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97DB4" w14:textId="77777777" w:rsidR="00113832" w:rsidRPr="00562588" w:rsidRDefault="00113832" w:rsidP="003E1F6A">
      <w:pPr>
        <w:spacing w:line="360" w:lineRule="auto"/>
        <w:jc w:val="center"/>
        <w:rPr>
          <w:rFonts w:ascii="Times New Roman" w:hAnsi="Times New Roman" w:cs="Times New Roman"/>
          <w:sz w:val="24"/>
          <w:szCs w:val="24"/>
        </w:rPr>
      </w:pPr>
      <w:bookmarkStart w:id="0" w:name="_Hlk68262302"/>
      <w:bookmarkEnd w:id="0"/>
      <w:r w:rsidRPr="00562588">
        <w:rPr>
          <w:rFonts w:ascii="Times New Roman" w:hAnsi="Times New Roman" w:cs="Times New Roman"/>
          <w:sz w:val="24"/>
          <w:szCs w:val="24"/>
        </w:rPr>
        <w:t>UNIVERSITY OF OKLAHOMA</w:t>
      </w:r>
    </w:p>
    <w:p w14:paraId="786825BF" w14:textId="77777777" w:rsidR="00113832"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GRADUATE COLLEGE</w:t>
      </w:r>
    </w:p>
    <w:p w14:paraId="4E7D1BE7" w14:textId="77777777" w:rsidR="00113832" w:rsidRDefault="00113832" w:rsidP="00113832">
      <w:pPr>
        <w:spacing w:line="480" w:lineRule="auto"/>
        <w:jc w:val="center"/>
        <w:rPr>
          <w:rFonts w:ascii="Times New Roman" w:hAnsi="Times New Roman" w:cs="Times New Roman"/>
          <w:sz w:val="24"/>
          <w:szCs w:val="24"/>
        </w:rPr>
      </w:pPr>
    </w:p>
    <w:p w14:paraId="30A44F26" w14:textId="77777777" w:rsidR="00113832" w:rsidRPr="00562588" w:rsidRDefault="00113832" w:rsidP="00113832">
      <w:pPr>
        <w:spacing w:line="480" w:lineRule="auto"/>
        <w:jc w:val="center"/>
        <w:rPr>
          <w:rFonts w:ascii="Times New Roman" w:hAnsi="Times New Roman" w:cs="Times New Roman"/>
          <w:sz w:val="24"/>
          <w:szCs w:val="24"/>
        </w:rPr>
      </w:pPr>
    </w:p>
    <w:p w14:paraId="2A7D43AA" w14:textId="77777777" w:rsidR="00113832" w:rsidRPr="00C44643" w:rsidRDefault="00113832" w:rsidP="00113832">
      <w:pPr>
        <w:spacing w:line="480" w:lineRule="auto"/>
        <w:jc w:val="center"/>
        <w:rPr>
          <w:rFonts w:ascii="Times New Roman" w:hAnsi="Times New Roman"/>
          <w:bCs/>
          <w:sz w:val="24"/>
          <w:szCs w:val="24"/>
        </w:rPr>
      </w:pPr>
      <w:r>
        <w:rPr>
          <w:rFonts w:ascii="Times New Roman" w:eastAsia="Times New Roman" w:hAnsi="Times New Roman"/>
          <w:bCs/>
          <w:color w:val="000000"/>
          <w:sz w:val="24"/>
          <w:szCs w:val="18"/>
        </w:rPr>
        <w:t>SEASONAL INFLUENCES ON THE MOLECULAR AND METAL BINDING PROPERTIES OF GROUNDWATER AND SURFACE WATER DISSOLVED ORGANIC MATTER (DOM) IN AN ALPINE WATERSHED LOCATED IN CENTRAL COLORADO</w:t>
      </w:r>
    </w:p>
    <w:p w14:paraId="2299A8F3" w14:textId="77777777" w:rsidR="00113832" w:rsidRDefault="00113832" w:rsidP="00113832">
      <w:pPr>
        <w:spacing w:line="480" w:lineRule="auto"/>
        <w:jc w:val="center"/>
        <w:rPr>
          <w:rFonts w:ascii="Times New Roman" w:hAnsi="Times New Roman" w:cs="Times New Roman"/>
          <w:sz w:val="24"/>
          <w:szCs w:val="24"/>
        </w:rPr>
      </w:pPr>
    </w:p>
    <w:p w14:paraId="7BF34419" w14:textId="77777777" w:rsidR="00113832" w:rsidRDefault="00113832" w:rsidP="00113832">
      <w:pPr>
        <w:spacing w:line="480" w:lineRule="auto"/>
        <w:jc w:val="center"/>
        <w:rPr>
          <w:rFonts w:ascii="Times New Roman" w:hAnsi="Times New Roman" w:cs="Times New Roman"/>
          <w:sz w:val="24"/>
          <w:szCs w:val="24"/>
        </w:rPr>
      </w:pPr>
    </w:p>
    <w:p w14:paraId="3E885A69" w14:textId="77777777" w:rsidR="00113832" w:rsidRPr="00562588" w:rsidRDefault="00113832" w:rsidP="00113832">
      <w:pPr>
        <w:spacing w:line="480" w:lineRule="auto"/>
        <w:jc w:val="center"/>
        <w:rPr>
          <w:rFonts w:ascii="Times New Roman" w:hAnsi="Times New Roman" w:cs="Times New Roman"/>
          <w:sz w:val="24"/>
          <w:szCs w:val="24"/>
        </w:rPr>
      </w:pPr>
    </w:p>
    <w:p w14:paraId="10013435"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A THESIS</w:t>
      </w:r>
    </w:p>
    <w:p w14:paraId="193C825D"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SUBMITTED TO THE GRADUATE FACULTY</w:t>
      </w:r>
    </w:p>
    <w:p w14:paraId="4161EA99"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in partial fulfillment of the requirements for the</w:t>
      </w:r>
    </w:p>
    <w:p w14:paraId="6471CDFD"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Degree of</w:t>
      </w:r>
    </w:p>
    <w:p w14:paraId="7CF85E04" w14:textId="55DC6B9E" w:rsidR="00113832" w:rsidRDefault="00113832" w:rsidP="003E1F6A">
      <w:pPr>
        <w:spacing w:line="36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42B7D96D" w14:textId="2D789298" w:rsidR="003E1F6A" w:rsidRDefault="003E1F6A" w:rsidP="00113832">
      <w:pPr>
        <w:spacing w:line="480" w:lineRule="auto"/>
        <w:jc w:val="center"/>
        <w:rPr>
          <w:rFonts w:ascii="Times New Roman" w:hAnsi="Times New Roman" w:cs="Times New Roman"/>
          <w:sz w:val="24"/>
          <w:szCs w:val="24"/>
        </w:rPr>
      </w:pPr>
    </w:p>
    <w:p w14:paraId="059CA07F" w14:textId="77777777" w:rsidR="003E1F6A" w:rsidRDefault="003E1F6A" w:rsidP="00113832">
      <w:pPr>
        <w:spacing w:line="480" w:lineRule="auto"/>
        <w:jc w:val="center"/>
        <w:rPr>
          <w:rFonts w:ascii="Times New Roman" w:hAnsi="Times New Roman" w:cs="Times New Roman"/>
          <w:sz w:val="24"/>
          <w:szCs w:val="24"/>
        </w:rPr>
      </w:pPr>
    </w:p>
    <w:p w14:paraId="21FF5E8C" w14:textId="77777777" w:rsidR="003E1F6A" w:rsidRPr="00562588" w:rsidRDefault="003E1F6A" w:rsidP="00113832">
      <w:pPr>
        <w:spacing w:line="480" w:lineRule="auto"/>
        <w:jc w:val="center"/>
        <w:rPr>
          <w:rFonts w:ascii="Times New Roman" w:hAnsi="Times New Roman" w:cs="Times New Roman"/>
          <w:sz w:val="24"/>
          <w:szCs w:val="24"/>
        </w:rPr>
      </w:pPr>
    </w:p>
    <w:p w14:paraId="5F3BAA00"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By</w:t>
      </w:r>
    </w:p>
    <w:p w14:paraId="0EF5A73B" w14:textId="77777777" w:rsidR="00113832" w:rsidRPr="00562588" w:rsidRDefault="00113832" w:rsidP="003E1F6A">
      <w:pPr>
        <w:spacing w:line="360" w:lineRule="auto"/>
        <w:jc w:val="center"/>
        <w:rPr>
          <w:rFonts w:ascii="Times New Roman" w:hAnsi="Times New Roman" w:cs="Times New Roman"/>
          <w:sz w:val="24"/>
          <w:szCs w:val="24"/>
        </w:rPr>
      </w:pPr>
      <w:r>
        <w:rPr>
          <w:rFonts w:ascii="Times New Roman" w:hAnsi="Times New Roman" w:cs="Times New Roman"/>
          <w:sz w:val="24"/>
          <w:szCs w:val="24"/>
        </w:rPr>
        <w:t>CHELSEY GALLAGHER</w:t>
      </w:r>
    </w:p>
    <w:p w14:paraId="011D4520" w14:textId="77777777" w:rsidR="00113832" w:rsidRPr="00562588" w:rsidRDefault="00113832" w:rsidP="003E1F6A">
      <w:pPr>
        <w:spacing w:line="360" w:lineRule="auto"/>
        <w:jc w:val="center"/>
        <w:rPr>
          <w:rFonts w:ascii="Times New Roman" w:hAnsi="Times New Roman" w:cs="Times New Roman"/>
          <w:sz w:val="24"/>
          <w:szCs w:val="24"/>
        </w:rPr>
      </w:pPr>
      <w:r w:rsidRPr="00562588">
        <w:rPr>
          <w:rFonts w:ascii="Times New Roman" w:hAnsi="Times New Roman" w:cs="Times New Roman"/>
          <w:sz w:val="24"/>
          <w:szCs w:val="24"/>
        </w:rPr>
        <w:t>Norman, Oklahoma</w:t>
      </w:r>
    </w:p>
    <w:p w14:paraId="711A49AA" w14:textId="77777777" w:rsidR="0095717C" w:rsidRDefault="00113832" w:rsidP="0095717C">
      <w:pPr>
        <w:spacing w:line="360" w:lineRule="auto"/>
        <w:jc w:val="center"/>
        <w:rPr>
          <w:rFonts w:ascii="Times New Roman" w:hAnsi="Times New Roman" w:cs="Times New Roman"/>
          <w:sz w:val="24"/>
          <w:szCs w:val="24"/>
        </w:rPr>
      </w:pPr>
      <w:r>
        <w:rPr>
          <w:rFonts w:ascii="Times New Roman" w:hAnsi="Times New Roman" w:cs="Times New Roman"/>
          <w:sz w:val="24"/>
          <w:szCs w:val="24"/>
        </w:rPr>
        <w:t>2021</w:t>
      </w:r>
    </w:p>
    <w:p w14:paraId="266BF5C7" w14:textId="6A73A1FD" w:rsidR="00113832" w:rsidRPr="0095717C" w:rsidRDefault="00113832" w:rsidP="0095717C">
      <w:pPr>
        <w:spacing w:line="480" w:lineRule="auto"/>
        <w:jc w:val="center"/>
        <w:rPr>
          <w:rFonts w:ascii="Times New Roman" w:hAnsi="Times New Roman" w:cs="Times New Roman"/>
          <w:sz w:val="24"/>
          <w:szCs w:val="24"/>
        </w:rPr>
      </w:pPr>
      <w:r>
        <w:rPr>
          <w:rFonts w:ascii="Times New Roman" w:eastAsia="Times New Roman" w:hAnsi="Times New Roman"/>
          <w:bCs/>
          <w:color w:val="000000"/>
          <w:sz w:val="24"/>
          <w:szCs w:val="18"/>
        </w:rPr>
        <w:lastRenderedPageBreak/>
        <w:t>SEASONAL INFLUENCES ON THE MOLECULAR AND METAL BINDING PROPERTIES OF GROUNDWATER AND SURFACE WATER DISSOLVED ORGANIC MATTER (DOM) IN AN ALPINE WATERSHED LOCATED IN CENTRAL COLORADO</w:t>
      </w:r>
    </w:p>
    <w:p w14:paraId="16C0A50B" w14:textId="15962F28" w:rsidR="00113832" w:rsidRDefault="00113832" w:rsidP="00113832">
      <w:pPr>
        <w:spacing w:line="480" w:lineRule="auto"/>
        <w:jc w:val="center"/>
        <w:rPr>
          <w:rFonts w:ascii="Times New Roman" w:hAnsi="Times New Roman" w:cs="Times New Roman"/>
          <w:sz w:val="24"/>
          <w:szCs w:val="24"/>
        </w:rPr>
      </w:pPr>
    </w:p>
    <w:p w14:paraId="3D9BC95A" w14:textId="1C8867E6" w:rsidR="00292FC0" w:rsidRDefault="00292FC0" w:rsidP="00113832">
      <w:pPr>
        <w:spacing w:line="480" w:lineRule="auto"/>
        <w:jc w:val="center"/>
        <w:rPr>
          <w:rFonts w:ascii="Times New Roman" w:hAnsi="Times New Roman" w:cs="Times New Roman"/>
          <w:sz w:val="24"/>
          <w:szCs w:val="24"/>
        </w:rPr>
      </w:pPr>
    </w:p>
    <w:p w14:paraId="3806B31A" w14:textId="7411D066" w:rsidR="00292FC0" w:rsidRDefault="00292FC0" w:rsidP="00113832">
      <w:pPr>
        <w:spacing w:line="480" w:lineRule="auto"/>
        <w:jc w:val="center"/>
        <w:rPr>
          <w:rFonts w:ascii="Times New Roman" w:hAnsi="Times New Roman" w:cs="Times New Roman"/>
          <w:sz w:val="24"/>
          <w:szCs w:val="24"/>
        </w:rPr>
      </w:pPr>
    </w:p>
    <w:p w14:paraId="6A74BEBB" w14:textId="1BC5F882" w:rsidR="00292FC0" w:rsidRDefault="00292FC0" w:rsidP="00113832">
      <w:pPr>
        <w:spacing w:line="480" w:lineRule="auto"/>
        <w:jc w:val="center"/>
        <w:rPr>
          <w:rFonts w:ascii="Times New Roman" w:hAnsi="Times New Roman" w:cs="Times New Roman"/>
          <w:sz w:val="24"/>
          <w:szCs w:val="24"/>
        </w:rPr>
      </w:pPr>
    </w:p>
    <w:p w14:paraId="778850FD" w14:textId="77777777" w:rsidR="00113832" w:rsidRPr="0061595C" w:rsidRDefault="00113832" w:rsidP="005133B2">
      <w:pPr>
        <w:spacing w:line="360" w:lineRule="auto"/>
        <w:jc w:val="center"/>
        <w:rPr>
          <w:rFonts w:ascii="Times New Roman" w:hAnsi="Times New Roman" w:cs="Times New Roman"/>
          <w:sz w:val="24"/>
          <w:szCs w:val="24"/>
        </w:rPr>
      </w:pPr>
      <w:r w:rsidRPr="0061595C">
        <w:rPr>
          <w:rFonts w:ascii="Times New Roman" w:hAnsi="Times New Roman" w:cs="Times New Roman"/>
          <w:sz w:val="24"/>
          <w:szCs w:val="24"/>
        </w:rPr>
        <w:t>A THESIS APPROVED FOR THE</w:t>
      </w:r>
    </w:p>
    <w:p w14:paraId="4397EA61" w14:textId="77777777" w:rsidR="00113832" w:rsidRDefault="00113832" w:rsidP="005133B2">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GEOSCIENCES</w:t>
      </w:r>
    </w:p>
    <w:p w14:paraId="36075771" w14:textId="4F2E3F81" w:rsidR="00113832" w:rsidRDefault="00113832" w:rsidP="00113832">
      <w:pPr>
        <w:spacing w:line="480" w:lineRule="auto"/>
        <w:jc w:val="center"/>
        <w:rPr>
          <w:rFonts w:ascii="Times New Roman" w:hAnsi="Times New Roman" w:cs="Times New Roman"/>
          <w:sz w:val="24"/>
          <w:szCs w:val="24"/>
        </w:rPr>
      </w:pPr>
    </w:p>
    <w:p w14:paraId="3C472436" w14:textId="1044F81F" w:rsidR="00AD0913" w:rsidRDefault="00AD0913" w:rsidP="00113832">
      <w:pPr>
        <w:spacing w:line="480" w:lineRule="auto"/>
        <w:jc w:val="center"/>
        <w:rPr>
          <w:rFonts w:ascii="Times New Roman" w:hAnsi="Times New Roman" w:cs="Times New Roman"/>
          <w:sz w:val="24"/>
          <w:szCs w:val="24"/>
        </w:rPr>
      </w:pPr>
    </w:p>
    <w:p w14:paraId="40EF8232" w14:textId="3F629633" w:rsidR="00AD0913" w:rsidRDefault="00AD0913" w:rsidP="00113832">
      <w:pPr>
        <w:spacing w:line="480" w:lineRule="auto"/>
        <w:jc w:val="center"/>
        <w:rPr>
          <w:rFonts w:ascii="Times New Roman" w:hAnsi="Times New Roman" w:cs="Times New Roman"/>
          <w:sz w:val="24"/>
          <w:szCs w:val="24"/>
        </w:rPr>
      </w:pPr>
    </w:p>
    <w:p w14:paraId="52B25979" w14:textId="38300B44" w:rsidR="00113832" w:rsidRDefault="00113832" w:rsidP="00113832">
      <w:pPr>
        <w:spacing w:line="480" w:lineRule="auto"/>
        <w:jc w:val="center"/>
        <w:rPr>
          <w:rFonts w:ascii="Times New Roman" w:hAnsi="Times New Roman" w:cs="Times New Roman"/>
          <w:sz w:val="24"/>
          <w:szCs w:val="24"/>
        </w:rPr>
      </w:pPr>
      <w:r w:rsidRPr="0061595C">
        <w:rPr>
          <w:rFonts w:ascii="Times New Roman" w:hAnsi="Times New Roman" w:cs="Times New Roman"/>
          <w:sz w:val="24"/>
          <w:szCs w:val="24"/>
        </w:rPr>
        <w:t xml:space="preserve">BY </w:t>
      </w:r>
      <w:r w:rsidR="00AD0913">
        <w:rPr>
          <w:rFonts w:ascii="Times New Roman" w:hAnsi="Times New Roman" w:cs="Times New Roman"/>
          <w:sz w:val="24"/>
          <w:szCs w:val="24"/>
        </w:rPr>
        <w:t>THE COMMITTEE CONSISTING OF</w:t>
      </w:r>
    </w:p>
    <w:p w14:paraId="1F1F657B" w14:textId="77777777" w:rsidR="00113832" w:rsidRDefault="00113832" w:rsidP="00113832">
      <w:pPr>
        <w:spacing w:line="480" w:lineRule="auto"/>
        <w:rPr>
          <w:rFonts w:ascii="Times New Roman" w:hAnsi="Times New Roman" w:cs="Times New Roman"/>
          <w:sz w:val="24"/>
          <w:szCs w:val="24"/>
        </w:rPr>
      </w:pPr>
    </w:p>
    <w:p w14:paraId="1284D017" w14:textId="545B052D" w:rsidR="00113832" w:rsidRDefault="00113832" w:rsidP="00113832">
      <w:pPr>
        <w:spacing w:line="480" w:lineRule="auto"/>
        <w:rPr>
          <w:rFonts w:ascii="Times New Roman" w:hAnsi="Times New Roman" w:cs="Times New Roman"/>
          <w:sz w:val="24"/>
          <w:szCs w:val="24"/>
        </w:rPr>
      </w:pPr>
    </w:p>
    <w:p w14:paraId="0C2FC2DF" w14:textId="77777777" w:rsidR="00113832" w:rsidRDefault="00113832" w:rsidP="00113832">
      <w:pPr>
        <w:spacing w:line="480" w:lineRule="auto"/>
        <w:rPr>
          <w:rFonts w:ascii="Times New Roman" w:hAnsi="Times New Roman" w:cs="Times New Roman"/>
          <w:sz w:val="24"/>
          <w:szCs w:val="24"/>
        </w:rPr>
      </w:pPr>
    </w:p>
    <w:p w14:paraId="1F53A78D" w14:textId="77777777" w:rsidR="00113832" w:rsidRDefault="00113832" w:rsidP="00113832">
      <w:pPr>
        <w:spacing w:line="480" w:lineRule="auto"/>
        <w:jc w:val="right"/>
        <w:rPr>
          <w:rFonts w:ascii="Times New Roman" w:hAnsi="Times New Roman" w:cs="Times New Roman"/>
          <w:sz w:val="24"/>
          <w:szCs w:val="24"/>
        </w:rPr>
      </w:pPr>
      <w:r w:rsidRPr="0061595C">
        <w:rPr>
          <w:rFonts w:ascii="Times New Roman" w:hAnsi="Times New Roman" w:cs="Times New Roman"/>
          <w:sz w:val="24"/>
          <w:szCs w:val="24"/>
        </w:rPr>
        <w:t xml:space="preserve">Dr. </w:t>
      </w:r>
      <w:r>
        <w:rPr>
          <w:rFonts w:ascii="Times New Roman" w:hAnsi="Times New Roman" w:cs="Times New Roman"/>
          <w:sz w:val="24"/>
          <w:szCs w:val="24"/>
        </w:rPr>
        <w:t>Kato T. Dee</w:t>
      </w:r>
      <w:r w:rsidRPr="0061595C">
        <w:rPr>
          <w:rFonts w:ascii="Times New Roman" w:hAnsi="Times New Roman" w:cs="Times New Roman"/>
          <w:sz w:val="24"/>
          <w:szCs w:val="24"/>
        </w:rPr>
        <w:t>, Chair</w:t>
      </w:r>
    </w:p>
    <w:p w14:paraId="674F8B16" w14:textId="4C3326EE" w:rsidR="00113832" w:rsidRDefault="00113832" w:rsidP="00113832">
      <w:pPr>
        <w:spacing w:line="480" w:lineRule="auto"/>
        <w:jc w:val="right"/>
        <w:rPr>
          <w:rFonts w:ascii="Times New Roman" w:hAnsi="Times New Roman" w:cs="Times New Roman"/>
          <w:sz w:val="24"/>
          <w:szCs w:val="24"/>
        </w:rPr>
      </w:pPr>
      <w:r w:rsidRPr="0061595C">
        <w:rPr>
          <w:rFonts w:ascii="Times New Roman" w:hAnsi="Times New Roman" w:cs="Times New Roman"/>
          <w:sz w:val="24"/>
          <w:szCs w:val="24"/>
        </w:rPr>
        <w:t xml:space="preserve">Dr. </w:t>
      </w:r>
      <w:r>
        <w:rPr>
          <w:rFonts w:ascii="Times New Roman" w:hAnsi="Times New Roman" w:cs="Times New Roman"/>
          <w:sz w:val="24"/>
          <w:szCs w:val="24"/>
        </w:rPr>
        <w:t xml:space="preserve">Andrew </w:t>
      </w:r>
      <w:r w:rsidR="00662927">
        <w:rPr>
          <w:rFonts w:ascii="Times New Roman" w:hAnsi="Times New Roman" w:cs="Times New Roman"/>
          <w:sz w:val="24"/>
          <w:szCs w:val="24"/>
        </w:rPr>
        <w:t xml:space="preserve">S. </w:t>
      </w:r>
      <w:r>
        <w:rPr>
          <w:rFonts w:ascii="Times New Roman" w:hAnsi="Times New Roman" w:cs="Times New Roman"/>
          <w:sz w:val="24"/>
          <w:szCs w:val="24"/>
        </w:rPr>
        <w:t>Elwood Madden</w:t>
      </w:r>
    </w:p>
    <w:p w14:paraId="7197B40A" w14:textId="77777777" w:rsidR="00113832" w:rsidRDefault="00113832" w:rsidP="00113832">
      <w:pPr>
        <w:spacing w:line="480" w:lineRule="auto"/>
        <w:jc w:val="right"/>
        <w:rPr>
          <w:rFonts w:ascii="Times New Roman" w:hAnsi="Times New Roman" w:cs="Times New Roman"/>
          <w:sz w:val="24"/>
          <w:szCs w:val="24"/>
        </w:rPr>
      </w:pPr>
      <w:r w:rsidRPr="0061595C">
        <w:rPr>
          <w:rFonts w:ascii="Times New Roman" w:hAnsi="Times New Roman" w:cs="Times New Roman"/>
          <w:sz w:val="24"/>
          <w:szCs w:val="24"/>
        </w:rPr>
        <w:t xml:space="preserve">Dr. </w:t>
      </w:r>
      <w:r>
        <w:rPr>
          <w:rFonts w:ascii="Times New Roman" w:hAnsi="Times New Roman" w:cs="Times New Roman"/>
          <w:sz w:val="24"/>
          <w:szCs w:val="24"/>
        </w:rPr>
        <w:t>Kyle E. Murray</w:t>
      </w:r>
    </w:p>
    <w:p w14:paraId="6E7AA521" w14:textId="5DE9C3B5" w:rsidR="00113832" w:rsidRDefault="00113832" w:rsidP="00292FC0">
      <w:pPr>
        <w:rPr>
          <w:rFonts w:ascii="Times New Roman" w:hAnsi="Times New Roman" w:cs="Times New Roman"/>
          <w:sz w:val="24"/>
          <w:szCs w:val="24"/>
        </w:rPr>
      </w:pPr>
    </w:p>
    <w:p w14:paraId="721DDC72" w14:textId="77777777" w:rsidR="00113832" w:rsidRDefault="00113832" w:rsidP="00113832">
      <w:pPr>
        <w:spacing w:line="480" w:lineRule="auto"/>
        <w:jc w:val="center"/>
        <w:rPr>
          <w:rFonts w:ascii="Times New Roman" w:hAnsi="Times New Roman" w:cs="Times New Roman"/>
          <w:sz w:val="24"/>
          <w:szCs w:val="24"/>
        </w:rPr>
      </w:pPr>
    </w:p>
    <w:p w14:paraId="7E9EEC2F" w14:textId="77777777" w:rsidR="00113832" w:rsidRDefault="00113832" w:rsidP="00113832">
      <w:pPr>
        <w:spacing w:line="480" w:lineRule="auto"/>
        <w:jc w:val="center"/>
        <w:rPr>
          <w:rFonts w:ascii="Times New Roman" w:hAnsi="Times New Roman" w:cs="Times New Roman"/>
          <w:sz w:val="24"/>
          <w:szCs w:val="24"/>
        </w:rPr>
      </w:pPr>
    </w:p>
    <w:p w14:paraId="31D7C122" w14:textId="77777777" w:rsidR="00113832" w:rsidRDefault="00113832" w:rsidP="00113832">
      <w:pPr>
        <w:spacing w:line="480" w:lineRule="auto"/>
        <w:jc w:val="center"/>
        <w:rPr>
          <w:rFonts w:ascii="Times New Roman" w:hAnsi="Times New Roman" w:cs="Times New Roman"/>
          <w:sz w:val="24"/>
          <w:szCs w:val="24"/>
        </w:rPr>
      </w:pPr>
    </w:p>
    <w:p w14:paraId="3D190B25" w14:textId="77777777" w:rsidR="00113832" w:rsidRDefault="00113832" w:rsidP="00113832">
      <w:pPr>
        <w:spacing w:line="480" w:lineRule="auto"/>
        <w:jc w:val="center"/>
        <w:rPr>
          <w:rFonts w:ascii="Times New Roman" w:hAnsi="Times New Roman" w:cs="Times New Roman"/>
          <w:sz w:val="24"/>
          <w:szCs w:val="24"/>
        </w:rPr>
      </w:pPr>
    </w:p>
    <w:p w14:paraId="04CD6376" w14:textId="77777777" w:rsidR="00113832" w:rsidRDefault="00113832" w:rsidP="00113832">
      <w:pPr>
        <w:spacing w:line="480" w:lineRule="auto"/>
        <w:jc w:val="center"/>
        <w:rPr>
          <w:rFonts w:ascii="Times New Roman" w:hAnsi="Times New Roman" w:cs="Times New Roman"/>
          <w:sz w:val="24"/>
          <w:szCs w:val="24"/>
        </w:rPr>
      </w:pPr>
    </w:p>
    <w:p w14:paraId="566D5140" w14:textId="77777777" w:rsidR="00113832" w:rsidRDefault="00113832" w:rsidP="00113832">
      <w:pPr>
        <w:spacing w:line="480" w:lineRule="auto"/>
        <w:jc w:val="center"/>
        <w:rPr>
          <w:rFonts w:ascii="Times New Roman" w:hAnsi="Times New Roman" w:cs="Times New Roman"/>
          <w:sz w:val="24"/>
          <w:szCs w:val="24"/>
        </w:rPr>
      </w:pPr>
    </w:p>
    <w:p w14:paraId="3AD2E49C" w14:textId="77777777" w:rsidR="00113832" w:rsidRDefault="00113832" w:rsidP="00113832">
      <w:pPr>
        <w:spacing w:line="480" w:lineRule="auto"/>
        <w:jc w:val="center"/>
        <w:rPr>
          <w:rFonts w:ascii="Times New Roman" w:hAnsi="Times New Roman" w:cs="Times New Roman"/>
          <w:sz w:val="24"/>
          <w:szCs w:val="24"/>
        </w:rPr>
      </w:pPr>
    </w:p>
    <w:p w14:paraId="4798FEC7" w14:textId="0A09FF20" w:rsidR="00113832" w:rsidRDefault="00113832" w:rsidP="00113832">
      <w:pPr>
        <w:spacing w:line="480" w:lineRule="auto"/>
        <w:jc w:val="center"/>
        <w:rPr>
          <w:rFonts w:ascii="Times New Roman" w:hAnsi="Times New Roman" w:cs="Times New Roman"/>
          <w:sz w:val="24"/>
          <w:szCs w:val="24"/>
        </w:rPr>
      </w:pPr>
    </w:p>
    <w:p w14:paraId="3C8D23F9" w14:textId="0DA9EDE3" w:rsidR="00292FC0" w:rsidRDefault="00292FC0" w:rsidP="00113832">
      <w:pPr>
        <w:spacing w:line="480" w:lineRule="auto"/>
        <w:jc w:val="center"/>
        <w:rPr>
          <w:rFonts w:ascii="Times New Roman" w:hAnsi="Times New Roman" w:cs="Times New Roman"/>
          <w:sz w:val="24"/>
          <w:szCs w:val="24"/>
        </w:rPr>
      </w:pPr>
    </w:p>
    <w:p w14:paraId="4B17DC8E" w14:textId="6D750B2D" w:rsidR="00292FC0" w:rsidRDefault="00292FC0" w:rsidP="00113832">
      <w:pPr>
        <w:spacing w:line="480" w:lineRule="auto"/>
        <w:jc w:val="center"/>
        <w:rPr>
          <w:rFonts w:ascii="Times New Roman" w:hAnsi="Times New Roman" w:cs="Times New Roman"/>
          <w:sz w:val="24"/>
          <w:szCs w:val="24"/>
        </w:rPr>
      </w:pPr>
    </w:p>
    <w:p w14:paraId="3E3AA426" w14:textId="6AB827BC" w:rsidR="00292FC0" w:rsidRDefault="00292FC0" w:rsidP="00113832">
      <w:pPr>
        <w:spacing w:line="480" w:lineRule="auto"/>
        <w:jc w:val="center"/>
        <w:rPr>
          <w:rFonts w:ascii="Times New Roman" w:hAnsi="Times New Roman" w:cs="Times New Roman"/>
          <w:sz w:val="24"/>
          <w:szCs w:val="24"/>
        </w:rPr>
      </w:pPr>
    </w:p>
    <w:p w14:paraId="35D940A6" w14:textId="6A91E29D" w:rsidR="00292FC0" w:rsidRDefault="00292FC0" w:rsidP="00113832">
      <w:pPr>
        <w:spacing w:line="480" w:lineRule="auto"/>
        <w:jc w:val="center"/>
        <w:rPr>
          <w:rFonts w:ascii="Times New Roman" w:hAnsi="Times New Roman" w:cs="Times New Roman"/>
          <w:sz w:val="24"/>
          <w:szCs w:val="24"/>
        </w:rPr>
      </w:pPr>
    </w:p>
    <w:p w14:paraId="79AF97B8" w14:textId="605C6341" w:rsidR="00292FC0" w:rsidRDefault="00292FC0" w:rsidP="00113832">
      <w:pPr>
        <w:spacing w:line="480" w:lineRule="auto"/>
        <w:jc w:val="center"/>
        <w:rPr>
          <w:rFonts w:ascii="Times New Roman" w:hAnsi="Times New Roman" w:cs="Times New Roman"/>
          <w:sz w:val="24"/>
          <w:szCs w:val="24"/>
        </w:rPr>
      </w:pPr>
    </w:p>
    <w:p w14:paraId="5358A6BA" w14:textId="77777777" w:rsidR="00292FC0" w:rsidRDefault="00292FC0" w:rsidP="00113832">
      <w:pPr>
        <w:spacing w:line="480" w:lineRule="auto"/>
        <w:jc w:val="center"/>
        <w:rPr>
          <w:rFonts w:ascii="Times New Roman" w:hAnsi="Times New Roman" w:cs="Times New Roman"/>
          <w:sz w:val="24"/>
          <w:szCs w:val="24"/>
        </w:rPr>
      </w:pPr>
    </w:p>
    <w:p w14:paraId="5372E46B" w14:textId="77777777" w:rsidR="00113832" w:rsidRDefault="00113832" w:rsidP="00113832">
      <w:pPr>
        <w:spacing w:line="480" w:lineRule="auto"/>
        <w:jc w:val="center"/>
        <w:rPr>
          <w:rFonts w:ascii="Times New Roman" w:hAnsi="Times New Roman" w:cs="Times New Roman"/>
          <w:sz w:val="24"/>
          <w:szCs w:val="24"/>
        </w:rPr>
      </w:pPr>
    </w:p>
    <w:p w14:paraId="79B1CBB0" w14:textId="2BE4B3BC" w:rsidR="00113832" w:rsidRDefault="00113832" w:rsidP="00113832">
      <w:pPr>
        <w:spacing w:line="480" w:lineRule="auto"/>
        <w:jc w:val="center"/>
        <w:rPr>
          <w:rFonts w:ascii="Times New Roman" w:hAnsi="Times New Roman" w:cs="Times New Roman"/>
          <w:sz w:val="24"/>
          <w:szCs w:val="24"/>
        </w:rPr>
      </w:pPr>
    </w:p>
    <w:p w14:paraId="7FCFF1C9" w14:textId="77777777" w:rsidR="00AD0913" w:rsidRDefault="00AD0913" w:rsidP="00113832">
      <w:pPr>
        <w:spacing w:line="480" w:lineRule="auto"/>
        <w:jc w:val="center"/>
        <w:rPr>
          <w:rFonts w:ascii="Times New Roman" w:hAnsi="Times New Roman" w:cs="Times New Roman"/>
          <w:sz w:val="24"/>
          <w:szCs w:val="24"/>
        </w:rPr>
      </w:pPr>
    </w:p>
    <w:p w14:paraId="34E01194" w14:textId="37EE6A6F" w:rsidR="00113832" w:rsidRDefault="00113832" w:rsidP="00113832">
      <w:pPr>
        <w:spacing w:line="480" w:lineRule="auto"/>
        <w:jc w:val="center"/>
        <w:rPr>
          <w:rFonts w:ascii="Times New Roman" w:hAnsi="Times New Roman" w:cs="Times New Roman"/>
          <w:sz w:val="24"/>
          <w:szCs w:val="24"/>
        </w:rPr>
      </w:pPr>
    </w:p>
    <w:p w14:paraId="5075EE5A" w14:textId="77777777" w:rsidR="00383894" w:rsidRDefault="00383894" w:rsidP="00113832">
      <w:pPr>
        <w:spacing w:line="480" w:lineRule="auto"/>
        <w:jc w:val="center"/>
        <w:rPr>
          <w:rFonts w:ascii="Times New Roman" w:hAnsi="Times New Roman" w:cs="Times New Roman"/>
          <w:sz w:val="24"/>
          <w:szCs w:val="24"/>
        </w:rPr>
      </w:pPr>
    </w:p>
    <w:p w14:paraId="130F3150" w14:textId="77777777" w:rsidR="00113832" w:rsidRDefault="00113832" w:rsidP="00113832">
      <w:pPr>
        <w:spacing w:line="240" w:lineRule="auto"/>
        <w:jc w:val="center"/>
        <w:rPr>
          <w:rFonts w:ascii="Times New Roman" w:hAnsi="Times New Roman" w:cs="Times New Roman"/>
          <w:sz w:val="24"/>
          <w:szCs w:val="24"/>
        </w:rPr>
      </w:pPr>
      <w:r w:rsidRPr="004E6756">
        <w:rPr>
          <w:rFonts w:ascii="Times New Roman" w:hAnsi="Times New Roman" w:cs="Times New Roman"/>
          <w:sz w:val="24"/>
          <w:szCs w:val="24"/>
        </w:rPr>
        <w:t xml:space="preserve">© Copyright by </w:t>
      </w:r>
      <w:r>
        <w:rPr>
          <w:rFonts w:ascii="Times New Roman" w:hAnsi="Times New Roman" w:cs="Times New Roman"/>
          <w:sz w:val="24"/>
          <w:szCs w:val="24"/>
        </w:rPr>
        <w:t>CHELSEY GALLAGHER</w:t>
      </w:r>
      <w:r w:rsidRPr="004E6756">
        <w:rPr>
          <w:rFonts w:ascii="Times New Roman" w:hAnsi="Times New Roman" w:cs="Times New Roman"/>
          <w:sz w:val="24"/>
          <w:szCs w:val="24"/>
        </w:rPr>
        <w:t xml:space="preserve"> </w:t>
      </w:r>
      <w:r>
        <w:rPr>
          <w:rFonts w:ascii="Times New Roman" w:hAnsi="Times New Roman" w:cs="Times New Roman"/>
          <w:sz w:val="24"/>
          <w:szCs w:val="24"/>
        </w:rPr>
        <w:t>2021</w:t>
      </w:r>
    </w:p>
    <w:p w14:paraId="4047CC5E" w14:textId="77777777" w:rsidR="00C53E7B" w:rsidRDefault="00113832" w:rsidP="00D923C5">
      <w:pPr>
        <w:spacing w:line="480" w:lineRule="auto"/>
        <w:jc w:val="center"/>
        <w:rPr>
          <w:rFonts w:ascii="Times New Roman" w:hAnsi="Times New Roman" w:cs="Times New Roman"/>
          <w:sz w:val="24"/>
          <w:szCs w:val="24"/>
        </w:rPr>
        <w:sectPr w:rsidR="00C53E7B" w:rsidSect="001A6034">
          <w:headerReference w:type="first" r:id="rId11"/>
          <w:pgSz w:w="12240" w:h="15840"/>
          <w:pgMar w:top="1440" w:right="1440" w:bottom="1440" w:left="1440" w:header="720" w:footer="720" w:gutter="0"/>
          <w:pgNumType w:fmt="lowerRoman" w:start="4"/>
          <w:cols w:space="720"/>
          <w:titlePg/>
          <w:docGrid w:linePitch="360"/>
        </w:sectPr>
      </w:pPr>
      <w:r w:rsidRPr="004E6756">
        <w:rPr>
          <w:rFonts w:ascii="Times New Roman" w:hAnsi="Times New Roman" w:cs="Times New Roman"/>
          <w:sz w:val="24"/>
          <w:szCs w:val="24"/>
        </w:rPr>
        <w:t>All Rights Reserv</w:t>
      </w:r>
      <w:r>
        <w:rPr>
          <w:rFonts w:ascii="Times New Roman" w:hAnsi="Times New Roman" w:cs="Times New Roman"/>
          <w:sz w:val="24"/>
          <w:szCs w:val="24"/>
        </w:rPr>
        <w:t>ed</w:t>
      </w:r>
    </w:p>
    <w:p w14:paraId="2F276D3D" w14:textId="3962BE12" w:rsidR="00727534" w:rsidRDefault="00727534" w:rsidP="001A6034">
      <w:pPr>
        <w:pStyle w:val="Heading1"/>
        <w:jc w:val="center"/>
        <w:rPr>
          <w:rFonts w:ascii="Times New Roman" w:hAnsi="Times New Roman" w:cs="Times New Roman"/>
          <w:color w:val="auto"/>
          <w:sz w:val="28"/>
          <w:szCs w:val="28"/>
        </w:rPr>
      </w:pPr>
      <w:bookmarkStart w:id="1" w:name="_Toc71640472"/>
      <w:r w:rsidRPr="002F6060">
        <w:rPr>
          <w:rFonts w:ascii="Times New Roman" w:hAnsi="Times New Roman" w:cs="Times New Roman"/>
          <w:color w:val="auto"/>
          <w:sz w:val="28"/>
          <w:szCs w:val="28"/>
        </w:rPr>
        <w:lastRenderedPageBreak/>
        <w:t>ACKNOWLEDGEMENTS</w:t>
      </w:r>
      <w:bookmarkEnd w:id="1"/>
    </w:p>
    <w:p w14:paraId="16969547" w14:textId="77777777" w:rsidR="00727534" w:rsidRDefault="00727534" w:rsidP="00727534"/>
    <w:p w14:paraId="29E98FA6" w14:textId="1BCD30A5" w:rsidR="00727534" w:rsidRPr="00ED5D80" w:rsidRDefault="00727534" w:rsidP="00727534">
      <w:pPr>
        <w:spacing w:line="480" w:lineRule="auto"/>
        <w:ind w:firstLine="360"/>
        <w:rPr>
          <w:rFonts w:ascii="Times New Roman" w:hAnsi="Times New Roman" w:cs="Times New Roman"/>
          <w:sz w:val="24"/>
          <w:szCs w:val="24"/>
        </w:rPr>
      </w:pPr>
      <w:r w:rsidRPr="00ED5D80">
        <w:rPr>
          <w:rFonts w:ascii="Times New Roman" w:hAnsi="Times New Roman" w:cs="Times New Roman"/>
          <w:sz w:val="24"/>
          <w:szCs w:val="24"/>
        </w:rPr>
        <w:t xml:space="preserve">First and foremost, I would like to thank my mentor </w:t>
      </w:r>
      <w:r w:rsidR="00253E7D">
        <w:rPr>
          <w:rFonts w:ascii="Times New Roman" w:hAnsi="Times New Roman" w:cs="Times New Roman"/>
          <w:sz w:val="24"/>
          <w:szCs w:val="24"/>
        </w:rPr>
        <w:t xml:space="preserve">for </w:t>
      </w:r>
      <w:r w:rsidRPr="00ED5D80">
        <w:rPr>
          <w:rFonts w:ascii="Times New Roman" w:hAnsi="Times New Roman" w:cs="Times New Roman"/>
          <w:sz w:val="24"/>
          <w:szCs w:val="24"/>
        </w:rPr>
        <w:t>th</w:t>
      </w:r>
      <w:r w:rsidR="0031511E">
        <w:rPr>
          <w:rFonts w:ascii="Times New Roman" w:hAnsi="Times New Roman" w:cs="Times New Roman"/>
          <w:sz w:val="24"/>
          <w:szCs w:val="24"/>
        </w:rPr>
        <w:t>ese past two years</w:t>
      </w:r>
      <w:r w:rsidRPr="00ED5D80">
        <w:rPr>
          <w:rFonts w:ascii="Times New Roman" w:hAnsi="Times New Roman" w:cs="Times New Roman"/>
          <w:sz w:val="24"/>
          <w:szCs w:val="24"/>
        </w:rPr>
        <w:t>, Dr. Kato T. Dee.</w:t>
      </w:r>
      <w:r w:rsidRPr="001F7F0F">
        <w:rPr>
          <w:rFonts w:ascii="Times New Roman" w:hAnsi="Times New Roman" w:cs="Times New Roman"/>
          <w:sz w:val="24"/>
          <w:szCs w:val="24"/>
        </w:rPr>
        <w:t xml:space="preserve"> I would not be where I am today, with the knowledge base I now have, without</w:t>
      </w:r>
      <w:r>
        <w:rPr>
          <w:rFonts w:ascii="Times New Roman" w:hAnsi="Times New Roman" w:cs="Times New Roman"/>
          <w:sz w:val="24"/>
          <w:szCs w:val="24"/>
        </w:rPr>
        <w:t xml:space="preserve"> the guidance of</w:t>
      </w:r>
      <w:r w:rsidRPr="001F7F0F">
        <w:rPr>
          <w:rFonts w:ascii="Times New Roman" w:hAnsi="Times New Roman" w:cs="Times New Roman"/>
          <w:sz w:val="24"/>
          <w:szCs w:val="24"/>
        </w:rPr>
        <w:t xml:space="preserve"> Dr. Dee.</w:t>
      </w:r>
      <w:r w:rsidRPr="00ED5D80">
        <w:rPr>
          <w:rFonts w:ascii="Times New Roman" w:hAnsi="Times New Roman" w:cs="Times New Roman"/>
          <w:sz w:val="24"/>
          <w:szCs w:val="24"/>
        </w:rPr>
        <w:t xml:space="preserve"> </w:t>
      </w:r>
      <w:r>
        <w:rPr>
          <w:rFonts w:ascii="Times New Roman" w:hAnsi="Times New Roman" w:cs="Times New Roman"/>
          <w:sz w:val="24"/>
          <w:szCs w:val="24"/>
        </w:rPr>
        <w:t>I would also like to thank my committee members</w:t>
      </w:r>
      <w:r w:rsidR="003C5733">
        <w:rPr>
          <w:rFonts w:ascii="Times New Roman" w:hAnsi="Times New Roman" w:cs="Times New Roman"/>
          <w:sz w:val="24"/>
          <w:szCs w:val="24"/>
        </w:rPr>
        <w:t>,</w:t>
      </w:r>
      <w:r>
        <w:rPr>
          <w:rFonts w:ascii="Times New Roman" w:hAnsi="Times New Roman" w:cs="Times New Roman"/>
          <w:sz w:val="24"/>
          <w:szCs w:val="24"/>
        </w:rPr>
        <w:t xml:space="preserve"> Dr. Andrew Elwood Madden, for his continuous encouragement, feedback, and willingness to assist in anything I needed and Dr. Kyle E. Murray, for his willingness to provide valuable feedback. In addition, I would like to thank my Geochemistry research group that encouraged, supported and helped me th</w:t>
      </w:r>
      <w:r w:rsidR="00897F29">
        <w:rPr>
          <w:rFonts w:ascii="Times New Roman" w:hAnsi="Times New Roman" w:cs="Times New Roman"/>
          <w:sz w:val="24"/>
          <w:szCs w:val="24"/>
        </w:rPr>
        <w:t>r</w:t>
      </w:r>
      <w:r>
        <w:rPr>
          <w:rFonts w:ascii="Times New Roman" w:hAnsi="Times New Roman" w:cs="Times New Roman"/>
          <w:sz w:val="24"/>
          <w:szCs w:val="24"/>
        </w:rPr>
        <w:t>ough the past two years. Specifically, Joy Foluso</w:t>
      </w:r>
      <w:r w:rsidR="00E7199D">
        <w:rPr>
          <w:rFonts w:ascii="Times New Roman" w:hAnsi="Times New Roman" w:cs="Times New Roman"/>
          <w:sz w:val="24"/>
          <w:szCs w:val="24"/>
        </w:rPr>
        <w:t>, who</w:t>
      </w:r>
      <w:r>
        <w:rPr>
          <w:rFonts w:ascii="Times New Roman" w:hAnsi="Times New Roman" w:cs="Times New Roman"/>
          <w:sz w:val="24"/>
          <w:szCs w:val="24"/>
        </w:rPr>
        <w:t xml:space="preserve"> not only helped me with all my field and lab work but also was a friend and cheerleader to me. Lastly, my wonderful husband, for his constant love and support, and of course, willingness to move halfway across the United States to allow me to pursue my dreams. </w:t>
      </w:r>
    </w:p>
    <w:p w14:paraId="13F81377" w14:textId="2F0F6A63" w:rsidR="006364C2" w:rsidRDefault="006364C2" w:rsidP="00E43DF7">
      <w:pPr>
        <w:spacing w:line="480" w:lineRule="auto"/>
        <w:ind w:firstLine="720"/>
        <w:rPr>
          <w:rFonts w:ascii="Times New Roman" w:hAnsi="Times New Roman" w:cs="Times New Roman"/>
          <w:sz w:val="24"/>
          <w:szCs w:val="24"/>
        </w:rPr>
      </w:pPr>
    </w:p>
    <w:p w14:paraId="7D712D9B" w14:textId="79EF84BF" w:rsidR="006364C2" w:rsidRDefault="006364C2" w:rsidP="00E43DF7">
      <w:pPr>
        <w:spacing w:line="480" w:lineRule="auto"/>
        <w:ind w:firstLine="720"/>
        <w:rPr>
          <w:rFonts w:ascii="Times New Roman" w:hAnsi="Times New Roman" w:cs="Times New Roman"/>
          <w:sz w:val="24"/>
          <w:szCs w:val="24"/>
        </w:rPr>
      </w:pPr>
    </w:p>
    <w:p w14:paraId="74C493E3" w14:textId="346A5916" w:rsidR="006364C2" w:rsidRDefault="006364C2" w:rsidP="00E43DF7">
      <w:pPr>
        <w:spacing w:line="480" w:lineRule="auto"/>
        <w:ind w:firstLine="720"/>
        <w:rPr>
          <w:rFonts w:ascii="Times New Roman" w:hAnsi="Times New Roman" w:cs="Times New Roman"/>
          <w:sz w:val="24"/>
          <w:szCs w:val="24"/>
        </w:rPr>
      </w:pPr>
    </w:p>
    <w:p w14:paraId="6EE870F0" w14:textId="6641A01F" w:rsidR="006364C2" w:rsidRDefault="006364C2" w:rsidP="00E43DF7">
      <w:pPr>
        <w:spacing w:line="480" w:lineRule="auto"/>
        <w:ind w:firstLine="720"/>
        <w:rPr>
          <w:rFonts w:ascii="Times New Roman" w:hAnsi="Times New Roman" w:cs="Times New Roman"/>
          <w:sz w:val="24"/>
          <w:szCs w:val="24"/>
        </w:rPr>
      </w:pPr>
    </w:p>
    <w:p w14:paraId="7EA8A5B1" w14:textId="26E96EBD" w:rsidR="006364C2" w:rsidRDefault="006364C2" w:rsidP="00E43DF7">
      <w:pPr>
        <w:spacing w:line="480" w:lineRule="auto"/>
        <w:ind w:firstLine="720"/>
        <w:rPr>
          <w:rFonts w:ascii="Times New Roman" w:hAnsi="Times New Roman" w:cs="Times New Roman"/>
          <w:sz w:val="24"/>
          <w:szCs w:val="24"/>
        </w:rPr>
      </w:pPr>
    </w:p>
    <w:p w14:paraId="644A10D0" w14:textId="0873F8B2" w:rsidR="006364C2" w:rsidRDefault="006364C2" w:rsidP="0029183F">
      <w:pPr>
        <w:spacing w:line="480" w:lineRule="auto"/>
        <w:rPr>
          <w:rFonts w:ascii="Times New Roman" w:hAnsi="Times New Roman" w:cs="Times New Roman"/>
          <w:sz w:val="24"/>
          <w:szCs w:val="24"/>
        </w:rPr>
      </w:pPr>
    </w:p>
    <w:p w14:paraId="6418852D" w14:textId="1BB9F840" w:rsidR="006364C2" w:rsidRDefault="006364C2" w:rsidP="00E43DF7">
      <w:pPr>
        <w:spacing w:line="480" w:lineRule="auto"/>
        <w:ind w:firstLine="720"/>
        <w:rPr>
          <w:rFonts w:ascii="Times New Roman" w:hAnsi="Times New Roman" w:cs="Times New Roman"/>
          <w:sz w:val="24"/>
          <w:szCs w:val="24"/>
        </w:rPr>
      </w:pPr>
    </w:p>
    <w:p w14:paraId="48756E1D" w14:textId="5C0E3795" w:rsidR="006364C2" w:rsidRDefault="006364C2" w:rsidP="00E43DF7">
      <w:pPr>
        <w:spacing w:line="480" w:lineRule="auto"/>
        <w:ind w:firstLine="720"/>
        <w:rPr>
          <w:rFonts w:ascii="Times New Roman" w:hAnsi="Times New Roman" w:cs="Times New Roman"/>
          <w:sz w:val="24"/>
          <w:szCs w:val="24"/>
        </w:rPr>
      </w:pPr>
    </w:p>
    <w:p w14:paraId="2877424C" w14:textId="0237180F" w:rsidR="006364C2" w:rsidRDefault="006364C2" w:rsidP="00E43DF7">
      <w:pPr>
        <w:spacing w:line="480" w:lineRule="auto"/>
        <w:ind w:firstLine="720"/>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204015927"/>
        <w:docPartObj>
          <w:docPartGallery w:val="Table of Contents"/>
          <w:docPartUnique/>
        </w:docPartObj>
      </w:sdtPr>
      <w:sdtEndPr>
        <w:rPr>
          <w:rFonts w:eastAsiaTheme="minorEastAsia"/>
          <w:b/>
          <w:bCs/>
          <w:noProof/>
        </w:rPr>
      </w:sdtEndPr>
      <w:sdtContent>
        <w:p w14:paraId="78F30C91" w14:textId="33A56E96" w:rsidR="00166C3F" w:rsidRPr="00F22ED9" w:rsidRDefault="00166C3F" w:rsidP="00F22ED9">
          <w:pPr>
            <w:pStyle w:val="TOCHeading"/>
            <w:spacing w:line="480" w:lineRule="auto"/>
            <w:jc w:val="center"/>
            <w:rPr>
              <w:rFonts w:ascii="Times New Roman" w:hAnsi="Times New Roman" w:cs="Times New Roman"/>
              <w:color w:val="auto"/>
              <w:sz w:val="28"/>
              <w:szCs w:val="28"/>
            </w:rPr>
          </w:pPr>
          <w:r w:rsidRPr="00F22ED9">
            <w:rPr>
              <w:rFonts w:ascii="Times New Roman" w:hAnsi="Times New Roman" w:cs="Times New Roman"/>
              <w:color w:val="auto"/>
              <w:sz w:val="28"/>
              <w:szCs w:val="28"/>
            </w:rPr>
            <w:t>T</w:t>
          </w:r>
          <w:r w:rsidR="007D1A8A" w:rsidRPr="00F22ED9">
            <w:rPr>
              <w:rFonts w:ascii="Times New Roman" w:hAnsi="Times New Roman" w:cs="Times New Roman"/>
              <w:color w:val="auto"/>
              <w:sz w:val="28"/>
              <w:szCs w:val="28"/>
            </w:rPr>
            <w:t>ABLE OF CONTENTS</w:t>
          </w:r>
        </w:p>
        <w:bookmarkStart w:id="2" w:name="_Hlk64370665"/>
        <w:p w14:paraId="516CB618" w14:textId="4C78A428" w:rsidR="003F7AE8" w:rsidRPr="00760715" w:rsidRDefault="00166C3F" w:rsidP="00760715">
          <w:pPr>
            <w:pStyle w:val="TOC1"/>
            <w:tabs>
              <w:tab w:val="right" w:leader="dot" w:pos="9350"/>
            </w:tabs>
            <w:spacing w:line="480" w:lineRule="auto"/>
            <w:rPr>
              <w:rFonts w:ascii="Times New Roman" w:hAnsi="Times New Roman" w:cs="Times New Roman"/>
              <w:noProof/>
              <w:sz w:val="24"/>
              <w:szCs w:val="24"/>
            </w:rPr>
          </w:pPr>
          <w:r w:rsidRPr="001A1016">
            <w:rPr>
              <w:rFonts w:ascii="Times New Roman" w:hAnsi="Times New Roman" w:cs="Times New Roman"/>
              <w:sz w:val="24"/>
              <w:szCs w:val="24"/>
            </w:rPr>
            <w:fldChar w:fldCharType="begin"/>
          </w:r>
          <w:r w:rsidRPr="001A1016">
            <w:rPr>
              <w:rFonts w:ascii="Times New Roman" w:hAnsi="Times New Roman" w:cs="Times New Roman"/>
              <w:sz w:val="24"/>
              <w:szCs w:val="24"/>
            </w:rPr>
            <w:instrText xml:space="preserve"> TOC \o "1-3" \h \z \u </w:instrText>
          </w:r>
          <w:r w:rsidRPr="001A1016">
            <w:rPr>
              <w:rFonts w:ascii="Times New Roman" w:hAnsi="Times New Roman" w:cs="Times New Roman"/>
              <w:sz w:val="24"/>
              <w:szCs w:val="24"/>
            </w:rPr>
            <w:fldChar w:fldCharType="separate"/>
          </w:r>
          <w:hyperlink w:anchor="_Toc71640472" w:history="1">
            <w:r w:rsidR="003F7AE8" w:rsidRPr="00760715">
              <w:rPr>
                <w:rStyle w:val="Hyperlink"/>
                <w:rFonts w:ascii="Times New Roman" w:hAnsi="Times New Roman" w:cs="Times New Roman"/>
                <w:noProof/>
                <w:sz w:val="24"/>
                <w:szCs w:val="24"/>
              </w:rPr>
              <w:t>ACKNOWLEDGEMENTS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_Toc71640472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iv</w:t>
            </w:r>
            <w:r w:rsidR="003F7AE8" w:rsidRPr="00760715">
              <w:rPr>
                <w:rFonts w:ascii="Times New Roman" w:hAnsi="Times New Roman" w:cs="Times New Roman"/>
                <w:noProof/>
                <w:webHidden/>
                <w:sz w:val="24"/>
                <w:szCs w:val="24"/>
              </w:rPr>
              <w:fldChar w:fldCharType="end"/>
            </w:r>
          </w:hyperlink>
        </w:p>
        <w:p w14:paraId="5292A217" w14:textId="693C06CA"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473" w:history="1">
            <w:r w:rsidR="003F7AE8" w:rsidRPr="00760715">
              <w:rPr>
                <w:rStyle w:val="Hyperlink"/>
                <w:rFonts w:ascii="Times New Roman" w:hAnsi="Times New Roman" w:cs="Times New Roman"/>
                <w:noProof/>
                <w:sz w:val="24"/>
                <w:szCs w:val="24"/>
              </w:rPr>
              <w:t>LIST OF FIGURES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_Toc71640473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viii</w:t>
            </w:r>
            <w:r w:rsidR="003F7AE8" w:rsidRPr="00760715">
              <w:rPr>
                <w:rFonts w:ascii="Times New Roman" w:hAnsi="Times New Roman" w:cs="Times New Roman"/>
                <w:noProof/>
                <w:webHidden/>
                <w:sz w:val="24"/>
                <w:szCs w:val="24"/>
              </w:rPr>
              <w:fldChar w:fldCharType="end"/>
            </w:r>
          </w:hyperlink>
        </w:p>
        <w:p w14:paraId="5E61315B" w14:textId="4DF63234"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474" w:history="1">
            <w:r w:rsidR="003F7AE8" w:rsidRPr="00760715">
              <w:rPr>
                <w:rStyle w:val="Hyperlink"/>
                <w:rFonts w:ascii="Times New Roman" w:hAnsi="Times New Roman" w:cs="Times New Roman"/>
                <w:noProof/>
                <w:sz w:val="24"/>
                <w:szCs w:val="24"/>
              </w:rPr>
              <w:t>LIST OF TABLES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_Toc71640474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x</w:t>
            </w:r>
            <w:r w:rsidR="003F7AE8" w:rsidRPr="00760715">
              <w:rPr>
                <w:rFonts w:ascii="Times New Roman" w:hAnsi="Times New Roman" w:cs="Times New Roman"/>
                <w:noProof/>
                <w:webHidden/>
                <w:sz w:val="24"/>
                <w:szCs w:val="24"/>
              </w:rPr>
              <w:fldChar w:fldCharType="end"/>
            </w:r>
          </w:hyperlink>
        </w:p>
        <w:p w14:paraId="51AF6A91" w14:textId="47E47CDE"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475" w:history="1">
            <w:r w:rsidR="003F7AE8" w:rsidRPr="00760715">
              <w:rPr>
                <w:rStyle w:val="Hyperlink"/>
                <w:rFonts w:ascii="Times New Roman" w:hAnsi="Times New Roman" w:cs="Times New Roman"/>
                <w:noProof/>
                <w:sz w:val="24"/>
                <w:szCs w:val="24"/>
              </w:rPr>
              <w:t>ABSTRACT</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_Toc71640475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xi</w:t>
            </w:r>
            <w:r w:rsidR="003F7AE8" w:rsidRPr="00760715">
              <w:rPr>
                <w:rFonts w:ascii="Times New Roman" w:hAnsi="Times New Roman" w:cs="Times New Roman"/>
                <w:noProof/>
                <w:webHidden/>
                <w:sz w:val="24"/>
                <w:szCs w:val="24"/>
              </w:rPr>
              <w:fldChar w:fldCharType="end"/>
            </w:r>
          </w:hyperlink>
        </w:p>
        <w:p w14:paraId="519815D7" w14:textId="77576553"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476" w:history="1">
            <w:r w:rsidR="003F7AE8" w:rsidRPr="00760715">
              <w:rPr>
                <w:rStyle w:val="Hyperlink"/>
                <w:rFonts w:ascii="Times New Roman" w:hAnsi="Times New Roman" w:cs="Times New Roman"/>
                <w:noProof/>
                <w:sz w:val="24"/>
                <w:szCs w:val="24"/>
              </w:rPr>
              <w:t>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INTRODUCTION AND BACKGROUND</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_Toc71640476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w:t>
            </w:r>
            <w:r w:rsidR="003F7AE8" w:rsidRPr="00760715">
              <w:rPr>
                <w:rFonts w:ascii="Times New Roman" w:hAnsi="Times New Roman" w:cs="Times New Roman"/>
                <w:noProof/>
                <w:webHidden/>
                <w:sz w:val="24"/>
                <w:szCs w:val="24"/>
              </w:rPr>
              <w:fldChar w:fldCharType="end"/>
            </w:r>
          </w:hyperlink>
        </w:p>
        <w:p w14:paraId="528AB8CA" w14:textId="4B13D53E"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77" w:history="1">
            <w:r w:rsidR="003F7AE8" w:rsidRPr="00760715">
              <w:rPr>
                <w:rStyle w:val="Hyperlink"/>
                <w:rFonts w:ascii="Times New Roman" w:hAnsi="Times New Roman" w:cs="Times New Roman"/>
                <w:noProof/>
                <w:sz w:val="24"/>
                <w:szCs w:val="24"/>
              </w:rPr>
              <w:t>1.1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DOM source and characteristics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_Toc71640477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w:t>
            </w:r>
            <w:r w:rsidR="003F7AE8" w:rsidRPr="00760715">
              <w:rPr>
                <w:rFonts w:ascii="Times New Roman" w:hAnsi="Times New Roman" w:cs="Times New Roman"/>
                <w:noProof/>
                <w:webHidden/>
                <w:sz w:val="24"/>
                <w:szCs w:val="24"/>
              </w:rPr>
              <w:fldChar w:fldCharType="end"/>
            </w:r>
          </w:hyperlink>
        </w:p>
        <w:p w14:paraId="2EDFF580" w14:textId="3B0C6C95"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78" w:history="1">
            <w:r w:rsidR="003F7AE8" w:rsidRPr="00760715">
              <w:rPr>
                <w:rStyle w:val="Hyperlink"/>
                <w:rFonts w:ascii="Times New Roman" w:hAnsi="Times New Roman" w:cs="Times New Roman"/>
                <w:noProof/>
                <w:sz w:val="24"/>
                <w:szCs w:val="24"/>
              </w:rPr>
              <w:t>1.2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Groundwater DOM</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_Toc71640478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w:t>
            </w:r>
            <w:r w:rsidR="003F7AE8" w:rsidRPr="00760715">
              <w:rPr>
                <w:rFonts w:ascii="Times New Roman" w:hAnsi="Times New Roman" w:cs="Times New Roman"/>
                <w:noProof/>
                <w:webHidden/>
                <w:sz w:val="24"/>
                <w:szCs w:val="24"/>
              </w:rPr>
              <w:fldChar w:fldCharType="end"/>
            </w:r>
          </w:hyperlink>
        </w:p>
        <w:p w14:paraId="60D9FA5A" w14:textId="4A583575"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79" w:history="1">
            <w:r w:rsidR="003F7AE8" w:rsidRPr="00760715">
              <w:rPr>
                <w:rStyle w:val="Hyperlink"/>
                <w:rFonts w:ascii="Times New Roman" w:hAnsi="Times New Roman" w:cs="Times New Roman"/>
                <w:noProof/>
                <w:sz w:val="24"/>
                <w:szCs w:val="24"/>
              </w:rPr>
              <w:t>1.3</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Spectroscopic Characterization of DOM</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_Toc71640479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7</w:t>
            </w:r>
            <w:r w:rsidR="003F7AE8" w:rsidRPr="00760715">
              <w:rPr>
                <w:rFonts w:ascii="Times New Roman" w:hAnsi="Times New Roman" w:cs="Times New Roman"/>
                <w:noProof/>
                <w:webHidden/>
                <w:sz w:val="24"/>
                <w:szCs w:val="24"/>
              </w:rPr>
              <w:fldChar w:fldCharType="end"/>
            </w:r>
          </w:hyperlink>
        </w:p>
        <w:p w14:paraId="25663A25" w14:textId="0214ED01"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80" w:history="1">
            <w:r w:rsidR="003F7AE8" w:rsidRPr="00760715">
              <w:rPr>
                <w:rStyle w:val="Hyperlink"/>
                <w:rFonts w:ascii="Times New Roman" w:hAnsi="Times New Roman" w:cs="Times New Roman"/>
                <w:noProof/>
                <w:sz w:val="24"/>
                <w:szCs w:val="24"/>
              </w:rPr>
              <w:t>1.4</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DOM variability in Mountainous watersheds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_Toc71640480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10</w:t>
            </w:r>
            <w:r w:rsidR="003F7AE8" w:rsidRPr="00760715">
              <w:rPr>
                <w:rFonts w:ascii="Times New Roman" w:hAnsi="Times New Roman" w:cs="Times New Roman"/>
                <w:noProof/>
                <w:webHidden/>
                <w:sz w:val="24"/>
                <w:szCs w:val="24"/>
              </w:rPr>
              <w:fldChar w:fldCharType="end"/>
            </w:r>
          </w:hyperlink>
        </w:p>
        <w:p w14:paraId="5DD1630C" w14:textId="414C5E92"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81" w:history="1">
            <w:r w:rsidR="003F7AE8" w:rsidRPr="00760715">
              <w:rPr>
                <w:rStyle w:val="Hyperlink"/>
                <w:rFonts w:ascii="Times New Roman" w:hAnsi="Times New Roman" w:cs="Times New Roman"/>
                <w:noProof/>
                <w:sz w:val="24"/>
                <w:szCs w:val="24"/>
              </w:rPr>
              <w:t>1.5</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DOM-Metal binding</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_Toc71640481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10</w:t>
            </w:r>
            <w:r w:rsidR="003F7AE8" w:rsidRPr="00760715">
              <w:rPr>
                <w:rFonts w:ascii="Times New Roman" w:hAnsi="Times New Roman" w:cs="Times New Roman"/>
                <w:noProof/>
                <w:webHidden/>
                <w:sz w:val="24"/>
                <w:szCs w:val="24"/>
              </w:rPr>
              <w:fldChar w:fldCharType="end"/>
            </w:r>
          </w:hyperlink>
        </w:p>
        <w:p w14:paraId="44D1B9BF" w14:textId="669BAB38"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82" w:history="1">
            <w:r w:rsidR="003F7AE8" w:rsidRPr="00760715">
              <w:rPr>
                <w:rStyle w:val="Hyperlink"/>
                <w:rFonts w:ascii="Times New Roman" w:hAnsi="Times New Roman" w:cs="Times New Roman"/>
                <w:noProof/>
                <w:sz w:val="24"/>
                <w:szCs w:val="24"/>
              </w:rPr>
              <w:t>1.6</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Research Hypothesis and Objectives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_Toc71640482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13</w:t>
            </w:r>
            <w:r w:rsidR="003F7AE8" w:rsidRPr="00760715">
              <w:rPr>
                <w:rFonts w:ascii="Times New Roman" w:hAnsi="Times New Roman" w:cs="Times New Roman"/>
                <w:noProof/>
                <w:webHidden/>
                <w:sz w:val="24"/>
                <w:szCs w:val="24"/>
              </w:rPr>
              <w:fldChar w:fldCharType="end"/>
            </w:r>
          </w:hyperlink>
        </w:p>
        <w:p w14:paraId="3CCFADED" w14:textId="2E4C0528"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483" w:history="1">
            <w:r w:rsidR="003F7AE8" w:rsidRPr="00760715">
              <w:rPr>
                <w:rStyle w:val="Hyperlink"/>
                <w:rFonts w:ascii="Times New Roman" w:hAnsi="Times New Roman" w:cs="Times New Roman"/>
                <w:noProof/>
                <w:sz w:val="24"/>
                <w:szCs w:val="24"/>
              </w:rPr>
              <w:t>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GEOLOGIC AND HYDROLOGIC SETTING</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_Toc71640483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14</w:t>
            </w:r>
            <w:r w:rsidR="003F7AE8" w:rsidRPr="00760715">
              <w:rPr>
                <w:rFonts w:ascii="Times New Roman" w:hAnsi="Times New Roman" w:cs="Times New Roman"/>
                <w:noProof/>
                <w:webHidden/>
                <w:sz w:val="24"/>
                <w:szCs w:val="24"/>
              </w:rPr>
              <w:fldChar w:fldCharType="end"/>
            </w:r>
          </w:hyperlink>
        </w:p>
        <w:p w14:paraId="06503943" w14:textId="70F1785B"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84" w:history="1">
            <w:r w:rsidR="003F7AE8" w:rsidRPr="00760715">
              <w:rPr>
                <w:rStyle w:val="Hyperlink"/>
                <w:rFonts w:ascii="Times New Roman" w:hAnsi="Times New Roman" w:cs="Times New Roman"/>
                <w:noProof/>
                <w:sz w:val="24"/>
                <w:szCs w:val="24"/>
              </w:rPr>
              <w:t>2.1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Geology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_Toc71640484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14</w:t>
            </w:r>
            <w:r w:rsidR="003F7AE8" w:rsidRPr="00760715">
              <w:rPr>
                <w:rFonts w:ascii="Times New Roman" w:hAnsi="Times New Roman" w:cs="Times New Roman"/>
                <w:noProof/>
                <w:webHidden/>
                <w:sz w:val="24"/>
                <w:szCs w:val="24"/>
              </w:rPr>
              <w:fldChar w:fldCharType="end"/>
            </w:r>
          </w:hyperlink>
        </w:p>
        <w:p w14:paraId="4EB182DA" w14:textId="5F093A6B"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85" w:history="1">
            <w:r w:rsidR="003F7AE8" w:rsidRPr="00760715">
              <w:rPr>
                <w:rStyle w:val="Hyperlink"/>
                <w:rFonts w:ascii="Times New Roman" w:hAnsi="Times New Roman" w:cs="Times New Roman"/>
                <w:noProof/>
                <w:sz w:val="24"/>
                <w:szCs w:val="24"/>
              </w:rPr>
              <w:t>2.2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Hydrology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_Toc71640485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17</w:t>
            </w:r>
            <w:r w:rsidR="003F7AE8" w:rsidRPr="00760715">
              <w:rPr>
                <w:rFonts w:ascii="Times New Roman" w:hAnsi="Times New Roman" w:cs="Times New Roman"/>
                <w:noProof/>
                <w:webHidden/>
                <w:sz w:val="24"/>
                <w:szCs w:val="24"/>
              </w:rPr>
              <w:fldChar w:fldCharType="end"/>
            </w:r>
          </w:hyperlink>
        </w:p>
        <w:p w14:paraId="0AF5B1ED" w14:textId="75115B74"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86" w:history="1">
            <w:r w:rsidR="003F7AE8" w:rsidRPr="00760715">
              <w:rPr>
                <w:rStyle w:val="Hyperlink"/>
                <w:rFonts w:ascii="Times New Roman" w:hAnsi="Times New Roman"/>
                <w:noProof/>
                <w:sz w:val="24"/>
                <w:szCs w:val="24"/>
              </w:rPr>
              <w:t>2.2.1 Climate</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_Toc71640486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17</w:t>
            </w:r>
            <w:r w:rsidR="003F7AE8" w:rsidRPr="00760715">
              <w:rPr>
                <w:rFonts w:ascii="Times New Roman" w:hAnsi="Times New Roman"/>
                <w:noProof/>
                <w:webHidden/>
                <w:sz w:val="24"/>
                <w:szCs w:val="24"/>
              </w:rPr>
              <w:fldChar w:fldCharType="end"/>
            </w:r>
          </w:hyperlink>
        </w:p>
        <w:p w14:paraId="0EB78494" w14:textId="18429390"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87" w:history="1">
            <w:r w:rsidR="003F7AE8" w:rsidRPr="00760715">
              <w:rPr>
                <w:rStyle w:val="Hyperlink"/>
                <w:rFonts w:ascii="Times New Roman" w:hAnsi="Times New Roman"/>
                <w:noProof/>
                <w:sz w:val="24"/>
                <w:szCs w:val="24"/>
              </w:rPr>
              <w:t>2.2.2 Surface Hydrology</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_Toc71640487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20</w:t>
            </w:r>
            <w:r w:rsidR="003F7AE8" w:rsidRPr="00760715">
              <w:rPr>
                <w:rFonts w:ascii="Times New Roman" w:hAnsi="Times New Roman"/>
                <w:noProof/>
                <w:webHidden/>
                <w:sz w:val="24"/>
                <w:szCs w:val="24"/>
              </w:rPr>
              <w:fldChar w:fldCharType="end"/>
            </w:r>
          </w:hyperlink>
        </w:p>
        <w:p w14:paraId="3165CD13" w14:textId="6C853219"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88" w:history="1">
            <w:r w:rsidR="003F7AE8" w:rsidRPr="00760715">
              <w:rPr>
                <w:rStyle w:val="Hyperlink"/>
                <w:rFonts w:ascii="Times New Roman" w:hAnsi="Times New Roman"/>
                <w:noProof/>
                <w:sz w:val="24"/>
                <w:szCs w:val="24"/>
              </w:rPr>
              <w:t>2.2.3 Groundwater Hydrology</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_Toc71640488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21</w:t>
            </w:r>
            <w:r w:rsidR="003F7AE8" w:rsidRPr="00760715">
              <w:rPr>
                <w:rFonts w:ascii="Times New Roman" w:hAnsi="Times New Roman"/>
                <w:noProof/>
                <w:webHidden/>
                <w:sz w:val="24"/>
                <w:szCs w:val="24"/>
              </w:rPr>
              <w:fldChar w:fldCharType="end"/>
            </w:r>
          </w:hyperlink>
        </w:p>
        <w:p w14:paraId="29792B4B" w14:textId="404B3DCA"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489" w:history="1">
            <w:r w:rsidR="003F7AE8" w:rsidRPr="00760715">
              <w:rPr>
                <w:rStyle w:val="Hyperlink"/>
                <w:rFonts w:ascii="Times New Roman" w:hAnsi="Times New Roman" w:cs="Times New Roman"/>
                <w:noProof/>
                <w:sz w:val="24"/>
                <w:szCs w:val="24"/>
              </w:rPr>
              <w:t>3</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METHODS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_Toc71640489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22</w:t>
            </w:r>
            <w:r w:rsidR="003F7AE8" w:rsidRPr="00760715">
              <w:rPr>
                <w:rFonts w:ascii="Times New Roman" w:hAnsi="Times New Roman" w:cs="Times New Roman"/>
                <w:noProof/>
                <w:webHidden/>
                <w:sz w:val="24"/>
                <w:szCs w:val="24"/>
              </w:rPr>
              <w:fldChar w:fldCharType="end"/>
            </w:r>
          </w:hyperlink>
        </w:p>
        <w:p w14:paraId="287EAA79" w14:textId="6805C071"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90" w:history="1">
            <w:r w:rsidR="003F7AE8" w:rsidRPr="00760715">
              <w:rPr>
                <w:rStyle w:val="Hyperlink"/>
                <w:rFonts w:ascii="Times New Roman" w:hAnsi="Times New Roman" w:cs="Times New Roman"/>
                <w:noProof/>
                <w:sz w:val="24"/>
                <w:szCs w:val="24"/>
              </w:rPr>
              <w:t>3.1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Description of Study Sites and Sampling Approach</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_Toc71640490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22</w:t>
            </w:r>
            <w:r w:rsidR="003F7AE8" w:rsidRPr="00760715">
              <w:rPr>
                <w:rFonts w:ascii="Times New Roman" w:hAnsi="Times New Roman" w:cs="Times New Roman"/>
                <w:noProof/>
                <w:webHidden/>
                <w:sz w:val="24"/>
                <w:szCs w:val="24"/>
              </w:rPr>
              <w:fldChar w:fldCharType="end"/>
            </w:r>
          </w:hyperlink>
        </w:p>
        <w:p w14:paraId="1E5EAFB6" w14:textId="0DAC30B7"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91" w:history="1">
            <w:r w:rsidR="003F7AE8" w:rsidRPr="00760715">
              <w:rPr>
                <w:rStyle w:val="Hyperlink"/>
                <w:rFonts w:ascii="Times New Roman" w:hAnsi="Times New Roman" w:cs="Times New Roman"/>
                <w:noProof/>
                <w:sz w:val="24"/>
                <w:szCs w:val="24"/>
              </w:rPr>
              <w:t>3.2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Water Chemistry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_Toc71640491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24</w:t>
            </w:r>
            <w:r w:rsidR="003F7AE8" w:rsidRPr="00760715">
              <w:rPr>
                <w:rFonts w:ascii="Times New Roman" w:hAnsi="Times New Roman" w:cs="Times New Roman"/>
                <w:noProof/>
                <w:webHidden/>
                <w:sz w:val="24"/>
                <w:szCs w:val="24"/>
              </w:rPr>
              <w:fldChar w:fldCharType="end"/>
            </w:r>
          </w:hyperlink>
        </w:p>
        <w:p w14:paraId="3187A518" w14:textId="1C2DF714"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2" w:history="1">
            <w:r w:rsidR="003F7AE8" w:rsidRPr="00760715">
              <w:rPr>
                <w:rStyle w:val="Hyperlink"/>
                <w:rFonts w:ascii="Times New Roman" w:hAnsi="Times New Roman"/>
                <w:noProof/>
                <w:sz w:val="24"/>
                <w:szCs w:val="24"/>
              </w:rPr>
              <w:t>3.2.1 In-Situ Water Analysis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_Toc71640492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24</w:t>
            </w:r>
            <w:r w:rsidR="003F7AE8" w:rsidRPr="00760715">
              <w:rPr>
                <w:rFonts w:ascii="Times New Roman" w:hAnsi="Times New Roman"/>
                <w:noProof/>
                <w:webHidden/>
                <w:sz w:val="24"/>
                <w:szCs w:val="24"/>
              </w:rPr>
              <w:fldChar w:fldCharType="end"/>
            </w:r>
          </w:hyperlink>
        </w:p>
        <w:p w14:paraId="3BD56A9A" w14:textId="201C1CC5"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3" w:history="1">
            <w:r w:rsidR="003F7AE8" w:rsidRPr="00760715">
              <w:rPr>
                <w:rStyle w:val="Hyperlink"/>
                <w:rFonts w:ascii="Times New Roman" w:hAnsi="Times New Roman"/>
                <w:noProof/>
                <w:sz w:val="24"/>
                <w:szCs w:val="24"/>
                <w:shd w:val="clear" w:color="auto" w:fill="FFFFFF"/>
              </w:rPr>
              <w:t>3.2.2 Anions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_Toc71640493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25</w:t>
            </w:r>
            <w:r w:rsidR="003F7AE8" w:rsidRPr="00760715">
              <w:rPr>
                <w:rFonts w:ascii="Times New Roman" w:hAnsi="Times New Roman"/>
                <w:noProof/>
                <w:webHidden/>
                <w:sz w:val="24"/>
                <w:szCs w:val="24"/>
              </w:rPr>
              <w:fldChar w:fldCharType="end"/>
            </w:r>
          </w:hyperlink>
        </w:p>
        <w:p w14:paraId="05676A78" w14:textId="1C5C1D59"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4" w:history="1">
            <w:r w:rsidR="003F7AE8" w:rsidRPr="00760715">
              <w:rPr>
                <w:rStyle w:val="Hyperlink"/>
                <w:rFonts w:ascii="Times New Roman" w:hAnsi="Times New Roman"/>
                <w:noProof/>
                <w:sz w:val="24"/>
                <w:szCs w:val="24"/>
              </w:rPr>
              <w:t>3.2.3 Carbonate Alkalinity</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_Toc71640494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25</w:t>
            </w:r>
            <w:r w:rsidR="003F7AE8" w:rsidRPr="00760715">
              <w:rPr>
                <w:rFonts w:ascii="Times New Roman" w:hAnsi="Times New Roman"/>
                <w:noProof/>
                <w:webHidden/>
                <w:sz w:val="24"/>
                <w:szCs w:val="24"/>
              </w:rPr>
              <w:fldChar w:fldCharType="end"/>
            </w:r>
          </w:hyperlink>
        </w:p>
        <w:p w14:paraId="6B6C2CDF" w14:textId="39B8A09D"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5" w:history="1">
            <w:r w:rsidR="003F7AE8" w:rsidRPr="00760715">
              <w:rPr>
                <w:rStyle w:val="Hyperlink"/>
                <w:rFonts w:ascii="Times New Roman" w:hAnsi="Times New Roman"/>
                <w:noProof/>
                <w:sz w:val="24"/>
                <w:szCs w:val="24"/>
              </w:rPr>
              <w:t>3.2.4 Major Cations and Trace Metal Analysis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_Toc71640495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26</w:t>
            </w:r>
            <w:r w:rsidR="003F7AE8" w:rsidRPr="00760715">
              <w:rPr>
                <w:rFonts w:ascii="Times New Roman" w:hAnsi="Times New Roman"/>
                <w:noProof/>
                <w:webHidden/>
                <w:sz w:val="24"/>
                <w:szCs w:val="24"/>
              </w:rPr>
              <w:fldChar w:fldCharType="end"/>
            </w:r>
          </w:hyperlink>
        </w:p>
        <w:p w14:paraId="30025874" w14:textId="5C6D720C"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496" w:history="1">
            <w:r w:rsidR="003F7AE8" w:rsidRPr="00760715">
              <w:rPr>
                <w:rStyle w:val="Hyperlink"/>
                <w:rFonts w:ascii="Times New Roman" w:hAnsi="Times New Roman" w:cs="Times New Roman"/>
                <w:noProof/>
                <w:sz w:val="24"/>
                <w:szCs w:val="24"/>
              </w:rPr>
              <w:t>3.3</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DOC Analysis and Spectroscopy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_Toc71640496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27</w:t>
            </w:r>
            <w:r w:rsidR="003F7AE8" w:rsidRPr="00760715">
              <w:rPr>
                <w:rFonts w:ascii="Times New Roman" w:hAnsi="Times New Roman" w:cs="Times New Roman"/>
                <w:noProof/>
                <w:webHidden/>
                <w:sz w:val="24"/>
                <w:szCs w:val="24"/>
              </w:rPr>
              <w:fldChar w:fldCharType="end"/>
            </w:r>
          </w:hyperlink>
        </w:p>
        <w:p w14:paraId="65083447" w14:textId="0BBE2833"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7" w:history="1">
            <w:r w:rsidR="003F7AE8" w:rsidRPr="00760715">
              <w:rPr>
                <w:rStyle w:val="Hyperlink"/>
                <w:rFonts w:ascii="Times New Roman" w:hAnsi="Times New Roman"/>
                <w:noProof/>
                <w:sz w:val="24"/>
                <w:szCs w:val="24"/>
              </w:rPr>
              <w:t>3.3.1 Bulk Dissolved Organic Carbon Analysis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_Toc71640497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27</w:t>
            </w:r>
            <w:r w:rsidR="003F7AE8" w:rsidRPr="00760715">
              <w:rPr>
                <w:rFonts w:ascii="Times New Roman" w:hAnsi="Times New Roman"/>
                <w:noProof/>
                <w:webHidden/>
                <w:sz w:val="24"/>
                <w:szCs w:val="24"/>
              </w:rPr>
              <w:fldChar w:fldCharType="end"/>
            </w:r>
          </w:hyperlink>
        </w:p>
        <w:p w14:paraId="06CA7558" w14:textId="6ABDD361"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8" w:history="1">
            <w:r w:rsidR="003F7AE8" w:rsidRPr="00760715">
              <w:rPr>
                <w:rStyle w:val="Hyperlink"/>
                <w:rFonts w:ascii="Times New Roman" w:hAnsi="Times New Roman"/>
                <w:noProof/>
                <w:sz w:val="24"/>
                <w:szCs w:val="24"/>
              </w:rPr>
              <w:t>3.3.2 Fulvic Acid (FA) Isolation</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_Toc71640498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27</w:t>
            </w:r>
            <w:r w:rsidR="003F7AE8" w:rsidRPr="00760715">
              <w:rPr>
                <w:rFonts w:ascii="Times New Roman" w:hAnsi="Times New Roman"/>
                <w:noProof/>
                <w:webHidden/>
                <w:sz w:val="24"/>
                <w:szCs w:val="24"/>
              </w:rPr>
              <w:fldChar w:fldCharType="end"/>
            </w:r>
          </w:hyperlink>
        </w:p>
        <w:p w14:paraId="20045383" w14:textId="6638AAEB"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499" w:history="1">
            <w:r w:rsidR="003F7AE8" w:rsidRPr="00760715">
              <w:rPr>
                <w:rStyle w:val="Hyperlink"/>
                <w:rFonts w:ascii="Times New Roman" w:hAnsi="Times New Roman"/>
                <w:noProof/>
                <w:sz w:val="24"/>
                <w:szCs w:val="24"/>
              </w:rPr>
              <w:t>3.3.3 Spectroscopic analysis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_Toc71640499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28</w:t>
            </w:r>
            <w:r w:rsidR="003F7AE8" w:rsidRPr="00760715">
              <w:rPr>
                <w:rFonts w:ascii="Times New Roman" w:hAnsi="Times New Roman"/>
                <w:noProof/>
                <w:webHidden/>
                <w:sz w:val="24"/>
                <w:szCs w:val="24"/>
              </w:rPr>
              <w:fldChar w:fldCharType="end"/>
            </w:r>
          </w:hyperlink>
        </w:p>
        <w:p w14:paraId="61049850" w14:textId="0DF37A91" w:rsidR="003F7AE8" w:rsidRPr="00760715" w:rsidRDefault="00DC255B" w:rsidP="00760715">
          <w:pPr>
            <w:pStyle w:val="TOC3"/>
            <w:tabs>
              <w:tab w:val="right" w:leader="dot" w:pos="9350"/>
            </w:tabs>
            <w:spacing w:line="480" w:lineRule="auto"/>
            <w:rPr>
              <w:rFonts w:ascii="Times New Roman" w:hAnsi="Times New Roman"/>
              <w:noProof/>
              <w:sz w:val="24"/>
              <w:szCs w:val="24"/>
            </w:rPr>
          </w:pPr>
          <w:hyperlink w:anchor="_Toc71640500" w:history="1">
            <w:r w:rsidR="003F7AE8" w:rsidRPr="00760715">
              <w:rPr>
                <w:rStyle w:val="Hyperlink"/>
                <w:rFonts w:ascii="Times New Roman" w:hAnsi="Times New Roman"/>
                <w:noProof/>
                <w:sz w:val="24"/>
                <w:szCs w:val="24"/>
              </w:rPr>
              <w:t>3.3.4 Spectroscopic Indices</w:t>
            </w:r>
            <w:r w:rsidR="003F7AE8" w:rsidRPr="00760715">
              <w:rPr>
                <w:rFonts w:ascii="Times New Roman" w:hAnsi="Times New Roman"/>
                <w:noProof/>
                <w:webHidden/>
                <w:sz w:val="24"/>
                <w:szCs w:val="24"/>
              </w:rPr>
              <w:tab/>
            </w:r>
            <w:r w:rsidR="003F7AE8" w:rsidRPr="00760715">
              <w:rPr>
                <w:rFonts w:ascii="Times New Roman" w:hAnsi="Times New Roman"/>
                <w:noProof/>
                <w:webHidden/>
                <w:sz w:val="24"/>
                <w:szCs w:val="24"/>
              </w:rPr>
              <w:fldChar w:fldCharType="begin"/>
            </w:r>
            <w:r w:rsidR="003F7AE8" w:rsidRPr="00760715">
              <w:rPr>
                <w:rFonts w:ascii="Times New Roman" w:hAnsi="Times New Roman"/>
                <w:noProof/>
                <w:webHidden/>
                <w:sz w:val="24"/>
                <w:szCs w:val="24"/>
              </w:rPr>
              <w:instrText xml:space="preserve"> PAGEREF _Toc71640500 \h </w:instrText>
            </w:r>
            <w:r w:rsidR="003F7AE8" w:rsidRPr="00760715">
              <w:rPr>
                <w:rFonts w:ascii="Times New Roman" w:hAnsi="Times New Roman"/>
                <w:noProof/>
                <w:webHidden/>
                <w:sz w:val="24"/>
                <w:szCs w:val="24"/>
              </w:rPr>
            </w:r>
            <w:r w:rsidR="003F7AE8" w:rsidRPr="00760715">
              <w:rPr>
                <w:rFonts w:ascii="Times New Roman" w:hAnsi="Times New Roman"/>
                <w:noProof/>
                <w:webHidden/>
                <w:sz w:val="24"/>
                <w:szCs w:val="24"/>
              </w:rPr>
              <w:fldChar w:fldCharType="separate"/>
            </w:r>
            <w:r w:rsidR="00495529">
              <w:rPr>
                <w:rFonts w:ascii="Times New Roman" w:hAnsi="Times New Roman"/>
                <w:noProof/>
                <w:webHidden/>
                <w:sz w:val="24"/>
                <w:szCs w:val="24"/>
              </w:rPr>
              <w:t>29</w:t>
            </w:r>
            <w:r w:rsidR="003F7AE8" w:rsidRPr="00760715">
              <w:rPr>
                <w:rFonts w:ascii="Times New Roman" w:hAnsi="Times New Roman"/>
                <w:noProof/>
                <w:webHidden/>
                <w:sz w:val="24"/>
                <w:szCs w:val="24"/>
              </w:rPr>
              <w:fldChar w:fldCharType="end"/>
            </w:r>
          </w:hyperlink>
        </w:p>
        <w:p w14:paraId="08541918" w14:textId="4DCF2DB8"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1" w:history="1">
            <w:r w:rsidR="003F7AE8" w:rsidRPr="00760715">
              <w:rPr>
                <w:rStyle w:val="Hyperlink"/>
                <w:rFonts w:ascii="Times New Roman" w:hAnsi="Times New Roman" w:cs="Times New Roman"/>
                <w:noProof/>
                <w:sz w:val="24"/>
                <w:szCs w:val="24"/>
              </w:rPr>
              <w:t>3.4</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Cu Binding Experiments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_Toc71640501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30</w:t>
            </w:r>
            <w:r w:rsidR="003F7AE8" w:rsidRPr="00760715">
              <w:rPr>
                <w:rFonts w:ascii="Times New Roman" w:hAnsi="Times New Roman" w:cs="Times New Roman"/>
                <w:noProof/>
                <w:webHidden/>
                <w:sz w:val="24"/>
                <w:szCs w:val="24"/>
              </w:rPr>
              <w:fldChar w:fldCharType="end"/>
            </w:r>
          </w:hyperlink>
        </w:p>
        <w:p w14:paraId="1D537401" w14:textId="18F80E48"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502" w:history="1">
            <w:r w:rsidR="003F7AE8" w:rsidRPr="00760715">
              <w:rPr>
                <w:rStyle w:val="Hyperlink"/>
                <w:rFonts w:ascii="Times New Roman" w:hAnsi="Times New Roman" w:cs="Times New Roman"/>
                <w:noProof/>
                <w:sz w:val="24"/>
                <w:szCs w:val="24"/>
              </w:rPr>
              <w:t>4</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RESULTS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_Toc71640502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33</w:t>
            </w:r>
            <w:r w:rsidR="003F7AE8" w:rsidRPr="00760715">
              <w:rPr>
                <w:rFonts w:ascii="Times New Roman" w:hAnsi="Times New Roman" w:cs="Times New Roman"/>
                <w:noProof/>
                <w:webHidden/>
                <w:sz w:val="24"/>
                <w:szCs w:val="24"/>
              </w:rPr>
              <w:fldChar w:fldCharType="end"/>
            </w:r>
          </w:hyperlink>
        </w:p>
        <w:p w14:paraId="25960C61" w14:textId="208DA5EB"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3" w:history="1">
            <w:r w:rsidR="003F7AE8" w:rsidRPr="00760715">
              <w:rPr>
                <w:rStyle w:val="Hyperlink"/>
                <w:rFonts w:ascii="Times New Roman" w:hAnsi="Times New Roman" w:cs="Times New Roman"/>
                <w:noProof/>
                <w:sz w:val="24"/>
                <w:szCs w:val="24"/>
              </w:rPr>
              <w:t>4.1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Water Chemistry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_Toc71640503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33</w:t>
            </w:r>
            <w:r w:rsidR="003F7AE8" w:rsidRPr="00760715">
              <w:rPr>
                <w:rFonts w:ascii="Times New Roman" w:hAnsi="Times New Roman" w:cs="Times New Roman"/>
                <w:noProof/>
                <w:webHidden/>
                <w:sz w:val="24"/>
                <w:szCs w:val="24"/>
              </w:rPr>
              <w:fldChar w:fldCharType="end"/>
            </w:r>
          </w:hyperlink>
        </w:p>
        <w:p w14:paraId="086599B1" w14:textId="597AB5E9"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4" w:history="1">
            <w:r w:rsidR="003F7AE8" w:rsidRPr="00760715">
              <w:rPr>
                <w:rStyle w:val="Hyperlink"/>
                <w:rFonts w:ascii="Times New Roman" w:hAnsi="Times New Roman" w:cs="Times New Roman"/>
                <w:noProof/>
                <w:sz w:val="24"/>
                <w:szCs w:val="24"/>
              </w:rPr>
              <w:t>4.2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DOM Optical Spectroscopy Results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_Toc71640504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41</w:t>
            </w:r>
            <w:r w:rsidR="003F7AE8" w:rsidRPr="00760715">
              <w:rPr>
                <w:rFonts w:ascii="Times New Roman" w:hAnsi="Times New Roman" w:cs="Times New Roman"/>
                <w:noProof/>
                <w:webHidden/>
                <w:sz w:val="24"/>
                <w:szCs w:val="24"/>
              </w:rPr>
              <w:fldChar w:fldCharType="end"/>
            </w:r>
          </w:hyperlink>
        </w:p>
        <w:p w14:paraId="3CC5D479" w14:textId="79311932"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5" w:history="1">
            <w:r w:rsidR="003F7AE8" w:rsidRPr="00760715">
              <w:rPr>
                <w:rStyle w:val="Hyperlink"/>
                <w:rFonts w:ascii="Times New Roman" w:hAnsi="Times New Roman" w:cs="Times New Roman"/>
                <w:noProof/>
                <w:sz w:val="24"/>
                <w:szCs w:val="24"/>
              </w:rPr>
              <w:t>4.3</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Statistical Analysis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_Toc71640505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48</w:t>
            </w:r>
            <w:r w:rsidR="003F7AE8" w:rsidRPr="00760715">
              <w:rPr>
                <w:rFonts w:ascii="Times New Roman" w:hAnsi="Times New Roman" w:cs="Times New Roman"/>
                <w:noProof/>
                <w:webHidden/>
                <w:sz w:val="24"/>
                <w:szCs w:val="24"/>
              </w:rPr>
              <w:fldChar w:fldCharType="end"/>
            </w:r>
          </w:hyperlink>
        </w:p>
        <w:p w14:paraId="0C74F024" w14:textId="082BA6F4"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6" w:history="1">
            <w:r w:rsidR="003F7AE8" w:rsidRPr="00760715">
              <w:rPr>
                <w:rStyle w:val="Hyperlink"/>
                <w:rFonts w:ascii="Times New Roman" w:hAnsi="Times New Roman" w:cs="Times New Roman"/>
                <w:noProof/>
                <w:sz w:val="24"/>
                <w:szCs w:val="24"/>
              </w:rPr>
              <w:t>4.4</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Cu-DOC Binding</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_Toc71640506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53</w:t>
            </w:r>
            <w:r w:rsidR="003F7AE8" w:rsidRPr="00760715">
              <w:rPr>
                <w:rFonts w:ascii="Times New Roman" w:hAnsi="Times New Roman" w:cs="Times New Roman"/>
                <w:noProof/>
                <w:webHidden/>
                <w:sz w:val="24"/>
                <w:szCs w:val="24"/>
              </w:rPr>
              <w:fldChar w:fldCharType="end"/>
            </w:r>
          </w:hyperlink>
        </w:p>
        <w:p w14:paraId="7D2D41CF" w14:textId="4AC2907C"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507" w:history="1">
            <w:r w:rsidR="003F7AE8" w:rsidRPr="00760715">
              <w:rPr>
                <w:rStyle w:val="Hyperlink"/>
                <w:rFonts w:ascii="Times New Roman" w:hAnsi="Times New Roman" w:cs="Times New Roman"/>
                <w:noProof/>
                <w:sz w:val="24"/>
                <w:szCs w:val="24"/>
              </w:rPr>
              <w:t>5</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DISCUSSION</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_Toc71640507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58</w:t>
            </w:r>
            <w:r w:rsidR="003F7AE8" w:rsidRPr="00760715">
              <w:rPr>
                <w:rFonts w:ascii="Times New Roman" w:hAnsi="Times New Roman" w:cs="Times New Roman"/>
                <w:noProof/>
                <w:webHidden/>
                <w:sz w:val="24"/>
                <w:szCs w:val="24"/>
              </w:rPr>
              <w:fldChar w:fldCharType="end"/>
            </w:r>
          </w:hyperlink>
        </w:p>
        <w:p w14:paraId="4C428CE6" w14:textId="64C1F600"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8" w:history="1">
            <w:r w:rsidR="003F7AE8" w:rsidRPr="00760715">
              <w:rPr>
                <w:rStyle w:val="Hyperlink"/>
                <w:rFonts w:ascii="Times New Roman" w:hAnsi="Times New Roman" w:cs="Times New Roman"/>
                <w:noProof/>
                <w:sz w:val="24"/>
                <w:szCs w:val="24"/>
              </w:rPr>
              <w:t>5.1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Seasonal Influences on Solute Concentration and Distribution</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_Toc71640508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58</w:t>
            </w:r>
            <w:r w:rsidR="003F7AE8" w:rsidRPr="00760715">
              <w:rPr>
                <w:rFonts w:ascii="Times New Roman" w:hAnsi="Times New Roman" w:cs="Times New Roman"/>
                <w:noProof/>
                <w:webHidden/>
                <w:sz w:val="24"/>
                <w:szCs w:val="24"/>
              </w:rPr>
              <w:fldChar w:fldCharType="end"/>
            </w:r>
          </w:hyperlink>
        </w:p>
        <w:p w14:paraId="30242035" w14:textId="32ADA57B"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09" w:history="1">
            <w:r w:rsidR="003F7AE8" w:rsidRPr="00760715">
              <w:rPr>
                <w:rStyle w:val="Hyperlink"/>
                <w:rFonts w:ascii="Times New Roman" w:hAnsi="Times New Roman" w:cs="Times New Roman"/>
                <w:noProof/>
                <w:sz w:val="24"/>
                <w:szCs w:val="24"/>
              </w:rPr>
              <w:t>5.2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Hydrologic Effects on DOM Molecular Variability</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_Toc71640509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61</w:t>
            </w:r>
            <w:r w:rsidR="003F7AE8" w:rsidRPr="00760715">
              <w:rPr>
                <w:rFonts w:ascii="Times New Roman" w:hAnsi="Times New Roman" w:cs="Times New Roman"/>
                <w:noProof/>
                <w:webHidden/>
                <w:sz w:val="24"/>
                <w:szCs w:val="24"/>
              </w:rPr>
              <w:fldChar w:fldCharType="end"/>
            </w:r>
          </w:hyperlink>
        </w:p>
        <w:p w14:paraId="74F4641F" w14:textId="324A2982"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10" w:history="1">
            <w:r w:rsidR="003F7AE8" w:rsidRPr="00760715">
              <w:rPr>
                <w:rStyle w:val="Hyperlink"/>
                <w:rFonts w:ascii="Times New Roman" w:hAnsi="Times New Roman" w:cs="Times New Roman"/>
                <w:noProof/>
                <w:sz w:val="24"/>
                <w:szCs w:val="24"/>
              </w:rPr>
              <w:t>5.3</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Seasonal Effects on Cu-DOM Binding Properties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_Toc71640510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66</w:t>
            </w:r>
            <w:r w:rsidR="003F7AE8" w:rsidRPr="00760715">
              <w:rPr>
                <w:rFonts w:ascii="Times New Roman" w:hAnsi="Times New Roman" w:cs="Times New Roman"/>
                <w:noProof/>
                <w:webHidden/>
                <w:sz w:val="24"/>
                <w:szCs w:val="24"/>
              </w:rPr>
              <w:fldChar w:fldCharType="end"/>
            </w:r>
          </w:hyperlink>
        </w:p>
        <w:p w14:paraId="5EB1F56B" w14:textId="12E91283" w:rsidR="003F7AE8" w:rsidRPr="00760715" w:rsidRDefault="00DC255B" w:rsidP="00760715">
          <w:pPr>
            <w:pStyle w:val="TOC1"/>
            <w:tabs>
              <w:tab w:val="left" w:pos="440"/>
              <w:tab w:val="right" w:leader="dot" w:pos="9350"/>
            </w:tabs>
            <w:spacing w:line="480" w:lineRule="auto"/>
            <w:rPr>
              <w:rFonts w:ascii="Times New Roman" w:hAnsi="Times New Roman" w:cs="Times New Roman"/>
              <w:noProof/>
              <w:sz w:val="24"/>
              <w:szCs w:val="24"/>
            </w:rPr>
          </w:pPr>
          <w:hyperlink w:anchor="_Toc71640511" w:history="1">
            <w:r w:rsidR="003F7AE8" w:rsidRPr="00760715">
              <w:rPr>
                <w:rStyle w:val="Hyperlink"/>
                <w:rFonts w:ascii="Times New Roman" w:hAnsi="Times New Roman" w:cs="Times New Roman"/>
                <w:noProof/>
                <w:sz w:val="24"/>
                <w:szCs w:val="24"/>
              </w:rPr>
              <w:t>6</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SUMMARY AND CONCLUSIONS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_Toc71640511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69</w:t>
            </w:r>
            <w:r w:rsidR="003F7AE8" w:rsidRPr="00760715">
              <w:rPr>
                <w:rFonts w:ascii="Times New Roman" w:hAnsi="Times New Roman" w:cs="Times New Roman"/>
                <w:noProof/>
                <w:webHidden/>
                <w:sz w:val="24"/>
                <w:szCs w:val="24"/>
              </w:rPr>
              <w:fldChar w:fldCharType="end"/>
            </w:r>
          </w:hyperlink>
        </w:p>
        <w:p w14:paraId="6C20E2F5" w14:textId="1A6DAF98"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12" w:history="1">
            <w:r w:rsidR="003F7AE8" w:rsidRPr="00760715">
              <w:rPr>
                <w:rStyle w:val="Hyperlink"/>
                <w:rFonts w:ascii="Times New Roman" w:hAnsi="Times New Roman" w:cs="Times New Roman"/>
                <w:noProof/>
                <w:sz w:val="24"/>
                <w:szCs w:val="24"/>
              </w:rPr>
              <w:t>6.1</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Contributions to the Field</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_Toc71640512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70</w:t>
            </w:r>
            <w:r w:rsidR="003F7AE8" w:rsidRPr="00760715">
              <w:rPr>
                <w:rFonts w:ascii="Times New Roman" w:hAnsi="Times New Roman" w:cs="Times New Roman"/>
                <w:noProof/>
                <w:webHidden/>
                <w:sz w:val="24"/>
                <w:szCs w:val="24"/>
              </w:rPr>
              <w:fldChar w:fldCharType="end"/>
            </w:r>
          </w:hyperlink>
        </w:p>
        <w:p w14:paraId="44AFD015" w14:textId="07D127D2" w:rsidR="003F7AE8" w:rsidRPr="00760715" w:rsidRDefault="00DC255B" w:rsidP="00760715">
          <w:pPr>
            <w:pStyle w:val="TOC2"/>
            <w:tabs>
              <w:tab w:val="left" w:pos="880"/>
              <w:tab w:val="right" w:leader="dot" w:pos="9350"/>
            </w:tabs>
            <w:spacing w:line="480" w:lineRule="auto"/>
            <w:rPr>
              <w:rFonts w:ascii="Times New Roman" w:hAnsi="Times New Roman" w:cs="Times New Roman"/>
              <w:noProof/>
              <w:sz w:val="24"/>
              <w:szCs w:val="24"/>
            </w:rPr>
          </w:pPr>
          <w:hyperlink w:anchor="_Toc71640513" w:history="1">
            <w:r w:rsidR="003F7AE8" w:rsidRPr="00760715">
              <w:rPr>
                <w:rStyle w:val="Hyperlink"/>
                <w:rFonts w:ascii="Times New Roman" w:hAnsi="Times New Roman" w:cs="Times New Roman"/>
                <w:noProof/>
                <w:sz w:val="24"/>
                <w:szCs w:val="24"/>
              </w:rPr>
              <w:t>6.2</w:t>
            </w:r>
            <w:r w:rsidR="003F7AE8" w:rsidRPr="00760715">
              <w:rPr>
                <w:rFonts w:ascii="Times New Roman" w:hAnsi="Times New Roman" w:cs="Times New Roman"/>
                <w:noProof/>
                <w:sz w:val="24"/>
                <w:szCs w:val="24"/>
              </w:rPr>
              <w:tab/>
            </w:r>
            <w:r w:rsidR="003F7AE8" w:rsidRPr="00760715">
              <w:rPr>
                <w:rStyle w:val="Hyperlink"/>
                <w:rFonts w:ascii="Times New Roman" w:hAnsi="Times New Roman" w:cs="Times New Roman"/>
                <w:noProof/>
                <w:sz w:val="24"/>
                <w:szCs w:val="24"/>
              </w:rPr>
              <w:t>Recommendations and Suggestions for Future Research</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_Toc71640513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71</w:t>
            </w:r>
            <w:r w:rsidR="003F7AE8" w:rsidRPr="00760715">
              <w:rPr>
                <w:rFonts w:ascii="Times New Roman" w:hAnsi="Times New Roman" w:cs="Times New Roman"/>
                <w:noProof/>
                <w:webHidden/>
                <w:sz w:val="24"/>
                <w:szCs w:val="24"/>
              </w:rPr>
              <w:fldChar w:fldCharType="end"/>
            </w:r>
          </w:hyperlink>
        </w:p>
        <w:p w14:paraId="27CE91DE" w14:textId="2F2FE827"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514" w:history="1">
            <w:r w:rsidR="003F7AE8" w:rsidRPr="00760715">
              <w:rPr>
                <w:rStyle w:val="Hyperlink"/>
                <w:rFonts w:ascii="Times New Roman" w:hAnsi="Times New Roman" w:cs="Times New Roman"/>
                <w:noProof/>
                <w:sz w:val="24"/>
                <w:szCs w:val="24"/>
              </w:rPr>
              <w:t>APPENDIX A</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_Toc71640514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72</w:t>
            </w:r>
            <w:r w:rsidR="003F7AE8" w:rsidRPr="00760715">
              <w:rPr>
                <w:rFonts w:ascii="Times New Roman" w:hAnsi="Times New Roman" w:cs="Times New Roman"/>
                <w:noProof/>
                <w:webHidden/>
                <w:sz w:val="24"/>
                <w:szCs w:val="24"/>
              </w:rPr>
              <w:fldChar w:fldCharType="end"/>
            </w:r>
          </w:hyperlink>
        </w:p>
        <w:p w14:paraId="3ABEBC21" w14:textId="36BF17B7"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515" w:history="1">
            <w:r w:rsidR="003F7AE8" w:rsidRPr="00760715">
              <w:rPr>
                <w:rStyle w:val="Hyperlink"/>
                <w:rFonts w:ascii="Times New Roman" w:hAnsi="Times New Roman" w:cs="Times New Roman"/>
                <w:noProof/>
                <w:sz w:val="24"/>
                <w:szCs w:val="24"/>
              </w:rPr>
              <w:t>APPENDIX B</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_Toc71640515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78</w:t>
            </w:r>
            <w:r w:rsidR="003F7AE8" w:rsidRPr="00760715">
              <w:rPr>
                <w:rFonts w:ascii="Times New Roman" w:hAnsi="Times New Roman" w:cs="Times New Roman"/>
                <w:noProof/>
                <w:webHidden/>
                <w:sz w:val="24"/>
                <w:szCs w:val="24"/>
              </w:rPr>
              <w:fldChar w:fldCharType="end"/>
            </w:r>
          </w:hyperlink>
        </w:p>
        <w:p w14:paraId="42440698" w14:textId="2A177000"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516" w:history="1">
            <w:r w:rsidR="003F7AE8" w:rsidRPr="00760715">
              <w:rPr>
                <w:rStyle w:val="Hyperlink"/>
                <w:rFonts w:ascii="Times New Roman" w:hAnsi="Times New Roman" w:cs="Times New Roman"/>
                <w:noProof/>
                <w:sz w:val="24"/>
                <w:szCs w:val="24"/>
              </w:rPr>
              <w:t>APPENDIX C</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_Toc71640516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84</w:t>
            </w:r>
            <w:r w:rsidR="003F7AE8" w:rsidRPr="00760715">
              <w:rPr>
                <w:rFonts w:ascii="Times New Roman" w:hAnsi="Times New Roman" w:cs="Times New Roman"/>
                <w:noProof/>
                <w:webHidden/>
                <w:sz w:val="24"/>
                <w:szCs w:val="24"/>
              </w:rPr>
              <w:fldChar w:fldCharType="end"/>
            </w:r>
          </w:hyperlink>
        </w:p>
        <w:p w14:paraId="46BDCF6F" w14:textId="3E7E6D4C" w:rsidR="003F7AE8" w:rsidRPr="00760715" w:rsidRDefault="00DC255B" w:rsidP="00760715">
          <w:pPr>
            <w:pStyle w:val="TOC1"/>
            <w:tabs>
              <w:tab w:val="right" w:leader="dot" w:pos="9350"/>
            </w:tabs>
            <w:spacing w:line="480" w:lineRule="auto"/>
            <w:rPr>
              <w:rFonts w:ascii="Times New Roman" w:hAnsi="Times New Roman" w:cs="Times New Roman"/>
              <w:noProof/>
              <w:sz w:val="24"/>
              <w:szCs w:val="24"/>
            </w:rPr>
          </w:pPr>
          <w:hyperlink w:anchor="_Toc71640517" w:history="1">
            <w:r w:rsidR="003F7AE8" w:rsidRPr="00760715">
              <w:rPr>
                <w:rStyle w:val="Hyperlink"/>
                <w:rFonts w:ascii="Times New Roman" w:hAnsi="Times New Roman" w:cs="Times New Roman"/>
                <w:noProof/>
                <w:sz w:val="24"/>
                <w:szCs w:val="24"/>
              </w:rPr>
              <w:t>APPENDIX D</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_Toc71640517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93</w:t>
            </w:r>
            <w:r w:rsidR="003F7AE8" w:rsidRPr="00760715">
              <w:rPr>
                <w:rFonts w:ascii="Times New Roman" w:hAnsi="Times New Roman" w:cs="Times New Roman"/>
                <w:noProof/>
                <w:webHidden/>
                <w:sz w:val="24"/>
                <w:szCs w:val="24"/>
              </w:rPr>
              <w:fldChar w:fldCharType="end"/>
            </w:r>
          </w:hyperlink>
        </w:p>
        <w:p w14:paraId="7ACBA379" w14:textId="48AAF4F2" w:rsidR="003F7AE8" w:rsidRDefault="00DC255B" w:rsidP="00760715">
          <w:pPr>
            <w:pStyle w:val="TOC1"/>
            <w:tabs>
              <w:tab w:val="right" w:leader="dot" w:pos="9350"/>
            </w:tabs>
            <w:spacing w:line="480" w:lineRule="auto"/>
            <w:rPr>
              <w:noProof/>
              <w:sz w:val="22"/>
              <w:szCs w:val="22"/>
            </w:rPr>
          </w:pPr>
          <w:hyperlink w:anchor="_Toc71640518" w:history="1">
            <w:r w:rsidR="003F7AE8" w:rsidRPr="00760715">
              <w:rPr>
                <w:rStyle w:val="Hyperlink"/>
                <w:rFonts w:ascii="Times New Roman" w:hAnsi="Times New Roman" w:cs="Times New Roman"/>
                <w:noProof/>
                <w:sz w:val="24"/>
                <w:szCs w:val="24"/>
              </w:rPr>
              <w:t>REFERENCES</w:t>
            </w:r>
            <w:r w:rsidR="003F7AE8" w:rsidRPr="00760715">
              <w:rPr>
                <w:rFonts w:ascii="Times New Roman" w:hAnsi="Times New Roman" w:cs="Times New Roman"/>
                <w:noProof/>
                <w:webHidden/>
                <w:sz w:val="24"/>
                <w:szCs w:val="24"/>
              </w:rPr>
              <w:tab/>
            </w:r>
            <w:r w:rsidR="003F7AE8" w:rsidRPr="00760715">
              <w:rPr>
                <w:rFonts w:ascii="Times New Roman" w:hAnsi="Times New Roman" w:cs="Times New Roman"/>
                <w:noProof/>
                <w:webHidden/>
                <w:sz w:val="24"/>
                <w:szCs w:val="24"/>
              </w:rPr>
              <w:fldChar w:fldCharType="begin"/>
            </w:r>
            <w:r w:rsidR="003F7AE8" w:rsidRPr="00760715">
              <w:rPr>
                <w:rFonts w:ascii="Times New Roman" w:hAnsi="Times New Roman" w:cs="Times New Roman"/>
                <w:noProof/>
                <w:webHidden/>
                <w:sz w:val="24"/>
                <w:szCs w:val="24"/>
              </w:rPr>
              <w:instrText xml:space="preserve"> PAGEREF _Toc71640518 \h </w:instrText>
            </w:r>
            <w:r w:rsidR="003F7AE8" w:rsidRPr="00760715">
              <w:rPr>
                <w:rFonts w:ascii="Times New Roman" w:hAnsi="Times New Roman" w:cs="Times New Roman"/>
                <w:noProof/>
                <w:webHidden/>
                <w:sz w:val="24"/>
                <w:szCs w:val="24"/>
              </w:rPr>
            </w:r>
            <w:r w:rsidR="003F7AE8" w:rsidRPr="00760715">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100</w:t>
            </w:r>
            <w:r w:rsidR="003F7AE8" w:rsidRPr="00760715">
              <w:rPr>
                <w:rFonts w:ascii="Times New Roman" w:hAnsi="Times New Roman" w:cs="Times New Roman"/>
                <w:noProof/>
                <w:webHidden/>
                <w:sz w:val="24"/>
                <w:szCs w:val="24"/>
              </w:rPr>
              <w:fldChar w:fldCharType="end"/>
            </w:r>
          </w:hyperlink>
        </w:p>
        <w:p w14:paraId="1F36160E" w14:textId="714B441A" w:rsidR="00166C3F" w:rsidRPr="001A1016" w:rsidRDefault="00166C3F" w:rsidP="00F22ED9">
          <w:pPr>
            <w:spacing w:line="480" w:lineRule="auto"/>
            <w:rPr>
              <w:rFonts w:ascii="Times New Roman" w:hAnsi="Times New Roman" w:cs="Times New Roman"/>
              <w:b/>
              <w:bCs/>
              <w:noProof/>
              <w:sz w:val="24"/>
              <w:szCs w:val="24"/>
            </w:rPr>
          </w:pPr>
          <w:r w:rsidRPr="001A1016">
            <w:rPr>
              <w:rFonts w:ascii="Times New Roman" w:hAnsi="Times New Roman" w:cs="Times New Roman"/>
              <w:b/>
              <w:bCs/>
              <w:noProof/>
              <w:sz w:val="24"/>
              <w:szCs w:val="24"/>
            </w:rPr>
            <w:fldChar w:fldCharType="end"/>
          </w:r>
        </w:p>
      </w:sdtContent>
    </w:sdt>
    <w:bookmarkEnd w:id="2" w:displacedByCustomXml="prev"/>
    <w:p w14:paraId="083293F0" w14:textId="539DBD73" w:rsidR="00C51030" w:rsidRPr="001A1016" w:rsidRDefault="00C51030" w:rsidP="00C51030"/>
    <w:p w14:paraId="6579B3F9" w14:textId="08FA5770" w:rsidR="00C51030" w:rsidRPr="001A1016" w:rsidRDefault="00C51030" w:rsidP="00C51030"/>
    <w:p w14:paraId="06F92075" w14:textId="1E5EE7E5" w:rsidR="00C51030" w:rsidRPr="001A1016" w:rsidRDefault="00C51030" w:rsidP="00C51030"/>
    <w:p w14:paraId="2A2A6FBE" w14:textId="431218FE" w:rsidR="00C51030" w:rsidRDefault="00C51030" w:rsidP="00C51030"/>
    <w:p w14:paraId="5BD77E80" w14:textId="751CCC50" w:rsidR="00C51030" w:rsidRDefault="00C51030" w:rsidP="00C51030"/>
    <w:p w14:paraId="6CD714C4" w14:textId="12449F36" w:rsidR="00C51030" w:rsidRDefault="00C51030" w:rsidP="00C51030"/>
    <w:p w14:paraId="6D9CA5C5" w14:textId="2D905786" w:rsidR="00C51030" w:rsidRDefault="00C51030" w:rsidP="00C51030"/>
    <w:p w14:paraId="157A8B52" w14:textId="193F81E3" w:rsidR="00C51030" w:rsidRDefault="00C51030" w:rsidP="00C51030"/>
    <w:p w14:paraId="3466A4AD" w14:textId="60C85810" w:rsidR="00C51030" w:rsidRDefault="00C51030" w:rsidP="00C51030"/>
    <w:p w14:paraId="00E74824" w14:textId="43C736E3" w:rsidR="00C51030" w:rsidRDefault="00C51030" w:rsidP="00C51030"/>
    <w:p w14:paraId="4C9189F1" w14:textId="0665C1F0" w:rsidR="00C51030" w:rsidRDefault="00C51030" w:rsidP="00C51030"/>
    <w:p w14:paraId="08CDD06F" w14:textId="5AC1E74C" w:rsidR="00C51030" w:rsidRDefault="00C51030" w:rsidP="00C51030"/>
    <w:p w14:paraId="5BD3388E" w14:textId="172A7636" w:rsidR="00C51030" w:rsidRDefault="00C51030" w:rsidP="00C51030"/>
    <w:p w14:paraId="5305BDFF" w14:textId="1E56CB50" w:rsidR="00AB364C" w:rsidRDefault="00AB364C" w:rsidP="00C51030"/>
    <w:p w14:paraId="02C27037" w14:textId="4F8A2233" w:rsidR="00AB364C" w:rsidRDefault="00AB364C" w:rsidP="00C51030"/>
    <w:p w14:paraId="014ECEDB" w14:textId="77777777" w:rsidR="00AB364C" w:rsidRDefault="00AB364C" w:rsidP="00C51030"/>
    <w:p w14:paraId="3B734864" w14:textId="076ACB0C" w:rsidR="0010682E" w:rsidRPr="008B19A0" w:rsidRDefault="000C3938" w:rsidP="008B19A0">
      <w:pPr>
        <w:pStyle w:val="Heading1"/>
        <w:spacing w:line="480" w:lineRule="auto"/>
        <w:jc w:val="center"/>
        <w:rPr>
          <w:rFonts w:ascii="Times New Roman" w:hAnsi="Times New Roman" w:cs="Times New Roman"/>
          <w:color w:val="auto"/>
          <w:sz w:val="28"/>
          <w:szCs w:val="28"/>
        </w:rPr>
      </w:pPr>
      <w:bookmarkStart w:id="3" w:name="_Toc71640473"/>
      <w:r w:rsidRPr="002F6060">
        <w:rPr>
          <w:rFonts w:ascii="Times New Roman" w:hAnsi="Times New Roman" w:cs="Times New Roman"/>
          <w:color w:val="auto"/>
          <w:sz w:val="28"/>
          <w:szCs w:val="28"/>
        </w:rPr>
        <w:lastRenderedPageBreak/>
        <w:t>LIST OF FIGURES</w:t>
      </w:r>
      <w:bookmarkEnd w:id="3"/>
    </w:p>
    <w:p w14:paraId="23FFECFB" w14:textId="5D584D8C" w:rsidR="0072442D" w:rsidRPr="007D0201" w:rsidRDefault="00F70A13" w:rsidP="007D0201">
      <w:pPr>
        <w:pStyle w:val="TableofFigures"/>
        <w:tabs>
          <w:tab w:val="right" w:leader="dot" w:pos="9350"/>
        </w:tabs>
        <w:spacing w:line="480" w:lineRule="auto"/>
        <w:rPr>
          <w:rFonts w:ascii="Times New Roman" w:hAnsi="Times New Roman" w:cs="Times New Roman"/>
          <w:noProof/>
          <w:sz w:val="24"/>
          <w:szCs w:val="24"/>
        </w:rPr>
      </w:pPr>
      <w:r w:rsidRPr="007D0201">
        <w:rPr>
          <w:rFonts w:ascii="Times New Roman" w:hAnsi="Times New Roman" w:cs="Times New Roman"/>
          <w:sz w:val="24"/>
          <w:szCs w:val="24"/>
        </w:rPr>
        <w:fldChar w:fldCharType="begin"/>
      </w:r>
      <w:r w:rsidRPr="007D0201">
        <w:rPr>
          <w:rFonts w:ascii="Times New Roman" w:hAnsi="Times New Roman" w:cs="Times New Roman"/>
          <w:sz w:val="24"/>
          <w:szCs w:val="24"/>
        </w:rPr>
        <w:instrText xml:space="preserve"> TOC \h \z \c "Figure" </w:instrText>
      </w:r>
      <w:r w:rsidRPr="007D0201">
        <w:rPr>
          <w:rFonts w:ascii="Times New Roman" w:hAnsi="Times New Roman" w:cs="Times New Roman"/>
          <w:sz w:val="24"/>
          <w:szCs w:val="24"/>
        </w:rPr>
        <w:fldChar w:fldCharType="separate"/>
      </w:r>
      <w:hyperlink w:anchor="_Toc71635794" w:history="1">
        <w:r w:rsidR="0072442D" w:rsidRPr="007D0201">
          <w:rPr>
            <w:rStyle w:val="Hyperlink"/>
            <w:rFonts w:ascii="Times New Roman" w:hAnsi="Times New Roman" w:cs="Times New Roman"/>
            <w:noProof/>
            <w:sz w:val="24"/>
            <w:szCs w:val="24"/>
          </w:rPr>
          <w:t>Figure 1. Major components of Natural Organic Matter.</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_Toc71635794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w:t>
        </w:r>
        <w:r w:rsidR="0072442D" w:rsidRPr="007D0201">
          <w:rPr>
            <w:rFonts w:ascii="Times New Roman" w:hAnsi="Times New Roman" w:cs="Times New Roman"/>
            <w:noProof/>
            <w:webHidden/>
            <w:sz w:val="24"/>
            <w:szCs w:val="24"/>
          </w:rPr>
          <w:fldChar w:fldCharType="end"/>
        </w:r>
      </w:hyperlink>
    </w:p>
    <w:p w14:paraId="2C331E6B" w14:textId="6E0AF02D"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795" w:history="1">
        <w:r w:rsidR="0072442D" w:rsidRPr="007D0201">
          <w:rPr>
            <w:rStyle w:val="Hyperlink"/>
            <w:rFonts w:ascii="Times New Roman" w:hAnsi="Times New Roman" w:cs="Times New Roman"/>
            <w:noProof/>
            <w:sz w:val="24"/>
            <w:szCs w:val="24"/>
          </w:rPr>
          <w:t>Figure 2. General humic and fulvic acid molecular structures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_Toc71635795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w:t>
        </w:r>
        <w:r w:rsidR="0072442D" w:rsidRPr="007D0201">
          <w:rPr>
            <w:rFonts w:ascii="Times New Roman" w:hAnsi="Times New Roman" w:cs="Times New Roman"/>
            <w:noProof/>
            <w:webHidden/>
            <w:sz w:val="24"/>
            <w:szCs w:val="24"/>
          </w:rPr>
          <w:fldChar w:fldCharType="end"/>
        </w:r>
      </w:hyperlink>
    </w:p>
    <w:p w14:paraId="4022C26B" w14:textId="648B5F8B"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796" w:history="1">
        <w:r w:rsidR="0072442D" w:rsidRPr="007D0201">
          <w:rPr>
            <w:rStyle w:val="Hyperlink"/>
            <w:rFonts w:ascii="Times New Roman" w:hAnsi="Times New Roman" w:cs="Times New Roman"/>
            <w:noProof/>
            <w:sz w:val="24"/>
            <w:szCs w:val="24"/>
          </w:rPr>
          <w:t>Figure 3. Correlation between SUVA</w:t>
        </w:r>
        <w:r w:rsidR="0072442D" w:rsidRPr="007D0201">
          <w:rPr>
            <w:rStyle w:val="Hyperlink"/>
            <w:rFonts w:ascii="Times New Roman" w:hAnsi="Times New Roman" w:cs="Times New Roman"/>
            <w:noProof/>
            <w:sz w:val="24"/>
            <w:szCs w:val="24"/>
            <w:vertAlign w:val="subscript"/>
          </w:rPr>
          <w:t>254</w:t>
        </w:r>
        <w:r w:rsidR="0072442D" w:rsidRPr="007D0201">
          <w:rPr>
            <w:rStyle w:val="Hyperlink"/>
            <w:rFonts w:ascii="Times New Roman" w:hAnsi="Times New Roman" w:cs="Times New Roman"/>
            <w:noProof/>
            <w:sz w:val="24"/>
            <w:szCs w:val="24"/>
          </w:rPr>
          <w:t xml:space="preserve"> and percent aromaticity</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_Toc71635796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9</w:t>
        </w:r>
        <w:r w:rsidR="0072442D" w:rsidRPr="007D0201">
          <w:rPr>
            <w:rFonts w:ascii="Times New Roman" w:hAnsi="Times New Roman" w:cs="Times New Roman"/>
            <w:noProof/>
            <w:webHidden/>
            <w:sz w:val="24"/>
            <w:szCs w:val="24"/>
          </w:rPr>
          <w:fldChar w:fldCharType="end"/>
        </w:r>
      </w:hyperlink>
    </w:p>
    <w:p w14:paraId="10894AA8" w14:textId="309D40AE"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797" w:history="1">
        <w:r w:rsidR="0072442D" w:rsidRPr="007D0201">
          <w:rPr>
            <w:rStyle w:val="Hyperlink"/>
            <w:rFonts w:ascii="Times New Roman" w:hAnsi="Times New Roman" w:cs="Times New Roman"/>
            <w:noProof/>
            <w:sz w:val="24"/>
            <w:szCs w:val="24"/>
          </w:rPr>
          <w:t xml:space="preserve">Figure 4. Map showing the location of the study area and sampling </w:t>
        </w:r>
        <w:r w:rsidR="00E86846">
          <w:rPr>
            <w:rStyle w:val="Hyperlink"/>
            <w:rFonts w:ascii="Times New Roman" w:hAnsi="Times New Roman" w:cs="Times New Roman"/>
            <w:noProof/>
            <w:sz w:val="24"/>
            <w:szCs w:val="24"/>
          </w:rPr>
          <w:t>sites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_Toc71635797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16</w:t>
        </w:r>
        <w:r w:rsidR="0072442D" w:rsidRPr="007D0201">
          <w:rPr>
            <w:rFonts w:ascii="Times New Roman" w:hAnsi="Times New Roman" w:cs="Times New Roman"/>
            <w:noProof/>
            <w:webHidden/>
            <w:sz w:val="24"/>
            <w:szCs w:val="24"/>
          </w:rPr>
          <w:fldChar w:fldCharType="end"/>
        </w:r>
      </w:hyperlink>
    </w:p>
    <w:p w14:paraId="7E01C2F4" w14:textId="3F88E664"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798" w:history="1">
        <w:r w:rsidR="0072442D" w:rsidRPr="007D0201">
          <w:rPr>
            <w:rStyle w:val="Hyperlink"/>
            <w:rFonts w:ascii="Times New Roman" w:hAnsi="Times New Roman" w:cs="Times New Roman"/>
            <w:noProof/>
            <w:sz w:val="24"/>
            <w:szCs w:val="24"/>
          </w:rPr>
          <w:t>Figure 5. Geologic Map of Lake County, Colorado</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_Toc71635798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17</w:t>
        </w:r>
        <w:r w:rsidR="0072442D" w:rsidRPr="007D0201">
          <w:rPr>
            <w:rFonts w:ascii="Times New Roman" w:hAnsi="Times New Roman" w:cs="Times New Roman"/>
            <w:noProof/>
            <w:webHidden/>
            <w:sz w:val="24"/>
            <w:szCs w:val="24"/>
          </w:rPr>
          <w:fldChar w:fldCharType="end"/>
        </w:r>
      </w:hyperlink>
    </w:p>
    <w:p w14:paraId="24A10620" w14:textId="247AF494"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799" w:history="1">
        <w:r w:rsidR="0072442D" w:rsidRPr="007D0201">
          <w:rPr>
            <w:rStyle w:val="Hyperlink"/>
            <w:rFonts w:ascii="Times New Roman" w:hAnsi="Times New Roman" w:cs="Times New Roman"/>
            <w:noProof/>
            <w:sz w:val="24"/>
            <w:szCs w:val="24"/>
          </w:rPr>
          <w:t>Figure 6. Snow water equivalent in the Upper Arkansas River Headwaters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_Toc71635799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18</w:t>
        </w:r>
        <w:r w:rsidR="0072442D" w:rsidRPr="007D0201">
          <w:rPr>
            <w:rFonts w:ascii="Times New Roman" w:hAnsi="Times New Roman" w:cs="Times New Roman"/>
            <w:noProof/>
            <w:webHidden/>
            <w:sz w:val="24"/>
            <w:szCs w:val="24"/>
          </w:rPr>
          <w:fldChar w:fldCharType="end"/>
        </w:r>
      </w:hyperlink>
    </w:p>
    <w:p w14:paraId="5074BA4A" w14:textId="1F0B73B4"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0" w:history="1">
        <w:r w:rsidR="0072442D" w:rsidRPr="007D0201">
          <w:rPr>
            <w:rStyle w:val="Hyperlink"/>
            <w:rFonts w:ascii="Times New Roman" w:hAnsi="Times New Roman" w:cs="Times New Roman"/>
            <w:noProof/>
            <w:sz w:val="24"/>
            <w:szCs w:val="24"/>
          </w:rPr>
          <w:t>Figure 7. Graphs showing periods of extreme drought in Lake County, Colorado</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_Toc71635800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19</w:t>
        </w:r>
        <w:r w:rsidR="0072442D" w:rsidRPr="007D0201">
          <w:rPr>
            <w:rFonts w:ascii="Times New Roman" w:hAnsi="Times New Roman" w:cs="Times New Roman"/>
            <w:noProof/>
            <w:webHidden/>
            <w:sz w:val="24"/>
            <w:szCs w:val="24"/>
          </w:rPr>
          <w:fldChar w:fldCharType="end"/>
        </w:r>
      </w:hyperlink>
    </w:p>
    <w:p w14:paraId="291B795C" w14:textId="7FB5BE47"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1" w:history="1">
        <w:r w:rsidR="0072442D" w:rsidRPr="007D0201">
          <w:rPr>
            <w:rStyle w:val="Hyperlink"/>
            <w:rFonts w:ascii="Times New Roman" w:hAnsi="Times New Roman" w:cs="Times New Roman"/>
            <w:noProof/>
            <w:sz w:val="24"/>
            <w:szCs w:val="24"/>
          </w:rPr>
          <w:t>Figure 8. Generalized hydrograph depicting periods of snowmelt and baseflow</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_Toc71635801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20</w:t>
        </w:r>
        <w:r w:rsidR="0072442D" w:rsidRPr="007D0201">
          <w:rPr>
            <w:rFonts w:ascii="Times New Roman" w:hAnsi="Times New Roman" w:cs="Times New Roman"/>
            <w:noProof/>
            <w:webHidden/>
            <w:sz w:val="24"/>
            <w:szCs w:val="24"/>
          </w:rPr>
          <w:fldChar w:fldCharType="end"/>
        </w:r>
      </w:hyperlink>
    </w:p>
    <w:p w14:paraId="1E0B750C" w14:textId="2B241FAD"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2" w:history="1">
        <w:r w:rsidR="0072442D" w:rsidRPr="007D0201">
          <w:rPr>
            <w:rStyle w:val="Hyperlink"/>
            <w:rFonts w:ascii="Times New Roman" w:hAnsi="Times New Roman" w:cs="Times New Roman"/>
            <w:noProof/>
            <w:sz w:val="24"/>
            <w:szCs w:val="24"/>
          </w:rPr>
          <w:t>Figure 9. Hydrograph of data from the Upper Arkansas River USGS gaging station</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_Toc71635802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21</w:t>
        </w:r>
        <w:r w:rsidR="0072442D" w:rsidRPr="007D0201">
          <w:rPr>
            <w:rFonts w:ascii="Times New Roman" w:hAnsi="Times New Roman" w:cs="Times New Roman"/>
            <w:noProof/>
            <w:webHidden/>
            <w:sz w:val="24"/>
            <w:szCs w:val="24"/>
          </w:rPr>
          <w:fldChar w:fldCharType="end"/>
        </w:r>
      </w:hyperlink>
    </w:p>
    <w:p w14:paraId="389610CC" w14:textId="63A444D5"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3" w:history="1">
        <w:r w:rsidR="0072442D" w:rsidRPr="007D0201">
          <w:rPr>
            <w:rStyle w:val="Hyperlink"/>
            <w:rFonts w:ascii="Times New Roman" w:hAnsi="Times New Roman" w:cs="Times New Roman"/>
            <w:noProof/>
            <w:sz w:val="24"/>
            <w:szCs w:val="24"/>
          </w:rPr>
          <w:t>Figure 10. Example calibration curve from the Cu-DOM binding experiments.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_Toc71635803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33</w:t>
        </w:r>
        <w:r w:rsidR="0072442D" w:rsidRPr="007D0201">
          <w:rPr>
            <w:rFonts w:ascii="Times New Roman" w:hAnsi="Times New Roman" w:cs="Times New Roman"/>
            <w:noProof/>
            <w:webHidden/>
            <w:sz w:val="24"/>
            <w:szCs w:val="24"/>
          </w:rPr>
          <w:fldChar w:fldCharType="end"/>
        </w:r>
      </w:hyperlink>
    </w:p>
    <w:p w14:paraId="700F27DD" w14:textId="626475BB"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r:id="rId12" w:anchor="_Toc71635804" w:history="1">
        <w:r w:rsidR="0072442D" w:rsidRPr="007D0201">
          <w:rPr>
            <w:rStyle w:val="Hyperlink"/>
            <w:rFonts w:ascii="Times New Roman" w:hAnsi="Times New Roman" w:cs="Times New Roman"/>
            <w:noProof/>
            <w:sz w:val="24"/>
            <w:szCs w:val="24"/>
          </w:rPr>
          <w:t>Figure 11a – 11i. Stiff Diagrams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_Toc71635804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36</w:t>
        </w:r>
        <w:r w:rsidR="0072442D" w:rsidRPr="007D0201">
          <w:rPr>
            <w:rFonts w:ascii="Times New Roman" w:hAnsi="Times New Roman" w:cs="Times New Roman"/>
            <w:noProof/>
            <w:webHidden/>
            <w:sz w:val="24"/>
            <w:szCs w:val="24"/>
          </w:rPr>
          <w:fldChar w:fldCharType="end"/>
        </w:r>
      </w:hyperlink>
    </w:p>
    <w:p w14:paraId="10794D9D" w14:textId="44916D3C"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5" w:history="1">
        <w:r w:rsidR="0072442D" w:rsidRPr="007D0201">
          <w:rPr>
            <w:rStyle w:val="Hyperlink"/>
            <w:rFonts w:ascii="Times New Roman" w:hAnsi="Times New Roman" w:cs="Times New Roman"/>
            <w:noProof/>
            <w:sz w:val="24"/>
            <w:szCs w:val="24"/>
          </w:rPr>
          <w:t xml:space="preserve">Figure 12. Piper </w:t>
        </w:r>
        <w:r w:rsidR="00E86846">
          <w:rPr>
            <w:rStyle w:val="Hyperlink"/>
            <w:rFonts w:ascii="Times New Roman" w:hAnsi="Times New Roman" w:cs="Times New Roman"/>
            <w:noProof/>
            <w:sz w:val="24"/>
            <w:szCs w:val="24"/>
          </w:rPr>
          <w:t>D</w:t>
        </w:r>
        <w:r w:rsidR="0072442D" w:rsidRPr="007D0201">
          <w:rPr>
            <w:rStyle w:val="Hyperlink"/>
            <w:rFonts w:ascii="Times New Roman" w:hAnsi="Times New Roman" w:cs="Times New Roman"/>
            <w:noProof/>
            <w:sz w:val="24"/>
            <w:szCs w:val="24"/>
          </w:rPr>
          <w:t>iagrams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_Toc71635805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37</w:t>
        </w:r>
        <w:r w:rsidR="0072442D" w:rsidRPr="007D0201">
          <w:rPr>
            <w:rFonts w:ascii="Times New Roman" w:hAnsi="Times New Roman" w:cs="Times New Roman"/>
            <w:noProof/>
            <w:webHidden/>
            <w:sz w:val="24"/>
            <w:szCs w:val="24"/>
          </w:rPr>
          <w:fldChar w:fldCharType="end"/>
        </w:r>
      </w:hyperlink>
    </w:p>
    <w:p w14:paraId="18A32B1F" w14:textId="3591FB4E"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6" w:history="1">
        <w:r w:rsidR="0072442D" w:rsidRPr="007D0201">
          <w:rPr>
            <w:rStyle w:val="Hyperlink"/>
            <w:rFonts w:ascii="Times New Roman" w:hAnsi="Times New Roman" w:cs="Times New Roman"/>
            <w:noProof/>
            <w:sz w:val="24"/>
            <w:szCs w:val="24"/>
          </w:rPr>
          <w:t>Figure 13. DOC concentrations in surface water and groundwater</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_Toc71635806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39</w:t>
        </w:r>
        <w:r w:rsidR="0072442D" w:rsidRPr="007D0201">
          <w:rPr>
            <w:rFonts w:ascii="Times New Roman" w:hAnsi="Times New Roman" w:cs="Times New Roman"/>
            <w:noProof/>
            <w:webHidden/>
            <w:sz w:val="24"/>
            <w:szCs w:val="24"/>
          </w:rPr>
          <w:fldChar w:fldCharType="end"/>
        </w:r>
      </w:hyperlink>
    </w:p>
    <w:p w14:paraId="46BA08BF" w14:textId="2E61B352"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7" w:history="1">
        <w:r w:rsidR="0072442D" w:rsidRPr="007D0201">
          <w:rPr>
            <w:rStyle w:val="Hyperlink"/>
            <w:rFonts w:ascii="Times New Roman" w:hAnsi="Times New Roman" w:cs="Times New Roman"/>
            <w:noProof/>
            <w:sz w:val="24"/>
            <w:szCs w:val="24"/>
          </w:rPr>
          <w:t>Figure 14a-14d. Box Plots for the spectroscopic indices for the isolated fulvic acid samples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_Toc71635807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44</w:t>
        </w:r>
        <w:r w:rsidR="0072442D" w:rsidRPr="007D0201">
          <w:rPr>
            <w:rFonts w:ascii="Times New Roman" w:hAnsi="Times New Roman" w:cs="Times New Roman"/>
            <w:noProof/>
            <w:webHidden/>
            <w:sz w:val="24"/>
            <w:szCs w:val="24"/>
          </w:rPr>
          <w:fldChar w:fldCharType="end"/>
        </w:r>
      </w:hyperlink>
    </w:p>
    <w:p w14:paraId="69EE61F9" w14:textId="4424D8E4"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8" w:history="1">
        <w:r w:rsidR="0072442D" w:rsidRPr="007D0201">
          <w:rPr>
            <w:rStyle w:val="Hyperlink"/>
            <w:rFonts w:ascii="Times New Roman" w:hAnsi="Times New Roman" w:cs="Times New Roman"/>
            <w:noProof/>
            <w:sz w:val="24"/>
            <w:szCs w:val="24"/>
          </w:rPr>
          <w:t>Figure 15a-15d. Box Plots for the spectroscopic indices for the bulk DOC samples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_Toc71635808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45</w:t>
        </w:r>
        <w:r w:rsidR="0072442D" w:rsidRPr="007D0201">
          <w:rPr>
            <w:rFonts w:ascii="Times New Roman" w:hAnsi="Times New Roman" w:cs="Times New Roman"/>
            <w:noProof/>
            <w:webHidden/>
            <w:sz w:val="24"/>
            <w:szCs w:val="24"/>
          </w:rPr>
          <w:fldChar w:fldCharType="end"/>
        </w:r>
      </w:hyperlink>
    </w:p>
    <w:p w14:paraId="79317E72" w14:textId="4F589EE6"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09" w:history="1">
        <w:r w:rsidR="0072442D" w:rsidRPr="007D0201">
          <w:rPr>
            <w:rStyle w:val="Hyperlink"/>
            <w:rFonts w:ascii="Times New Roman" w:hAnsi="Times New Roman" w:cs="Times New Roman"/>
            <w:noProof/>
            <w:sz w:val="24"/>
            <w:szCs w:val="24"/>
          </w:rPr>
          <w:t>Figure 16. Box plots for isolated FA and bulk DOC SUVA</w:t>
        </w:r>
        <w:r w:rsidR="0072442D" w:rsidRPr="007D0201">
          <w:rPr>
            <w:rStyle w:val="Hyperlink"/>
            <w:rFonts w:ascii="Times New Roman" w:hAnsi="Times New Roman" w:cs="Times New Roman"/>
            <w:noProof/>
            <w:sz w:val="24"/>
            <w:szCs w:val="24"/>
            <w:vertAlign w:val="subscript"/>
          </w:rPr>
          <w:t>254</w:t>
        </w:r>
        <w:r w:rsidR="0072442D" w:rsidRPr="007D0201">
          <w:rPr>
            <w:rStyle w:val="Hyperlink"/>
            <w:rFonts w:ascii="Times New Roman" w:hAnsi="Times New Roman" w:cs="Times New Roman"/>
            <w:noProof/>
            <w:sz w:val="24"/>
            <w:szCs w:val="24"/>
          </w:rPr>
          <w:t xml:space="preserve"> values in groundwat</w:t>
        </w:r>
        <w:r w:rsidR="00517D24">
          <w:rPr>
            <w:rStyle w:val="Hyperlink"/>
            <w:rFonts w:ascii="Times New Roman" w:hAnsi="Times New Roman" w:cs="Times New Roman"/>
            <w:noProof/>
            <w:sz w:val="24"/>
            <w:szCs w:val="24"/>
          </w:rPr>
          <w:t>er</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_Toc71635809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46</w:t>
        </w:r>
        <w:r w:rsidR="0072442D" w:rsidRPr="007D0201">
          <w:rPr>
            <w:rFonts w:ascii="Times New Roman" w:hAnsi="Times New Roman" w:cs="Times New Roman"/>
            <w:noProof/>
            <w:webHidden/>
            <w:sz w:val="24"/>
            <w:szCs w:val="24"/>
          </w:rPr>
          <w:fldChar w:fldCharType="end"/>
        </w:r>
      </w:hyperlink>
    </w:p>
    <w:p w14:paraId="7ACCD851" w14:textId="1F5B0F09"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0" w:history="1">
        <w:r w:rsidR="0072442D" w:rsidRPr="007D0201">
          <w:rPr>
            <w:rStyle w:val="Hyperlink"/>
            <w:rFonts w:ascii="Times New Roman" w:hAnsi="Times New Roman" w:cs="Times New Roman"/>
            <w:noProof/>
            <w:sz w:val="24"/>
            <w:szCs w:val="24"/>
          </w:rPr>
          <w:t>Figure 17. PCA Diagram for isolated FA samples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_Toc71635810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51</w:t>
        </w:r>
        <w:r w:rsidR="0072442D" w:rsidRPr="007D0201">
          <w:rPr>
            <w:rFonts w:ascii="Times New Roman" w:hAnsi="Times New Roman" w:cs="Times New Roman"/>
            <w:noProof/>
            <w:webHidden/>
            <w:sz w:val="24"/>
            <w:szCs w:val="24"/>
          </w:rPr>
          <w:fldChar w:fldCharType="end"/>
        </w:r>
      </w:hyperlink>
    </w:p>
    <w:p w14:paraId="1F9393D6" w14:textId="0F610B45"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1" w:history="1">
        <w:r w:rsidR="0072442D" w:rsidRPr="007D0201">
          <w:rPr>
            <w:rStyle w:val="Hyperlink"/>
            <w:rFonts w:ascii="Times New Roman" w:hAnsi="Times New Roman" w:cs="Times New Roman"/>
            <w:noProof/>
            <w:sz w:val="24"/>
            <w:szCs w:val="24"/>
          </w:rPr>
          <w:t>Figure 18. PCA Diagram for bulk DOM samples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_Toc71635811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51</w:t>
        </w:r>
        <w:r w:rsidR="0072442D" w:rsidRPr="007D0201">
          <w:rPr>
            <w:rFonts w:ascii="Times New Roman" w:hAnsi="Times New Roman" w:cs="Times New Roman"/>
            <w:noProof/>
            <w:webHidden/>
            <w:sz w:val="24"/>
            <w:szCs w:val="24"/>
          </w:rPr>
          <w:fldChar w:fldCharType="end"/>
        </w:r>
      </w:hyperlink>
    </w:p>
    <w:p w14:paraId="7B9B4EAE" w14:textId="497B401E"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2" w:history="1">
        <w:r w:rsidR="0072442D" w:rsidRPr="007D0201">
          <w:rPr>
            <w:rStyle w:val="Hyperlink"/>
            <w:rFonts w:ascii="Times New Roman" w:hAnsi="Times New Roman" w:cs="Times New Roman"/>
            <w:noProof/>
            <w:sz w:val="24"/>
            <w:szCs w:val="24"/>
          </w:rPr>
          <w:t>Figure 19. Spring 2020 total Cu versus free Cu in experimental Cu-DOC solutions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_Toc71635812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56</w:t>
        </w:r>
        <w:r w:rsidR="0072442D" w:rsidRPr="007D0201">
          <w:rPr>
            <w:rFonts w:ascii="Times New Roman" w:hAnsi="Times New Roman" w:cs="Times New Roman"/>
            <w:noProof/>
            <w:webHidden/>
            <w:sz w:val="24"/>
            <w:szCs w:val="24"/>
          </w:rPr>
          <w:fldChar w:fldCharType="end"/>
        </w:r>
      </w:hyperlink>
    </w:p>
    <w:p w14:paraId="10267687" w14:textId="75CA4277"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3" w:history="1">
        <w:r w:rsidR="0072442D" w:rsidRPr="007D0201">
          <w:rPr>
            <w:rStyle w:val="Hyperlink"/>
            <w:rFonts w:ascii="Times New Roman" w:hAnsi="Times New Roman" w:cs="Times New Roman"/>
            <w:noProof/>
            <w:sz w:val="24"/>
            <w:szCs w:val="24"/>
          </w:rPr>
          <w:t>Figure 20. Fall 2020 total Cu versus free Cu in experimental Cu-DOC solutions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_Toc71635813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56</w:t>
        </w:r>
        <w:r w:rsidR="0072442D" w:rsidRPr="007D0201">
          <w:rPr>
            <w:rFonts w:ascii="Times New Roman" w:hAnsi="Times New Roman" w:cs="Times New Roman"/>
            <w:noProof/>
            <w:webHidden/>
            <w:sz w:val="24"/>
            <w:szCs w:val="24"/>
          </w:rPr>
          <w:fldChar w:fldCharType="end"/>
        </w:r>
      </w:hyperlink>
    </w:p>
    <w:p w14:paraId="2E9DE2B3" w14:textId="129C87EC"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4" w:history="1">
        <w:r w:rsidR="0072442D" w:rsidRPr="007D0201">
          <w:rPr>
            <w:rStyle w:val="Hyperlink"/>
            <w:rFonts w:ascii="Times New Roman" w:hAnsi="Times New Roman" w:cs="Times New Roman"/>
            <w:noProof/>
            <w:sz w:val="24"/>
            <w:szCs w:val="24"/>
          </w:rPr>
          <w:t>Figure 21. Spring and Fall 2020 experimental Cu-DOC solution</w:t>
        </w:r>
        <w:r w:rsidR="008A662E">
          <w:rPr>
            <w:rStyle w:val="Hyperlink"/>
            <w:rFonts w:ascii="Times New Roman" w:hAnsi="Times New Roman" w:cs="Times New Roman"/>
            <w:noProof/>
            <w:sz w:val="24"/>
            <w:szCs w:val="24"/>
          </w:rPr>
          <w:t>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_Toc71635814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57</w:t>
        </w:r>
        <w:r w:rsidR="0072442D" w:rsidRPr="007D0201">
          <w:rPr>
            <w:rFonts w:ascii="Times New Roman" w:hAnsi="Times New Roman" w:cs="Times New Roman"/>
            <w:noProof/>
            <w:webHidden/>
            <w:sz w:val="24"/>
            <w:szCs w:val="24"/>
          </w:rPr>
          <w:fldChar w:fldCharType="end"/>
        </w:r>
      </w:hyperlink>
    </w:p>
    <w:p w14:paraId="7A0EB5B4" w14:textId="0642B708"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5" w:history="1">
        <w:r w:rsidR="0072442D" w:rsidRPr="007D0201">
          <w:rPr>
            <w:rStyle w:val="Hyperlink"/>
            <w:rFonts w:ascii="Times New Roman" w:hAnsi="Times New Roman" w:cs="Times New Roman"/>
            <w:noProof/>
            <w:sz w:val="24"/>
            <w:szCs w:val="24"/>
          </w:rPr>
          <w:t>Figure 22. Alkalinity and pH for groundwater and surface water in 2020</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_Toc71635815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59</w:t>
        </w:r>
        <w:r w:rsidR="0072442D" w:rsidRPr="007D0201">
          <w:rPr>
            <w:rFonts w:ascii="Times New Roman" w:hAnsi="Times New Roman" w:cs="Times New Roman"/>
            <w:noProof/>
            <w:webHidden/>
            <w:sz w:val="24"/>
            <w:szCs w:val="24"/>
          </w:rPr>
          <w:fldChar w:fldCharType="end"/>
        </w:r>
      </w:hyperlink>
    </w:p>
    <w:p w14:paraId="215DC1F0" w14:textId="32EE481A"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6" w:history="1">
        <w:r w:rsidR="0072442D" w:rsidRPr="007D0201">
          <w:rPr>
            <w:rStyle w:val="Hyperlink"/>
            <w:rFonts w:ascii="Times New Roman" w:hAnsi="Times New Roman" w:cs="Times New Roman"/>
            <w:noProof/>
            <w:sz w:val="24"/>
            <w:szCs w:val="24"/>
          </w:rPr>
          <w:t>Figure 23. Concentrations of sulfate (SO</w:t>
        </w:r>
        <w:r w:rsidR="0072442D" w:rsidRPr="007D0201">
          <w:rPr>
            <w:rStyle w:val="Hyperlink"/>
            <w:rFonts w:ascii="Times New Roman" w:hAnsi="Times New Roman" w:cs="Times New Roman"/>
            <w:noProof/>
            <w:sz w:val="24"/>
            <w:szCs w:val="24"/>
            <w:vertAlign w:val="subscript"/>
          </w:rPr>
          <w:t>4</w:t>
        </w:r>
        <w:r w:rsidR="0072442D" w:rsidRPr="007D0201">
          <w:rPr>
            <w:rStyle w:val="Hyperlink"/>
            <w:rFonts w:ascii="Times New Roman" w:hAnsi="Times New Roman" w:cs="Times New Roman"/>
            <w:noProof/>
            <w:sz w:val="24"/>
            <w:szCs w:val="24"/>
            <w:vertAlign w:val="superscript"/>
          </w:rPr>
          <w:t>2-</w:t>
        </w:r>
        <w:r w:rsidR="008A662E">
          <w:rPr>
            <w:rStyle w:val="Hyperlink"/>
            <w:rFonts w:ascii="Times New Roman" w:hAnsi="Times New Roman" w:cs="Times New Roman"/>
            <w:noProof/>
            <w:sz w:val="24"/>
            <w:szCs w:val="24"/>
          </w:rPr>
          <w:t>)</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_Toc71635816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60</w:t>
        </w:r>
        <w:r w:rsidR="0072442D" w:rsidRPr="007D0201">
          <w:rPr>
            <w:rFonts w:ascii="Times New Roman" w:hAnsi="Times New Roman" w:cs="Times New Roman"/>
            <w:noProof/>
            <w:webHidden/>
            <w:sz w:val="24"/>
            <w:szCs w:val="24"/>
          </w:rPr>
          <w:fldChar w:fldCharType="end"/>
        </w:r>
      </w:hyperlink>
    </w:p>
    <w:p w14:paraId="24E5DE4B" w14:textId="0DA5E31B"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7" w:history="1">
        <w:r w:rsidR="0072442D" w:rsidRPr="007D0201">
          <w:rPr>
            <w:rStyle w:val="Hyperlink"/>
            <w:rFonts w:ascii="Times New Roman" w:hAnsi="Times New Roman" w:cs="Times New Roman"/>
            <w:noProof/>
            <w:sz w:val="24"/>
            <w:szCs w:val="24"/>
          </w:rPr>
          <w:t>Figure 24. Graph of {Cu</w:t>
        </w:r>
        <w:r w:rsidR="0072442D" w:rsidRPr="007D0201">
          <w:rPr>
            <w:rStyle w:val="Hyperlink"/>
            <w:rFonts w:ascii="Times New Roman" w:hAnsi="Times New Roman" w:cs="Times New Roman"/>
            <w:noProof/>
            <w:sz w:val="24"/>
            <w:szCs w:val="24"/>
            <w:vertAlign w:val="superscript"/>
          </w:rPr>
          <w:t>2+</w:t>
        </w:r>
        <w:r w:rsidR="0072442D" w:rsidRPr="007D0201">
          <w:rPr>
            <w:rStyle w:val="Hyperlink"/>
            <w:rFonts w:ascii="Times New Roman" w:hAnsi="Times New Roman" w:cs="Times New Roman"/>
            <w:noProof/>
            <w:sz w:val="24"/>
            <w:szCs w:val="24"/>
          </w:rPr>
          <w:t>} versus SUVA</w:t>
        </w:r>
        <w:r w:rsidR="0072442D" w:rsidRPr="007D0201">
          <w:rPr>
            <w:rStyle w:val="Hyperlink"/>
            <w:rFonts w:ascii="Times New Roman" w:hAnsi="Times New Roman" w:cs="Times New Roman"/>
            <w:noProof/>
            <w:sz w:val="24"/>
            <w:szCs w:val="24"/>
            <w:vertAlign w:val="subscript"/>
          </w:rPr>
          <w:t>254</w:t>
        </w:r>
        <w:r w:rsidR="0072442D" w:rsidRPr="007D0201">
          <w:rPr>
            <w:rStyle w:val="Hyperlink"/>
            <w:rFonts w:ascii="Times New Roman" w:hAnsi="Times New Roman" w:cs="Times New Roman"/>
            <w:noProof/>
            <w:sz w:val="24"/>
            <w:szCs w:val="24"/>
          </w:rPr>
          <w:t xml:space="preserve"> values from isolated FA</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_Toc71635817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69</w:t>
        </w:r>
        <w:r w:rsidR="0072442D" w:rsidRPr="007D0201">
          <w:rPr>
            <w:rFonts w:ascii="Times New Roman" w:hAnsi="Times New Roman" w:cs="Times New Roman"/>
            <w:noProof/>
            <w:webHidden/>
            <w:sz w:val="24"/>
            <w:szCs w:val="24"/>
          </w:rPr>
          <w:fldChar w:fldCharType="end"/>
        </w:r>
      </w:hyperlink>
    </w:p>
    <w:p w14:paraId="62BE2695" w14:textId="4B01C8AF" w:rsidR="00A314C6" w:rsidRPr="00A314C6" w:rsidRDefault="00F70A13" w:rsidP="007D0201">
      <w:pPr>
        <w:spacing w:line="480" w:lineRule="auto"/>
        <w:rPr>
          <w:rFonts w:ascii="Times New Roman" w:hAnsi="Times New Roman" w:cs="Times New Roman"/>
          <w:sz w:val="24"/>
          <w:szCs w:val="24"/>
        </w:rPr>
      </w:pPr>
      <w:r w:rsidRPr="007D0201">
        <w:rPr>
          <w:rFonts w:ascii="Times New Roman" w:hAnsi="Times New Roman" w:cs="Times New Roman"/>
          <w:sz w:val="24"/>
          <w:szCs w:val="24"/>
        </w:rPr>
        <w:fldChar w:fldCharType="end"/>
      </w:r>
      <w:r w:rsidR="00A314C6" w:rsidRPr="00A314C6">
        <w:rPr>
          <w:rFonts w:ascii="Times New Roman" w:hAnsi="Times New Roman" w:cs="Times New Roman"/>
          <w:sz w:val="24"/>
          <w:szCs w:val="24"/>
        </w:rPr>
        <w:t>Figure A1. Arkansas River Site 1 (AR-01) during the Spring sampling event (June 2020)</w:t>
      </w:r>
      <w:r w:rsidR="00BB098C">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 xml:space="preserve">73 </w:t>
      </w:r>
      <w:r w:rsidR="00A314C6" w:rsidRPr="00A314C6">
        <w:rPr>
          <w:rFonts w:ascii="Times New Roman" w:hAnsi="Times New Roman" w:cs="Times New Roman"/>
          <w:sz w:val="24"/>
          <w:szCs w:val="24"/>
        </w:rPr>
        <w:t>Figure A2. Arkansas River Site 1 (AR-01) during the Summer sampling event (August 2020)</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73</w:t>
      </w:r>
      <w:r w:rsidR="00A314C6" w:rsidRPr="00A314C6">
        <w:rPr>
          <w:rFonts w:ascii="Times New Roman" w:hAnsi="Times New Roman" w:cs="Times New Roman"/>
          <w:sz w:val="24"/>
          <w:szCs w:val="24"/>
        </w:rPr>
        <w:t xml:space="preserve"> Figure A3. Arkansas River Site 1 (AR-01) during the Fall sampling event (October 2020)</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74</w:t>
      </w:r>
      <w:r w:rsidR="00A314C6" w:rsidRPr="00A314C6">
        <w:rPr>
          <w:rFonts w:ascii="Times New Roman" w:hAnsi="Times New Roman" w:cs="Times New Roman"/>
          <w:sz w:val="24"/>
          <w:szCs w:val="24"/>
        </w:rPr>
        <w:t xml:space="preserve"> Figure A4. Arkansas River Site 2 (AR-02) during the Fall sampling event (October 2019)</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75</w:t>
      </w:r>
      <w:r w:rsidR="00A314C6" w:rsidRPr="00A314C6">
        <w:rPr>
          <w:rFonts w:ascii="Times New Roman" w:hAnsi="Times New Roman" w:cs="Times New Roman"/>
          <w:sz w:val="24"/>
          <w:szCs w:val="24"/>
        </w:rPr>
        <w:t xml:space="preserve"> Figure A5. Arkansas River Site 2 (AR-02) during the Spring sampling event (June 2020)…</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 xml:space="preserve">76 </w:t>
      </w:r>
      <w:r w:rsidR="00A314C6" w:rsidRPr="00A314C6">
        <w:rPr>
          <w:rFonts w:ascii="Times New Roman" w:hAnsi="Times New Roman" w:cs="Times New Roman"/>
          <w:sz w:val="24"/>
          <w:szCs w:val="24"/>
        </w:rPr>
        <w:t>Figure A6. Arkansas River Site 2 (AR-02) during the Fall sampling event (October 2020)</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76</w:t>
      </w:r>
      <w:r w:rsidR="00A314C6" w:rsidRPr="00A314C6">
        <w:rPr>
          <w:rFonts w:ascii="Times New Roman" w:hAnsi="Times New Roman" w:cs="Times New Roman"/>
          <w:sz w:val="24"/>
          <w:szCs w:val="24"/>
        </w:rPr>
        <w:t xml:space="preserve"> Figure A7. Arkansas River Site 3 (AR-03) during the Spring sampling event (June 2020)</w:t>
      </w:r>
      <w:r w:rsidR="00D86A49">
        <w:rPr>
          <w:rFonts w:ascii="Times New Roman" w:hAnsi="Times New Roman" w:cs="Times New Roman"/>
          <w:sz w:val="24"/>
          <w:szCs w:val="24"/>
        </w:rPr>
        <w:t>….</w:t>
      </w:r>
      <w:r w:rsidR="00A314C6" w:rsidRPr="00A314C6">
        <w:rPr>
          <w:rFonts w:ascii="Times New Roman" w:hAnsi="Times New Roman" w:cs="Times New Roman"/>
          <w:sz w:val="24"/>
          <w:szCs w:val="24"/>
        </w:rPr>
        <w:t>....</w:t>
      </w:r>
      <w:r w:rsidR="00B0725B">
        <w:rPr>
          <w:rFonts w:ascii="Times New Roman" w:hAnsi="Times New Roman" w:cs="Times New Roman"/>
          <w:sz w:val="24"/>
          <w:szCs w:val="24"/>
        </w:rPr>
        <w:t>77</w:t>
      </w:r>
      <w:r w:rsidR="00A314C6" w:rsidRPr="00A314C6">
        <w:rPr>
          <w:rFonts w:ascii="Times New Roman" w:hAnsi="Times New Roman" w:cs="Times New Roman"/>
          <w:sz w:val="24"/>
          <w:szCs w:val="24"/>
        </w:rPr>
        <w:t xml:space="preserve"> Figure A8. Arkansas River Site 3 (AR-03) during the Fall sampling event (October 2020)……</w:t>
      </w:r>
      <w:r w:rsidR="00B0725B">
        <w:rPr>
          <w:rFonts w:ascii="Times New Roman" w:hAnsi="Times New Roman" w:cs="Times New Roman"/>
          <w:sz w:val="24"/>
          <w:szCs w:val="24"/>
        </w:rPr>
        <w:t>77</w:t>
      </w:r>
      <w:r w:rsidR="00A314C6" w:rsidRPr="00A314C6">
        <w:rPr>
          <w:rFonts w:ascii="Times New Roman" w:hAnsi="Times New Roman" w:cs="Times New Roman"/>
          <w:sz w:val="24"/>
          <w:szCs w:val="24"/>
        </w:rPr>
        <w:t xml:space="preserve"> Figure C1. Set-up for an in-line approach for H</w:t>
      </w:r>
      <w:r w:rsidR="00A314C6" w:rsidRPr="00A314C6">
        <w:rPr>
          <w:rFonts w:ascii="Times New Roman" w:hAnsi="Times New Roman" w:cs="Times New Roman"/>
          <w:sz w:val="24"/>
          <w:szCs w:val="24"/>
          <w:vertAlign w:val="superscript"/>
        </w:rPr>
        <w:t>+</w:t>
      </w:r>
      <w:r w:rsidR="00A314C6" w:rsidRPr="00A314C6">
        <w:rPr>
          <w:rFonts w:ascii="Times New Roman" w:hAnsi="Times New Roman" w:cs="Times New Roman"/>
          <w:sz w:val="24"/>
          <w:szCs w:val="24"/>
        </w:rPr>
        <w:t xml:space="preserve"> saturated FA isolates for 50 L in 5cm column.</w:t>
      </w:r>
      <w:r w:rsidR="00EB5D5A">
        <w:rPr>
          <w:rFonts w:ascii="Times New Roman" w:hAnsi="Times New Roman" w:cs="Times New Roman"/>
          <w:sz w:val="24"/>
          <w:szCs w:val="24"/>
        </w:rPr>
        <w:t>87</w:t>
      </w:r>
      <w:r w:rsidR="00A314C6" w:rsidRPr="00A314C6">
        <w:rPr>
          <w:rFonts w:ascii="Times New Roman" w:hAnsi="Times New Roman" w:cs="Times New Roman"/>
          <w:sz w:val="24"/>
          <w:szCs w:val="24"/>
        </w:rPr>
        <w:t xml:space="preserve"> Figure C2. Example of sorbed hydrophobic acid (DOC-03) in 5cm column………</w:t>
      </w:r>
      <w:r w:rsidR="00150EB8">
        <w:rPr>
          <w:rFonts w:ascii="Times New Roman" w:hAnsi="Times New Roman" w:cs="Times New Roman"/>
          <w:sz w:val="24"/>
          <w:szCs w:val="24"/>
        </w:rPr>
        <w:t>…..</w:t>
      </w:r>
      <w:r w:rsidR="00A314C6" w:rsidRPr="00A314C6">
        <w:rPr>
          <w:rFonts w:ascii="Times New Roman" w:hAnsi="Times New Roman" w:cs="Times New Roman"/>
          <w:sz w:val="24"/>
          <w:szCs w:val="24"/>
        </w:rPr>
        <w:t>………..</w:t>
      </w:r>
      <w:r w:rsidR="00EB5D5A">
        <w:rPr>
          <w:rFonts w:ascii="Times New Roman" w:hAnsi="Times New Roman" w:cs="Times New Roman"/>
          <w:sz w:val="24"/>
          <w:szCs w:val="24"/>
        </w:rPr>
        <w:t>88</w:t>
      </w:r>
      <w:r w:rsidR="00A314C6" w:rsidRPr="00A314C6">
        <w:rPr>
          <w:rFonts w:ascii="Times New Roman" w:hAnsi="Times New Roman" w:cs="Times New Roman"/>
          <w:sz w:val="24"/>
          <w:szCs w:val="24"/>
        </w:rPr>
        <w:t xml:space="preserve"> Figure C3. Set-up for an in-line approach for H</w:t>
      </w:r>
      <w:r w:rsidR="00A314C6" w:rsidRPr="00150EB8">
        <w:rPr>
          <w:rFonts w:ascii="Times New Roman" w:hAnsi="Times New Roman" w:cs="Times New Roman"/>
          <w:sz w:val="24"/>
          <w:szCs w:val="24"/>
          <w:vertAlign w:val="superscript"/>
        </w:rPr>
        <w:t>+</w:t>
      </w:r>
      <w:r w:rsidR="00A314C6" w:rsidRPr="00A314C6">
        <w:rPr>
          <w:rFonts w:ascii="Times New Roman" w:hAnsi="Times New Roman" w:cs="Times New Roman"/>
          <w:sz w:val="24"/>
          <w:szCs w:val="24"/>
        </w:rPr>
        <w:t xml:space="preserve"> saturated FA isolates for 1 L samples</w:t>
      </w:r>
      <w:r w:rsidR="004E2368">
        <w:rPr>
          <w:rFonts w:ascii="Times New Roman" w:hAnsi="Times New Roman" w:cs="Times New Roman"/>
          <w:sz w:val="24"/>
          <w:szCs w:val="24"/>
        </w:rPr>
        <w:t>………..</w:t>
      </w:r>
      <w:r w:rsidR="00EB5D5A">
        <w:rPr>
          <w:rFonts w:ascii="Times New Roman" w:hAnsi="Times New Roman" w:cs="Times New Roman"/>
          <w:sz w:val="24"/>
          <w:szCs w:val="24"/>
        </w:rPr>
        <w:t>89</w:t>
      </w:r>
      <w:r w:rsidR="00A314C6" w:rsidRPr="00A314C6">
        <w:rPr>
          <w:rFonts w:ascii="Times New Roman" w:hAnsi="Times New Roman" w:cs="Times New Roman"/>
          <w:sz w:val="24"/>
          <w:szCs w:val="24"/>
        </w:rPr>
        <w:t xml:space="preserve"> Figure D1. Cu-ISE in between measurements……………………</w:t>
      </w:r>
      <w:r w:rsidR="004E2368">
        <w:rPr>
          <w:rFonts w:ascii="Times New Roman" w:hAnsi="Times New Roman" w:cs="Times New Roman"/>
          <w:sz w:val="24"/>
          <w:szCs w:val="24"/>
        </w:rPr>
        <w:t>….</w:t>
      </w:r>
      <w:r w:rsidR="00A314C6" w:rsidRPr="00A314C6">
        <w:rPr>
          <w:rFonts w:ascii="Times New Roman" w:hAnsi="Times New Roman" w:cs="Times New Roman"/>
          <w:sz w:val="24"/>
          <w:szCs w:val="24"/>
        </w:rPr>
        <w:t>…………...……………</w:t>
      </w:r>
      <w:r w:rsidR="00EB5D5A">
        <w:rPr>
          <w:rFonts w:ascii="Times New Roman" w:hAnsi="Times New Roman" w:cs="Times New Roman"/>
          <w:sz w:val="24"/>
          <w:szCs w:val="24"/>
        </w:rPr>
        <w:t>...98</w:t>
      </w:r>
      <w:r w:rsidR="00A314C6" w:rsidRPr="00A314C6">
        <w:rPr>
          <w:rFonts w:ascii="Times New Roman" w:hAnsi="Times New Roman" w:cs="Times New Roman"/>
          <w:sz w:val="24"/>
          <w:szCs w:val="24"/>
        </w:rPr>
        <w:t xml:space="preserve"> Figure D2. Atomic Absorbance Spectrometer ………………….…………………</w:t>
      </w:r>
      <w:r w:rsidR="004E2368">
        <w:rPr>
          <w:rFonts w:ascii="Times New Roman" w:hAnsi="Times New Roman" w:cs="Times New Roman"/>
          <w:sz w:val="24"/>
          <w:szCs w:val="24"/>
        </w:rPr>
        <w:t>.</w:t>
      </w:r>
      <w:r w:rsidR="00A314C6" w:rsidRPr="00A314C6">
        <w:rPr>
          <w:rFonts w:ascii="Times New Roman" w:hAnsi="Times New Roman" w:cs="Times New Roman"/>
          <w:sz w:val="24"/>
          <w:szCs w:val="24"/>
        </w:rPr>
        <w:t>…………</w:t>
      </w:r>
      <w:r w:rsidR="00EB5D5A">
        <w:rPr>
          <w:rFonts w:ascii="Times New Roman" w:hAnsi="Times New Roman" w:cs="Times New Roman"/>
          <w:sz w:val="24"/>
          <w:szCs w:val="24"/>
        </w:rPr>
        <w:t>…99</w:t>
      </w:r>
      <w:r w:rsidR="0031511E">
        <w:rPr>
          <w:rFonts w:ascii="Times New Roman" w:hAnsi="Times New Roman" w:cs="Times New Roman"/>
          <w:sz w:val="24"/>
          <w:szCs w:val="24"/>
        </w:rPr>
        <w:t xml:space="preserve"> </w:t>
      </w:r>
    </w:p>
    <w:p w14:paraId="07D49857" w14:textId="33DB0543" w:rsidR="004C1CF4" w:rsidRDefault="004C1CF4" w:rsidP="004C1CF4">
      <w:pPr>
        <w:rPr>
          <w:rFonts w:ascii="Times New Roman" w:hAnsi="Times New Roman" w:cs="Times New Roman"/>
        </w:rPr>
      </w:pPr>
    </w:p>
    <w:p w14:paraId="2DF379EC" w14:textId="2E841030" w:rsidR="00C51030" w:rsidRDefault="00C51030" w:rsidP="004C1CF4">
      <w:pPr>
        <w:rPr>
          <w:rFonts w:ascii="Times New Roman" w:hAnsi="Times New Roman" w:cs="Times New Roman"/>
        </w:rPr>
      </w:pPr>
    </w:p>
    <w:p w14:paraId="1B6DBD88" w14:textId="5C0CD7CE" w:rsidR="00C51030" w:rsidRDefault="00C51030" w:rsidP="004C1CF4">
      <w:pPr>
        <w:rPr>
          <w:rFonts w:ascii="Times New Roman" w:hAnsi="Times New Roman" w:cs="Times New Roman"/>
        </w:rPr>
      </w:pPr>
    </w:p>
    <w:p w14:paraId="73BFEC06" w14:textId="39C737C0" w:rsidR="00C51030" w:rsidRDefault="00C51030" w:rsidP="004C1CF4">
      <w:pPr>
        <w:rPr>
          <w:rFonts w:ascii="Times New Roman" w:hAnsi="Times New Roman" w:cs="Times New Roman"/>
        </w:rPr>
      </w:pPr>
    </w:p>
    <w:p w14:paraId="2AB28EC1" w14:textId="29CBB884" w:rsidR="00C51030" w:rsidRDefault="00C51030" w:rsidP="004C1CF4">
      <w:pPr>
        <w:rPr>
          <w:rFonts w:ascii="Times New Roman" w:hAnsi="Times New Roman" w:cs="Times New Roman"/>
        </w:rPr>
      </w:pPr>
    </w:p>
    <w:p w14:paraId="077258D4" w14:textId="25B75B5A" w:rsidR="00C51030" w:rsidRDefault="00C51030" w:rsidP="004C1CF4">
      <w:pPr>
        <w:rPr>
          <w:rFonts w:ascii="Times New Roman" w:hAnsi="Times New Roman" w:cs="Times New Roman"/>
        </w:rPr>
      </w:pPr>
    </w:p>
    <w:p w14:paraId="06384013" w14:textId="2F7899E5" w:rsidR="00C51030" w:rsidRDefault="00C51030" w:rsidP="004C1CF4">
      <w:pPr>
        <w:rPr>
          <w:rFonts w:ascii="Times New Roman" w:hAnsi="Times New Roman" w:cs="Times New Roman"/>
        </w:rPr>
      </w:pPr>
    </w:p>
    <w:p w14:paraId="40B4AE0C" w14:textId="5EC80B2A" w:rsidR="00C51030" w:rsidRDefault="00C51030" w:rsidP="004C1CF4">
      <w:pPr>
        <w:rPr>
          <w:rFonts w:ascii="Times New Roman" w:hAnsi="Times New Roman" w:cs="Times New Roman"/>
        </w:rPr>
      </w:pPr>
    </w:p>
    <w:p w14:paraId="73573B7B" w14:textId="08FD4D39" w:rsidR="00C51030" w:rsidRDefault="00C51030" w:rsidP="004C1CF4">
      <w:pPr>
        <w:rPr>
          <w:rFonts w:ascii="Times New Roman" w:hAnsi="Times New Roman" w:cs="Times New Roman"/>
        </w:rPr>
      </w:pPr>
    </w:p>
    <w:p w14:paraId="788837C7" w14:textId="77777777" w:rsidR="00DB6E2A" w:rsidRDefault="00DB6E2A" w:rsidP="004C1CF4">
      <w:pPr>
        <w:rPr>
          <w:rFonts w:ascii="Times New Roman" w:hAnsi="Times New Roman" w:cs="Times New Roman"/>
        </w:rPr>
      </w:pPr>
    </w:p>
    <w:p w14:paraId="1C1E8A70" w14:textId="77777777" w:rsidR="00C51030" w:rsidRPr="004C1CF4" w:rsidRDefault="00C51030" w:rsidP="004C1CF4"/>
    <w:p w14:paraId="554CC074" w14:textId="6D5295FA" w:rsidR="005E7E0E" w:rsidRPr="00DB6E2A" w:rsidRDefault="000C3938" w:rsidP="00DB6E2A">
      <w:pPr>
        <w:pStyle w:val="Heading1"/>
        <w:spacing w:line="480" w:lineRule="auto"/>
        <w:jc w:val="center"/>
        <w:rPr>
          <w:rFonts w:ascii="Times New Roman" w:hAnsi="Times New Roman" w:cs="Times New Roman"/>
          <w:color w:val="auto"/>
          <w:sz w:val="28"/>
          <w:szCs w:val="28"/>
        </w:rPr>
      </w:pPr>
      <w:bookmarkStart w:id="4" w:name="_Toc71640474"/>
      <w:r w:rsidRPr="002F6060">
        <w:rPr>
          <w:rFonts w:ascii="Times New Roman" w:hAnsi="Times New Roman" w:cs="Times New Roman"/>
          <w:color w:val="auto"/>
          <w:sz w:val="28"/>
          <w:szCs w:val="28"/>
        </w:rPr>
        <w:lastRenderedPageBreak/>
        <w:t>LIST OF TABLES</w:t>
      </w:r>
      <w:bookmarkEnd w:id="4"/>
    </w:p>
    <w:p w14:paraId="3D392784" w14:textId="7CDE37D7" w:rsidR="0072442D" w:rsidRPr="007D0201" w:rsidRDefault="00D466F7" w:rsidP="007D0201">
      <w:pPr>
        <w:pStyle w:val="TableofFigures"/>
        <w:tabs>
          <w:tab w:val="right" w:leader="dot" w:pos="9350"/>
        </w:tabs>
        <w:spacing w:line="480" w:lineRule="auto"/>
        <w:rPr>
          <w:rFonts w:ascii="Times New Roman" w:hAnsi="Times New Roman" w:cs="Times New Roman"/>
          <w:noProof/>
          <w:sz w:val="24"/>
          <w:szCs w:val="24"/>
        </w:rPr>
      </w:pPr>
      <w:r w:rsidRPr="007D0201">
        <w:rPr>
          <w:rFonts w:ascii="Times New Roman" w:hAnsi="Times New Roman" w:cs="Times New Roman"/>
          <w:sz w:val="24"/>
          <w:szCs w:val="24"/>
        </w:rPr>
        <w:fldChar w:fldCharType="begin"/>
      </w:r>
      <w:r w:rsidRPr="007D0201">
        <w:rPr>
          <w:rFonts w:ascii="Times New Roman" w:hAnsi="Times New Roman" w:cs="Times New Roman"/>
          <w:sz w:val="24"/>
          <w:szCs w:val="24"/>
        </w:rPr>
        <w:instrText xml:space="preserve"> TOC \h \z \c "Table" </w:instrText>
      </w:r>
      <w:r w:rsidRPr="007D0201">
        <w:rPr>
          <w:rFonts w:ascii="Times New Roman" w:hAnsi="Times New Roman" w:cs="Times New Roman"/>
          <w:sz w:val="24"/>
          <w:szCs w:val="24"/>
        </w:rPr>
        <w:fldChar w:fldCharType="separate"/>
      </w:r>
      <w:hyperlink w:anchor="_Toc71635818" w:history="1">
        <w:r w:rsidR="0072442D" w:rsidRPr="007D0201">
          <w:rPr>
            <w:rStyle w:val="Hyperlink"/>
            <w:rFonts w:ascii="Times New Roman" w:hAnsi="Times New Roman" w:cs="Times New Roman"/>
            <w:noProof/>
            <w:sz w:val="24"/>
            <w:szCs w:val="24"/>
          </w:rPr>
          <w:t>Table 1. Description of sampling sites located in Lake County, Colorado.</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_Toc71635818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23</w:t>
        </w:r>
        <w:r w:rsidR="0072442D" w:rsidRPr="007D0201">
          <w:rPr>
            <w:rFonts w:ascii="Times New Roman" w:hAnsi="Times New Roman" w:cs="Times New Roman"/>
            <w:noProof/>
            <w:webHidden/>
            <w:sz w:val="24"/>
            <w:szCs w:val="24"/>
          </w:rPr>
          <w:fldChar w:fldCharType="end"/>
        </w:r>
      </w:hyperlink>
    </w:p>
    <w:p w14:paraId="54ADC3F3" w14:textId="4FE2125D"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19" w:history="1">
        <w:r w:rsidR="0072442D" w:rsidRPr="007D0201">
          <w:rPr>
            <w:rStyle w:val="Hyperlink"/>
            <w:rFonts w:ascii="Times New Roman" w:hAnsi="Times New Roman" w:cs="Times New Roman"/>
            <w:noProof/>
            <w:sz w:val="24"/>
            <w:szCs w:val="24"/>
          </w:rPr>
          <w:t>Table 2. DOM optical indices used in this study.</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_Toc71635819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30</w:t>
        </w:r>
        <w:r w:rsidR="0072442D" w:rsidRPr="007D0201">
          <w:rPr>
            <w:rFonts w:ascii="Times New Roman" w:hAnsi="Times New Roman" w:cs="Times New Roman"/>
            <w:noProof/>
            <w:webHidden/>
            <w:sz w:val="24"/>
            <w:szCs w:val="24"/>
          </w:rPr>
          <w:fldChar w:fldCharType="end"/>
        </w:r>
      </w:hyperlink>
    </w:p>
    <w:p w14:paraId="294328AE" w14:textId="7C82A727"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0" w:history="1">
        <w:r w:rsidR="0072442D" w:rsidRPr="007D0201">
          <w:rPr>
            <w:rStyle w:val="Hyperlink"/>
            <w:rFonts w:ascii="Times New Roman" w:hAnsi="Times New Roman" w:cs="Times New Roman"/>
            <w:noProof/>
            <w:sz w:val="24"/>
            <w:szCs w:val="24"/>
          </w:rPr>
          <w:t>Table 3. Water chemistry of synthetic moderately hard freshwate</w:t>
        </w:r>
        <w:r w:rsidR="00464BA1">
          <w:rPr>
            <w:rStyle w:val="Hyperlink"/>
            <w:rFonts w:ascii="Times New Roman" w:hAnsi="Times New Roman" w:cs="Times New Roman"/>
            <w:noProof/>
            <w:sz w:val="24"/>
            <w:szCs w:val="24"/>
          </w:rPr>
          <w:t>r</w:t>
        </w:r>
        <w:r w:rsidR="0072442D" w:rsidRPr="007D0201">
          <w:rPr>
            <w:rStyle w:val="Hyperlink"/>
            <w:rFonts w:ascii="Times New Roman" w:hAnsi="Times New Roman" w:cs="Times New Roman"/>
            <w:noProof/>
            <w:sz w:val="24"/>
            <w:szCs w:val="24"/>
          </w:rPr>
          <w:t>.</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_Toc71635820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31</w:t>
        </w:r>
        <w:r w:rsidR="0072442D" w:rsidRPr="007D0201">
          <w:rPr>
            <w:rFonts w:ascii="Times New Roman" w:hAnsi="Times New Roman" w:cs="Times New Roman"/>
            <w:noProof/>
            <w:webHidden/>
            <w:sz w:val="24"/>
            <w:szCs w:val="24"/>
          </w:rPr>
          <w:fldChar w:fldCharType="end"/>
        </w:r>
      </w:hyperlink>
    </w:p>
    <w:p w14:paraId="107C682A" w14:textId="0FBB100D"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1" w:history="1">
        <w:r w:rsidR="0072442D" w:rsidRPr="007D0201">
          <w:rPr>
            <w:rStyle w:val="Hyperlink"/>
            <w:rFonts w:ascii="Times New Roman" w:hAnsi="Times New Roman" w:cs="Times New Roman"/>
            <w:noProof/>
            <w:sz w:val="24"/>
            <w:szCs w:val="24"/>
          </w:rPr>
          <w:t>Table 4. Water Chemistry Results for Streams and Groundwater sites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_Toc71635821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40</w:t>
        </w:r>
        <w:r w:rsidR="0072442D" w:rsidRPr="007D0201">
          <w:rPr>
            <w:rFonts w:ascii="Times New Roman" w:hAnsi="Times New Roman" w:cs="Times New Roman"/>
            <w:noProof/>
            <w:webHidden/>
            <w:sz w:val="24"/>
            <w:szCs w:val="24"/>
          </w:rPr>
          <w:fldChar w:fldCharType="end"/>
        </w:r>
      </w:hyperlink>
    </w:p>
    <w:p w14:paraId="0FB4DBA4" w14:textId="03E7CF9B"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2" w:history="1">
        <w:r w:rsidR="0072442D" w:rsidRPr="007D0201">
          <w:rPr>
            <w:rStyle w:val="Hyperlink"/>
            <w:rFonts w:ascii="Times New Roman" w:hAnsi="Times New Roman" w:cs="Times New Roman"/>
            <w:noProof/>
            <w:sz w:val="24"/>
            <w:szCs w:val="24"/>
          </w:rPr>
          <w:t>Table 5. Mean values for DOC concentration, alkalinity, pH, conductivity, and SO</w:t>
        </w:r>
        <w:r w:rsidR="0072442D" w:rsidRPr="007D0201">
          <w:rPr>
            <w:rStyle w:val="Hyperlink"/>
            <w:rFonts w:ascii="Times New Roman" w:hAnsi="Times New Roman" w:cs="Times New Roman"/>
            <w:noProof/>
            <w:sz w:val="24"/>
            <w:szCs w:val="24"/>
            <w:vertAlign w:val="subscript"/>
          </w:rPr>
          <w:t>4</w:t>
        </w:r>
        <w:r w:rsidR="0072442D" w:rsidRPr="007D0201">
          <w:rPr>
            <w:rStyle w:val="Hyperlink"/>
            <w:rFonts w:ascii="Times New Roman" w:hAnsi="Times New Roman" w:cs="Times New Roman"/>
            <w:noProof/>
            <w:sz w:val="24"/>
            <w:szCs w:val="24"/>
            <w:vertAlign w:val="superscript"/>
          </w:rPr>
          <w:t>2-</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_Toc71635822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41</w:t>
        </w:r>
        <w:r w:rsidR="0072442D" w:rsidRPr="007D0201">
          <w:rPr>
            <w:rFonts w:ascii="Times New Roman" w:hAnsi="Times New Roman" w:cs="Times New Roman"/>
            <w:noProof/>
            <w:webHidden/>
            <w:sz w:val="24"/>
            <w:szCs w:val="24"/>
          </w:rPr>
          <w:fldChar w:fldCharType="end"/>
        </w:r>
      </w:hyperlink>
    </w:p>
    <w:p w14:paraId="285AE7E3" w14:textId="6FDC0BFA"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3" w:history="1">
        <w:r w:rsidR="0072442D" w:rsidRPr="007D0201">
          <w:rPr>
            <w:rStyle w:val="Hyperlink"/>
            <w:rFonts w:ascii="Times New Roman" w:hAnsi="Times New Roman" w:cs="Times New Roman"/>
            <w:noProof/>
            <w:sz w:val="24"/>
            <w:szCs w:val="24"/>
          </w:rPr>
          <w:t xml:space="preserve">Table 6. Spectroscopic </w:t>
        </w:r>
        <w:r w:rsidR="005E7BEA">
          <w:rPr>
            <w:rStyle w:val="Hyperlink"/>
            <w:rFonts w:ascii="Times New Roman" w:hAnsi="Times New Roman" w:cs="Times New Roman"/>
            <w:noProof/>
            <w:sz w:val="24"/>
            <w:szCs w:val="24"/>
          </w:rPr>
          <w:t>i</w:t>
        </w:r>
        <w:r w:rsidR="0072442D" w:rsidRPr="007D0201">
          <w:rPr>
            <w:rStyle w:val="Hyperlink"/>
            <w:rFonts w:ascii="Times New Roman" w:hAnsi="Times New Roman" w:cs="Times New Roman"/>
            <w:noProof/>
            <w:sz w:val="24"/>
            <w:szCs w:val="24"/>
          </w:rPr>
          <w:t>ndices used in this study for bulk DOC and isolated FA.</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_Toc71635823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47</w:t>
        </w:r>
        <w:r w:rsidR="0072442D" w:rsidRPr="007D0201">
          <w:rPr>
            <w:rFonts w:ascii="Times New Roman" w:hAnsi="Times New Roman" w:cs="Times New Roman"/>
            <w:noProof/>
            <w:webHidden/>
            <w:sz w:val="24"/>
            <w:szCs w:val="24"/>
          </w:rPr>
          <w:fldChar w:fldCharType="end"/>
        </w:r>
      </w:hyperlink>
    </w:p>
    <w:p w14:paraId="427EC9FA" w14:textId="74F6ACAF"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4" w:history="1">
        <w:r w:rsidR="0072442D" w:rsidRPr="007D0201">
          <w:rPr>
            <w:rStyle w:val="Hyperlink"/>
            <w:rFonts w:ascii="Times New Roman" w:hAnsi="Times New Roman" w:cs="Times New Roman"/>
            <w:noProof/>
            <w:sz w:val="24"/>
            <w:szCs w:val="24"/>
          </w:rPr>
          <w:t>Table 7. Groundwater Pearson correlation coefficient data</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_Toc71635824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52</w:t>
        </w:r>
        <w:r w:rsidR="0072442D" w:rsidRPr="007D0201">
          <w:rPr>
            <w:rFonts w:ascii="Times New Roman" w:hAnsi="Times New Roman" w:cs="Times New Roman"/>
            <w:noProof/>
            <w:webHidden/>
            <w:sz w:val="24"/>
            <w:szCs w:val="24"/>
          </w:rPr>
          <w:fldChar w:fldCharType="end"/>
        </w:r>
      </w:hyperlink>
    </w:p>
    <w:p w14:paraId="151765D9" w14:textId="11F98013"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5" w:history="1">
        <w:r w:rsidR="0072442D" w:rsidRPr="007D0201">
          <w:rPr>
            <w:rStyle w:val="Hyperlink"/>
            <w:rFonts w:ascii="Times New Roman" w:hAnsi="Times New Roman" w:cs="Times New Roman"/>
            <w:noProof/>
            <w:sz w:val="24"/>
            <w:szCs w:val="24"/>
          </w:rPr>
          <w:t>Table 8. Mean values for spectral indices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_Toc71635825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52</w:t>
        </w:r>
        <w:r w:rsidR="0072442D" w:rsidRPr="007D0201">
          <w:rPr>
            <w:rFonts w:ascii="Times New Roman" w:hAnsi="Times New Roman" w:cs="Times New Roman"/>
            <w:noProof/>
            <w:webHidden/>
            <w:sz w:val="24"/>
            <w:szCs w:val="24"/>
          </w:rPr>
          <w:fldChar w:fldCharType="end"/>
        </w:r>
      </w:hyperlink>
    </w:p>
    <w:p w14:paraId="3DAAEA22" w14:textId="0FDD4C2E" w:rsidR="0072442D" w:rsidRPr="007D0201" w:rsidRDefault="00DC255B" w:rsidP="007D0201">
      <w:pPr>
        <w:pStyle w:val="TableofFigures"/>
        <w:tabs>
          <w:tab w:val="right" w:leader="dot" w:pos="9350"/>
        </w:tabs>
        <w:spacing w:line="480" w:lineRule="auto"/>
        <w:rPr>
          <w:rFonts w:ascii="Times New Roman" w:hAnsi="Times New Roman" w:cs="Times New Roman"/>
          <w:noProof/>
          <w:sz w:val="24"/>
          <w:szCs w:val="24"/>
        </w:rPr>
      </w:pPr>
      <w:hyperlink w:anchor="_Toc71635826" w:history="1">
        <w:r w:rsidR="0072442D" w:rsidRPr="007D0201">
          <w:rPr>
            <w:rStyle w:val="Hyperlink"/>
            <w:rFonts w:ascii="Times New Roman" w:hAnsi="Times New Roman" w:cs="Times New Roman"/>
            <w:noProof/>
            <w:sz w:val="24"/>
            <w:szCs w:val="24"/>
          </w:rPr>
          <w:t>Table 9. Results of total Cu and free Cu from all experimental solutions.</w:t>
        </w:r>
        <w:r w:rsidR="0072442D" w:rsidRPr="007D0201">
          <w:rPr>
            <w:rFonts w:ascii="Times New Roman" w:hAnsi="Times New Roman" w:cs="Times New Roman"/>
            <w:noProof/>
            <w:webHidden/>
            <w:sz w:val="24"/>
            <w:szCs w:val="24"/>
          </w:rPr>
          <w:tab/>
        </w:r>
        <w:r w:rsidR="0072442D" w:rsidRPr="007D0201">
          <w:rPr>
            <w:rFonts w:ascii="Times New Roman" w:hAnsi="Times New Roman" w:cs="Times New Roman"/>
            <w:noProof/>
            <w:webHidden/>
            <w:sz w:val="24"/>
            <w:szCs w:val="24"/>
          </w:rPr>
          <w:fldChar w:fldCharType="begin"/>
        </w:r>
        <w:r w:rsidR="0072442D" w:rsidRPr="007D0201">
          <w:rPr>
            <w:rFonts w:ascii="Times New Roman" w:hAnsi="Times New Roman" w:cs="Times New Roman"/>
            <w:noProof/>
            <w:webHidden/>
            <w:sz w:val="24"/>
            <w:szCs w:val="24"/>
          </w:rPr>
          <w:instrText xml:space="preserve"> PAGEREF _Toc71635826 \h </w:instrText>
        </w:r>
        <w:r w:rsidR="0072442D" w:rsidRPr="007D0201">
          <w:rPr>
            <w:rFonts w:ascii="Times New Roman" w:hAnsi="Times New Roman" w:cs="Times New Roman"/>
            <w:noProof/>
            <w:webHidden/>
            <w:sz w:val="24"/>
            <w:szCs w:val="24"/>
          </w:rPr>
        </w:r>
        <w:r w:rsidR="0072442D" w:rsidRPr="007D0201">
          <w:rPr>
            <w:rFonts w:ascii="Times New Roman" w:hAnsi="Times New Roman" w:cs="Times New Roman"/>
            <w:noProof/>
            <w:webHidden/>
            <w:sz w:val="24"/>
            <w:szCs w:val="24"/>
          </w:rPr>
          <w:fldChar w:fldCharType="separate"/>
        </w:r>
        <w:r w:rsidR="00495529">
          <w:rPr>
            <w:rFonts w:ascii="Times New Roman" w:hAnsi="Times New Roman" w:cs="Times New Roman"/>
            <w:noProof/>
            <w:webHidden/>
            <w:sz w:val="24"/>
            <w:szCs w:val="24"/>
          </w:rPr>
          <w:t>55</w:t>
        </w:r>
        <w:r w:rsidR="0072442D" w:rsidRPr="007D0201">
          <w:rPr>
            <w:rFonts w:ascii="Times New Roman" w:hAnsi="Times New Roman" w:cs="Times New Roman"/>
            <w:noProof/>
            <w:webHidden/>
            <w:sz w:val="24"/>
            <w:szCs w:val="24"/>
          </w:rPr>
          <w:fldChar w:fldCharType="end"/>
        </w:r>
      </w:hyperlink>
    </w:p>
    <w:p w14:paraId="3800082A" w14:textId="4ED21134" w:rsidR="004F4953" w:rsidRPr="007D0201" w:rsidRDefault="00D466F7" w:rsidP="007D0201">
      <w:pPr>
        <w:spacing w:line="480" w:lineRule="auto"/>
        <w:rPr>
          <w:rFonts w:ascii="Times New Roman" w:hAnsi="Times New Roman" w:cs="Times New Roman"/>
          <w:sz w:val="24"/>
          <w:szCs w:val="24"/>
        </w:rPr>
      </w:pPr>
      <w:r w:rsidRPr="007D0201">
        <w:rPr>
          <w:rFonts w:ascii="Times New Roman" w:hAnsi="Times New Roman" w:cs="Times New Roman"/>
          <w:sz w:val="24"/>
          <w:szCs w:val="24"/>
        </w:rPr>
        <w:fldChar w:fldCharType="end"/>
      </w:r>
      <w:r w:rsidR="00C220B4" w:rsidRPr="007D0201">
        <w:rPr>
          <w:rFonts w:ascii="Times New Roman" w:hAnsi="Times New Roman" w:cs="Times New Roman"/>
          <w:sz w:val="24"/>
          <w:szCs w:val="24"/>
        </w:rPr>
        <w:t>Table B1. Water quality data for all research sites</w:t>
      </w:r>
      <w:r w:rsidR="004F4953" w:rsidRPr="007D0201">
        <w:rPr>
          <w:rFonts w:ascii="Times New Roman" w:hAnsi="Times New Roman" w:cs="Times New Roman"/>
          <w:sz w:val="24"/>
          <w:szCs w:val="24"/>
        </w:rPr>
        <w:t xml:space="preserve"> </w:t>
      </w:r>
      <w:r w:rsidR="007E243E" w:rsidRPr="007D0201">
        <w:rPr>
          <w:rFonts w:ascii="Times New Roman" w:hAnsi="Times New Roman" w:cs="Times New Roman"/>
          <w:sz w:val="24"/>
          <w:szCs w:val="24"/>
        </w:rPr>
        <w:t>…………………………………………</w:t>
      </w:r>
      <w:r w:rsidR="004F4953" w:rsidRPr="007D0201">
        <w:rPr>
          <w:rFonts w:ascii="Times New Roman" w:hAnsi="Times New Roman" w:cs="Times New Roman"/>
          <w:sz w:val="24"/>
          <w:szCs w:val="24"/>
        </w:rPr>
        <w:t>..</w:t>
      </w:r>
      <w:r w:rsidR="007E243E" w:rsidRPr="007D0201">
        <w:rPr>
          <w:rFonts w:ascii="Times New Roman" w:hAnsi="Times New Roman" w:cs="Times New Roman"/>
          <w:sz w:val="24"/>
          <w:szCs w:val="24"/>
        </w:rPr>
        <w:t>…</w:t>
      </w:r>
      <w:r w:rsidR="00E75471" w:rsidRPr="007D0201">
        <w:rPr>
          <w:rFonts w:ascii="Times New Roman" w:hAnsi="Times New Roman" w:cs="Times New Roman"/>
          <w:sz w:val="24"/>
          <w:szCs w:val="24"/>
        </w:rPr>
        <w:t>.79</w:t>
      </w:r>
      <w:r w:rsidR="00E75471">
        <w:rPr>
          <w:rFonts w:ascii="Times New Roman" w:hAnsi="Times New Roman" w:cs="Times New Roman"/>
          <w:sz w:val="24"/>
          <w:szCs w:val="24"/>
        </w:rPr>
        <w:t xml:space="preserve"> </w:t>
      </w:r>
      <w:r w:rsidR="007E243E" w:rsidRPr="00DB6E2A">
        <w:rPr>
          <w:rFonts w:ascii="Times New Roman" w:hAnsi="Times New Roman" w:cs="Times New Roman"/>
          <w:sz w:val="24"/>
          <w:szCs w:val="24"/>
        </w:rPr>
        <w:t>Table B2. Isolated Fulvic Acid (DOC-03) concentrations in mg/L……………………</w:t>
      </w:r>
      <w:r w:rsidR="00620BA8" w:rsidRPr="00DB6E2A">
        <w:rPr>
          <w:rFonts w:ascii="Times New Roman" w:hAnsi="Times New Roman" w:cs="Times New Roman"/>
          <w:sz w:val="24"/>
          <w:szCs w:val="24"/>
        </w:rPr>
        <w:t>….</w:t>
      </w:r>
      <w:r w:rsidR="007E243E" w:rsidRPr="00DB6E2A">
        <w:rPr>
          <w:rFonts w:ascii="Times New Roman" w:hAnsi="Times New Roman" w:cs="Times New Roman"/>
          <w:sz w:val="24"/>
          <w:szCs w:val="24"/>
        </w:rPr>
        <w:t>……..</w:t>
      </w:r>
      <w:r w:rsidR="00866DF3">
        <w:rPr>
          <w:rFonts w:ascii="Times New Roman" w:hAnsi="Times New Roman" w:cs="Times New Roman"/>
          <w:sz w:val="24"/>
          <w:szCs w:val="24"/>
        </w:rPr>
        <w:t>83</w:t>
      </w:r>
      <w:r w:rsidR="004F4953" w:rsidRPr="00DB6E2A">
        <w:rPr>
          <w:rFonts w:ascii="Times New Roman" w:hAnsi="Times New Roman" w:cs="Times New Roman"/>
          <w:sz w:val="24"/>
          <w:szCs w:val="24"/>
        </w:rPr>
        <w:t xml:space="preserve"> Table C1. Spectroscopic Indices for bulk DOM………………………</w:t>
      </w:r>
      <w:r w:rsidR="00620BA8" w:rsidRPr="00DB6E2A">
        <w:rPr>
          <w:rFonts w:ascii="Times New Roman" w:hAnsi="Times New Roman" w:cs="Times New Roman"/>
          <w:sz w:val="24"/>
          <w:szCs w:val="24"/>
        </w:rPr>
        <w:t>….</w:t>
      </w:r>
      <w:r w:rsidR="004F4953" w:rsidRPr="00DB6E2A">
        <w:rPr>
          <w:rFonts w:ascii="Times New Roman" w:hAnsi="Times New Roman" w:cs="Times New Roman"/>
          <w:sz w:val="24"/>
          <w:szCs w:val="24"/>
        </w:rPr>
        <w:t>………………</w:t>
      </w:r>
      <w:r w:rsidR="00866DF3">
        <w:rPr>
          <w:rFonts w:ascii="Times New Roman" w:hAnsi="Times New Roman" w:cs="Times New Roman"/>
          <w:sz w:val="24"/>
          <w:szCs w:val="24"/>
        </w:rPr>
        <w:t>.</w:t>
      </w:r>
      <w:r w:rsidR="004F4953" w:rsidRPr="00DB6E2A">
        <w:rPr>
          <w:rFonts w:ascii="Times New Roman" w:hAnsi="Times New Roman" w:cs="Times New Roman"/>
          <w:sz w:val="24"/>
          <w:szCs w:val="24"/>
        </w:rPr>
        <w:t>…….</w:t>
      </w:r>
      <w:r w:rsidR="00866DF3">
        <w:rPr>
          <w:rFonts w:ascii="Times New Roman" w:hAnsi="Times New Roman" w:cs="Times New Roman"/>
          <w:sz w:val="24"/>
          <w:szCs w:val="24"/>
        </w:rPr>
        <w:t>.91</w:t>
      </w:r>
      <w:r w:rsidR="004F4953" w:rsidRPr="00DB6E2A">
        <w:rPr>
          <w:rFonts w:ascii="Times New Roman" w:hAnsi="Times New Roman" w:cs="Times New Roman"/>
          <w:sz w:val="24"/>
          <w:szCs w:val="24"/>
        </w:rPr>
        <w:t xml:space="preserve"> Table C2. Spectroscopic Indices for isolated FA…………..…</w:t>
      </w:r>
      <w:r w:rsidR="00620BA8" w:rsidRPr="00DB6E2A">
        <w:rPr>
          <w:rFonts w:ascii="Times New Roman" w:hAnsi="Times New Roman" w:cs="Times New Roman"/>
          <w:sz w:val="24"/>
          <w:szCs w:val="24"/>
        </w:rPr>
        <w:t>….</w:t>
      </w:r>
      <w:r w:rsidR="004F4953" w:rsidRPr="00DB6E2A">
        <w:rPr>
          <w:rFonts w:ascii="Times New Roman" w:hAnsi="Times New Roman" w:cs="Times New Roman"/>
          <w:sz w:val="24"/>
          <w:szCs w:val="24"/>
        </w:rPr>
        <w:t>……………………………</w:t>
      </w:r>
      <w:r w:rsidR="00866DF3">
        <w:rPr>
          <w:rFonts w:ascii="Times New Roman" w:hAnsi="Times New Roman" w:cs="Times New Roman"/>
          <w:sz w:val="24"/>
          <w:szCs w:val="24"/>
        </w:rPr>
        <w:t xml:space="preserve">…92 </w:t>
      </w:r>
      <w:r w:rsidR="004F4953" w:rsidRPr="00DB6E2A">
        <w:rPr>
          <w:rFonts w:ascii="Times New Roman" w:hAnsi="Times New Roman" w:cs="Times New Roman"/>
          <w:sz w:val="24"/>
          <w:szCs w:val="24"/>
        </w:rPr>
        <w:t>Table D1: Serial dilution for Cu</w:t>
      </w:r>
      <w:r w:rsidR="004F4953" w:rsidRPr="00DB6E2A">
        <w:rPr>
          <w:rFonts w:ascii="Times New Roman" w:hAnsi="Times New Roman" w:cs="Times New Roman"/>
          <w:sz w:val="24"/>
          <w:szCs w:val="24"/>
          <w:vertAlign w:val="superscript"/>
        </w:rPr>
        <w:t>2+</w:t>
      </w:r>
      <w:r w:rsidR="004F4953" w:rsidRPr="00DB6E2A">
        <w:rPr>
          <w:rFonts w:ascii="Times New Roman" w:hAnsi="Times New Roman" w:cs="Times New Roman"/>
          <w:sz w:val="24"/>
          <w:szCs w:val="24"/>
        </w:rPr>
        <w:t xml:space="preserve"> standards………………………</w:t>
      </w:r>
      <w:r w:rsidR="00620BA8" w:rsidRPr="00DB6E2A">
        <w:rPr>
          <w:rFonts w:ascii="Times New Roman" w:hAnsi="Times New Roman" w:cs="Times New Roman"/>
          <w:sz w:val="24"/>
          <w:szCs w:val="24"/>
        </w:rPr>
        <w:t>……</w:t>
      </w:r>
      <w:r w:rsidR="004F4953" w:rsidRPr="00DB6E2A">
        <w:rPr>
          <w:rFonts w:ascii="Times New Roman" w:hAnsi="Times New Roman" w:cs="Times New Roman"/>
          <w:sz w:val="24"/>
          <w:szCs w:val="24"/>
        </w:rPr>
        <w:t>……………………...</w:t>
      </w:r>
      <w:r w:rsidR="00866DF3">
        <w:rPr>
          <w:rFonts w:ascii="Times New Roman" w:hAnsi="Times New Roman" w:cs="Times New Roman"/>
          <w:sz w:val="24"/>
          <w:szCs w:val="24"/>
        </w:rPr>
        <w:t xml:space="preserve">..95 </w:t>
      </w:r>
      <w:r w:rsidR="004F4953" w:rsidRPr="00DB6E2A">
        <w:rPr>
          <w:rFonts w:ascii="Times New Roman" w:hAnsi="Times New Roman" w:cs="Times New Roman"/>
          <w:sz w:val="24"/>
          <w:szCs w:val="24"/>
        </w:rPr>
        <w:t>Table D2: Serial dilution for Cu</w:t>
      </w:r>
      <w:r w:rsidR="004F4953" w:rsidRPr="00DB6E2A">
        <w:rPr>
          <w:rFonts w:ascii="Times New Roman" w:hAnsi="Times New Roman" w:cs="Times New Roman"/>
          <w:sz w:val="24"/>
          <w:szCs w:val="24"/>
          <w:vertAlign w:val="superscript"/>
        </w:rPr>
        <w:t>2+</w:t>
      </w:r>
      <w:r w:rsidR="004F4953" w:rsidRPr="00DB6E2A">
        <w:rPr>
          <w:rFonts w:ascii="Times New Roman" w:hAnsi="Times New Roman" w:cs="Times New Roman"/>
          <w:sz w:val="24"/>
          <w:szCs w:val="24"/>
        </w:rPr>
        <w:t xml:space="preserve"> experiment solutions……...……………</w:t>
      </w:r>
      <w:r w:rsidR="00620BA8" w:rsidRPr="00DB6E2A">
        <w:rPr>
          <w:rFonts w:ascii="Times New Roman" w:hAnsi="Times New Roman" w:cs="Times New Roman"/>
          <w:sz w:val="24"/>
          <w:szCs w:val="24"/>
        </w:rPr>
        <w:t>.</w:t>
      </w:r>
      <w:r w:rsidR="004F4953" w:rsidRPr="00DB6E2A">
        <w:rPr>
          <w:rFonts w:ascii="Times New Roman" w:hAnsi="Times New Roman" w:cs="Times New Roman"/>
          <w:sz w:val="24"/>
          <w:szCs w:val="24"/>
        </w:rPr>
        <w:t>…………………</w:t>
      </w:r>
      <w:r w:rsidR="00866DF3">
        <w:rPr>
          <w:rFonts w:ascii="Times New Roman" w:hAnsi="Times New Roman" w:cs="Times New Roman"/>
          <w:sz w:val="24"/>
          <w:szCs w:val="24"/>
        </w:rPr>
        <w:t>...96</w:t>
      </w:r>
      <w:r w:rsidR="007D0201">
        <w:rPr>
          <w:rFonts w:ascii="Times New Roman" w:hAnsi="Times New Roman" w:cs="Times New Roman"/>
          <w:sz w:val="24"/>
          <w:szCs w:val="24"/>
        </w:rPr>
        <w:t xml:space="preserve"> </w:t>
      </w:r>
      <w:r w:rsidR="007D0201" w:rsidRPr="0031511E">
        <w:rPr>
          <w:rFonts w:ascii="Times New Roman" w:hAnsi="Times New Roman" w:cs="Times New Roman"/>
          <w:sz w:val="24"/>
          <w:szCs w:val="24"/>
        </w:rPr>
        <w:t>Table D3: Suwannee River Fulvic Acid (SRFA)-Cu binding experimental results</w:t>
      </w:r>
      <w:r w:rsidR="007D0201">
        <w:rPr>
          <w:rFonts w:ascii="Times New Roman" w:hAnsi="Times New Roman" w:cs="Times New Roman"/>
          <w:sz w:val="24"/>
          <w:szCs w:val="24"/>
        </w:rPr>
        <w:t>……………..9</w:t>
      </w:r>
      <w:r w:rsidR="00921CAF">
        <w:rPr>
          <w:rFonts w:ascii="Times New Roman" w:hAnsi="Times New Roman" w:cs="Times New Roman"/>
          <w:sz w:val="24"/>
          <w:szCs w:val="24"/>
        </w:rPr>
        <w:t>8</w:t>
      </w:r>
    </w:p>
    <w:p w14:paraId="5078C695" w14:textId="77777777" w:rsidR="004F4953" w:rsidRPr="00731591" w:rsidRDefault="004F4953" w:rsidP="004F4953">
      <w:pPr>
        <w:rPr>
          <w:rFonts w:ascii="Times New Roman" w:hAnsi="Times New Roman" w:cs="Times New Roman"/>
        </w:rPr>
      </w:pPr>
    </w:p>
    <w:p w14:paraId="332EE720" w14:textId="77777777" w:rsidR="007E243E" w:rsidRPr="006B241A" w:rsidRDefault="007E243E" w:rsidP="007E243E">
      <w:pPr>
        <w:rPr>
          <w:rFonts w:ascii="Times New Roman" w:hAnsi="Times New Roman" w:cs="Times New Roman"/>
        </w:rPr>
      </w:pPr>
    </w:p>
    <w:p w14:paraId="5368BA32" w14:textId="1071FCD0" w:rsidR="007E243E" w:rsidRDefault="007E243E" w:rsidP="00C220B4">
      <w:pPr>
        <w:rPr>
          <w:rFonts w:ascii="Times New Roman" w:hAnsi="Times New Roman" w:cs="Times New Roman"/>
        </w:rPr>
      </w:pPr>
    </w:p>
    <w:p w14:paraId="7FFC64BE" w14:textId="25F49182" w:rsidR="00D923C5" w:rsidRDefault="00D923C5" w:rsidP="00C220B4">
      <w:pPr>
        <w:rPr>
          <w:rFonts w:ascii="Times New Roman" w:hAnsi="Times New Roman" w:cs="Times New Roman"/>
        </w:rPr>
      </w:pPr>
    </w:p>
    <w:p w14:paraId="6604FE46" w14:textId="338B7F02" w:rsidR="00A9486E" w:rsidRDefault="00A9486E" w:rsidP="00466054"/>
    <w:p w14:paraId="28081D2F" w14:textId="4C66E3C1" w:rsidR="00C51030" w:rsidRDefault="00C51030" w:rsidP="00466054"/>
    <w:p w14:paraId="223C498B" w14:textId="6829AE81" w:rsidR="00C51030" w:rsidRDefault="00C51030" w:rsidP="00466054"/>
    <w:p w14:paraId="221873C4" w14:textId="169ACBE0" w:rsidR="00C51030" w:rsidRDefault="00C51030" w:rsidP="00466054"/>
    <w:p w14:paraId="63DE66FD" w14:textId="77777777" w:rsidR="00C51030" w:rsidRDefault="00C51030" w:rsidP="00466054"/>
    <w:p w14:paraId="427C77C2" w14:textId="77777777" w:rsidR="00D923C5" w:rsidRDefault="00D923C5" w:rsidP="00D923C5">
      <w:pPr>
        <w:pStyle w:val="Heading1"/>
        <w:spacing w:line="480" w:lineRule="auto"/>
        <w:jc w:val="center"/>
        <w:rPr>
          <w:rFonts w:ascii="Times New Roman" w:hAnsi="Times New Roman" w:cs="Times New Roman"/>
          <w:color w:val="auto"/>
          <w:sz w:val="28"/>
          <w:szCs w:val="28"/>
        </w:rPr>
      </w:pPr>
      <w:bookmarkStart w:id="5" w:name="_Toc71640475"/>
      <w:r w:rsidRPr="002F6060">
        <w:rPr>
          <w:rFonts w:ascii="Times New Roman" w:hAnsi="Times New Roman" w:cs="Times New Roman"/>
          <w:color w:val="auto"/>
          <w:sz w:val="28"/>
          <w:szCs w:val="28"/>
        </w:rPr>
        <w:lastRenderedPageBreak/>
        <w:t>ABSTRACT</w:t>
      </w:r>
      <w:bookmarkEnd w:id="5"/>
    </w:p>
    <w:p w14:paraId="3C0B16AF" w14:textId="2BE8D861" w:rsidR="00D923C5" w:rsidRDefault="00D923C5" w:rsidP="00D923C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nature and behavior of surface water and groundwater chemistry in alpine watersheds is influenced by snowmelt-driven hydrology. This study investigated the effects of seasonal variability in groundwater and surface water dissolved organic matter (DOM) on trace metal binding behavior. Samples were collected from surface water and groundwater in an alpine watershed located in Central Colorado during the spring-snowmelt, summer, and fall seasons for general water chemistry and DOM characterization. We used the isolated fulvic acid (FA) component of DOM for spectroscopic characterization and Cu-DOM binding experiments to relate seasonal variability associated with groundwater DOM to its presence in surface water. Optical spectroscopy results of FA isolated from surface water had specific ultraviolet absorbance (SUVA</w:t>
      </w:r>
      <w:r>
        <w:rPr>
          <w:rFonts w:ascii="Times New Roman" w:hAnsi="Times New Roman" w:cs="Times New Roman"/>
          <w:sz w:val="24"/>
          <w:szCs w:val="24"/>
          <w:vertAlign w:val="subscript"/>
        </w:rPr>
        <w:t>254</w:t>
      </w:r>
      <w:r>
        <w:rPr>
          <w:rFonts w:ascii="Times New Roman" w:hAnsi="Times New Roman" w:cs="Times New Roman"/>
          <w:sz w:val="24"/>
          <w:szCs w:val="24"/>
        </w:rPr>
        <w:t xml:space="preserve">) values that ranged </w:t>
      </w:r>
      <w:r w:rsidRPr="00DE127C">
        <w:rPr>
          <w:rFonts w:ascii="Times New Roman" w:hAnsi="Times New Roman" w:cs="Times New Roman"/>
          <w:sz w:val="24"/>
          <w:szCs w:val="24"/>
        </w:rPr>
        <w:t>from 4.</w:t>
      </w:r>
      <w:r w:rsidR="00267EC0">
        <w:rPr>
          <w:rFonts w:ascii="Times New Roman" w:hAnsi="Times New Roman" w:cs="Times New Roman"/>
          <w:sz w:val="24"/>
          <w:szCs w:val="24"/>
        </w:rPr>
        <w:t>00</w:t>
      </w:r>
      <w:r w:rsidR="003A4319">
        <w:rPr>
          <w:rFonts w:ascii="Times New Roman" w:hAnsi="Times New Roman" w:cs="Times New Roman"/>
          <w:sz w:val="24"/>
          <w:szCs w:val="24"/>
        </w:rPr>
        <w:t xml:space="preserve"> to </w:t>
      </w:r>
      <w:r w:rsidR="00D72095">
        <w:rPr>
          <w:rFonts w:ascii="Times New Roman" w:hAnsi="Times New Roman" w:cs="Times New Roman"/>
          <w:sz w:val="24"/>
          <w:szCs w:val="24"/>
        </w:rPr>
        <w:t>4.</w:t>
      </w:r>
      <w:r w:rsidR="00267EC0">
        <w:rPr>
          <w:rFonts w:ascii="Times New Roman" w:hAnsi="Times New Roman" w:cs="Times New Roman"/>
          <w:sz w:val="24"/>
          <w:szCs w:val="24"/>
        </w:rPr>
        <w:t>71</w:t>
      </w:r>
      <w:r>
        <w:rPr>
          <w:rFonts w:ascii="Times New Roman" w:hAnsi="Times New Roman" w:cs="Times New Roman"/>
          <w:sz w:val="24"/>
          <w:szCs w:val="24"/>
        </w:rPr>
        <w:t xml:space="preserve"> </w:t>
      </w:r>
      <w:r w:rsidRPr="008A06A4">
        <w:rPr>
          <w:rFonts w:ascii="Times New Roman" w:hAnsi="Times New Roman" w:cs="Times New Roman"/>
          <w:sz w:val="24"/>
          <w:szCs w:val="24"/>
        </w:rPr>
        <w:t>L mg</w:t>
      </w:r>
      <w:r>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820B20">
        <w:rPr>
          <w:rFonts w:ascii="Times New Roman" w:hAnsi="Times New Roman" w:cs="Times New Roman"/>
          <w:sz w:val="24"/>
          <w:szCs w:val="24"/>
          <w:vertAlign w:val="superscript"/>
        </w:rPr>
        <w:t>-1</w:t>
      </w:r>
      <w:r>
        <w:rPr>
          <w:rFonts w:ascii="Times New Roman" w:hAnsi="Times New Roman" w:cs="Times New Roman"/>
          <w:sz w:val="24"/>
          <w:szCs w:val="24"/>
        </w:rPr>
        <w:t xml:space="preserve"> during </w:t>
      </w:r>
      <w:r w:rsidRPr="00123AAD">
        <w:rPr>
          <w:rFonts w:ascii="Times New Roman" w:hAnsi="Times New Roman" w:cs="Times New Roman"/>
          <w:sz w:val="24"/>
          <w:szCs w:val="24"/>
        </w:rPr>
        <w:t>spring snowmelt and from 1.76 to 2.41 L mg</w:t>
      </w:r>
      <w:r w:rsidRPr="00123AAD">
        <w:rPr>
          <w:rFonts w:ascii="Times New Roman" w:hAnsi="Times New Roman" w:cs="Times New Roman"/>
          <w:sz w:val="24"/>
          <w:szCs w:val="24"/>
          <w:vertAlign w:val="superscript"/>
        </w:rPr>
        <w:t>-1</w:t>
      </w:r>
      <w:r w:rsidRPr="00123AAD">
        <w:rPr>
          <w:rFonts w:ascii="Times New Roman" w:hAnsi="Times New Roman" w:cs="Times New Roman"/>
          <w:sz w:val="24"/>
          <w:szCs w:val="24"/>
        </w:rPr>
        <w:t xml:space="preserve"> m</w:t>
      </w:r>
      <w:r w:rsidRPr="00123AAD">
        <w:rPr>
          <w:rFonts w:ascii="Times New Roman" w:hAnsi="Times New Roman" w:cs="Times New Roman"/>
          <w:sz w:val="24"/>
          <w:szCs w:val="24"/>
          <w:vertAlign w:val="superscript"/>
        </w:rPr>
        <w:t>-1</w:t>
      </w:r>
      <w:r w:rsidRPr="00123AAD">
        <w:rPr>
          <w:rFonts w:ascii="Times New Roman" w:hAnsi="Times New Roman" w:cs="Times New Roman"/>
          <w:sz w:val="24"/>
          <w:szCs w:val="24"/>
        </w:rPr>
        <w:t xml:space="preserve"> during baseflow, and the fluorescence index (FI) ranged from</w:t>
      </w:r>
      <w:r>
        <w:rPr>
          <w:rFonts w:ascii="Times New Roman" w:hAnsi="Times New Roman" w:cs="Times New Roman"/>
          <w:sz w:val="24"/>
          <w:szCs w:val="24"/>
        </w:rPr>
        <w:t xml:space="preserve"> 1.35 to 1.38 during spring snowmelt </w:t>
      </w:r>
      <w:r w:rsidR="003A4319">
        <w:rPr>
          <w:rFonts w:ascii="Times New Roman" w:hAnsi="Times New Roman" w:cs="Times New Roman"/>
          <w:sz w:val="24"/>
          <w:szCs w:val="24"/>
        </w:rPr>
        <w:t>and</w:t>
      </w:r>
      <w:r>
        <w:rPr>
          <w:rFonts w:ascii="Times New Roman" w:hAnsi="Times New Roman" w:cs="Times New Roman"/>
          <w:sz w:val="24"/>
          <w:szCs w:val="24"/>
        </w:rPr>
        <w:t xml:space="preserve"> from 1.48 to 1.60 during baseflow. Groundwater SUVA</w:t>
      </w:r>
      <w:r>
        <w:rPr>
          <w:rFonts w:ascii="Times New Roman" w:hAnsi="Times New Roman" w:cs="Times New Roman"/>
          <w:sz w:val="24"/>
          <w:szCs w:val="24"/>
          <w:vertAlign w:val="subscript"/>
        </w:rPr>
        <w:t>254</w:t>
      </w:r>
      <w:r>
        <w:rPr>
          <w:rFonts w:ascii="Times New Roman" w:hAnsi="Times New Roman" w:cs="Times New Roman"/>
          <w:sz w:val="24"/>
          <w:szCs w:val="24"/>
        </w:rPr>
        <w:t xml:space="preserve"> values ranged from 0.27 to 0.62 </w:t>
      </w:r>
      <w:r w:rsidRPr="0015188D">
        <w:rPr>
          <w:rFonts w:ascii="Times New Roman" w:hAnsi="Times New Roman" w:cs="Times New Roman"/>
          <w:sz w:val="24"/>
          <w:szCs w:val="24"/>
        </w:rPr>
        <w:t>L mg</w:t>
      </w:r>
      <w:r w:rsidRPr="0015188D">
        <w:rPr>
          <w:rFonts w:ascii="Times New Roman" w:hAnsi="Times New Roman" w:cs="Times New Roman"/>
          <w:sz w:val="24"/>
          <w:szCs w:val="24"/>
          <w:vertAlign w:val="superscript"/>
        </w:rPr>
        <w:t>-1</w:t>
      </w:r>
      <w:r w:rsidRPr="0015188D">
        <w:rPr>
          <w:rFonts w:ascii="Times New Roman" w:hAnsi="Times New Roman" w:cs="Times New Roman"/>
          <w:sz w:val="24"/>
          <w:szCs w:val="24"/>
        </w:rPr>
        <w:t xml:space="preserve"> m</w:t>
      </w:r>
      <w:r w:rsidRPr="0015188D">
        <w:rPr>
          <w:rFonts w:ascii="Times New Roman" w:hAnsi="Times New Roman" w:cs="Times New Roman"/>
          <w:sz w:val="24"/>
          <w:szCs w:val="24"/>
          <w:vertAlign w:val="superscript"/>
        </w:rPr>
        <w:t xml:space="preserve">-1 </w:t>
      </w:r>
      <w:r w:rsidRPr="0015188D">
        <w:rPr>
          <w:rFonts w:ascii="Times New Roman" w:hAnsi="Times New Roman" w:cs="Times New Roman"/>
          <w:sz w:val="24"/>
          <w:szCs w:val="24"/>
        </w:rPr>
        <w:t>during baseflow and from 0.27 to 0.96 L mg</w:t>
      </w:r>
      <w:r w:rsidRPr="0015188D">
        <w:rPr>
          <w:rFonts w:ascii="Times New Roman" w:hAnsi="Times New Roman" w:cs="Times New Roman"/>
          <w:sz w:val="24"/>
          <w:szCs w:val="24"/>
          <w:vertAlign w:val="superscript"/>
        </w:rPr>
        <w:t>-1</w:t>
      </w:r>
      <w:r w:rsidRPr="0015188D">
        <w:rPr>
          <w:rFonts w:ascii="Times New Roman" w:hAnsi="Times New Roman" w:cs="Times New Roman"/>
          <w:sz w:val="24"/>
          <w:szCs w:val="24"/>
        </w:rPr>
        <w:t xml:space="preserve"> m</w:t>
      </w:r>
      <w:r w:rsidRPr="0015188D">
        <w:rPr>
          <w:rFonts w:ascii="Times New Roman" w:hAnsi="Times New Roman" w:cs="Times New Roman"/>
          <w:sz w:val="24"/>
          <w:szCs w:val="24"/>
          <w:vertAlign w:val="superscript"/>
        </w:rPr>
        <w:t xml:space="preserve">-1 </w:t>
      </w:r>
      <w:r w:rsidRPr="0015188D">
        <w:rPr>
          <w:rFonts w:ascii="Times New Roman" w:hAnsi="Times New Roman" w:cs="Times New Roman"/>
          <w:sz w:val="24"/>
          <w:szCs w:val="24"/>
        </w:rPr>
        <w:t xml:space="preserve">during spring snowmelt, </w:t>
      </w:r>
      <w:r w:rsidR="00765181">
        <w:rPr>
          <w:rFonts w:ascii="Times New Roman" w:hAnsi="Times New Roman" w:cs="Times New Roman"/>
          <w:sz w:val="24"/>
          <w:szCs w:val="24"/>
        </w:rPr>
        <w:t xml:space="preserve">while </w:t>
      </w:r>
      <w:r w:rsidRPr="0015188D">
        <w:rPr>
          <w:rFonts w:ascii="Times New Roman" w:hAnsi="Times New Roman" w:cs="Times New Roman"/>
          <w:sz w:val="24"/>
          <w:szCs w:val="24"/>
        </w:rPr>
        <w:t xml:space="preserve">FI ranged from 1.77 to 2.73 during spring snowmelt and </w:t>
      </w:r>
      <w:r>
        <w:rPr>
          <w:rFonts w:ascii="Times New Roman" w:hAnsi="Times New Roman" w:cs="Times New Roman"/>
          <w:sz w:val="24"/>
          <w:szCs w:val="24"/>
        </w:rPr>
        <w:t>from 1.82 to 2.27</w:t>
      </w:r>
      <w:r w:rsidRPr="0015188D">
        <w:rPr>
          <w:rFonts w:ascii="Times New Roman" w:hAnsi="Times New Roman" w:cs="Times New Roman"/>
          <w:sz w:val="24"/>
          <w:szCs w:val="24"/>
        </w:rPr>
        <w:t xml:space="preserve"> during baseflow in 2020. The range of spectroscopic indices suggests that</w:t>
      </w:r>
      <w:r>
        <w:rPr>
          <w:rFonts w:ascii="Times New Roman" w:hAnsi="Times New Roman" w:cs="Times New Roman"/>
          <w:sz w:val="24"/>
          <w:szCs w:val="24"/>
        </w:rPr>
        <w:t xml:space="preserve"> DOM source</w:t>
      </w:r>
      <w:r w:rsidR="0031193E">
        <w:rPr>
          <w:rFonts w:ascii="Times New Roman" w:hAnsi="Times New Roman" w:cs="Times New Roman"/>
          <w:sz w:val="24"/>
          <w:szCs w:val="24"/>
        </w:rPr>
        <w:t>s</w:t>
      </w:r>
      <w:r>
        <w:rPr>
          <w:rFonts w:ascii="Times New Roman" w:hAnsi="Times New Roman" w:cs="Times New Roman"/>
          <w:sz w:val="24"/>
          <w:szCs w:val="24"/>
        </w:rPr>
        <w:t xml:space="preserve"> and associated molecular composition</w:t>
      </w:r>
      <w:r w:rsidR="0031193E">
        <w:rPr>
          <w:rFonts w:ascii="Times New Roman" w:hAnsi="Times New Roman" w:cs="Times New Roman"/>
          <w:sz w:val="24"/>
          <w:szCs w:val="24"/>
        </w:rPr>
        <w:t>s</w:t>
      </w:r>
      <w:r>
        <w:rPr>
          <w:rFonts w:ascii="Times New Roman" w:hAnsi="Times New Roman" w:cs="Times New Roman"/>
          <w:sz w:val="24"/>
          <w:szCs w:val="24"/>
        </w:rPr>
        <w:t xml:space="preserve"> in streams change from aromatic and allochthonous during spring/summer to lower aromaticity and autochthonous in fall/winter. DOM-Cu binding measurements using a cupric ion-selective electrode (ISE) showed that low-SUVA</w:t>
      </w:r>
      <w:r w:rsidRPr="00820B20">
        <w:rPr>
          <w:rFonts w:ascii="Times New Roman" w:hAnsi="Times New Roman" w:cs="Times New Roman"/>
          <w:sz w:val="24"/>
          <w:szCs w:val="24"/>
          <w:vertAlign w:val="subscript"/>
        </w:rPr>
        <w:t>254</w:t>
      </w:r>
      <w:r>
        <w:rPr>
          <w:rFonts w:ascii="Times New Roman" w:hAnsi="Times New Roman" w:cs="Times New Roman"/>
          <w:sz w:val="24"/>
          <w:szCs w:val="24"/>
        </w:rPr>
        <w:t xml:space="preserve"> values </w:t>
      </w:r>
      <w:r w:rsidRPr="002969BF">
        <w:rPr>
          <w:rFonts w:ascii="Times New Roman" w:hAnsi="Times New Roman" w:cs="Times New Roman"/>
          <w:sz w:val="24"/>
          <w:szCs w:val="24"/>
        </w:rPr>
        <w:t>(0.</w:t>
      </w:r>
      <w:r>
        <w:rPr>
          <w:rFonts w:ascii="Times New Roman" w:hAnsi="Times New Roman" w:cs="Times New Roman"/>
          <w:sz w:val="24"/>
          <w:szCs w:val="24"/>
        </w:rPr>
        <w:t>62</w:t>
      </w:r>
      <w:r w:rsidRPr="002969BF">
        <w:rPr>
          <w:rFonts w:ascii="Times New Roman" w:hAnsi="Times New Roman" w:cs="Times New Roman"/>
          <w:sz w:val="24"/>
          <w:szCs w:val="24"/>
        </w:rPr>
        <w:t xml:space="preserve"> to </w:t>
      </w:r>
      <w:r>
        <w:rPr>
          <w:rFonts w:ascii="Times New Roman" w:hAnsi="Times New Roman" w:cs="Times New Roman"/>
          <w:sz w:val="24"/>
          <w:szCs w:val="24"/>
        </w:rPr>
        <w:t>2.05</w:t>
      </w:r>
      <w:r w:rsidRPr="002969BF">
        <w:rPr>
          <w:rFonts w:ascii="Times New Roman" w:hAnsi="Times New Roman" w:cs="Times New Roman"/>
          <w:sz w:val="24"/>
          <w:szCs w:val="24"/>
        </w:rPr>
        <w:t xml:space="preserve"> L mg</w:t>
      </w:r>
      <w:r w:rsidRPr="002969BF">
        <w:rPr>
          <w:rFonts w:ascii="Times New Roman" w:hAnsi="Times New Roman" w:cs="Times New Roman"/>
          <w:sz w:val="24"/>
          <w:szCs w:val="24"/>
          <w:vertAlign w:val="superscript"/>
        </w:rPr>
        <w:t>-1</w:t>
      </w:r>
      <w:r w:rsidRPr="002969BF">
        <w:rPr>
          <w:rFonts w:ascii="Times New Roman" w:hAnsi="Times New Roman" w:cs="Times New Roman"/>
          <w:sz w:val="24"/>
          <w:szCs w:val="24"/>
        </w:rPr>
        <w:t xml:space="preserve"> m</w:t>
      </w:r>
      <w:r w:rsidRPr="002969BF">
        <w:rPr>
          <w:rFonts w:ascii="Times New Roman" w:hAnsi="Times New Roman" w:cs="Times New Roman"/>
          <w:sz w:val="24"/>
          <w:szCs w:val="24"/>
          <w:vertAlign w:val="superscript"/>
        </w:rPr>
        <w:t>-1</w:t>
      </w:r>
      <w:r>
        <w:rPr>
          <w:rFonts w:ascii="Times New Roman" w:hAnsi="Times New Roman" w:cs="Times New Roman"/>
          <w:sz w:val="24"/>
          <w:szCs w:val="24"/>
        </w:rPr>
        <w:t>) correspond to greater free copper ions in solution (17% Cu</w:t>
      </w:r>
      <w:r>
        <w:rPr>
          <w:rFonts w:ascii="Times New Roman" w:hAnsi="Times New Roman" w:cs="Times New Roman"/>
          <w:sz w:val="24"/>
          <w:szCs w:val="24"/>
          <w:vertAlign w:val="superscript"/>
        </w:rPr>
        <w:t>2+</w:t>
      </w:r>
      <w:r>
        <w:rPr>
          <w:rFonts w:ascii="Times New Roman" w:hAnsi="Times New Roman" w:cs="Times New Roman"/>
          <w:sz w:val="24"/>
          <w:szCs w:val="24"/>
        </w:rPr>
        <w:t>) in comparison to higher SUVA</w:t>
      </w:r>
      <w:r w:rsidRPr="003516AD">
        <w:rPr>
          <w:rFonts w:ascii="Times New Roman" w:hAnsi="Times New Roman" w:cs="Times New Roman"/>
          <w:sz w:val="24"/>
          <w:szCs w:val="24"/>
          <w:vertAlign w:val="subscript"/>
        </w:rPr>
        <w:t>254</w:t>
      </w:r>
      <w:r>
        <w:rPr>
          <w:rFonts w:ascii="Times New Roman" w:hAnsi="Times New Roman" w:cs="Times New Roman"/>
          <w:sz w:val="24"/>
          <w:szCs w:val="24"/>
        </w:rPr>
        <w:t xml:space="preserve"> (2.18</w:t>
      </w:r>
      <w:r w:rsidRPr="002969BF">
        <w:rPr>
          <w:rFonts w:ascii="Times New Roman" w:hAnsi="Times New Roman" w:cs="Times New Roman"/>
          <w:sz w:val="24"/>
          <w:szCs w:val="24"/>
        </w:rPr>
        <w:t xml:space="preserve"> to 4.71 L mg</w:t>
      </w:r>
      <w:r w:rsidRPr="002969BF">
        <w:rPr>
          <w:rFonts w:ascii="Times New Roman" w:hAnsi="Times New Roman" w:cs="Times New Roman"/>
          <w:sz w:val="24"/>
          <w:szCs w:val="24"/>
          <w:vertAlign w:val="superscript"/>
        </w:rPr>
        <w:t>-1</w:t>
      </w:r>
      <w:r w:rsidRPr="002969BF">
        <w:rPr>
          <w:rFonts w:ascii="Times New Roman" w:hAnsi="Times New Roman" w:cs="Times New Roman"/>
          <w:sz w:val="24"/>
          <w:szCs w:val="24"/>
        </w:rPr>
        <w:t xml:space="preserve"> m</w:t>
      </w:r>
      <w:r w:rsidRPr="002969BF">
        <w:rPr>
          <w:rFonts w:ascii="Times New Roman" w:hAnsi="Times New Roman" w:cs="Times New Roman"/>
          <w:sz w:val="24"/>
          <w:szCs w:val="24"/>
          <w:vertAlign w:val="superscript"/>
        </w:rPr>
        <w:t>-1</w:t>
      </w:r>
      <w:r>
        <w:rPr>
          <w:rFonts w:ascii="Times New Roman" w:hAnsi="Times New Roman" w:cs="Times New Roman"/>
          <w:sz w:val="24"/>
          <w:szCs w:val="24"/>
        </w:rPr>
        <w:t xml:space="preserve">) with a smaller proportion of free copper ions (ex. 3%) in surface water samples. The relationship between </w:t>
      </w:r>
      <w:r w:rsidRPr="009224EC">
        <w:rPr>
          <w:rFonts w:ascii="Times New Roman" w:hAnsi="Times New Roman" w:cs="Times New Roman"/>
          <w:sz w:val="24"/>
          <w:szCs w:val="24"/>
        </w:rPr>
        <w:t>SUVA</w:t>
      </w:r>
      <w:r w:rsidRPr="009224EC">
        <w:rPr>
          <w:rFonts w:ascii="Times New Roman" w:hAnsi="Times New Roman" w:cs="Times New Roman"/>
          <w:sz w:val="24"/>
          <w:szCs w:val="24"/>
          <w:vertAlign w:val="subscript"/>
        </w:rPr>
        <w:t>254</w:t>
      </w:r>
      <w:r w:rsidRPr="009224EC">
        <w:rPr>
          <w:rFonts w:ascii="Times New Roman" w:hAnsi="Times New Roman" w:cs="Times New Roman"/>
          <w:sz w:val="24"/>
          <w:szCs w:val="24"/>
        </w:rPr>
        <w:t>, Cu</w:t>
      </w:r>
      <w:r w:rsidRPr="009224EC">
        <w:rPr>
          <w:rFonts w:ascii="Times New Roman" w:hAnsi="Times New Roman" w:cs="Times New Roman"/>
          <w:sz w:val="24"/>
          <w:szCs w:val="24"/>
          <w:vertAlign w:val="superscript"/>
        </w:rPr>
        <w:t>2+</w:t>
      </w:r>
      <w:r w:rsidRPr="009224EC">
        <w:rPr>
          <w:rFonts w:ascii="Times New Roman" w:hAnsi="Times New Roman" w:cs="Times New Roman"/>
          <w:sz w:val="24"/>
          <w:szCs w:val="24"/>
        </w:rPr>
        <w:t>,</w:t>
      </w:r>
      <w:r>
        <w:rPr>
          <w:rFonts w:ascii="Times New Roman" w:hAnsi="Times New Roman" w:cs="Times New Roman"/>
          <w:sz w:val="24"/>
          <w:szCs w:val="24"/>
        </w:rPr>
        <w:t xml:space="preserve"> and seasonality indicates that DOM in streams during baseflow conditions exhibits similar </w:t>
      </w:r>
      <w:r>
        <w:rPr>
          <w:rFonts w:ascii="Times New Roman" w:hAnsi="Times New Roman" w:cs="Times New Roman"/>
          <w:sz w:val="24"/>
          <w:szCs w:val="24"/>
        </w:rPr>
        <w:lastRenderedPageBreak/>
        <w:t xml:space="preserve">groundwater DOM characteristics. Our results indicate that seasonal variability exists in streams and is not as pronounced in groundwater. An improved understanding of variable DOM composition in streams related to snowmelt and baseflow conditions are important for the continued improvement of DOM parameterization in geochemical and toxicological models. </w:t>
      </w:r>
    </w:p>
    <w:p w14:paraId="40798DC7" w14:textId="76BEDC30" w:rsidR="003E71DA" w:rsidRDefault="003E71DA" w:rsidP="003E71DA"/>
    <w:p w14:paraId="13120EE2" w14:textId="36D1A7E1" w:rsidR="001312E9" w:rsidRDefault="001312E9" w:rsidP="003E71DA"/>
    <w:p w14:paraId="242229EC" w14:textId="4DAF0BA4" w:rsidR="001312E9" w:rsidRDefault="001312E9" w:rsidP="003E71DA"/>
    <w:p w14:paraId="4F5E624D" w14:textId="72EE0800" w:rsidR="001312E9" w:rsidRDefault="001312E9" w:rsidP="003E71DA"/>
    <w:p w14:paraId="30B5D4A6" w14:textId="4AABA677" w:rsidR="001312E9" w:rsidRDefault="001312E9" w:rsidP="003E71DA"/>
    <w:p w14:paraId="38FA3840" w14:textId="77777777" w:rsidR="005F4194" w:rsidRDefault="005F4194" w:rsidP="003E71DA"/>
    <w:p w14:paraId="04B1C137" w14:textId="77777777" w:rsidR="005F4194" w:rsidRDefault="005F4194" w:rsidP="003E71DA"/>
    <w:p w14:paraId="78006B00" w14:textId="77777777" w:rsidR="005F4194" w:rsidRDefault="005F4194" w:rsidP="003E71DA"/>
    <w:p w14:paraId="375A7412" w14:textId="77777777" w:rsidR="005F4194" w:rsidRDefault="005F4194" w:rsidP="003E71DA"/>
    <w:p w14:paraId="09042179" w14:textId="77777777" w:rsidR="005F4194" w:rsidRDefault="005F4194" w:rsidP="003E71DA"/>
    <w:p w14:paraId="4961544C" w14:textId="77777777" w:rsidR="005F4194" w:rsidRDefault="005F4194" w:rsidP="003E71DA"/>
    <w:p w14:paraId="3260D042" w14:textId="18982BDA" w:rsidR="003E71DA" w:rsidRDefault="003E71DA" w:rsidP="003E71DA"/>
    <w:p w14:paraId="20D719FF" w14:textId="770D1045" w:rsidR="00D923C5" w:rsidRDefault="00D923C5" w:rsidP="003E71DA"/>
    <w:p w14:paraId="4B360F97" w14:textId="7400FCAD" w:rsidR="00D923C5" w:rsidRDefault="00D923C5" w:rsidP="003E71DA"/>
    <w:p w14:paraId="64EA7D78" w14:textId="12DC51EB" w:rsidR="00D923C5" w:rsidRDefault="00D923C5" w:rsidP="003E71DA"/>
    <w:p w14:paraId="293F5860" w14:textId="7E2E1098" w:rsidR="00D923C5" w:rsidRDefault="00D923C5" w:rsidP="003E71DA"/>
    <w:p w14:paraId="483FA07D" w14:textId="4BFCAC42" w:rsidR="00D923C5" w:rsidRDefault="00D923C5" w:rsidP="003E71DA"/>
    <w:p w14:paraId="37693971" w14:textId="5ACD793E" w:rsidR="00D923C5" w:rsidRDefault="00D923C5" w:rsidP="003E71DA"/>
    <w:p w14:paraId="17B12D85" w14:textId="032C13AC" w:rsidR="00D923C5" w:rsidRDefault="00D923C5" w:rsidP="003E71DA"/>
    <w:p w14:paraId="4CFB647B" w14:textId="634AA8F6" w:rsidR="00D923C5" w:rsidRDefault="00D923C5" w:rsidP="003E71DA"/>
    <w:p w14:paraId="4240D3E3" w14:textId="4C0D823B" w:rsidR="00D923C5" w:rsidRDefault="00D923C5" w:rsidP="003E71DA"/>
    <w:p w14:paraId="3D49F850" w14:textId="59C7D799" w:rsidR="00D923C5" w:rsidRDefault="00D923C5" w:rsidP="003E71DA"/>
    <w:p w14:paraId="62A6EDCF" w14:textId="77777777" w:rsidR="00D923C5" w:rsidRDefault="00D923C5" w:rsidP="003E71DA"/>
    <w:p w14:paraId="665CF97C" w14:textId="5269C378" w:rsidR="00380021" w:rsidRPr="00380021" w:rsidRDefault="004E5626">
      <w:r>
        <w:br w:type="page"/>
      </w:r>
    </w:p>
    <w:p w14:paraId="4F323888" w14:textId="77777777" w:rsidR="00380021" w:rsidRDefault="00380021" w:rsidP="00E438CE">
      <w:pPr>
        <w:pStyle w:val="Heading1"/>
        <w:numPr>
          <w:ilvl w:val="0"/>
          <w:numId w:val="2"/>
        </w:numPr>
        <w:spacing w:line="480" w:lineRule="auto"/>
        <w:jc w:val="center"/>
        <w:rPr>
          <w:rFonts w:ascii="Times New Roman" w:hAnsi="Times New Roman" w:cs="Times New Roman"/>
          <w:color w:val="auto"/>
          <w:sz w:val="28"/>
          <w:szCs w:val="28"/>
        </w:rPr>
        <w:sectPr w:rsidR="00380021" w:rsidSect="001D6B50">
          <w:footerReference w:type="default" r:id="rId13"/>
          <w:footerReference w:type="first" r:id="rId14"/>
          <w:pgSz w:w="12240" w:h="15840"/>
          <w:pgMar w:top="1440" w:right="1440" w:bottom="1440" w:left="1440" w:header="720" w:footer="720" w:gutter="0"/>
          <w:pgNumType w:fmt="lowerRoman" w:start="4"/>
          <w:cols w:space="720"/>
          <w:titlePg/>
          <w:docGrid w:linePitch="360"/>
        </w:sectPr>
      </w:pPr>
    </w:p>
    <w:p w14:paraId="4D7794B6" w14:textId="3E7CA77D" w:rsidR="000A1FB8" w:rsidRDefault="000C3938" w:rsidP="00E438CE">
      <w:pPr>
        <w:pStyle w:val="Heading1"/>
        <w:numPr>
          <w:ilvl w:val="0"/>
          <w:numId w:val="2"/>
        </w:numPr>
        <w:spacing w:line="480" w:lineRule="auto"/>
        <w:jc w:val="center"/>
        <w:rPr>
          <w:rFonts w:ascii="Times New Roman" w:hAnsi="Times New Roman" w:cs="Times New Roman"/>
          <w:color w:val="auto"/>
          <w:sz w:val="28"/>
          <w:szCs w:val="28"/>
        </w:rPr>
      </w:pPr>
      <w:bookmarkStart w:id="6" w:name="_Toc71640476"/>
      <w:r w:rsidRPr="002F6060">
        <w:rPr>
          <w:rFonts w:ascii="Times New Roman" w:hAnsi="Times New Roman" w:cs="Times New Roman"/>
          <w:color w:val="auto"/>
          <w:sz w:val="28"/>
          <w:szCs w:val="28"/>
        </w:rPr>
        <w:lastRenderedPageBreak/>
        <w:t>INTRODUCTION</w:t>
      </w:r>
      <w:r w:rsidR="00CA550E">
        <w:rPr>
          <w:rFonts w:ascii="Times New Roman" w:hAnsi="Times New Roman" w:cs="Times New Roman"/>
          <w:color w:val="auto"/>
          <w:sz w:val="28"/>
          <w:szCs w:val="28"/>
        </w:rPr>
        <w:t xml:space="preserve"> AND BACKGROUND</w:t>
      </w:r>
      <w:bookmarkEnd w:id="6"/>
    </w:p>
    <w:p w14:paraId="2C772488" w14:textId="046DE55C" w:rsidR="008D7C8D" w:rsidRDefault="003E71DA" w:rsidP="002A732F">
      <w:pPr>
        <w:pStyle w:val="NormalWeb"/>
        <w:spacing w:before="0" w:beforeAutospacing="0" w:after="0" w:afterAutospacing="0" w:line="480" w:lineRule="auto"/>
        <w:ind w:firstLine="360"/>
        <w:contextualSpacing/>
        <w:jc w:val="both"/>
        <w:rPr>
          <w:szCs w:val="21"/>
        </w:rPr>
      </w:pPr>
      <w:r w:rsidRPr="002F6060">
        <w:rPr>
          <w:szCs w:val="21"/>
        </w:rPr>
        <w:t xml:space="preserve">Mountainous watersheds are important sources of freshwater for the human economy, ecosystems, and biodiversity </w:t>
      </w:r>
      <w:r w:rsidRPr="002F6060">
        <w:rPr>
          <w:szCs w:val="21"/>
        </w:rPr>
        <w:fldChar w:fldCharType="begin"/>
      </w:r>
      <w:r w:rsidR="0087480B">
        <w:rPr>
          <w:szCs w:val="21"/>
        </w:rPr>
        <w:instrText xml:space="preserve"> ADDIN EN.CITE &lt;EndNote&gt;&lt;Cite&gt;&lt;Author&gt;Hauer&lt;/Author&gt;&lt;Year&gt;1997&lt;/Year&gt;&lt;RecNum&gt;28&lt;/RecNum&gt;&lt;DisplayText&gt;(Hauer et al., 1997)&lt;/DisplayText&gt;&lt;record&gt;&lt;rec-number&gt;28&lt;/rec-number&gt;&lt;foreign-keys&gt;&lt;key app="EN" db-id="steep5sw4vrfa3efdz3pesrve5r0pz9e29z2" timestamp="1598571508" guid="6239182a-f1f6-4f46-b608-b099b68880af"&gt;28&lt;/key&gt;&lt;/foreign-keys&gt;&lt;ref-type name="Journal Article"&gt;17&lt;/ref-type&gt;&lt;contributors&gt;&lt;authors&gt;&lt;author&gt;Hauer, F Richard&lt;/author&gt;&lt;author&gt;Baron, Jill S&lt;/author&gt;&lt;author&gt;Campbell, Donald H&lt;/author&gt;&lt;author&gt;Fausch, Kurt D&lt;/author&gt;&lt;author&gt;Hostetler, Steve W&lt;/author&gt;&lt;author&gt;Leavesley, George H&lt;/author&gt;&lt;author&gt;Leavitt, Peter R&lt;/author&gt;&lt;author&gt;McKnight, Diane M&lt;/author&gt;&lt;author&gt;Stanford, Jack A&lt;/author&gt;&lt;/authors&gt;&lt;/contributors&gt;&lt;titles&gt;&lt;title&gt;Assessment of climate change and freshwater ecosystems of the Rocky Mountains, USA and Canada&lt;/title&gt;&lt;secondary-title&gt;Hydrological Processes&lt;/secondary-title&gt;&lt;/titles&gt;&lt;periodical&gt;&lt;full-title&gt;Hydrological Processes&lt;/full-title&gt;&lt;/periodical&gt;&lt;pages&gt;903-924&lt;/pages&gt;&lt;volume&gt;11&lt;/volume&gt;&lt;number&gt;8&lt;/number&gt;&lt;dates&gt;&lt;year&gt;1997&lt;/year&gt;&lt;/dates&gt;&lt;isbn&gt;0885-6087&lt;/isbn&gt;&lt;urls&gt;&lt;/urls&gt;&lt;/record&gt;&lt;/Cite&gt;&lt;/EndNote&gt;</w:instrText>
      </w:r>
      <w:r w:rsidRPr="002F6060">
        <w:rPr>
          <w:szCs w:val="21"/>
        </w:rPr>
        <w:fldChar w:fldCharType="separate"/>
      </w:r>
      <w:r w:rsidR="0087480B">
        <w:rPr>
          <w:noProof/>
          <w:szCs w:val="21"/>
        </w:rPr>
        <w:t>(Hauer et al., 1997)</w:t>
      </w:r>
      <w:r w:rsidRPr="002F6060">
        <w:rPr>
          <w:szCs w:val="21"/>
        </w:rPr>
        <w:fldChar w:fldCharType="end"/>
      </w:r>
      <w:r w:rsidRPr="002F6060">
        <w:rPr>
          <w:szCs w:val="21"/>
        </w:rPr>
        <w:t xml:space="preserve">.  Historic hard-rock mining practices have impacted the water quality and aquatic life in many mountainous watersheds around the world </w:t>
      </w:r>
      <w:r w:rsidR="0069197A">
        <w:rPr>
          <w:szCs w:val="21"/>
        </w:rPr>
        <w:t>because of</w:t>
      </w:r>
      <w:r w:rsidRPr="002F6060">
        <w:rPr>
          <w:szCs w:val="21"/>
        </w:rPr>
        <w:t xml:space="preserve"> the release of acid mine drainage (AMD) and associated elevated concentrations of toxic trace metals </w:t>
      </w:r>
      <w:r w:rsidRPr="0032260C">
        <w:rPr>
          <w:szCs w:val="21"/>
        </w:rPr>
        <w:fldChar w:fldCharType="begin"/>
      </w:r>
      <w:r w:rsidR="0087480B" w:rsidRPr="0032260C">
        <w:rPr>
          <w:szCs w:val="21"/>
        </w:rPr>
        <w:instrText xml:space="preserve"> ADDIN EN.CITE &lt;EndNote&gt;&lt;Cite&gt;&lt;Author&gt;Butler&lt;/Author&gt;&lt;Year&gt;2008&lt;/Year&gt;&lt;RecNum&gt;53&lt;/RecNum&gt;&lt;DisplayText&gt;(Butler, Ranville, &amp;amp; Ross, 2008)&lt;/DisplayText&gt;&lt;record&gt;&lt;rec-number&gt;53&lt;/rec-number&gt;&lt;foreign-keys&gt;&lt;key app="EN" db-id="steep5sw4vrfa3efdz3pesrve5r0pz9e29z2" timestamp="1598828127" guid="a72b33cf-e0a5-419a-b051-3df2e2f53f25"&gt;53&lt;/key&gt;&lt;/foreign-keys&gt;&lt;ref-type name="Journal Article"&gt;17&lt;/ref-type&gt;&lt;contributors&gt;&lt;authors&gt;&lt;author&gt;Butler, Barbara A&lt;/author&gt;&lt;author&gt;Ranville, James F&lt;/author&gt;&lt;author&gt;Ross, Philippe E&lt;/author&gt;&lt;/authors&gt;&lt;/contributors&gt;&lt;titles&gt;&lt;title&gt;Observed and modeled seasonal trends in dissolved and particulate Cu, Fe, Mn, and Zn in a mining-impacted stream&lt;/title&gt;&lt;secondary-title&gt;Water research&lt;/secondary-title&gt;&lt;/titles&gt;&lt;periodical&gt;&lt;full-title&gt;Water Research&lt;/full-title&gt;&lt;/periodical&gt;&lt;pages&gt;3135-3145&lt;/pages&gt;&lt;volume&gt;42&lt;/volume&gt;&lt;number&gt;12&lt;/number&gt;&lt;dates&gt;&lt;year&gt;2008&lt;/year&gt;&lt;/dates&gt;&lt;isbn&gt;0043-1354&lt;/isbn&gt;&lt;urls&gt;&lt;/urls&gt;&lt;/record&gt;&lt;/Cite&gt;&lt;/EndNote&gt;</w:instrText>
      </w:r>
      <w:r w:rsidRPr="0032260C">
        <w:rPr>
          <w:szCs w:val="21"/>
        </w:rPr>
        <w:fldChar w:fldCharType="separate"/>
      </w:r>
      <w:r w:rsidR="0087480B" w:rsidRPr="0032260C">
        <w:rPr>
          <w:noProof/>
          <w:szCs w:val="21"/>
        </w:rPr>
        <w:t>(Butler, Ranville, &amp; Ross, 2008)</w:t>
      </w:r>
      <w:r w:rsidRPr="0032260C">
        <w:rPr>
          <w:szCs w:val="21"/>
        </w:rPr>
        <w:fldChar w:fldCharType="end"/>
      </w:r>
      <w:r w:rsidRPr="0032260C">
        <w:rPr>
          <w:szCs w:val="21"/>
        </w:rPr>
        <w:t xml:space="preserve">. AMD is created through pyrite oxidation reactions when water </w:t>
      </w:r>
      <w:r w:rsidR="0032260C" w:rsidRPr="0032260C">
        <w:rPr>
          <w:szCs w:val="21"/>
        </w:rPr>
        <w:t xml:space="preserve">and oxygen </w:t>
      </w:r>
      <w:r w:rsidRPr="0032260C">
        <w:rPr>
          <w:szCs w:val="21"/>
        </w:rPr>
        <w:t>interact</w:t>
      </w:r>
      <w:r w:rsidRPr="002F6060">
        <w:rPr>
          <w:szCs w:val="21"/>
        </w:rPr>
        <w:t xml:space="preserve"> with pyrite</w:t>
      </w:r>
      <w:r w:rsidR="00FF4F4D">
        <w:rPr>
          <w:szCs w:val="21"/>
        </w:rPr>
        <w:t>,</w:t>
      </w:r>
      <w:r w:rsidRPr="002F6060">
        <w:rPr>
          <w:szCs w:val="21"/>
        </w:rPr>
        <w:t xml:space="preserve"> common in sulfide mineral deposits</w:t>
      </w:r>
      <w:r w:rsidR="009D6584">
        <w:rPr>
          <w:szCs w:val="21"/>
        </w:rPr>
        <w:t>, causing acidic runoff</w:t>
      </w:r>
      <w:r w:rsidRPr="002F6060">
        <w:rPr>
          <w:szCs w:val="21"/>
        </w:rPr>
        <w:t xml:space="preserve">. The acidic runoff further mobilizes toxic metals such as copper by further dissolution of metal sulfide minerals (i.e., CuS, PbS, </w:t>
      </w:r>
      <w:r w:rsidR="00D74B4D">
        <w:rPr>
          <w:szCs w:val="21"/>
        </w:rPr>
        <w:t xml:space="preserve">and </w:t>
      </w:r>
      <w:r w:rsidRPr="002F6060">
        <w:rPr>
          <w:szCs w:val="21"/>
        </w:rPr>
        <w:t xml:space="preserve">ZnS) </w:t>
      </w:r>
      <w:r w:rsidRPr="002F6060">
        <w:rPr>
          <w:szCs w:val="21"/>
        </w:rPr>
        <w:fldChar w:fldCharType="begin"/>
      </w:r>
      <w:r w:rsidR="0087480B">
        <w:rPr>
          <w:szCs w:val="21"/>
        </w:rPr>
        <w:instrText xml:space="preserve"> ADDIN EN.CITE &lt;EndNote&gt;&lt;Cite&gt;&lt;Author&gt;Hutson&lt;/Author&gt;&lt;Year&gt;2004&lt;/Year&gt;&lt;RecNum&gt;43&lt;/RecNum&gt;&lt;DisplayText&gt;(Hutson, 2004)&lt;/DisplayText&gt;&lt;record&gt;&lt;rec-number&gt;43&lt;/rec-number&gt;&lt;foreign-keys&gt;&lt;key app="EN" db-id="steep5sw4vrfa3efdz3pesrve5r0pz9e29z2" timestamp="1598827815" guid="1198a6b9-625f-4833-9052-70e50d5f2441"&gt;43&lt;/key&gt;&lt;/foreign-keys&gt;&lt;ref-type name="Book"&gt;6&lt;/ref-type&gt;&lt;contributors&gt;&lt;authors&gt;&lt;author&gt;Hutson, Susan S&lt;/author&gt;&lt;/authors&gt;&lt;/contributors&gt;&lt;titles&gt;&lt;title&gt;Estimated use of water in the United States in 2000&lt;/title&gt;&lt;/titles&gt;&lt;number&gt;1268&lt;/number&gt;&lt;dates&gt;&lt;year&gt;2004&lt;/year&gt;&lt;/dates&gt;&lt;publisher&gt;Geological Survey (USGS)&lt;/publisher&gt;&lt;isbn&gt;060797818X&lt;/isbn&gt;&lt;urls&gt;&lt;/urls&gt;&lt;/record&gt;&lt;/Cite&gt;&lt;/EndNote&gt;</w:instrText>
      </w:r>
      <w:r w:rsidRPr="002F6060">
        <w:rPr>
          <w:szCs w:val="21"/>
        </w:rPr>
        <w:fldChar w:fldCharType="separate"/>
      </w:r>
      <w:r w:rsidR="0087480B">
        <w:rPr>
          <w:noProof/>
          <w:szCs w:val="21"/>
        </w:rPr>
        <w:t>(Hutson, 2004)</w:t>
      </w:r>
      <w:r w:rsidRPr="002F6060">
        <w:rPr>
          <w:szCs w:val="21"/>
        </w:rPr>
        <w:fldChar w:fldCharType="end"/>
      </w:r>
      <w:r w:rsidRPr="002F6060">
        <w:rPr>
          <w:szCs w:val="21"/>
        </w:rPr>
        <w:t xml:space="preserve">. </w:t>
      </w:r>
    </w:p>
    <w:p w14:paraId="610D9B50" w14:textId="150852D4" w:rsidR="002003C0" w:rsidRDefault="003E71DA" w:rsidP="007C2FB7">
      <w:pPr>
        <w:pStyle w:val="NormalWeb"/>
        <w:spacing w:before="0" w:beforeAutospacing="0" w:after="0" w:afterAutospacing="0" w:line="480" w:lineRule="auto"/>
        <w:ind w:firstLine="360"/>
        <w:contextualSpacing/>
        <w:jc w:val="both"/>
        <w:rPr>
          <w:highlight w:val="cyan"/>
        </w:rPr>
      </w:pPr>
      <w:r w:rsidRPr="002F6060">
        <w:rPr>
          <w:szCs w:val="21"/>
        </w:rPr>
        <w:t>The Leadville mining district</w:t>
      </w:r>
      <w:r w:rsidR="00FC6584" w:rsidRPr="002F6060">
        <w:rPr>
          <w:szCs w:val="21"/>
        </w:rPr>
        <w:t xml:space="preserve">, </w:t>
      </w:r>
      <w:r w:rsidR="00FC6584">
        <w:rPr>
          <w:szCs w:val="21"/>
        </w:rPr>
        <w:t>located in</w:t>
      </w:r>
      <w:r w:rsidR="00FC6584" w:rsidRPr="002F6060">
        <w:rPr>
          <w:szCs w:val="21"/>
        </w:rPr>
        <w:t xml:space="preserve"> the </w:t>
      </w:r>
      <w:r w:rsidR="0058316A">
        <w:rPr>
          <w:szCs w:val="21"/>
        </w:rPr>
        <w:t>h</w:t>
      </w:r>
      <w:r w:rsidR="00FC6584">
        <w:rPr>
          <w:szCs w:val="21"/>
        </w:rPr>
        <w:t xml:space="preserve">eadwaters of the </w:t>
      </w:r>
      <w:r w:rsidR="00FC6584" w:rsidRPr="002F6060">
        <w:rPr>
          <w:szCs w:val="21"/>
        </w:rPr>
        <w:t>Upper Arkansas</w:t>
      </w:r>
      <w:r w:rsidRPr="002F6060">
        <w:rPr>
          <w:szCs w:val="21"/>
        </w:rPr>
        <w:t xml:space="preserve"> River watershed</w:t>
      </w:r>
      <w:r w:rsidR="0058316A">
        <w:rPr>
          <w:szCs w:val="21"/>
        </w:rPr>
        <w:t xml:space="preserve"> (HUARW)</w:t>
      </w:r>
      <w:r w:rsidRPr="002F6060">
        <w:rPr>
          <w:szCs w:val="21"/>
        </w:rPr>
        <w:t xml:space="preserve">, produced several million tons of precious and commodity metals (i.e., Au, Pb, </w:t>
      </w:r>
      <w:r w:rsidR="00247ED7">
        <w:rPr>
          <w:szCs w:val="21"/>
        </w:rPr>
        <w:t xml:space="preserve">and </w:t>
      </w:r>
      <w:r w:rsidRPr="002F6060">
        <w:rPr>
          <w:szCs w:val="21"/>
        </w:rPr>
        <w:t xml:space="preserve">Cu) extracted from sulfide ore deposits </w:t>
      </w:r>
      <w:r w:rsidRPr="002F6060">
        <w:rPr>
          <w:szCs w:val="21"/>
        </w:rPr>
        <w:fldChar w:fldCharType="begin"/>
      </w:r>
      <w:r w:rsidR="0087480B">
        <w:rPr>
          <w:szCs w:val="21"/>
        </w:rPr>
        <w:instrText xml:space="preserve"> ADDIN EN.CITE &lt;EndNote&gt;&lt;Cite&gt;&lt;Author&gt;Smith&lt;/Author&gt;&lt;Year&gt;2000&lt;/Year&gt;&lt;RecNum&gt;62&lt;/RecNum&gt;&lt;DisplayText&gt;(K. S. Smith, Walton-Day, &amp;amp; Ranville, 2000)&lt;/DisplayText&gt;&lt;record&gt;&lt;rec-number&gt;62&lt;/rec-number&gt;&lt;foreign-keys&gt;&lt;key app="EN" db-id="steep5sw4vrfa3efdz3pesrve5r0pz9e29z2" timestamp="1599844195" guid="b33460c8-39f0-492b-b0f0-a691fb924b7b"&gt;62&lt;/key&gt;&lt;/foreign-keys&gt;&lt;ref-type name="Conference Proceedings"&gt;10&lt;/ref-type&gt;&lt;contributors&gt;&lt;authors&gt;&lt;author&gt;Smith, Kathleen S&lt;/author&gt;&lt;author&gt;Walton-Day, Katherine&lt;/author&gt;&lt;author&gt;Ranville, James F&lt;/author&gt;&lt;/authors&gt;&lt;/contributors&gt;&lt;titles&gt;&lt;title&gt;Evaluating the effects of fluvial tailings deposits on water quality in the Upper Arkansas River Basin, Colorado: Observational scale considerations&lt;/title&gt;&lt;secondary-title&gt;Proceedings from the Fifth International Conference on Acid Rock Drainage (ICARD 2000), Denver, Colorado&lt;/secondary-title&gt;&lt;/titles&gt;&lt;pages&gt;1415-1424&lt;/pages&gt;&lt;volume&gt;2&lt;/volume&gt;&lt;dates&gt;&lt;year&gt;2000&lt;/year&gt;&lt;/dates&gt;&lt;urls&gt;&lt;/urls&gt;&lt;/record&gt;&lt;/Cite&gt;&lt;/EndNote&gt;</w:instrText>
      </w:r>
      <w:r w:rsidRPr="002F6060">
        <w:rPr>
          <w:szCs w:val="21"/>
        </w:rPr>
        <w:fldChar w:fldCharType="separate"/>
      </w:r>
      <w:r w:rsidR="0087480B">
        <w:rPr>
          <w:noProof/>
          <w:szCs w:val="21"/>
        </w:rPr>
        <w:t>(K. S. Smith, Walton-Day, &amp; Ranville, 2000)</w:t>
      </w:r>
      <w:r w:rsidRPr="002F6060">
        <w:rPr>
          <w:szCs w:val="21"/>
        </w:rPr>
        <w:fldChar w:fldCharType="end"/>
      </w:r>
      <w:r w:rsidRPr="002F6060">
        <w:rPr>
          <w:szCs w:val="21"/>
        </w:rPr>
        <w:t>. Decades of unregulated mining associated with the Leadville mining district resulted in widespread environmental contamination of soils, streams, and groundwater</w:t>
      </w:r>
      <w:r w:rsidR="005E4657">
        <w:rPr>
          <w:szCs w:val="21"/>
        </w:rPr>
        <w:t xml:space="preserve"> in the mountainous watershed</w:t>
      </w:r>
      <w:r w:rsidRPr="002F6060">
        <w:rPr>
          <w:szCs w:val="21"/>
        </w:rPr>
        <w:t xml:space="preserve">. A study </w:t>
      </w:r>
      <w:r w:rsidRPr="002F6060">
        <w:rPr>
          <w:szCs w:val="21"/>
        </w:rPr>
        <w:fldChar w:fldCharType="begin"/>
      </w:r>
      <w:r w:rsidR="0087480B">
        <w:rPr>
          <w:szCs w:val="21"/>
        </w:rPr>
        <w:instrText xml:space="preserve"> ADDIN EN.CITE &lt;EndNote&gt;&lt;Cite&gt;&lt;Author&gt;Roline&lt;/Author&gt;&lt;Year&gt;1988&lt;/Year&gt;&lt;RecNum&gt;30&lt;/RecNum&gt;&lt;DisplayText&gt;(Roline, 1988)&lt;/DisplayText&gt;&lt;record&gt;&lt;rec-number&gt;30&lt;/rec-number&gt;&lt;foreign-keys&gt;&lt;key app="EN" db-id="steep5sw4vrfa3efdz3pesrve5r0pz9e29z2" timestamp="1598571515" guid="7f30819a-ba06-4de4-ac73-837a405aee61"&gt;30&lt;/key&gt;&lt;/foreign-keys&gt;&lt;ref-type name="Journal Article"&gt;17&lt;/ref-type&gt;&lt;contributors&gt;&lt;authors&gt;&lt;author&gt;Roline, Richard A&lt;/author&gt;&lt;/authors&gt;&lt;/contributors&gt;&lt;titles&gt;&lt;title&gt;The effects of heavy metals pollution of the upper Arkansas River on the distribution of aquatic macroinvertebrates&lt;/title&gt;&lt;secondary-title&gt;Hydrobiologia&lt;/secondary-title&gt;&lt;/titles&gt;&lt;periodical&gt;&lt;full-title&gt;Hydrobiologia&lt;/full-title&gt;&lt;/periodical&gt;&lt;pages&gt;3&lt;/pages&gt;&lt;volume&gt;160&lt;/volume&gt;&lt;number&gt;1&lt;/number&gt;&lt;dates&gt;&lt;year&gt;1988&lt;/year&gt;&lt;/dates&gt;&lt;isbn&gt;0018-8158&lt;/isbn&gt;&lt;urls&gt;&lt;/urls&gt;&lt;/record&gt;&lt;/Cite&gt;&lt;/EndNote&gt;</w:instrText>
      </w:r>
      <w:r w:rsidRPr="002F6060">
        <w:rPr>
          <w:szCs w:val="21"/>
        </w:rPr>
        <w:fldChar w:fldCharType="separate"/>
      </w:r>
      <w:r w:rsidR="0087480B">
        <w:rPr>
          <w:noProof/>
          <w:szCs w:val="21"/>
        </w:rPr>
        <w:t>(Roline, 1988)</w:t>
      </w:r>
      <w:r w:rsidRPr="002F6060">
        <w:rPr>
          <w:szCs w:val="21"/>
        </w:rPr>
        <w:fldChar w:fldCharType="end"/>
      </w:r>
      <w:r w:rsidRPr="002F6060">
        <w:rPr>
          <w:szCs w:val="21"/>
        </w:rPr>
        <w:t xml:space="preserve"> found that heavy metal pollution of the Upper Arkansas River resulted in </w:t>
      </w:r>
      <w:r w:rsidR="00B96BBA">
        <w:rPr>
          <w:szCs w:val="21"/>
        </w:rPr>
        <w:t xml:space="preserve">substantial </w:t>
      </w:r>
      <w:r w:rsidRPr="002F6060">
        <w:rPr>
          <w:szCs w:val="21"/>
        </w:rPr>
        <w:t xml:space="preserve">impairment for aquatic life. </w:t>
      </w:r>
      <w:r w:rsidR="00FB76FC" w:rsidRPr="002F6060">
        <w:rPr>
          <w:szCs w:val="21"/>
        </w:rPr>
        <w:t xml:space="preserve">Though decades of </w:t>
      </w:r>
      <w:r w:rsidR="00FB76FC">
        <w:rPr>
          <w:szCs w:val="21"/>
        </w:rPr>
        <w:t xml:space="preserve">soil and water </w:t>
      </w:r>
      <w:r w:rsidR="00FB76FC" w:rsidRPr="002F6060">
        <w:rPr>
          <w:szCs w:val="21"/>
        </w:rPr>
        <w:t>remediation ha</w:t>
      </w:r>
      <w:r w:rsidR="00FB76FC">
        <w:rPr>
          <w:szCs w:val="21"/>
        </w:rPr>
        <w:t>s</w:t>
      </w:r>
      <w:r w:rsidR="00FB76FC" w:rsidRPr="002F6060">
        <w:rPr>
          <w:szCs w:val="21"/>
        </w:rPr>
        <w:t xml:space="preserve"> been </w:t>
      </w:r>
      <w:r w:rsidR="00FB76FC">
        <w:rPr>
          <w:szCs w:val="21"/>
        </w:rPr>
        <w:t>completed</w:t>
      </w:r>
      <w:r w:rsidR="00FB76FC" w:rsidRPr="002F6060">
        <w:rPr>
          <w:szCs w:val="21"/>
        </w:rPr>
        <w:t xml:space="preserve"> in the </w:t>
      </w:r>
      <w:r w:rsidR="00A232E6">
        <w:rPr>
          <w:szCs w:val="21"/>
        </w:rPr>
        <w:t>HUARW</w:t>
      </w:r>
      <w:r w:rsidRPr="002F6060">
        <w:rPr>
          <w:szCs w:val="21"/>
        </w:rPr>
        <w:t xml:space="preserve">, there are still </w:t>
      </w:r>
      <w:r w:rsidRPr="00D7650E">
        <w:rPr>
          <w:szCs w:val="21"/>
        </w:rPr>
        <w:t xml:space="preserve">lingering sources of toxic trace metals associated with AMD and mine tailings that continue to </w:t>
      </w:r>
      <w:r w:rsidR="00894008">
        <w:rPr>
          <w:szCs w:val="21"/>
        </w:rPr>
        <w:t xml:space="preserve">intermittently </w:t>
      </w:r>
      <w:r w:rsidRPr="00D7650E">
        <w:rPr>
          <w:szCs w:val="21"/>
        </w:rPr>
        <w:t xml:space="preserve">release toxic metals into </w:t>
      </w:r>
      <w:r w:rsidR="0028473D">
        <w:rPr>
          <w:szCs w:val="21"/>
        </w:rPr>
        <w:t>streams and groundwater</w:t>
      </w:r>
      <w:r w:rsidRPr="00D7650E">
        <w:rPr>
          <w:szCs w:val="21"/>
        </w:rPr>
        <w:t xml:space="preserve"> </w:t>
      </w:r>
      <w:r w:rsidRPr="00D7650E">
        <w:rPr>
          <w:szCs w:val="21"/>
        </w:rPr>
        <w:fldChar w:fldCharType="begin"/>
      </w:r>
      <w:r w:rsidR="0087480B">
        <w:rPr>
          <w:szCs w:val="21"/>
        </w:rPr>
        <w:instrText xml:space="preserve"> ADDIN EN.CITE &lt;EndNote&gt;&lt;Cite&gt;&lt;Author&gt;Smith&lt;/Author&gt;&lt;Year&gt;2000&lt;/Year&gt;&lt;RecNum&gt;62&lt;/RecNum&gt;&lt;DisplayText&gt;(K. S. Smith et al., 2000)&lt;/DisplayText&gt;&lt;record&gt;&lt;rec-number&gt;62&lt;/rec-number&gt;&lt;foreign-keys&gt;&lt;key app="EN" db-id="steep5sw4vrfa3efdz3pesrve5r0pz9e29z2" timestamp="1599844195" guid="b33460c8-39f0-492b-b0f0-a691fb924b7b"&gt;62&lt;/key&gt;&lt;/foreign-keys&gt;&lt;ref-type name="Conference Proceedings"&gt;10&lt;/ref-type&gt;&lt;contributors&gt;&lt;authors&gt;&lt;author&gt;Smith, Kathleen S&lt;/author&gt;&lt;author&gt;Walton-Day, Katherine&lt;/author&gt;&lt;author&gt;Ranville, James F&lt;/author&gt;&lt;/authors&gt;&lt;/contributors&gt;&lt;titles&gt;&lt;title&gt;Evaluating the effects of fluvial tailings deposits on water quality in the Upper Arkansas River Basin, Colorado: Observational scale considerations&lt;/title&gt;&lt;secondary-title&gt;Proceedings from the Fifth International Conference on Acid Rock Drainage (ICARD 2000), Denver, Colorado&lt;/secondary-title&gt;&lt;/titles&gt;&lt;pages&gt;1415-1424&lt;/pages&gt;&lt;volume&gt;2&lt;/volume&gt;&lt;dates&gt;&lt;year&gt;2000&lt;/year&gt;&lt;/dates&gt;&lt;urls&gt;&lt;/urls&gt;&lt;/record&gt;&lt;/Cite&gt;&lt;/EndNote&gt;</w:instrText>
      </w:r>
      <w:r w:rsidRPr="00D7650E">
        <w:rPr>
          <w:szCs w:val="21"/>
        </w:rPr>
        <w:fldChar w:fldCharType="separate"/>
      </w:r>
      <w:r w:rsidR="0087480B">
        <w:rPr>
          <w:noProof/>
          <w:szCs w:val="21"/>
        </w:rPr>
        <w:t>(K. S. Smith et al., 2000)</w:t>
      </w:r>
      <w:r w:rsidRPr="00D7650E">
        <w:rPr>
          <w:szCs w:val="21"/>
        </w:rPr>
        <w:fldChar w:fldCharType="end"/>
      </w:r>
      <w:r w:rsidRPr="00D7650E">
        <w:rPr>
          <w:szCs w:val="21"/>
        </w:rPr>
        <w:t>.</w:t>
      </w:r>
      <w:r w:rsidR="008E54B9" w:rsidRPr="00D7650E">
        <w:rPr>
          <w:szCs w:val="21"/>
        </w:rPr>
        <w:t xml:space="preserve"> </w:t>
      </w:r>
      <w:r w:rsidR="008E54B9" w:rsidRPr="00D7650E">
        <w:fldChar w:fldCharType="begin"/>
      </w:r>
      <w:r w:rsidR="0087480B">
        <w:instrText xml:space="preserve"> ADDIN EN.CITE &lt;EndNote&gt;&lt;Cite AuthorYear="1"&gt;&lt;Author&gt;Sares&lt;/Author&gt;&lt;Year&gt;2004&lt;/Year&gt;&lt;RecNum&gt;88&lt;/RecNum&gt;&lt;DisplayText&gt;Sares et al. (2004)&lt;/DisplayText&gt;&lt;record&gt;&lt;rec-number&gt;88&lt;/rec-number&gt;&lt;foreign-keys&gt;&lt;key app="EN" db-id="steep5sw4vrfa3efdz3pesrve5r0pz9e29z2" timestamp="1601221704" guid="386271ab-2dc0-41d9-abb5-6f6772c3c2cb"&gt;88&lt;/key&gt;&lt;/foreign-keys&gt;&lt;ref-type name="Conference Proceedings"&gt;10&lt;/ref-type&gt;&lt;contributors&gt;&lt;authors&gt;&lt;author&gt;Sares, A&lt;/author&gt;&lt;author&gt;Hauff, Phoebe L&lt;/author&gt;&lt;author&gt;Peters, Douglas C&lt;/author&gt;&lt;author&gt;Coulter, David W&lt;/author&gt;&lt;author&gt;Bird, David A&lt;/author&gt;&lt;author&gt;Henderson III, Frederick B&lt;/author&gt;&lt;author&gt;Prosh, Eric C&lt;/author&gt;&lt;/authors&gt;&lt;/contributors&gt;&lt;titles&gt;&lt;title&gt;Characterizing sources of acid rock drainage and resulting water quality impacts using hyperspectral remote sensing—examples from the upper Arkansas River Basin, Colorado&lt;/title&gt;&lt;secondary-title&gt;Geospatial Conference&lt;/secondary-title&gt;&lt;/titles&gt;&lt;pages&gt;7-9&lt;/pages&gt;&lt;dates&gt;&lt;year&gt;2004&lt;/year&gt;&lt;/dates&gt;&lt;urls&gt;&lt;/urls&gt;&lt;/record&gt;&lt;/Cite&gt;&lt;/EndNote&gt;</w:instrText>
      </w:r>
      <w:r w:rsidR="008E54B9" w:rsidRPr="00D7650E">
        <w:fldChar w:fldCharType="separate"/>
      </w:r>
      <w:r w:rsidR="0087480B">
        <w:rPr>
          <w:noProof/>
        </w:rPr>
        <w:t>Sares et al. (2004)</w:t>
      </w:r>
      <w:r w:rsidR="008E54B9" w:rsidRPr="00D7650E">
        <w:fldChar w:fldCharType="end"/>
      </w:r>
      <w:r w:rsidR="008E54B9" w:rsidRPr="00D7650E">
        <w:t xml:space="preserve"> found that the main stem of the Arkansas River, downstream of the Leadville mining district</w:t>
      </w:r>
      <w:r w:rsidR="00B10A87" w:rsidRPr="00D7650E">
        <w:t>,</w:t>
      </w:r>
      <w:r w:rsidR="00AB55F5">
        <w:t xml:space="preserve"> </w:t>
      </w:r>
      <w:r w:rsidR="008E54B9" w:rsidRPr="00D7650E">
        <w:t>contains disseminated tailings material</w:t>
      </w:r>
      <w:r w:rsidR="00041FE3">
        <w:t xml:space="preserve"> </w:t>
      </w:r>
      <w:r w:rsidR="004D5BF9">
        <w:t>deposited</w:t>
      </w:r>
      <w:r w:rsidR="002F04BD">
        <w:t xml:space="preserve"> from fluvial processes</w:t>
      </w:r>
      <w:r w:rsidR="004D5BF9">
        <w:t xml:space="preserve"> that are</w:t>
      </w:r>
      <w:r w:rsidR="004D5BF9" w:rsidRPr="00D7650E">
        <w:t xml:space="preserve"> a continu</w:t>
      </w:r>
      <w:r w:rsidR="004D5BF9">
        <w:t>ous</w:t>
      </w:r>
      <w:r w:rsidR="004D5BF9" w:rsidRPr="00D7650E">
        <w:t xml:space="preserve"> source of metals loading into the </w:t>
      </w:r>
      <w:r w:rsidR="004D5BF9">
        <w:t>Arkansas R</w:t>
      </w:r>
      <w:r w:rsidR="004D5BF9" w:rsidRPr="00D7650E">
        <w:t xml:space="preserve">iver. </w:t>
      </w:r>
      <w:r w:rsidR="00666CDD" w:rsidRPr="00F36295">
        <w:t xml:space="preserve">Previous research in the </w:t>
      </w:r>
      <w:r w:rsidR="00EA209A">
        <w:t>HUARW</w:t>
      </w:r>
      <w:r w:rsidR="00666CDD" w:rsidRPr="00F36295">
        <w:t xml:space="preserve"> assess</w:t>
      </w:r>
      <w:r w:rsidR="00B16696">
        <w:t>ed</w:t>
      </w:r>
      <w:r w:rsidR="00666CDD" w:rsidRPr="00F36295">
        <w:t xml:space="preserve"> water quality and the effects of heavy metal pollution </w:t>
      </w:r>
      <w:r w:rsidR="00666CDD" w:rsidRPr="00F36295">
        <w:fldChar w:fldCharType="begin">
          <w:fldData xml:space="preserve">PEVuZE5vdGU+PENpdGU+PEF1dGhvcj5EZWU8L0F1dGhvcj48WWVhcj4yMDE2PC9ZZWFyPjxSZWNO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=
</w:fldData>
        </w:fldChar>
      </w:r>
      <w:r w:rsidR="0087480B">
        <w:instrText xml:space="preserve"> ADDIN EN.CITE </w:instrText>
      </w:r>
      <w:r w:rsidR="0087480B">
        <w:fldChar w:fldCharType="begin">
          <w:fldData xml:space="preserve">PEVuZE5vdGU+PENpdGU+PEF1dGhvcj5EZWU8L0F1dGhvcj48WWVhcj4yMDE2PC9ZZWFyPjxSZWNO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=
</w:fldData>
        </w:fldChar>
      </w:r>
      <w:r w:rsidR="0087480B">
        <w:instrText xml:space="preserve"> ADDIN EN.CITE.DATA </w:instrText>
      </w:r>
      <w:r w:rsidR="0087480B">
        <w:fldChar w:fldCharType="end"/>
      </w:r>
      <w:r w:rsidR="00666CDD" w:rsidRPr="00F36295">
        <w:fldChar w:fldCharType="separate"/>
      </w:r>
      <w:r w:rsidR="0087480B">
        <w:rPr>
          <w:noProof/>
        </w:rPr>
        <w:t xml:space="preserve">(Dee, 2016; Kimball, Callender, &amp; Axtmann, 1995; Roline, 1988; Sares et al., </w:t>
      </w:r>
      <w:r w:rsidR="0087480B">
        <w:rPr>
          <w:noProof/>
        </w:rPr>
        <w:lastRenderedPageBreak/>
        <w:t>2004; K. S. Smith et al., 2000)</w:t>
      </w:r>
      <w:r w:rsidR="00666CDD" w:rsidRPr="00F36295">
        <w:fldChar w:fldCharType="end"/>
      </w:r>
      <w:r w:rsidR="006717CE">
        <w:t>; h</w:t>
      </w:r>
      <w:r w:rsidR="00C65D32">
        <w:t xml:space="preserve">owever, </w:t>
      </w:r>
      <w:r w:rsidR="00E0330C">
        <w:t xml:space="preserve">research gaps still exist. </w:t>
      </w:r>
      <w:r w:rsidR="00264E89">
        <w:t>Resear</w:t>
      </w:r>
      <w:r w:rsidR="00342DDF">
        <w:t>ch</w:t>
      </w:r>
      <w:r w:rsidR="006717CE">
        <w:t xml:space="preserve"> has examined the presence </w:t>
      </w:r>
      <w:r w:rsidR="000D62AE">
        <w:t>of</w:t>
      </w:r>
      <w:r w:rsidR="00342DDF">
        <w:t xml:space="preserve"> groundwater</w:t>
      </w:r>
      <w:r w:rsidR="00D57C46">
        <w:t>, as baseflow,</w:t>
      </w:r>
      <w:r w:rsidR="00342DDF">
        <w:t xml:space="preserve"> in</w:t>
      </w:r>
      <w:r w:rsidR="000F161B">
        <w:t xml:space="preserve"> alpine</w:t>
      </w:r>
      <w:r w:rsidR="00342DDF">
        <w:t xml:space="preserve"> streams during low-flow periods</w:t>
      </w:r>
      <w:r w:rsidR="00D83E49">
        <w:t xml:space="preserve"> </w:t>
      </w:r>
      <w:r w:rsidR="007C4F72">
        <w:fldChar w:fldCharType="begin"/>
      </w:r>
      <w:r w:rsidR="0087480B">
        <w:instrText xml:space="preserve"> ADDIN EN.CITE &lt;EndNote&gt;&lt;Cite&gt;&lt;Author&gt;Godsey&lt;/Author&gt;&lt;Year&gt;2014&lt;/Year&gt;&lt;RecNum&gt;177&lt;/RecNum&gt;&lt;DisplayText&gt;(Carroll et al., 2018; Godsey, Kirchner, &amp;amp; Tague, 2014)&lt;/DisplayText&gt;&lt;record&gt;&lt;rec-number&gt;177&lt;/rec-number&gt;&lt;foreign-keys&gt;&lt;key app="EN" db-id="steep5sw4vrfa3efdz3pesrve5r0pz9e29z2" timestamp="1617560139" guid="4c074ff8-9585-4ee1-908e-5fda851b7824"&gt;177&lt;/key&gt;&lt;/foreign-keys&gt;&lt;ref-type name="Journal Article"&gt;17&lt;/ref-type&gt;&lt;contributors&gt;&lt;authors&gt;&lt;author&gt;Godsey, Sarah E&lt;/author&gt;&lt;author&gt;Kirchner, James W&lt;/author&gt;&lt;author&gt;Tague, Christina L&lt;/author&gt;&lt;/authors&gt;&lt;/contributors&gt;&lt;titles&gt;&lt;title&gt;Effects of changes in winter snowpacks on summer low flows: case studies in the Sierra Nevada, California, USA&lt;/title&gt;&lt;secondary-title&gt;Hydrological Processes&lt;/secondary-title&gt;&lt;/titles&gt;&lt;periodical&gt;&lt;full-title&gt;Hydrological Processes&lt;/full-title&gt;&lt;/periodical&gt;&lt;pages&gt;5048-5064&lt;/pages&gt;&lt;volume&gt;28&lt;/volume&gt;&lt;number&gt;19&lt;/number&gt;&lt;dates&gt;&lt;year&gt;2014&lt;/year&gt;&lt;/dates&gt;&lt;isbn&gt;0885-6087&lt;/isbn&gt;&lt;urls&gt;&lt;/urls&gt;&lt;/record&gt;&lt;/Cite&gt;&lt;Cite&gt;&lt;Author&gt;Carroll&lt;/Author&gt;&lt;Year&gt;2018&lt;/Year&gt;&lt;RecNum&gt;137&lt;/RecNum&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7C4F72">
        <w:fldChar w:fldCharType="separate"/>
      </w:r>
      <w:r w:rsidR="0087480B">
        <w:rPr>
          <w:noProof/>
        </w:rPr>
        <w:t>(Carroll et al., 2018; Godsey, Kirchner, &amp; Tague, 2014)</w:t>
      </w:r>
      <w:r w:rsidR="007C4F72">
        <w:fldChar w:fldCharType="end"/>
      </w:r>
      <w:r w:rsidR="002A2532">
        <w:t>;</w:t>
      </w:r>
      <w:r w:rsidR="00342DDF">
        <w:t xml:space="preserve"> </w:t>
      </w:r>
      <w:r w:rsidR="00C95AA3">
        <w:t xml:space="preserve">however, the contribution of groundwater solute concentration and distribution in surface water during fall and winter periods is relatively unknown. Specifically, to our current knowledge, </w:t>
      </w:r>
      <w:r w:rsidR="00C95AA3" w:rsidRPr="00BB317B">
        <w:t>research correlat</w:t>
      </w:r>
      <w:r w:rsidR="00C95AA3">
        <w:t>ing</w:t>
      </w:r>
      <w:r w:rsidR="00C95AA3" w:rsidRPr="00BB317B">
        <w:t xml:space="preserve"> </w:t>
      </w:r>
      <w:r w:rsidR="00C95AA3">
        <w:t xml:space="preserve">dissolved </w:t>
      </w:r>
      <w:r w:rsidR="00C95AA3" w:rsidRPr="00BB317B">
        <w:t xml:space="preserve">organic matter </w:t>
      </w:r>
      <w:r w:rsidR="002A2532">
        <w:t xml:space="preserve">(DOM) </w:t>
      </w:r>
      <w:r w:rsidR="00C95AA3">
        <w:t xml:space="preserve">composition with metal binding affinity </w:t>
      </w:r>
      <w:r w:rsidR="00C95AA3" w:rsidRPr="00BB317B">
        <w:t>in surface water during fall and winter</w:t>
      </w:r>
      <w:r w:rsidR="00C95AA3">
        <w:t xml:space="preserve"> is not evident.</w:t>
      </w:r>
    </w:p>
    <w:p w14:paraId="611AA2BF" w14:textId="104D740A" w:rsidR="003E71DA" w:rsidRDefault="00E82E78"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7" w:name="_Toc71640477"/>
      <w:r w:rsidR="00AD2E0B" w:rsidRPr="00C7112A">
        <w:rPr>
          <w:rFonts w:ascii="Times New Roman" w:hAnsi="Times New Roman" w:cs="Times New Roman"/>
        </w:rPr>
        <w:t>DOM source and characteristics</w:t>
      </w:r>
      <w:bookmarkEnd w:id="7"/>
    </w:p>
    <w:p w14:paraId="73058AA9" w14:textId="07C0C09A" w:rsidR="00AD2E0B" w:rsidRDefault="00AD2E0B" w:rsidP="00CF6DA5">
      <w:pPr>
        <w:pStyle w:val="NormalWeb"/>
        <w:spacing w:before="0" w:beforeAutospacing="0" w:after="0" w:afterAutospacing="0" w:line="480" w:lineRule="auto"/>
        <w:ind w:firstLine="360"/>
        <w:contextualSpacing/>
        <w:jc w:val="both"/>
      </w:pPr>
      <w:r w:rsidRPr="002F6060">
        <w:rPr>
          <w:szCs w:val="21"/>
        </w:rPr>
        <w:t>Natural organic matter (NOM) is a heterogeneous, complex mixture of organic compounds that originate</w:t>
      </w:r>
      <w:r w:rsidR="005A4971">
        <w:rPr>
          <w:szCs w:val="21"/>
        </w:rPr>
        <w:t>s</w:t>
      </w:r>
      <w:r w:rsidRPr="002F6060">
        <w:rPr>
          <w:szCs w:val="21"/>
        </w:rPr>
        <w:t xml:space="preserve"> from abiotic and biotic degradation of </w:t>
      </w:r>
      <w:r w:rsidR="00E95A0B">
        <w:rPr>
          <w:szCs w:val="21"/>
        </w:rPr>
        <w:t xml:space="preserve">vegetation and aquatic </w:t>
      </w:r>
      <w:r w:rsidR="00D729AD" w:rsidRPr="002F6060">
        <w:rPr>
          <w:szCs w:val="21"/>
        </w:rPr>
        <w:t>organisms</w:t>
      </w:r>
      <w:r w:rsidR="00D729AD">
        <w:rPr>
          <w:szCs w:val="21"/>
        </w:rPr>
        <w:t xml:space="preserve"> in soils and water</w:t>
      </w:r>
      <w:r w:rsidR="00D729AD" w:rsidRPr="002F6060">
        <w:rPr>
          <w:szCs w:val="21"/>
        </w:rPr>
        <w:t xml:space="preserve">. </w:t>
      </w:r>
      <w:r w:rsidR="006A2030">
        <w:rPr>
          <w:szCs w:val="21"/>
        </w:rPr>
        <w:t>DOM</w:t>
      </w:r>
      <w:r w:rsidR="00D729AD">
        <w:rPr>
          <w:szCs w:val="21"/>
        </w:rPr>
        <w:t xml:space="preserve"> is </w:t>
      </w:r>
      <w:r w:rsidR="00D729AD">
        <w:rPr>
          <w:bCs/>
        </w:rPr>
        <w:t>t</w:t>
      </w:r>
      <w:r w:rsidR="00D729AD" w:rsidRPr="002F6060">
        <w:rPr>
          <w:bCs/>
        </w:rPr>
        <w:t xml:space="preserve">he soluble fraction of NOM </w:t>
      </w:r>
      <w:r w:rsidR="00D729AD">
        <w:rPr>
          <w:bCs/>
        </w:rPr>
        <w:t>(Fig</w:t>
      </w:r>
      <w:r w:rsidR="00831C21">
        <w:rPr>
          <w:bCs/>
        </w:rPr>
        <w:t>.</w:t>
      </w:r>
      <w:r w:rsidR="00D729AD">
        <w:rPr>
          <w:bCs/>
        </w:rPr>
        <w:t xml:space="preserve"> 1) that </w:t>
      </w:r>
      <w:r w:rsidR="00D729AD" w:rsidRPr="002F6060">
        <w:rPr>
          <w:bCs/>
        </w:rPr>
        <w:t xml:space="preserve">is operationally defined as the </w:t>
      </w:r>
      <w:r w:rsidR="00F11F31">
        <w:rPr>
          <w:bCs/>
        </w:rPr>
        <w:t xml:space="preserve">NOM </w:t>
      </w:r>
      <w:r w:rsidR="00D729AD" w:rsidRPr="002F6060">
        <w:rPr>
          <w:bCs/>
        </w:rPr>
        <w:t xml:space="preserve">fraction that passes through a 0.45 </w:t>
      </w:r>
      <w:r w:rsidR="00D729AD" w:rsidRPr="002F6060">
        <w:t xml:space="preserve">µm filter. The DOM pool (Fig. 1) is </w:t>
      </w:r>
      <w:r w:rsidR="00F11F31">
        <w:t xml:space="preserve">generally </w:t>
      </w:r>
      <w:r w:rsidR="00D729AD" w:rsidRPr="002F6060">
        <w:t xml:space="preserve">composed of hydrophobic </w:t>
      </w:r>
      <w:r w:rsidRPr="002F6060">
        <w:t xml:space="preserve">(humic and fulvic acids) and hydrophilic (carbohydrates, proteins, and nucleic acids) organic components </w:t>
      </w:r>
      <w:r w:rsidRPr="002F6060">
        <w:fldChar w:fldCharType="begin"/>
      </w:r>
      <w:r w:rsidR="0087480B">
        <w:instrText xml:space="preserve"> ADDIN EN.CITE &lt;EndNote&gt;&lt;Cite&gt;&lt;Author&gt;Thurman&lt;/Author&gt;&lt;Year&gt;1985&lt;/Year&gt;&lt;RecNum&gt;31&lt;/RecNum&gt;&lt;DisplayText&gt;(E. Thurman, 1985)&lt;/DisplayText&gt;&lt;record&gt;&lt;rec-number&gt;31&lt;/rec-number&gt;&lt;foreign-keys&gt;&lt;key app="EN" db-id="steep5sw4vrfa3efdz3pesrve5r0pz9e29z2" timestamp="1598571516" guid="c3cae382-8cd6-439d-bfe4-4309d3042729"&gt;31&lt;/key&gt;&lt;/foreign-keys&gt;&lt;ref-type name="Book Section"&gt;5&lt;/ref-type&gt;&lt;contributors&gt;&lt;authors&gt;&lt;author&gt;Thurman, EM&lt;/author&gt;&lt;/authors&gt;&lt;/contributors&gt;&lt;titles&gt;&lt;title&gt;Aquatic humic substances&lt;/title&gt;&lt;secondary-title&gt;Organic geochemistry of natural waters&lt;/secondary-title&gt;&lt;/titles&gt;&lt;pages&gt;273-361&lt;/pages&gt;&lt;dates&gt;&lt;year&gt;1985&lt;/year&gt;&lt;/dates&gt;&lt;publisher&gt;Springer&lt;/publisher&gt;&lt;urls&gt;&lt;/urls&gt;&lt;/record&gt;&lt;/Cite&gt;&lt;/EndNote&gt;</w:instrText>
      </w:r>
      <w:r w:rsidRPr="002F6060">
        <w:fldChar w:fldCharType="separate"/>
      </w:r>
      <w:r w:rsidR="0087480B">
        <w:rPr>
          <w:noProof/>
        </w:rPr>
        <w:t>(E. Thurman, 1985)</w:t>
      </w:r>
      <w:r w:rsidRPr="002F6060">
        <w:fldChar w:fldCharType="end"/>
      </w:r>
      <w:r w:rsidRPr="002F6060">
        <w:t xml:space="preserve">. </w:t>
      </w:r>
    </w:p>
    <w:p w14:paraId="0AD1E6E5" w14:textId="77777777" w:rsidR="007E3998" w:rsidRDefault="007E3998" w:rsidP="00CF6DA5">
      <w:pPr>
        <w:spacing w:line="240" w:lineRule="auto"/>
        <w:jc w:val="center"/>
        <w:rPr>
          <w:rFonts w:ascii="Times New Roman" w:hAnsi="Times New Roman" w:cs="Times New Roman"/>
          <w:sz w:val="24"/>
          <w:szCs w:val="24"/>
        </w:rPr>
      </w:pPr>
      <w:r>
        <w:rPr>
          <w:noProof/>
        </w:rPr>
        <w:drawing>
          <wp:inline distT="0" distB="0" distL="0" distR="0" wp14:anchorId="07B041CD" wp14:editId="7DB0023E">
            <wp:extent cx="4366260" cy="2252108"/>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28894" cy="2284415"/>
                    </a:xfrm>
                    <a:prstGeom prst="rect">
                      <a:avLst/>
                    </a:prstGeom>
                  </pic:spPr>
                </pic:pic>
              </a:graphicData>
            </a:graphic>
          </wp:inline>
        </w:drawing>
      </w:r>
    </w:p>
    <w:p w14:paraId="03E910A2" w14:textId="5E13437F" w:rsidR="0079678B" w:rsidRPr="00083170" w:rsidRDefault="007E3998" w:rsidP="00CF6DA5">
      <w:pPr>
        <w:spacing w:line="240" w:lineRule="auto"/>
        <w:jc w:val="center"/>
        <w:rPr>
          <w:rFonts w:ascii="Times New Roman" w:hAnsi="Times New Roman" w:cs="Times New Roman"/>
        </w:rPr>
      </w:pPr>
      <w:bookmarkStart w:id="8" w:name="_Toc66706965"/>
      <w:bookmarkStart w:id="9" w:name="_Toc67334960"/>
      <w:bookmarkStart w:id="10" w:name="_Toc71635794"/>
      <w:r w:rsidRPr="0068205E">
        <w:rPr>
          <w:rFonts w:ascii="Times New Roman" w:hAnsi="Times New Roman" w:cs="Times New Roman"/>
        </w:rPr>
        <w:t xml:space="preserve">Figure </w:t>
      </w:r>
      <w:r w:rsidR="007763AE" w:rsidRPr="0068205E">
        <w:rPr>
          <w:rFonts w:ascii="Times New Roman" w:hAnsi="Times New Roman" w:cs="Times New Roman"/>
        </w:rPr>
        <w:fldChar w:fldCharType="begin"/>
      </w:r>
      <w:r w:rsidR="007763AE" w:rsidRPr="0068205E">
        <w:rPr>
          <w:rFonts w:ascii="Times New Roman" w:hAnsi="Times New Roman" w:cs="Times New Roman"/>
        </w:rPr>
        <w:instrText xml:space="preserve"> SEQ Figure \* ARABIC </w:instrText>
      </w:r>
      <w:r w:rsidR="007763AE" w:rsidRPr="0068205E">
        <w:rPr>
          <w:rFonts w:ascii="Times New Roman" w:hAnsi="Times New Roman" w:cs="Times New Roman"/>
        </w:rPr>
        <w:fldChar w:fldCharType="separate"/>
      </w:r>
      <w:r w:rsidR="00495529">
        <w:rPr>
          <w:rFonts w:ascii="Times New Roman" w:hAnsi="Times New Roman" w:cs="Times New Roman"/>
          <w:noProof/>
        </w:rPr>
        <w:t>1</w:t>
      </w:r>
      <w:r w:rsidR="007763AE" w:rsidRPr="0068205E">
        <w:rPr>
          <w:rFonts w:ascii="Times New Roman" w:hAnsi="Times New Roman" w:cs="Times New Roman"/>
          <w:noProof/>
        </w:rPr>
        <w:fldChar w:fldCharType="end"/>
      </w:r>
      <w:r w:rsidRPr="0068205E">
        <w:rPr>
          <w:rFonts w:ascii="Times New Roman" w:hAnsi="Times New Roman" w:cs="Times New Roman"/>
        </w:rPr>
        <w:t>. Major components of Natural Organic Matter (NOM).</w:t>
      </w:r>
      <w:bookmarkEnd w:id="8"/>
      <w:bookmarkEnd w:id="9"/>
      <w:bookmarkEnd w:id="10"/>
    </w:p>
    <w:p w14:paraId="4444ACCF" w14:textId="183440D4" w:rsidR="001E6959" w:rsidRPr="00B1607E" w:rsidRDefault="005E0791" w:rsidP="00B1607E">
      <w:pPr>
        <w:pStyle w:val="NormalWeb"/>
        <w:spacing w:before="0" w:beforeAutospacing="0" w:after="0" w:afterAutospacing="0" w:line="480" w:lineRule="auto"/>
        <w:ind w:firstLine="360"/>
        <w:contextualSpacing/>
        <w:jc w:val="both"/>
      </w:pPr>
      <w:r>
        <w:t xml:space="preserve">DOM </w:t>
      </w:r>
      <w:r w:rsidRPr="002F6060">
        <w:t xml:space="preserve">is ubiquitous and has </w:t>
      </w:r>
      <w:r w:rsidRPr="002F6060">
        <w:rPr>
          <w:szCs w:val="21"/>
        </w:rPr>
        <w:t xml:space="preserve">many vital roles within </w:t>
      </w:r>
      <w:r w:rsidR="00AD2E0B" w:rsidRPr="002F6060">
        <w:rPr>
          <w:szCs w:val="21"/>
        </w:rPr>
        <w:t xml:space="preserve">aquatic ecosystems as a source of nutrients, an organic ligand for metals, absorption of UV light in aquatic systems, and regulating redox </w:t>
      </w:r>
      <w:r w:rsidR="00AD2E0B" w:rsidRPr="002F6060">
        <w:rPr>
          <w:szCs w:val="21"/>
        </w:rPr>
        <w:lastRenderedPageBreak/>
        <w:t xml:space="preserve">reactions </w:t>
      </w:r>
      <w:r w:rsidR="00AD2E0B" w:rsidRPr="002F6060">
        <w:rPr>
          <w:szCs w:val="21"/>
        </w:rPr>
        <w:fldChar w:fldCharType="begin">
          <w:fldData xml:space="preserve">PEVuZE5vdGU+PENpdGU+PEF1dGhvcj5GaW5kbGV5PC9BdXRob3I+PFllYXI+MjAwMzwvWWVhcj48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</w:fldData>
        </w:fldChar>
      </w:r>
      <w:r w:rsidR="0087480B">
        <w:rPr>
          <w:szCs w:val="21"/>
        </w:rPr>
        <w:instrText xml:space="preserve"> ADDIN EN.CITE </w:instrText>
      </w:r>
      <w:r w:rsidR="0087480B">
        <w:rPr>
          <w:szCs w:val="21"/>
        </w:rPr>
        <w:fldChar w:fldCharType="begin">
          <w:fldData xml:space="preserve">PEVuZE5vdGU+PENpdGU+PEF1dGhvcj5GaW5kbGV5PC9BdXRob3I+PFllYXI+MjAwMzwvWWVhcj48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</w:fldData>
        </w:fldChar>
      </w:r>
      <w:r w:rsidR="0087480B">
        <w:rPr>
          <w:szCs w:val="21"/>
        </w:rPr>
        <w:instrText xml:space="preserve"> ADDIN EN.CITE.DATA </w:instrText>
      </w:r>
      <w:r w:rsidR="0087480B">
        <w:rPr>
          <w:szCs w:val="21"/>
        </w:rPr>
      </w:r>
      <w:r w:rsidR="0087480B">
        <w:rPr>
          <w:szCs w:val="21"/>
        </w:rPr>
        <w:fldChar w:fldCharType="end"/>
      </w:r>
      <w:r w:rsidR="00AD2E0B" w:rsidRPr="002F6060">
        <w:rPr>
          <w:szCs w:val="21"/>
        </w:rPr>
      </w:r>
      <w:r w:rsidR="00AD2E0B" w:rsidRPr="002F6060">
        <w:rPr>
          <w:szCs w:val="21"/>
        </w:rPr>
        <w:fldChar w:fldCharType="separate"/>
      </w:r>
      <w:r w:rsidR="0087480B">
        <w:rPr>
          <w:noProof/>
          <w:szCs w:val="21"/>
        </w:rPr>
        <w:t>(Findley, 2003; Inamdar et al., 2012; McKnight et al., 2001)</w:t>
      </w:r>
      <w:r w:rsidR="00AD2E0B" w:rsidRPr="002F6060">
        <w:rPr>
          <w:szCs w:val="21"/>
        </w:rPr>
        <w:fldChar w:fldCharType="end"/>
      </w:r>
      <w:r w:rsidR="00AD2E0B" w:rsidRPr="002F6060">
        <w:rPr>
          <w:szCs w:val="21"/>
        </w:rPr>
        <w:t>.</w:t>
      </w:r>
      <w:r w:rsidR="00D64042">
        <w:rPr>
          <w:szCs w:val="21"/>
        </w:rPr>
        <w:t xml:space="preserve"> DOM in the environment </w:t>
      </w:r>
      <w:r w:rsidR="007455B4">
        <w:rPr>
          <w:szCs w:val="21"/>
        </w:rPr>
        <w:t xml:space="preserve">originates </w:t>
      </w:r>
      <w:r w:rsidR="000C36C6">
        <w:rPr>
          <w:szCs w:val="21"/>
        </w:rPr>
        <w:t xml:space="preserve">from </w:t>
      </w:r>
      <w:r w:rsidR="000549E4">
        <w:rPr>
          <w:szCs w:val="21"/>
        </w:rPr>
        <w:t>allochthonous</w:t>
      </w:r>
      <w:r w:rsidR="000C36C6">
        <w:rPr>
          <w:szCs w:val="21"/>
        </w:rPr>
        <w:t xml:space="preserve"> and autochthonous sources</w:t>
      </w:r>
      <w:r w:rsidR="000549E4">
        <w:rPr>
          <w:szCs w:val="21"/>
        </w:rPr>
        <w:t xml:space="preserve">, both widely applied terms to </w:t>
      </w:r>
      <w:r w:rsidR="00C746BF" w:rsidRPr="002F6060">
        <w:t xml:space="preserve">categorize the </w:t>
      </w:r>
      <w:r w:rsidR="00C746BF">
        <w:t xml:space="preserve">general </w:t>
      </w:r>
      <w:r w:rsidR="00C746BF" w:rsidRPr="002F6060">
        <w:t>source of DOM</w:t>
      </w:r>
      <w:r w:rsidR="000549E4">
        <w:t>.</w:t>
      </w:r>
      <w:r w:rsidR="0055401F" w:rsidRPr="0055401F">
        <w:t xml:space="preserve"> </w:t>
      </w:r>
      <w:r w:rsidR="00A92AF0">
        <w:t>Allochthonous</w:t>
      </w:r>
      <w:r w:rsidR="00B73D23">
        <w:t xml:space="preserve"> DOM is often primarily</w:t>
      </w:r>
      <w:r w:rsidR="001645E4">
        <w:t xml:space="preserve"> composed</w:t>
      </w:r>
      <w:r w:rsidR="00B73D23">
        <w:t xml:space="preserve"> of humic and fulvic acids </w:t>
      </w:r>
      <w:r w:rsidR="00A92AF0">
        <w:t>(Fig. 2)</w:t>
      </w:r>
      <w:r w:rsidR="0086758A">
        <w:t xml:space="preserve">, </w:t>
      </w:r>
      <w:r w:rsidR="00B73D23">
        <w:t xml:space="preserve">whereas autochthonous DOM is </w:t>
      </w:r>
      <w:r w:rsidR="0086758A">
        <w:t>primarily</w:t>
      </w:r>
      <w:r w:rsidR="00B73D23">
        <w:t xml:space="preserve"> </w:t>
      </w:r>
      <w:r w:rsidR="00643A70">
        <w:t xml:space="preserve">aliphatics, </w:t>
      </w:r>
      <w:r w:rsidR="00B73D23">
        <w:t xml:space="preserve">proteins, carbohydrates, </w:t>
      </w:r>
      <w:r w:rsidR="0021576E">
        <w:t>and lipids</w:t>
      </w:r>
      <w:r w:rsidR="006163E7">
        <w:t xml:space="preserve"> </w:t>
      </w:r>
      <w:r w:rsidR="006163E7">
        <w:fldChar w:fldCharType="begin"/>
      </w:r>
      <w:r w:rsidR="0087480B">
        <w:instrText xml:space="preserve"> ADDIN EN.CITE &lt;EndNote&gt;&lt;Cite&gt;&lt;Author&gt;Thurman&lt;/Author&gt;&lt;Year&gt;1985&lt;/Year&gt;&lt;RecNum&gt;31&lt;/RecNum&gt;&lt;DisplayText&gt;(McKnight et al., 2001; E. Thurman, 1985)&lt;/DisplayText&gt;&lt;record&gt;&lt;rec-number&gt;31&lt;/rec-number&gt;&lt;foreign-keys&gt;&lt;key app="EN" db-id="steep5sw4vrfa3efdz3pesrve5r0pz9e29z2" timestamp="1598571516" guid="c3cae382-8cd6-439d-bfe4-4309d3042729"&gt;31&lt;/key&gt;&lt;/foreign-keys&gt;&lt;ref-type name="Book Section"&gt;5&lt;/ref-type&gt;&lt;contributors&gt;&lt;authors&gt;&lt;author&gt;Thurman, EM&lt;/author&gt;&lt;/authors&gt;&lt;/contributors&gt;&lt;titles&gt;&lt;title&gt;Aquatic humic substances&lt;/title&gt;&lt;secondary-title&gt;Organic geochemistry of natural waters&lt;/secondary-title&gt;&lt;/titles&gt;&lt;pages&gt;273-361&lt;/pages&gt;&lt;dates&gt;&lt;year&gt;1985&lt;/year&gt;&lt;/dates&gt;&lt;publisher&gt;Springer&lt;/publisher&gt;&lt;urls&gt;&lt;/urls&gt;&lt;/record&gt;&lt;/Cite&gt;&lt;Cite&gt;&lt;Author&gt;McKnight&lt;/Author&gt;&lt;Year&gt;2001&lt;/Year&gt;&lt;RecNum&gt;39&lt;/RecNum&gt;&lt;record&gt;&lt;rec-number&gt;39&lt;/rec-number&gt;&lt;foreign-keys&gt;&lt;key app="EN" db-id="steep5sw4vrfa3efdz3pesrve5r0pz9e29z2" timestamp="1598827616" guid="3a56fb02-ad8e-4962-b70b-42ac5889d4e8"&gt;39&lt;/key&gt;&lt;/foreign-keys&gt;&lt;ref-type name="Journal Article"&gt;17&lt;/ref-type&gt;&lt;contributors&gt;&lt;authors&gt;&lt;author&gt;McKnight, Diane M&lt;/author&gt;&lt;author&gt;Boyer, Elizabeth W&lt;/author&gt;&lt;author&gt;Westerhoff, Paul K&lt;/author&gt;&lt;author&gt;Doran, Peter T&lt;/author&gt;&lt;author&gt;Kulbe, Thomas&lt;/author&gt;&lt;author&gt;Andersen, Dale T&lt;/author&gt;&lt;/authors&gt;&lt;/contributors&gt;&lt;titles&gt;&lt;title&gt;Spectrofluorometric characterization of dissolved organic matter for indication of precursor organic material and aromaticity&lt;/title&gt;&lt;secondary-title&gt;Limnology and Oceanography&lt;/secondary-title&gt;&lt;/titles&gt;&lt;periodical&gt;&lt;full-title&gt;Limnology and Oceanography&lt;/full-title&gt;&lt;/periodical&gt;&lt;pages&gt;38-48&lt;/pages&gt;&lt;volume&gt;46&lt;/volume&gt;&lt;number&gt;1&lt;/number&gt;&lt;dates&gt;&lt;year&gt;2001&lt;/year&gt;&lt;/dates&gt;&lt;isbn&gt;0024-3590&lt;/isbn&gt;&lt;urls&gt;&lt;/urls&gt;&lt;/record&gt;&lt;/Cite&gt;&lt;/EndNote&gt;</w:instrText>
      </w:r>
      <w:r w:rsidR="006163E7">
        <w:fldChar w:fldCharType="separate"/>
      </w:r>
      <w:r w:rsidR="0087480B">
        <w:rPr>
          <w:noProof/>
        </w:rPr>
        <w:t>(McKnight et al., 2001; E. Thurman, 1985)</w:t>
      </w:r>
      <w:r w:rsidR="006163E7">
        <w:fldChar w:fldCharType="end"/>
      </w:r>
      <w:r w:rsidR="006163E7">
        <w:t xml:space="preserve">. </w:t>
      </w:r>
      <w:r w:rsidR="0055401F" w:rsidRPr="002F6060">
        <w:t>Allochthonous</w:t>
      </w:r>
      <w:r w:rsidR="00B73D23" w:rsidRPr="002F6060">
        <w:t xml:space="preserve"> </w:t>
      </w:r>
      <w:r w:rsidR="0055401F" w:rsidRPr="002F6060">
        <w:t xml:space="preserve">DOM found in aquatic systems commonly originates in soils and has characteristics of being optically dark, </w:t>
      </w:r>
      <w:r w:rsidR="001C6F83">
        <w:t xml:space="preserve">having </w:t>
      </w:r>
      <w:r w:rsidR="0055401F" w:rsidRPr="002F6060">
        <w:t xml:space="preserve">high aromatic content and </w:t>
      </w:r>
      <w:r w:rsidR="00E66475">
        <w:t xml:space="preserve">high </w:t>
      </w:r>
      <w:r w:rsidR="0055401F" w:rsidRPr="002F6060">
        <w:t xml:space="preserve">molecular weight </w:t>
      </w:r>
      <w:r w:rsidR="0055401F" w:rsidRPr="00E74F12">
        <w:fldChar w:fldCharType="begin"/>
      </w:r>
      <w:r w:rsidR="0087480B">
        <w:instrText xml:space="preserve"> ADDIN EN.CITE &lt;EndNote&gt;&lt;Cite&gt;&lt;Author&gt;Brooks&lt;/Author&gt;&lt;Year&gt;1999&lt;/Year&gt;&lt;RecNum&gt;54&lt;/RecNum&gt;&lt;DisplayText&gt;(Brooks, McKnight, &amp;amp; Bencala, 1999)&lt;/DisplayText&gt;&lt;record&gt;&lt;rec-number&gt;54&lt;/rec-number&gt;&lt;foreign-keys&gt;&lt;key app="EN" db-id="steep5sw4vrfa3efdz3pesrve5r0pz9e29z2" timestamp="1598828147" guid="9a004c3f-e101-49db-a6ac-72ffc5d3bb9e"&gt;54&lt;/key&gt;&lt;/foreign-keys&gt;&lt;ref-type name="Journal Article"&gt;17&lt;/ref-type&gt;&lt;contributors&gt;&lt;authors&gt;&lt;author&gt;Brooks, PD&lt;/author&gt;&lt;author&gt;McKnight, Diane M&lt;/author&gt;&lt;author&gt;Bencala, Kenneth E&lt;/author&gt;&lt;/authors&gt;&lt;/contributors&gt;&lt;titles&gt;&lt;title&gt;The relationship between soil heterotrophic activity, soil dissolved organic carbon (DOC) leachate, and catchment‐scale DOC export in headwater catchments&lt;/title&gt;&lt;secondary-title&gt;Water Resources Research&lt;/secondary-title&gt;&lt;/titles&gt;&lt;periodical&gt;&lt;full-title&gt;Water Resources Research&lt;/full-title&gt;&lt;/periodical&gt;&lt;pages&gt;1895-1902&lt;/pages&gt;&lt;volume&gt;35&lt;/volume&gt;&lt;number&gt;6&lt;/number&gt;&lt;dates&gt;&lt;year&gt;1999&lt;/year&gt;&lt;/dates&gt;&lt;isbn&gt;0043-1397&lt;/isbn&gt;&lt;urls&gt;&lt;/urls&gt;&lt;/record&gt;&lt;/Cite&gt;&lt;/EndNote&gt;</w:instrText>
      </w:r>
      <w:r w:rsidR="0055401F" w:rsidRPr="00E74F12">
        <w:fldChar w:fldCharType="separate"/>
      </w:r>
      <w:r w:rsidR="0087480B">
        <w:rPr>
          <w:noProof/>
        </w:rPr>
        <w:t>(Brooks, McKnight, &amp; Bencala, 1999)</w:t>
      </w:r>
      <w:r w:rsidR="0055401F" w:rsidRPr="00E74F12">
        <w:fldChar w:fldCharType="end"/>
      </w:r>
      <w:r w:rsidR="0055401F" w:rsidRPr="00E74F12">
        <w:t xml:space="preserve">. </w:t>
      </w:r>
      <w:r w:rsidR="00302CB1" w:rsidRPr="00E74F12">
        <w:t>I</w:t>
      </w:r>
      <w:r w:rsidR="000964E0" w:rsidRPr="00E74F12">
        <w:t xml:space="preserve">n mountainous watersheds, </w:t>
      </w:r>
      <w:r w:rsidR="000964E0" w:rsidRPr="00E74F12">
        <w:rPr>
          <w:szCs w:val="21"/>
        </w:rPr>
        <w:t xml:space="preserve">the existence of nutrient-rich soils is </w:t>
      </w:r>
      <w:r w:rsidR="000710C4" w:rsidRPr="00E74F12">
        <w:rPr>
          <w:szCs w:val="21"/>
        </w:rPr>
        <w:t xml:space="preserve">often </w:t>
      </w:r>
      <w:r w:rsidR="000964E0" w:rsidRPr="00E74F12">
        <w:rPr>
          <w:szCs w:val="21"/>
        </w:rPr>
        <w:t xml:space="preserve">limited </w:t>
      </w:r>
      <w:r w:rsidR="003405B8">
        <w:rPr>
          <w:szCs w:val="21"/>
        </w:rPr>
        <w:t>because of</w:t>
      </w:r>
      <w:r w:rsidR="000964E0" w:rsidRPr="00E74F12">
        <w:rPr>
          <w:szCs w:val="21"/>
        </w:rPr>
        <w:t xml:space="preserve"> short growing seasons and extensive, cold winters that hinder the production of organic matter </w:t>
      </w:r>
      <w:r w:rsidR="000964E0" w:rsidRPr="00E74F12">
        <w:rPr>
          <w:szCs w:val="21"/>
        </w:rPr>
        <w:fldChar w:fldCharType="begin"/>
      </w:r>
      <w:r w:rsidR="0087480B">
        <w:rPr>
          <w:szCs w:val="21"/>
        </w:rPr>
        <w:instrText xml:space="preserve"> ADDIN EN.CITE &lt;EndNote&gt;&lt;Cite&gt;&lt;Author&gt;Dwivedi&lt;/Author&gt;&lt;Year&gt;2018&lt;/Year&gt;&lt;RecNum&gt;38&lt;/RecNum&gt;&lt;DisplayText&gt;(Dwivedi et al., 2018)&lt;/DisplayText&gt;&lt;record&gt;&lt;rec-number&gt;38&lt;/rec-number&gt;&lt;foreign-keys&gt;&lt;key app="EN" db-id="steep5sw4vrfa3efdz3pesrve5r0pz9e29z2" timestamp="1598571526" guid="d0ee59b0-4a25-4ae1-99fb-f587cc7f1f57"&gt;38&lt;/key&gt;&lt;/foreign-keys&gt;&lt;ref-type name="Journal Article"&gt;17&lt;/ref-type&gt;&lt;contributors&gt;&lt;authors&gt;&lt;author&gt;Dwivedi, Dipankar&lt;/author&gt;&lt;author&gt;Steefel, Carl I&lt;/author&gt;&lt;author&gt;Arora, Bhavna&lt;/author&gt;&lt;author&gt;Newcomer, Michelle&lt;/author&gt;&lt;author&gt;Moulton, J David&lt;/author&gt;&lt;author&gt;Dafflon, Baptiste&lt;/author&gt;&lt;author&gt;Faybishenko, Boris&lt;/author&gt;&lt;author&gt;Fox, Patricia&lt;/author&gt;&lt;author&gt;Nico, Peter&lt;/author&gt;&lt;author&gt;Spycher, Nicolas&lt;/author&gt;&lt;/authors&gt;&lt;/contributors&gt;&lt;titles&gt;&lt;title&gt;Geochemical exports to river from the intrameander hyporheic zone under transient hydrologic conditions: East River Mountainous Watershed, Colorado&lt;/title&gt;&lt;secondary-title&gt;Water Resources Research&lt;/secondary-title&gt;&lt;/titles&gt;&lt;periodical&gt;&lt;full-title&gt;Water Resources Research&lt;/full-title&gt;&lt;/periodical&gt;&lt;pages&gt;8456-8477&lt;/pages&gt;&lt;volume&gt;54&lt;/volume&gt;&lt;number&gt;10&lt;/number&gt;&lt;dates&gt;&lt;year&gt;2018&lt;/year&gt;&lt;/dates&gt;&lt;isbn&gt;0043-1397&lt;/isbn&gt;&lt;urls&gt;&lt;/urls&gt;&lt;/record&gt;&lt;/Cite&gt;&lt;/EndNote&gt;</w:instrText>
      </w:r>
      <w:r w:rsidR="000964E0" w:rsidRPr="00E74F12">
        <w:rPr>
          <w:szCs w:val="21"/>
        </w:rPr>
        <w:fldChar w:fldCharType="separate"/>
      </w:r>
      <w:r w:rsidR="0087480B">
        <w:rPr>
          <w:noProof/>
          <w:szCs w:val="21"/>
        </w:rPr>
        <w:t>(Dwivedi et al., 2018)</w:t>
      </w:r>
      <w:r w:rsidR="000964E0" w:rsidRPr="00E74F12">
        <w:rPr>
          <w:szCs w:val="21"/>
        </w:rPr>
        <w:fldChar w:fldCharType="end"/>
      </w:r>
      <w:r w:rsidR="000964E0" w:rsidRPr="00E74F12">
        <w:rPr>
          <w:szCs w:val="21"/>
        </w:rPr>
        <w:t>.</w:t>
      </w:r>
      <w:r w:rsidR="005E352D" w:rsidRPr="00E74F12">
        <w:rPr>
          <w:szCs w:val="21"/>
        </w:rPr>
        <w:t xml:space="preserve"> Although </w:t>
      </w:r>
      <w:r w:rsidR="003D0278" w:rsidRPr="00E74F12">
        <w:rPr>
          <w:szCs w:val="21"/>
        </w:rPr>
        <w:t>decomposition of organic matter slows down</w:t>
      </w:r>
      <w:r w:rsidR="00DC3C59" w:rsidRPr="00E74F12">
        <w:rPr>
          <w:szCs w:val="21"/>
        </w:rPr>
        <w:t xml:space="preserve"> in the winter</w:t>
      </w:r>
      <w:r w:rsidR="003D0278" w:rsidRPr="00E74F12">
        <w:rPr>
          <w:szCs w:val="21"/>
        </w:rPr>
        <w:t xml:space="preserve">, it </w:t>
      </w:r>
      <w:r w:rsidR="00E74F12" w:rsidRPr="00E74F12">
        <w:rPr>
          <w:szCs w:val="21"/>
        </w:rPr>
        <w:t>continues</w:t>
      </w:r>
      <w:r w:rsidR="003D0278" w:rsidRPr="00E74F12">
        <w:rPr>
          <w:szCs w:val="21"/>
        </w:rPr>
        <w:t xml:space="preserve"> in soils</w:t>
      </w:r>
      <w:r w:rsidR="00D3008B" w:rsidRPr="00E74F12">
        <w:rPr>
          <w:szCs w:val="21"/>
        </w:rPr>
        <w:t xml:space="preserve"> </w:t>
      </w:r>
      <w:r w:rsidR="00CD2EF6">
        <w:rPr>
          <w:szCs w:val="21"/>
        </w:rPr>
        <w:t>because</w:t>
      </w:r>
      <w:r w:rsidR="00D3008B" w:rsidRPr="00E74F12">
        <w:rPr>
          <w:szCs w:val="21"/>
        </w:rPr>
        <w:t xml:space="preserve"> snowpack can provide an insulating layer tha</w:t>
      </w:r>
      <w:r w:rsidR="00E74F12" w:rsidRPr="00E74F12">
        <w:rPr>
          <w:szCs w:val="21"/>
        </w:rPr>
        <w:t>t</w:t>
      </w:r>
      <w:r w:rsidR="00D3008B" w:rsidRPr="00E74F12">
        <w:rPr>
          <w:szCs w:val="21"/>
        </w:rPr>
        <w:t xml:space="preserve"> prevents </w:t>
      </w:r>
      <w:r w:rsidR="00DC3C59" w:rsidRPr="00E74F12">
        <w:rPr>
          <w:szCs w:val="21"/>
        </w:rPr>
        <w:t xml:space="preserve">freezing </w:t>
      </w:r>
      <w:r w:rsidR="00EB1F43">
        <w:rPr>
          <w:szCs w:val="21"/>
        </w:rPr>
        <w:t xml:space="preserve">from </w:t>
      </w:r>
      <w:r w:rsidR="00DC3C59" w:rsidRPr="00E74F12">
        <w:rPr>
          <w:szCs w:val="21"/>
        </w:rPr>
        <w:t>extending too far downward</w:t>
      </w:r>
      <w:r w:rsidR="003D0278" w:rsidRPr="00E74F12">
        <w:rPr>
          <w:szCs w:val="21"/>
        </w:rPr>
        <w:t>.</w:t>
      </w:r>
      <w:r w:rsidR="000964E0" w:rsidRPr="00E74F12">
        <w:t xml:space="preserve"> </w:t>
      </w:r>
      <w:r w:rsidR="0055401F" w:rsidRPr="00E74F12">
        <w:t>Autochthonous</w:t>
      </w:r>
      <w:r w:rsidR="0055401F" w:rsidRPr="002F6060">
        <w:t xml:space="preserve"> DOM </w:t>
      </w:r>
      <w:r w:rsidR="0055401F">
        <w:t>originates</w:t>
      </w:r>
      <w:r w:rsidR="0055401F" w:rsidRPr="002F6060">
        <w:t xml:space="preserve"> from algae and the microbial breakdown of aquatic particulates (living </w:t>
      </w:r>
      <w:r w:rsidR="0055401F" w:rsidRPr="00D7650E">
        <w:t>organisms)</w:t>
      </w:r>
      <w:r w:rsidR="0055401F">
        <w:t xml:space="preserve"> within the water column</w:t>
      </w:r>
      <w:r w:rsidR="0055401F" w:rsidRPr="00D7650E">
        <w:t xml:space="preserve"> </w:t>
      </w:r>
      <w:r w:rsidR="002A6E8A">
        <w:t xml:space="preserve">and </w:t>
      </w:r>
      <w:r w:rsidR="000C4CD0" w:rsidRPr="00C06941">
        <w:t>allochthonous DOM</w:t>
      </w:r>
      <w:r w:rsidR="0055401F" w:rsidRPr="00C06941">
        <w:t xml:space="preserve"> </w:t>
      </w:r>
      <w:r w:rsidR="0055401F" w:rsidRPr="00C06941">
        <w:fldChar w:fldCharType="begin"/>
      </w:r>
      <w:r w:rsidR="0087480B">
        <w:instrText xml:space="preserve"> ADDIN EN.CITE &lt;EndNote&gt;&lt;Cite&gt;&lt;Author&gt;Brooks&lt;/Author&gt;&lt;Year&gt;1999&lt;/Year&gt;&lt;RecNum&gt;54&lt;/RecNum&gt;&lt;DisplayText&gt;(Brooks et al., 1999)&lt;/DisplayText&gt;&lt;record&gt;&lt;rec-number&gt;54&lt;/rec-number&gt;&lt;foreign-keys&gt;&lt;key app="EN" db-id="steep5sw4vrfa3efdz3pesrve5r0pz9e29z2" timestamp="1598828147" guid="9a004c3f-e101-49db-a6ac-72ffc5d3bb9e"&gt;54&lt;/key&gt;&lt;/foreign-keys&gt;&lt;ref-type name="Journal Article"&gt;17&lt;/ref-type&gt;&lt;contributors&gt;&lt;authors&gt;&lt;author&gt;Brooks, PD&lt;/author&gt;&lt;author&gt;McKnight, Diane M&lt;/author&gt;&lt;author&gt;Bencala, Kenneth E&lt;/author&gt;&lt;/authors&gt;&lt;/contributors&gt;&lt;titles&gt;&lt;title&gt;The relationship between soil heterotrophic activity, soil dissolved organic carbon (DOC) leachate, and catchment‐scale DOC export in headwater catchments&lt;/title&gt;&lt;secondary-title&gt;Water Resources Research&lt;/secondary-title&gt;&lt;/titles&gt;&lt;periodical&gt;&lt;full-title&gt;Water Resources Research&lt;/full-title&gt;&lt;/periodical&gt;&lt;pages&gt;1895-1902&lt;/pages&gt;&lt;volume&gt;35&lt;/volume&gt;&lt;number&gt;6&lt;/number&gt;&lt;dates&gt;&lt;year&gt;1999&lt;/year&gt;&lt;/dates&gt;&lt;isbn&gt;0043-1397&lt;/isbn&gt;&lt;urls&gt;&lt;/urls&gt;&lt;/record&gt;&lt;/Cite&gt;&lt;/EndNote&gt;</w:instrText>
      </w:r>
      <w:r w:rsidR="0055401F" w:rsidRPr="00C06941">
        <w:fldChar w:fldCharType="separate"/>
      </w:r>
      <w:r w:rsidR="0087480B">
        <w:rPr>
          <w:noProof/>
        </w:rPr>
        <w:t>(Brooks et al., 1999)</w:t>
      </w:r>
      <w:r w:rsidR="0055401F" w:rsidRPr="00C06941">
        <w:fldChar w:fldCharType="end"/>
      </w:r>
      <w:r w:rsidR="0055401F" w:rsidRPr="00C06941">
        <w:t xml:space="preserve">. </w:t>
      </w:r>
      <w:r w:rsidR="00DB650B" w:rsidRPr="00C06941">
        <w:t>As a result of algae and microb</w:t>
      </w:r>
      <w:r w:rsidR="00C06941" w:rsidRPr="00C06941">
        <w:t>ial decomposition</w:t>
      </w:r>
      <w:r w:rsidR="00DB650B" w:rsidRPr="00C06941">
        <w:t>, a</w:t>
      </w:r>
      <w:r w:rsidR="0079678B" w:rsidRPr="00C06941">
        <w:t>utochthonous DOM</w:t>
      </w:r>
      <w:r w:rsidR="00DB650B" w:rsidRPr="00C06941">
        <w:t xml:space="preserve"> is enriched in proteins </w:t>
      </w:r>
      <w:r w:rsidR="00E64E56" w:rsidRPr="00C06941">
        <w:fldChar w:fldCharType="begin"/>
      </w:r>
      <w:r w:rsidR="0087480B">
        <w:instrText xml:space="preserve"> ADDIN EN.CITE &lt;EndNote&gt;&lt;Cite&gt;&lt;Author&gt;Inamdar&lt;/Author&gt;&lt;Year&gt;2012&lt;/Year&gt;&lt;RecNum&gt;42&lt;/RecNum&gt;&lt;DisplayText&gt;(Inamdar et al., 2012)&lt;/DisplayText&gt;&lt;record&gt;&lt;rec-number&gt;42&lt;/rec-number&gt;&lt;foreign-keys&gt;&lt;key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E64E56" w:rsidRPr="00C06941">
        <w:fldChar w:fldCharType="separate"/>
      </w:r>
      <w:r w:rsidR="0087480B">
        <w:rPr>
          <w:noProof/>
        </w:rPr>
        <w:t>(Inamdar et al., 2012)</w:t>
      </w:r>
      <w:r w:rsidR="00E64E56" w:rsidRPr="00C06941">
        <w:fldChar w:fldCharType="end"/>
      </w:r>
      <w:r w:rsidR="00597A61" w:rsidRPr="00C06941">
        <w:t xml:space="preserve"> </w:t>
      </w:r>
      <w:r w:rsidR="00E64E56" w:rsidRPr="00C06941">
        <w:t xml:space="preserve">and </w:t>
      </w:r>
      <w:r w:rsidR="0079678B" w:rsidRPr="00C06941">
        <w:t>typically has a low molecular weight, low aromatic content</w:t>
      </w:r>
      <w:r w:rsidR="0079678B" w:rsidRPr="00D7650E">
        <w:t xml:space="preserve">, and </w:t>
      </w:r>
      <w:r w:rsidR="0079678B">
        <w:t>is</w:t>
      </w:r>
      <w:r w:rsidR="0079678B" w:rsidRPr="00D7650E">
        <w:t xml:space="preserve"> optically light </w:t>
      </w:r>
      <w:r w:rsidR="0079678B" w:rsidRPr="00D7650E">
        <w:fldChar w:fldCharType="begin"/>
      </w:r>
      <w:r w:rsidR="0087480B">
        <w:instrText xml:space="preserve"> ADDIN EN.CITE &lt;EndNote&gt;&lt;Cite&gt;&lt;Author&gt;Thurman&lt;/Author&gt;&lt;Year&gt;1985&lt;/Year&gt;&lt;RecNum&gt;31&lt;/RecNum&gt;&lt;DisplayText&gt;(E. Thurman, 1985)&lt;/DisplayText&gt;&lt;record&gt;&lt;rec-number&gt;31&lt;/rec-number&gt;&lt;foreign-keys&gt;&lt;key app="EN" db-id="steep5sw4vrfa3efdz3pesrve5r0pz9e29z2" timestamp="1598571516" guid="c3cae382-8cd6-439d-bfe4-4309d3042729"&gt;31&lt;/key&gt;&lt;/foreign-keys&gt;&lt;ref-type name="Book Section"&gt;5&lt;/ref-type&gt;&lt;contributors&gt;&lt;authors&gt;&lt;author&gt;Thurman, EM&lt;/author&gt;&lt;/authors&gt;&lt;/contributors&gt;&lt;titles&gt;&lt;title&gt;Aquatic humic substances&lt;/title&gt;&lt;secondary-title&gt;Organic geochemistry of natural waters&lt;/secondary-title&gt;&lt;/titles&gt;&lt;pages&gt;273-361&lt;/pages&gt;&lt;dates&gt;&lt;year&gt;1985&lt;/year&gt;&lt;/dates&gt;&lt;publisher&gt;Springer&lt;/publisher&gt;&lt;urls&gt;&lt;/urls&gt;&lt;/record&gt;&lt;/Cite&gt;&lt;/EndNote&gt;</w:instrText>
      </w:r>
      <w:r w:rsidR="0079678B" w:rsidRPr="00D7650E">
        <w:fldChar w:fldCharType="separate"/>
      </w:r>
      <w:r w:rsidR="0087480B">
        <w:rPr>
          <w:noProof/>
        </w:rPr>
        <w:t>(E. Thurman, 1985)</w:t>
      </w:r>
      <w:r w:rsidR="0079678B" w:rsidRPr="00D7650E">
        <w:fldChar w:fldCharType="end"/>
      </w:r>
      <w:r w:rsidR="0079678B" w:rsidRPr="00D7650E">
        <w:t xml:space="preserve">. </w:t>
      </w:r>
      <w:r w:rsidR="00F3483B" w:rsidRPr="00062548">
        <w:rPr>
          <w:szCs w:val="21"/>
        </w:rPr>
        <w:t xml:space="preserve">The distribution of DOM varies considerably among </w:t>
      </w:r>
      <w:r w:rsidR="00BE50B8">
        <w:rPr>
          <w:szCs w:val="21"/>
        </w:rPr>
        <w:t>allochthonous and autochthonous</w:t>
      </w:r>
      <w:r w:rsidR="00F3483B" w:rsidRPr="00062548">
        <w:rPr>
          <w:szCs w:val="21"/>
        </w:rPr>
        <w:t xml:space="preserve"> environments</w:t>
      </w:r>
      <w:r w:rsidR="00C20119">
        <w:rPr>
          <w:szCs w:val="21"/>
        </w:rPr>
        <w:t xml:space="preserve">. </w:t>
      </w:r>
      <w:r w:rsidR="00D059AE" w:rsidRPr="00624D5F">
        <w:t xml:space="preserve">DOM concentrations are typically </w:t>
      </w:r>
      <w:r w:rsidR="000B2DB6">
        <w:t>highest</w:t>
      </w:r>
      <w:r w:rsidR="00D059AE" w:rsidRPr="00624D5F">
        <w:t xml:space="preserve"> </w:t>
      </w:r>
      <w:r w:rsidR="00990947">
        <w:t xml:space="preserve">in </w:t>
      </w:r>
      <w:r w:rsidR="00D059AE">
        <w:t>soil pore water</w:t>
      </w:r>
      <w:r w:rsidR="002A3659">
        <w:t xml:space="preserve">; </w:t>
      </w:r>
      <w:r w:rsidR="00040270">
        <w:t>however,</w:t>
      </w:r>
      <w:r w:rsidR="00D059AE" w:rsidRPr="00624D5F">
        <w:t xml:space="preserve"> </w:t>
      </w:r>
      <w:r w:rsidR="002A3659">
        <w:t xml:space="preserve">DOM concentrations </w:t>
      </w:r>
      <w:r w:rsidR="00D059AE" w:rsidRPr="00624D5F">
        <w:t xml:space="preserve">decrease dramatically </w:t>
      </w:r>
      <w:r w:rsidR="002A3659">
        <w:t>because</w:t>
      </w:r>
      <w:r w:rsidR="00D059AE" w:rsidRPr="00624D5F">
        <w:t xml:space="preserve"> DOM is transported </w:t>
      </w:r>
      <w:r w:rsidR="00D059AE" w:rsidRPr="00624D5F">
        <w:rPr>
          <w:szCs w:val="21"/>
        </w:rPr>
        <w:t xml:space="preserve">in percolating soil water from the upper soil horizons </w:t>
      </w:r>
      <w:r w:rsidR="00715EEB">
        <w:rPr>
          <w:szCs w:val="21"/>
        </w:rPr>
        <w:t xml:space="preserve">because of </w:t>
      </w:r>
      <w:r w:rsidR="00D059AE" w:rsidRPr="00624D5F">
        <w:rPr>
          <w:szCs w:val="21"/>
        </w:rPr>
        <w:t xml:space="preserve">adsorption with minerals and microbial decomposition, </w:t>
      </w:r>
      <w:r w:rsidR="00D059AE">
        <w:rPr>
          <w:szCs w:val="21"/>
        </w:rPr>
        <w:t>resulting in noticeably smaller DOM concentrations in groundwater</w:t>
      </w:r>
      <w:r w:rsidR="00D059AE" w:rsidRPr="00624D5F">
        <w:t xml:space="preserve"> </w:t>
      </w:r>
      <w:r w:rsidR="00193004" w:rsidRPr="00624D5F">
        <w:rPr>
          <w:bCs/>
        </w:rPr>
        <w:fldChar w:fldCharType="begin"/>
      </w:r>
      <w:r w:rsidR="0087480B">
        <w:rPr>
          <w:bCs/>
        </w:rPr>
        <w:instrText xml:space="preserve"> ADDIN EN.CITE &lt;EndNote&gt;&lt;Cite&gt;&lt;Author&gt;Inamdar&lt;/Author&gt;&lt;Year&gt;2012&lt;/Year&gt;&lt;RecNum&gt;42&lt;/RecNum&gt;&lt;DisplayText&gt;(Inamdar et al., 2012; Longnecker &amp;amp; Kujawinski, 2011)&lt;/DisplayText&gt;&lt;record&gt;&lt;rec-number&gt;42&lt;/rec-number&gt;&lt;foreign-keys&gt;&lt;key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Cite&gt;&lt;Author&gt;Longnecker&lt;/Author&gt;&lt;Year&gt;2011&lt;/Year&gt;&lt;RecNum&gt;40&lt;/RecNum&gt;&lt;record&gt;&lt;rec-number&gt;40&lt;/rec-number&gt;&lt;foreign-keys&gt;&lt;key app="EN" db-id="steep5sw4vrfa3efdz3pesrve5r0pz9e29z2" timestamp="1598827642" guid="7b3db5d1-084f-4337-91a9-52258a1f7f60"&gt;40&lt;/key&gt;&lt;/foreign-keys&gt;&lt;ref-type name="Journal Article"&gt;17&lt;/ref-type&gt;&lt;contributors&gt;&lt;authors&gt;&lt;author&gt;Longnecker, Krista&lt;/author&gt;&lt;author&gt;Kujawinski, Elizabeth B&lt;/author&gt;&lt;/authors&gt;&lt;/contributors&gt;&lt;titles&gt;&lt;title&gt;Composition of dissolved organic matter in groundwater&lt;/title&gt;&lt;secondary-title&gt;Geochimica et Cosmochimica Acta&lt;/secondary-title&gt;&lt;/titles&gt;&lt;periodical&gt;&lt;full-title&gt;Geochimica et Cosmochimica Acta&lt;/full-title&gt;&lt;/periodical&gt;&lt;pages&gt;2752-2761&lt;/pages&gt;&lt;volume&gt;75&lt;/volume&gt;&lt;number&gt;10&lt;/number&gt;&lt;dates&gt;&lt;year&gt;2011&lt;/year&gt;&lt;/dates&gt;&lt;isbn&gt;0016-7037&lt;/isbn&gt;&lt;urls&gt;&lt;/urls&gt;&lt;/record&gt;&lt;/Cite&gt;&lt;/EndNote&gt;</w:instrText>
      </w:r>
      <w:r w:rsidR="00193004" w:rsidRPr="00624D5F">
        <w:rPr>
          <w:bCs/>
        </w:rPr>
        <w:fldChar w:fldCharType="separate"/>
      </w:r>
      <w:r w:rsidR="0087480B">
        <w:rPr>
          <w:bCs/>
          <w:noProof/>
        </w:rPr>
        <w:t>(Inamdar et al., 2012; Longnecker &amp; Kujawinski, 2011)</w:t>
      </w:r>
      <w:r w:rsidR="00193004" w:rsidRPr="00624D5F">
        <w:rPr>
          <w:bCs/>
        </w:rPr>
        <w:fldChar w:fldCharType="end"/>
      </w:r>
      <w:r w:rsidR="00D22F6E" w:rsidRPr="00624D5F">
        <w:rPr>
          <w:bCs/>
        </w:rPr>
        <w:t>.</w:t>
      </w:r>
      <w:r w:rsidR="006F26DA" w:rsidRPr="006F26DA">
        <w:rPr>
          <w:bCs/>
        </w:rPr>
        <w:t xml:space="preserve"> </w:t>
      </w:r>
    </w:p>
    <w:p w14:paraId="5C8429D3" w14:textId="77777777" w:rsidR="00C53963" w:rsidRDefault="00F6106B" w:rsidP="00C53963">
      <w:pPr>
        <w:pStyle w:val="NormalWeb"/>
        <w:keepNext/>
        <w:spacing w:before="0" w:beforeAutospacing="0" w:after="0" w:afterAutospacing="0" w:line="480" w:lineRule="auto"/>
        <w:contextualSpacing/>
        <w:jc w:val="center"/>
      </w:pPr>
      <w:r>
        <w:rPr>
          <w:noProof/>
        </w:rPr>
        <w:lastRenderedPageBreak/>
        <w:drawing>
          <wp:inline distT="0" distB="0" distL="0" distR="0" wp14:anchorId="5EB2FCB1" wp14:editId="26EA399E">
            <wp:extent cx="5943600" cy="2033270"/>
            <wp:effectExtent l="0" t="0" r="0" b="508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2033270"/>
                    </a:xfrm>
                    <a:prstGeom prst="rect">
                      <a:avLst/>
                    </a:prstGeom>
                  </pic:spPr>
                </pic:pic>
              </a:graphicData>
            </a:graphic>
          </wp:inline>
        </w:drawing>
      </w:r>
    </w:p>
    <w:p w14:paraId="7862475E" w14:textId="7524F35C" w:rsidR="00F6106B" w:rsidRPr="00C53963" w:rsidRDefault="00C53963" w:rsidP="00C53963">
      <w:pPr>
        <w:rPr>
          <w:rFonts w:ascii="Times New Roman" w:hAnsi="Times New Roman" w:cs="Times New Roman"/>
        </w:rPr>
      </w:pPr>
      <w:bookmarkStart w:id="11" w:name="_Toc71635795"/>
      <w:r w:rsidRPr="00C53963">
        <w:rPr>
          <w:rFonts w:ascii="Times New Roman" w:hAnsi="Times New Roman" w:cs="Times New Roman"/>
        </w:rPr>
        <w:t xml:space="preserve">Figure </w:t>
      </w:r>
      <w:r w:rsidRPr="00C53963">
        <w:rPr>
          <w:rFonts w:ascii="Times New Roman" w:hAnsi="Times New Roman" w:cs="Times New Roman"/>
        </w:rPr>
        <w:fldChar w:fldCharType="begin"/>
      </w:r>
      <w:r w:rsidRPr="00C53963">
        <w:rPr>
          <w:rFonts w:ascii="Times New Roman" w:hAnsi="Times New Roman" w:cs="Times New Roman"/>
        </w:rPr>
        <w:instrText xml:space="preserve"> SEQ Figure \* ARABIC </w:instrText>
      </w:r>
      <w:r w:rsidRPr="00C53963">
        <w:rPr>
          <w:rFonts w:ascii="Times New Roman" w:hAnsi="Times New Roman" w:cs="Times New Roman"/>
        </w:rPr>
        <w:fldChar w:fldCharType="separate"/>
      </w:r>
      <w:r w:rsidR="00495529">
        <w:rPr>
          <w:rFonts w:ascii="Times New Roman" w:hAnsi="Times New Roman" w:cs="Times New Roman"/>
          <w:noProof/>
        </w:rPr>
        <w:t>2</w:t>
      </w:r>
      <w:r w:rsidRPr="00C53963">
        <w:rPr>
          <w:rFonts w:ascii="Times New Roman" w:hAnsi="Times New Roman" w:cs="Times New Roman"/>
        </w:rPr>
        <w:fldChar w:fldCharType="end"/>
      </w:r>
      <w:r w:rsidRPr="00C53963">
        <w:rPr>
          <w:rFonts w:ascii="Times New Roman" w:hAnsi="Times New Roman" w:cs="Times New Roman"/>
        </w:rPr>
        <w:t xml:space="preserve">. </w:t>
      </w:r>
      <w:r w:rsidR="00064C86">
        <w:rPr>
          <w:rFonts w:ascii="Times New Roman" w:hAnsi="Times New Roman" w:cs="Times New Roman"/>
        </w:rPr>
        <w:t>General h</w:t>
      </w:r>
      <w:r w:rsidRPr="00C53963">
        <w:rPr>
          <w:rFonts w:ascii="Times New Roman" w:hAnsi="Times New Roman" w:cs="Times New Roman"/>
        </w:rPr>
        <w:t xml:space="preserve">umic and </w:t>
      </w:r>
      <w:r w:rsidR="00064C86">
        <w:rPr>
          <w:rFonts w:ascii="Times New Roman" w:hAnsi="Times New Roman" w:cs="Times New Roman"/>
        </w:rPr>
        <w:t>f</w:t>
      </w:r>
      <w:r w:rsidRPr="00C53963">
        <w:rPr>
          <w:rFonts w:ascii="Times New Roman" w:hAnsi="Times New Roman" w:cs="Times New Roman"/>
        </w:rPr>
        <w:t>ulvic acid molecular structures.</w:t>
      </w:r>
      <w:r w:rsidR="004715BB">
        <w:rPr>
          <w:rFonts w:ascii="Times New Roman" w:hAnsi="Times New Roman" w:cs="Times New Roman"/>
        </w:rPr>
        <w:t xml:space="preserve"> </w:t>
      </w:r>
      <w:r w:rsidR="00E56058">
        <w:rPr>
          <w:rFonts w:ascii="Times New Roman" w:hAnsi="Times New Roman" w:cs="Times New Roman"/>
        </w:rPr>
        <w:t>Image c</w:t>
      </w:r>
      <w:r w:rsidR="002F004D">
        <w:rPr>
          <w:rFonts w:ascii="Times New Roman" w:hAnsi="Times New Roman" w:cs="Times New Roman"/>
        </w:rPr>
        <w:t>o</w:t>
      </w:r>
      <w:r w:rsidR="00E56058">
        <w:rPr>
          <w:rFonts w:ascii="Times New Roman" w:hAnsi="Times New Roman" w:cs="Times New Roman"/>
        </w:rPr>
        <w:t>urtesy</w:t>
      </w:r>
      <w:r w:rsidR="002F004D">
        <w:rPr>
          <w:rFonts w:ascii="Times New Roman" w:hAnsi="Times New Roman" w:cs="Times New Roman"/>
        </w:rPr>
        <w:t xml:space="preserve"> of</w:t>
      </w:r>
      <w:r w:rsidR="00E56058">
        <w:rPr>
          <w:rFonts w:ascii="Times New Roman" w:hAnsi="Times New Roman" w:cs="Times New Roman"/>
        </w:rPr>
        <w:t>:</w:t>
      </w:r>
      <w:r w:rsidR="00FA4DC1">
        <w:rPr>
          <w:rFonts w:ascii="Times New Roman" w:hAnsi="Times New Roman" w:cs="Times New Roman"/>
        </w:rPr>
        <w:t xml:space="preserve"> “Fulvic Acid” by Ronhjones and “Humic Acid” by Michal Sobkowski</w:t>
      </w:r>
      <w:r w:rsidR="002A2E46">
        <w:rPr>
          <w:rFonts w:ascii="Times New Roman" w:hAnsi="Times New Roman" w:cs="Times New Roman"/>
        </w:rPr>
        <w:t xml:space="preserve"> via Commons Wikimedia.</w:t>
      </w:r>
      <w:bookmarkEnd w:id="11"/>
    </w:p>
    <w:p w14:paraId="61A7AF2A" w14:textId="27631F72" w:rsidR="00266586" w:rsidRDefault="00225920" w:rsidP="00EB105B">
      <w:pPr>
        <w:pStyle w:val="NormalWeb"/>
        <w:spacing w:before="0" w:beforeAutospacing="0" w:after="0" w:afterAutospacing="0" w:line="480" w:lineRule="auto"/>
        <w:ind w:firstLine="360"/>
        <w:contextualSpacing/>
        <w:jc w:val="both"/>
        <w:rPr>
          <w:bCs/>
        </w:rPr>
      </w:pPr>
      <w:r w:rsidRPr="002F6060">
        <w:t xml:space="preserve">Fulvic acid (FA) </w:t>
      </w:r>
      <w:r>
        <w:t xml:space="preserve">can be a </w:t>
      </w:r>
      <w:r w:rsidRPr="002F6060">
        <w:t xml:space="preserve">major </w:t>
      </w:r>
      <w:r>
        <w:t xml:space="preserve">component of the </w:t>
      </w:r>
      <w:r w:rsidRPr="002F6060">
        <w:t xml:space="preserve">DOM </w:t>
      </w:r>
      <w:r>
        <w:t>pool</w:t>
      </w:r>
      <w:r w:rsidRPr="002F6060">
        <w:t xml:space="preserve"> </w:t>
      </w:r>
      <w:r w:rsidR="006C3855" w:rsidRPr="002F6060">
        <w:t>(50</w:t>
      </w:r>
      <w:r w:rsidR="003416D0">
        <w:t>—9</w:t>
      </w:r>
      <w:r w:rsidR="006C3855" w:rsidRPr="002F6060">
        <w:t>0%</w:t>
      </w:r>
      <w:r w:rsidR="006C3855">
        <w:t xml:space="preserve"> FA</w:t>
      </w:r>
      <w:r w:rsidR="006C3855" w:rsidRPr="002F6060">
        <w:t xml:space="preserve">) </w:t>
      </w:r>
      <w:r w:rsidR="00BF1CE5" w:rsidRPr="00852D13">
        <w:fldChar w:fldCharType="begin"/>
      </w:r>
      <w:r w:rsidR="0087480B">
        <w:instrText xml:space="preserve"> ADDIN EN.CITE &lt;EndNote&gt;&lt;Cite&gt;&lt;Author&gt;Al-Reasi&lt;/Author&gt;&lt;Year&gt;2013&lt;/Year&gt;&lt;RecNum&gt;61&lt;/RecNum&gt;&lt;DisplayText&gt;(Al-Reasi, Wood, &amp;amp; Smith, 2013)&lt;/DisplayText&gt;&lt;record&gt;&lt;rec-number&gt;61&lt;/rec-number&gt;&lt;foreign-keys&gt;&lt;key app="EN" db-id="steep5sw4vrfa3efdz3pesrve5r0pz9e29z2" timestamp="1599835426" guid="59c1fe85-b7e6-45e5-9b5c-a5ba14ee8791"&gt;61&lt;/key&gt;&lt;/foreign-keys&gt;&lt;ref-type name="Journal Article"&gt;17&lt;/ref-type&gt;&lt;contributors&gt;&lt;authors&gt;&lt;author&gt;Al-Reasi, Hassan A&lt;/author&gt;&lt;author&gt;Wood, Chris M&lt;/author&gt;&lt;author&gt;Smith, D Scott&lt;/author&gt;&lt;/authors&gt;&lt;/contributors&gt;&lt;titles&gt;&lt;title&gt;Characterization of freshwater natural dissolved organic matter (DOM): mechanistic explanations for protective effects against metal toxicity and direct effects on organisms&lt;/title&gt;&lt;secondary-title&gt;Environment International&lt;/secondary-title&gt;&lt;/titles&gt;&lt;periodical&gt;&lt;full-title&gt;Environment International&lt;/full-title&gt;&lt;/periodical&gt;&lt;pages&gt;201-207&lt;/pages&gt;&lt;volume&gt;59&lt;/volume&gt;&lt;dates&gt;&lt;year&gt;2013&lt;/year&gt;&lt;/dates&gt;&lt;isbn&gt;0160-4120&lt;/isbn&gt;&lt;urls&gt;&lt;/urls&gt;&lt;/record&gt;&lt;/Cite&gt;&lt;/EndNote&gt;</w:instrText>
      </w:r>
      <w:r w:rsidR="00BF1CE5" w:rsidRPr="00852D13">
        <w:fldChar w:fldCharType="separate"/>
      </w:r>
      <w:r w:rsidR="0087480B">
        <w:rPr>
          <w:noProof/>
        </w:rPr>
        <w:t>(Al-Reasi, Wood, &amp; Smith, 2013)</w:t>
      </w:r>
      <w:r w:rsidR="00BF1CE5" w:rsidRPr="00852D13">
        <w:fldChar w:fldCharType="end"/>
      </w:r>
      <w:r w:rsidR="00040270" w:rsidRPr="00852D13">
        <w:t>,</w:t>
      </w:r>
      <w:r w:rsidR="00F70444" w:rsidRPr="00852D13">
        <w:t xml:space="preserve"> </w:t>
      </w:r>
      <w:r w:rsidR="00F64D90" w:rsidRPr="00852D13">
        <w:t>and</w:t>
      </w:r>
      <w:r w:rsidR="00F70444" w:rsidRPr="00852D13">
        <w:t xml:space="preserve"> an important property of FA is</w:t>
      </w:r>
      <w:r w:rsidR="00B94C5F" w:rsidRPr="00852D13">
        <w:t xml:space="preserve"> how reactive it is and</w:t>
      </w:r>
      <w:r w:rsidR="00F70444" w:rsidRPr="00852D13">
        <w:t xml:space="preserve"> the ease at which it can form complexes with metal ions</w:t>
      </w:r>
      <w:r w:rsidR="00853092" w:rsidRPr="00852D13">
        <w:t xml:space="preserve"> </w:t>
      </w:r>
      <w:r w:rsidR="00853092" w:rsidRPr="00852D13">
        <w:fldChar w:fldCharType="begin"/>
      </w:r>
      <w:r w:rsidR="0087480B">
        <w:instrText xml:space="preserve"> ADDIN EN.CITE &lt;EndNote&gt;&lt;Cite&gt;&lt;Author&gt;Wood&lt;/Author&gt;&lt;Year&gt;2011&lt;/Year&gt;&lt;RecNum&gt;185&lt;/RecNum&gt;&lt;DisplayText&gt;(Wood, Al-Reasi, &amp;amp; Smith, 2011)&lt;/DisplayText&gt;&lt;record&gt;&lt;rec-number&gt;185&lt;/rec-number&gt;&lt;foreign-keys&gt;&lt;key app="EN" db-id="steep5sw4vrfa3efdz3pesrve5r0pz9e29z2" timestamp="1618507105" guid="0dfeb626-848a-4173-b848-f934fcd67b6b"&gt;185&lt;/key&gt;&lt;/foreign-keys&gt;&lt;ref-type name="Journal Article"&gt;17&lt;/ref-type&gt;&lt;contributors&gt;&lt;authors&gt;&lt;author&gt;Wood, Chris M&lt;/author&gt;&lt;author&gt;Al-Reasi, Hassan Ali&lt;/author&gt;&lt;author&gt;Smith, D Scott&lt;/author&gt;&lt;/authors&gt;&lt;/contributors&gt;&lt;titles&gt;&lt;title&gt;The two faces of DOC&lt;/title&gt;&lt;secondary-title&gt;Aquatic Toxicology&lt;/secondary-title&gt;&lt;/titles&gt;&lt;periodical&gt;&lt;full-title&gt;Aquatic Toxicology&lt;/full-title&gt;&lt;/periodical&gt;&lt;pages&gt;3-8&lt;/pages&gt;&lt;volume&gt;105&lt;/volume&gt;&lt;number&gt;3-4&lt;/number&gt;&lt;dates&gt;&lt;year&gt;2011&lt;/year&gt;&lt;/dates&gt;&lt;isbn&gt;0166-445X&lt;/isbn&gt;&lt;urls&gt;&lt;/urls&gt;&lt;/record&gt;&lt;/Cite&gt;&lt;/EndNote&gt;</w:instrText>
      </w:r>
      <w:r w:rsidR="00853092" w:rsidRPr="00852D13">
        <w:fldChar w:fldCharType="separate"/>
      </w:r>
      <w:r w:rsidR="0087480B">
        <w:rPr>
          <w:noProof/>
        </w:rPr>
        <w:t>(Wood, Al-Reasi, &amp; Smith, 2011)</w:t>
      </w:r>
      <w:r w:rsidR="00853092" w:rsidRPr="00852D13">
        <w:fldChar w:fldCharType="end"/>
      </w:r>
      <w:r w:rsidR="00F70444" w:rsidRPr="00852D13">
        <w:t>.</w:t>
      </w:r>
      <w:r w:rsidR="00450077">
        <w:t xml:space="preserve"> </w:t>
      </w:r>
      <w:r w:rsidR="00264880" w:rsidRPr="00852D13">
        <w:t>Within</w:t>
      </w:r>
      <w:r w:rsidR="00264880">
        <w:t xml:space="preserve"> the FA molecule, aromatic structures bearing numerous oxygen-containing functional groups</w:t>
      </w:r>
      <w:r w:rsidR="00DC50D9">
        <w:t>,</w:t>
      </w:r>
      <w:r w:rsidR="00264880">
        <w:t xml:space="preserve"> including carboxylic and phenolic groups</w:t>
      </w:r>
      <w:r w:rsidR="00FA3AC8">
        <w:t xml:space="preserve"> </w:t>
      </w:r>
      <w:r w:rsidR="00F0360A">
        <w:t>that ionize to release H</w:t>
      </w:r>
      <w:r w:rsidR="00F0360A" w:rsidRPr="00F0360A">
        <w:rPr>
          <w:vertAlign w:val="superscript"/>
        </w:rPr>
        <w:t>+</w:t>
      </w:r>
      <w:r w:rsidR="00FF125D" w:rsidRPr="00FF125D">
        <w:t>,</w:t>
      </w:r>
      <w:r w:rsidR="00264880">
        <w:t xml:space="preserve"> are known to strongly associate with metal ion</w:t>
      </w:r>
      <w:r w:rsidR="00F0360A">
        <w:t>s</w:t>
      </w:r>
      <w:r w:rsidR="00FA3AC8">
        <w:t xml:space="preserve"> </w:t>
      </w:r>
      <w:r w:rsidR="00D54F52">
        <w:t>(</w:t>
      </w:r>
      <w:r w:rsidR="00017148">
        <w:t>Ca</w:t>
      </w:r>
      <w:r w:rsidR="000A1184">
        <w:rPr>
          <w:vertAlign w:val="superscript"/>
        </w:rPr>
        <w:t>2+</w:t>
      </w:r>
      <w:r w:rsidR="00017148">
        <w:t>, Mg</w:t>
      </w:r>
      <w:r w:rsidR="000A1184">
        <w:rPr>
          <w:vertAlign w:val="superscript"/>
        </w:rPr>
        <w:t>2+</w:t>
      </w:r>
      <w:r w:rsidR="00017148">
        <w:t>, Cu</w:t>
      </w:r>
      <w:r w:rsidR="000A1184">
        <w:rPr>
          <w:vertAlign w:val="superscript"/>
        </w:rPr>
        <w:t>2+</w:t>
      </w:r>
      <w:r w:rsidR="00017148">
        <w:t>, Fe</w:t>
      </w:r>
      <w:r w:rsidR="000A1184">
        <w:rPr>
          <w:vertAlign w:val="superscript"/>
        </w:rPr>
        <w:t>3+</w:t>
      </w:r>
      <w:r w:rsidR="00017148">
        <w:t>, Cd</w:t>
      </w:r>
      <w:r w:rsidR="000A1184">
        <w:rPr>
          <w:vertAlign w:val="superscript"/>
        </w:rPr>
        <w:t>2+</w:t>
      </w:r>
      <w:r w:rsidR="00017148">
        <w:t>, Zn</w:t>
      </w:r>
      <w:r w:rsidR="000A1184">
        <w:rPr>
          <w:vertAlign w:val="superscript"/>
        </w:rPr>
        <w:t>2+</w:t>
      </w:r>
      <w:r w:rsidR="00017148">
        <w:t>, V</w:t>
      </w:r>
      <w:r w:rsidR="000101B7">
        <w:rPr>
          <w:vertAlign w:val="superscript"/>
        </w:rPr>
        <w:t>2+</w:t>
      </w:r>
      <w:r w:rsidR="00017148">
        <w:t>, and Ni</w:t>
      </w:r>
      <w:r w:rsidR="006E2088">
        <w:rPr>
          <w:vertAlign w:val="superscript"/>
        </w:rPr>
        <w:t>2+</w:t>
      </w:r>
      <w:r w:rsidR="00D54F52">
        <w:t>)</w:t>
      </w:r>
      <w:r w:rsidR="00017148">
        <w:t xml:space="preserve"> </w:t>
      </w:r>
      <w:r w:rsidR="00017148">
        <w:fldChar w:fldCharType="begin"/>
      </w:r>
      <w:r w:rsidR="0087480B">
        <w:instrText xml:space="preserve"> ADDIN EN.CITE &lt;EndNote&gt;&lt;Cite&gt;&lt;Author&gt;Saar&lt;/Author&gt;&lt;Year&gt;1982&lt;/Year&gt;&lt;RecNum&gt;125&lt;/RecNum&gt;&lt;DisplayText&gt;(Saar &amp;amp; Weber, 1982)&lt;/DisplayText&gt;&lt;record&gt;&lt;rec-number&gt;125&lt;/rec-number&gt;&lt;foreign-keys&gt;&lt;key app="EN" db-id="steep5sw4vrfa3efdz3pesrve5r0pz9e29z2" timestamp="1614632634" guid="081cb90b-7909-4df2-a6d6-df5d414d5d66"&gt;125&lt;/key&gt;&lt;/foreign-keys&gt;&lt;ref-type name="Journal Article"&gt;17&lt;/ref-type&gt;&lt;contributors&gt;&lt;authors&gt;&lt;author&gt;Saar, Robert A&lt;/author&gt;&lt;author&gt;Weber, James H&lt;/author&gt;&lt;/authors&gt;&lt;/contributors&gt;&lt;titles&gt;&lt;title&gt;Fulvic acid: modifier of metal-ion chemistry&lt;/title&gt;&lt;secondary-title&gt;Environmental science &amp;amp; technology&lt;/secondary-title&gt;&lt;/titles&gt;&lt;periodical&gt;&lt;full-title&gt;Environmental Science &amp;amp; Technology&lt;/full-title&gt;&lt;/periodical&gt;&lt;pages&gt;510A-517A&lt;/pages&gt;&lt;volume&gt;16&lt;/volume&gt;&lt;number&gt;9&lt;/number&gt;&lt;dates&gt;&lt;year&gt;1982&lt;/year&gt;&lt;/dates&gt;&lt;isbn&gt;0013-936X&lt;/isbn&gt;&lt;urls&gt;&lt;/urls&gt;&lt;/record&gt;&lt;/Cite&gt;&lt;/EndNote&gt;</w:instrText>
      </w:r>
      <w:r w:rsidR="00017148">
        <w:fldChar w:fldCharType="separate"/>
      </w:r>
      <w:r w:rsidR="0087480B">
        <w:rPr>
          <w:noProof/>
        </w:rPr>
        <w:t>(Saar &amp; Weber, 1982)</w:t>
      </w:r>
      <w:r w:rsidR="00017148">
        <w:fldChar w:fldCharType="end"/>
      </w:r>
      <w:r w:rsidR="00017148">
        <w:t>.</w:t>
      </w:r>
      <w:r w:rsidR="004E6419">
        <w:t xml:space="preserve"> </w:t>
      </w:r>
      <w:r w:rsidR="004664C5">
        <w:t>Therefore</w:t>
      </w:r>
      <w:r w:rsidR="00901791">
        <w:t>,</w:t>
      </w:r>
      <w:r w:rsidR="004664C5">
        <w:t xml:space="preserve"> </w:t>
      </w:r>
      <w:r w:rsidR="008B1B2B">
        <w:t xml:space="preserve">the </w:t>
      </w:r>
      <w:r w:rsidR="004664C5">
        <w:rPr>
          <w:noProof/>
        </w:rPr>
        <w:t>a</w:t>
      </w:r>
      <w:r w:rsidR="004664C5" w:rsidRPr="002F6060">
        <w:rPr>
          <w:noProof/>
        </w:rPr>
        <w:t>romatic</w:t>
      </w:r>
      <w:r w:rsidR="004664C5">
        <w:rPr>
          <w:noProof/>
        </w:rPr>
        <w:t xml:space="preserve"> content</w:t>
      </w:r>
      <w:r w:rsidR="004664C5" w:rsidRPr="002F6060">
        <w:rPr>
          <w:noProof/>
        </w:rPr>
        <w:t xml:space="preserve"> of DOM </w:t>
      </w:r>
      <w:r w:rsidR="004664C5">
        <w:rPr>
          <w:noProof/>
        </w:rPr>
        <w:t>is</w:t>
      </w:r>
      <w:r w:rsidR="004664C5" w:rsidRPr="002F6060">
        <w:rPr>
          <w:noProof/>
        </w:rPr>
        <w:t xml:space="preserve"> a</w:t>
      </w:r>
      <w:r w:rsidR="00115A6A">
        <w:rPr>
          <w:noProof/>
        </w:rPr>
        <w:t xml:space="preserve">n </w:t>
      </w:r>
      <w:r w:rsidR="00115A6A" w:rsidRPr="00902D2E">
        <w:rPr>
          <w:noProof/>
        </w:rPr>
        <w:t>important</w:t>
      </w:r>
      <w:r w:rsidR="004664C5" w:rsidRPr="00902D2E">
        <w:rPr>
          <w:noProof/>
        </w:rPr>
        <w:t xml:space="preserve"> indicator of DOM reactivity </w:t>
      </w:r>
      <w:r w:rsidR="002C6C91" w:rsidRPr="00902D2E">
        <w:rPr>
          <w:noProof/>
        </w:rPr>
        <w:t>related to</w:t>
      </w:r>
      <w:r w:rsidR="004664C5" w:rsidRPr="00902D2E">
        <w:rPr>
          <w:noProof/>
        </w:rPr>
        <w:t xml:space="preserve"> metal-complexation</w:t>
      </w:r>
      <w:r w:rsidR="004664C5" w:rsidRPr="00902D2E">
        <w:rPr>
          <w:bCs/>
        </w:rPr>
        <w:t xml:space="preserve"> </w:t>
      </w:r>
      <w:r w:rsidR="003A7E5B" w:rsidRPr="00902D2E">
        <w:rPr>
          <w:bCs/>
        </w:rPr>
        <w:fldChar w:fldCharType="begin"/>
      </w:r>
      <w:r w:rsidR="0087480B">
        <w:rPr>
          <w:bCs/>
        </w:rPr>
        <w:instrText xml:space="preserve"> ADDIN EN.CITE &lt;EndNote&gt;&lt;Cite&gt;&lt;Author&gt;Baken&lt;/Author&gt;&lt;Year&gt;2011&lt;/Year&gt;&lt;RecNum&gt;36&lt;/RecNum&gt;&lt;DisplayText&gt;(Baken, Degryse, Verheyen, Merckx, &amp;amp; Smolders, 2011)&lt;/DisplayText&gt;&lt;record&gt;&lt;rec-number&gt;36&lt;/rec-number&gt;&lt;foreign-keys&gt;&lt;key app="EN" db-id="steep5sw4vrfa3efdz3pesrve5r0pz9e29z2" timestamp="1598571520" guid="3859393f-4116-4ed4-a706-5497ed23a68b"&gt;36&lt;/key&gt;&lt;/foreign-keys&gt;&lt;ref-type name="Journal Article"&gt;17&lt;/ref-type&gt;&lt;contributors&gt;&lt;authors&gt;&lt;author&gt;Baken, Stijn&lt;/author&gt;&lt;author&gt;Degryse, Fien&lt;/author&gt;&lt;author&gt;Verheyen, Liesbeth&lt;/author&gt;&lt;author&gt;Merckx, Roel&lt;/author&gt;&lt;author&gt;Smolders, Erik&lt;/author&gt;&lt;/authors&gt;&lt;/contributors&gt;&lt;titles&gt;&lt;title&gt;Metal complexation properties of freshwater dissolved organic matter are explained by its aromaticity and by anthropogenic ligands&lt;/title&gt;&lt;secondary-title&gt;Environmental science &amp;amp; technology&lt;/secondary-title&gt;&lt;/titles&gt;&lt;periodical&gt;&lt;full-title&gt;Environmental Science &amp;amp; Technology&lt;/full-title&gt;&lt;/periodical&gt;&lt;pages&gt;2584-2590&lt;/pages&gt;&lt;volume&gt;45&lt;/volume&gt;&lt;number&gt;7&lt;/number&gt;&lt;dates&gt;&lt;year&gt;2011&lt;/year&gt;&lt;/dates&gt;&lt;isbn&gt;0013-936X&lt;/isbn&gt;&lt;urls&gt;&lt;/urls&gt;&lt;/record&gt;&lt;/Cite&gt;&lt;/EndNote&gt;</w:instrText>
      </w:r>
      <w:r w:rsidR="003A7E5B" w:rsidRPr="00902D2E">
        <w:rPr>
          <w:bCs/>
        </w:rPr>
        <w:fldChar w:fldCharType="separate"/>
      </w:r>
      <w:r w:rsidR="0087480B">
        <w:rPr>
          <w:bCs/>
          <w:noProof/>
        </w:rPr>
        <w:t>(Baken, Degryse, Verheyen, Merckx, &amp; Smolders, 2011)</w:t>
      </w:r>
      <w:r w:rsidR="003A7E5B" w:rsidRPr="00902D2E">
        <w:rPr>
          <w:bCs/>
        </w:rPr>
        <w:fldChar w:fldCharType="end"/>
      </w:r>
      <w:r w:rsidR="003A7E5B" w:rsidRPr="00902D2E">
        <w:rPr>
          <w:bCs/>
        </w:rPr>
        <w:t xml:space="preserve">. </w:t>
      </w:r>
      <w:r w:rsidR="009A271C" w:rsidRPr="00902D2E">
        <w:rPr>
          <w:bCs/>
        </w:rPr>
        <w:t xml:space="preserve">The </w:t>
      </w:r>
      <w:r w:rsidR="009A271C" w:rsidRPr="00902D2E">
        <w:t>aromatic property of organic molecules is related to the cyclic, planar structures with pi bonds in resonance</w:t>
      </w:r>
      <w:r w:rsidR="001C366B" w:rsidRPr="00902D2E">
        <w:t xml:space="preserve">, </w:t>
      </w:r>
      <w:r w:rsidR="009A271C" w:rsidRPr="00902D2E">
        <w:t xml:space="preserve">which can be very stable and allow for compounds to </w:t>
      </w:r>
      <w:r w:rsidR="00E429B8">
        <w:t>be highly reactive</w:t>
      </w:r>
      <w:r w:rsidR="009A271C" w:rsidRPr="00902D2E">
        <w:t xml:space="preserve"> with other substances such that DOM is able to form a ligand </w:t>
      </w:r>
      <w:r w:rsidR="009A271C" w:rsidRPr="00902D2E">
        <w:fldChar w:fldCharType="begin"/>
      </w:r>
      <w:r w:rsidR="0087480B">
        <w:instrText xml:space="preserve"> ADDIN EN.CITE &lt;EndNote&gt;&lt;Cite&gt;&lt;Author&gt;Thurman&lt;/Author&gt;&lt;Year&gt;1985&lt;/Year&gt;&lt;RecNum&gt;31&lt;/RecNum&gt;&lt;DisplayText&gt;(E. Thurman, 1985)&lt;/DisplayText&gt;&lt;record&gt;&lt;rec-number&gt;31&lt;/rec-number&gt;&lt;foreign-keys&gt;&lt;key app="EN" db-id="steep5sw4vrfa3efdz3pesrve5r0pz9e29z2" timestamp="1598571516" guid="c3cae382-8cd6-439d-bfe4-4309d3042729"&gt;31&lt;/key&gt;&lt;/foreign-keys&gt;&lt;ref-type name="Book Section"&gt;5&lt;/ref-type&gt;&lt;contributors&gt;&lt;authors&gt;&lt;author&gt;Thurman, EM&lt;/author&gt;&lt;/authors&gt;&lt;/contributors&gt;&lt;titles&gt;&lt;title&gt;Aquatic humic substances&lt;/title&gt;&lt;secondary-title&gt;Organic geochemistry of natural waters&lt;/secondary-title&gt;&lt;/titles&gt;&lt;pages&gt;273-361&lt;/pages&gt;&lt;dates&gt;&lt;year&gt;1985&lt;/year&gt;&lt;/dates&gt;&lt;publisher&gt;Springer&lt;/publisher&gt;&lt;urls&gt;&lt;/urls&gt;&lt;/record&gt;&lt;/Cite&gt;&lt;/EndNote&gt;</w:instrText>
      </w:r>
      <w:r w:rsidR="009A271C" w:rsidRPr="00902D2E">
        <w:fldChar w:fldCharType="separate"/>
      </w:r>
      <w:r w:rsidR="0087480B">
        <w:rPr>
          <w:noProof/>
        </w:rPr>
        <w:t>(E. Thurman, 1985)</w:t>
      </w:r>
      <w:r w:rsidR="009A271C" w:rsidRPr="00902D2E">
        <w:fldChar w:fldCharType="end"/>
      </w:r>
      <w:r w:rsidR="00902D2E" w:rsidRPr="00902D2E">
        <w:t xml:space="preserve">. </w:t>
      </w:r>
      <w:r w:rsidR="00F807D4" w:rsidRPr="00902D2E">
        <w:t>Trace m</w:t>
      </w:r>
      <w:r w:rsidR="001A2359" w:rsidRPr="00902D2E">
        <w:t>etal ions</w:t>
      </w:r>
      <w:r w:rsidR="006317D8" w:rsidRPr="00902D2E">
        <w:t xml:space="preserve"> </w:t>
      </w:r>
      <w:r w:rsidR="001A2359" w:rsidRPr="00902D2E">
        <w:t>are known to form strong complexes with FA ligands and, as a result</w:t>
      </w:r>
      <w:r w:rsidR="00CC5DF0" w:rsidRPr="00902D2E">
        <w:t>,</w:t>
      </w:r>
      <w:r w:rsidR="001A2359" w:rsidRPr="00902D2E">
        <w:t xml:space="preserve"> alter the</w:t>
      </w:r>
      <w:r w:rsidR="001A2359" w:rsidRPr="00AE6B19">
        <w:t xml:space="preserve"> mobility and reactivity of metal ions</w:t>
      </w:r>
      <w:r w:rsidR="00C71555" w:rsidRPr="00AE6B19">
        <w:t xml:space="preserve"> </w:t>
      </w:r>
      <w:r w:rsidR="00C71555" w:rsidRPr="00AE6B19">
        <w:fldChar w:fldCharType="begin"/>
      </w:r>
      <w:r w:rsidR="0087480B">
        <w:instrText xml:space="preserve"> ADDIN EN.CITE &lt;EndNote&gt;&lt;Cite&gt;&lt;Author&gt;Saar&lt;/Author&gt;&lt;Year&gt;1982&lt;/Year&gt;&lt;RecNum&gt;125&lt;/RecNum&gt;&lt;DisplayText&gt;(Saar &amp;amp; Weber, 1982)&lt;/DisplayText&gt;&lt;record&gt;&lt;rec-number&gt;125&lt;/rec-number&gt;&lt;foreign-keys&gt;&lt;key app="EN" db-id="steep5sw4vrfa3efdz3pesrve5r0pz9e29z2" timestamp="1614632634" guid="081cb90b-7909-4df2-a6d6-df5d414d5d66"&gt;125&lt;/key&gt;&lt;/foreign-keys&gt;&lt;ref-type name="Journal Article"&gt;17&lt;/ref-type&gt;&lt;contributors&gt;&lt;authors&gt;&lt;author&gt;Saar, Robert A&lt;/author&gt;&lt;author&gt;Weber, James H&lt;/author&gt;&lt;/authors&gt;&lt;/contributors&gt;&lt;titles&gt;&lt;title&gt;Fulvic acid: modifier of metal-ion chemistry&lt;/title&gt;&lt;secondary-title&gt;Environmental science &amp;amp; technology&lt;/secondary-title&gt;&lt;/titles&gt;&lt;periodical&gt;&lt;full-title&gt;Environmental Science &amp;amp; Technology&lt;/full-title&gt;&lt;/periodical&gt;&lt;pages&gt;510A-517A&lt;/pages&gt;&lt;volume&gt;16&lt;/volume&gt;&lt;number&gt;9&lt;/number&gt;&lt;dates&gt;&lt;year&gt;1982&lt;/year&gt;&lt;/dates&gt;&lt;isbn&gt;0013-936X&lt;/isbn&gt;&lt;urls&gt;&lt;/urls&gt;&lt;/record&gt;&lt;/Cite&gt;&lt;/EndNote&gt;</w:instrText>
      </w:r>
      <w:r w:rsidR="00C71555" w:rsidRPr="00AE6B19">
        <w:fldChar w:fldCharType="separate"/>
      </w:r>
      <w:r w:rsidR="0087480B">
        <w:rPr>
          <w:noProof/>
        </w:rPr>
        <w:t>(Saar &amp; Weber, 1982)</w:t>
      </w:r>
      <w:r w:rsidR="00C71555" w:rsidRPr="00AE6B19">
        <w:fldChar w:fldCharType="end"/>
      </w:r>
      <w:r w:rsidR="00C71555" w:rsidRPr="00AE6B19">
        <w:t>.</w:t>
      </w:r>
      <w:r w:rsidR="001F63A1" w:rsidRPr="00AE6B19">
        <w:t xml:space="preserve"> </w:t>
      </w:r>
      <w:r w:rsidR="0074796E" w:rsidRPr="00AE6B19">
        <w:t>One important result of</w:t>
      </w:r>
      <w:r w:rsidR="00F807D4" w:rsidRPr="00AE6B19">
        <w:t xml:space="preserve"> metals</w:t>
      </w:r>
      <w:r w:rsidR="0074796E" w:rsidRPr="00AE6B19">
        <w:t xml:space="preserve"> complexing with FA is a reduction in</w:t>
      </w:r>
      <w:r w:rsidR="0074796E" w:rsidRPr="00AE6B19">
        <w:rPr>
          <w:bCs/>
        </w:rPr>
        <w:t xml:space="preserve"> aquatic toxicity that is strongly correlated to the aromatic carbon content of</w:t>
      </w:r>
      <w:r w:rsidR="0092500D">
        <w:rPr>
          <w:bCs/>
        </w:rPr>
        <w:t xml:space="preserve"> </w:t>
      </w:r>
      <w:r w:rsidR="0074796E" w:rsidRPr="00AE6B19">
        <w:rPr>
          <w:bCs/>
        </w:rPr>
        <w:t>DOM</w:t>
      </w:r>
      <w:r w:rsidR="002A4089" w:rsidRPr="00AE6B19">
        <w:rPr>
          <w:bCs/>
        </w:rPr>
        <w:t xml:space="preserve"> </w:t>
      </w:r>
      <w:r w:rsidR="002A4089" w:rsidRPr="00AE6B19">
        <w:rPr>
          <w:bCs/>
        </w:rPr>
        <w:fldChar w:fldCharType="begin"/>
      </w:r>
      <w:r w:rsidR="0087480B">
        <w:rPr>
          <w:bCs/>
        </w:rPr>
        <w:instrText xml:space="preserve"> ADDIN EN.CITE &lt;EndNote&gt;&lt;Cite&gt;&lt;Author&gt;Al-Reasi&lt;/Author&gt;&lt;Year&gt;2012&lt;/Year&gt;&lt;RecNum&gt;70&lt;/RecNum&gt;&lt;DisplayText&gt;(Al-Reasi, Smith, &amp;amp; Wood, 2012)&lt;/DisplayText&gt;&lt;record&gt;&lt;rec-number&gt;70&lt;/rec-number&gt;&lt;foreign-keys&gt;&lt;key app="EN" db-id="steep5sw4vrfa3efdz3pesrve5r0pz9e29z2" timestamp="1599926365" guid="3532b432-1b9e-4a0e-ab7b-d4914aa3961f"&gt;70&lt;/key&gt;&lt;/foreign-keys&gt;&lt;ref-type name="Journal Article"&gt;17&lt;/ref-type&gt;&lt;contributors&gt;&lt;authors&gt;&lt;author&gt;Al-Reasi, Hassan A&lt;/author&gt;&lt;author&gt;Smith, D Scott&lt;/author&gt;&lt;author&gt;Wood, Chris M&lt;/author&gt;&lt;/authors&gt;&lt;/contributors&gt;&lt;titles&gt;&lt;title&gt;Evaluating the ameliorative effect of natural dissolved organic matter (DOM) quality on copper toxicity to Daphnia magna: improving the BLM&lt;/title&gt;&lt;secondary-title&gt;Ecotoxicology&lt;/secondary-title&gt;&lt;/titles&gt;&lt;periodical&gt;&lt;full-title&gt;Ecotoxicology&lt;/full-title&gt;&lt;/periodical&gt;&lt;pages&gt;524-537&lt;/pages&gt;&lt;volume&gt;21&lt;/volume&gt;&lt;number&gt;2&lt;/number&gt;&lt;dates&gt;&lt;year&gt;2012&lt;/year&gt;&lt;/dates&gt;&lt;isbn&gt;0963-9292&lt;/isbn&gt;&lt;urls&gt;&lt;/urls&gt;&lt;/record&gt;&lt;/Cite&gt;&lt;/EndNote&gt;</w:instrText>
      </w:r>
      <w:r w:rsidR="002A4089" w:rsidRPr="00AE6B19">
        <w:rPr>
          <w:bCs/>
        </w:rPr>
        <w:fldChar w:fldCharType="separate"/>
      </w:r>
      <w:r w:rsidR="0087480B">
        <w:rPr>
          <w:bCs/>
          <w:noProof/>
        </w:rPr>
        <w:t>(Al-Reasi, Smith, &amp; Wood, 2012)</w:t>
      </w:r>
      <w:r w:rsidR="002A4089" w:rsidRPr="00AE6B19">
        <w:rPr>
          <w:bCs/>
        </w:rPr>
        <w:fldChar w:fldCharType="end"/>
      </w:r>
      <w:r w:rsidR="00B34181" w:rsidRPr="00AE6B19">
        <w:rPr>
          <w:bCs/>
        </w:rPr>
        <w:t>.</w:t>
      </w:r>
      <w:r w:rsidR="0025205E">
        <w:rPr>
          <w:bCs/>
        </w:rPr>
        <w:t xml:space="preserve"> </w:t>
      </w:r>
    </w:p>
    <w:p w14:paraId="211B21B6" w14:textId="499C3781" w:rsidR="00F72BEA" w:rsidRPr="0093062E" w:rsidRDefault="00F13027" w:rsidP="00266586">
      <w:pPr>
        <w:pStyle w:val="NormalWeb"/>
        <w:spacing w:before="0" w:beforeAutospacing="0" w:after="0" w:afterAutospacing="0" w:line="480" w:lineRule="auto"/>
        <w:ind w:firstLine="360"/>
        <w:contextualSpacing/>
        <w:jc w:val="both"/>
        <w:rPr>
          <w:bCs/>
        </w:rPr>
      </w:pPr>
      <w:r>
        <w:t>Characterization of</w:t>
      </w:r>
      <w:r w:rsidRPr="004D29EC">
        <w:t xml:space="preserve"> aquatic DOM </w:t>
      </w:r>
      <w:r>
        <w:t>composition</w:t>
      </w:r>
      <w:r w:rsidRPr="004D29EC">
        <w:t xml:space="preserve"> is crucial to </w:t>
      </w:r>
      <w:r>
        <w:t>several fields, including</w:t>
      </w:r>
      <w:r w:rsidRPr="004D29EC">
        <w:t xml:space="preserve"> climate change, ecology,</w:t>
      </w:r>
      <w:r w:rsidR="00B113C4">
        <w:t xml:space="preserve"> and</w:t>
      </w:r>
      <w:r w:rsidRPr="004D29EC">
        <w:t xml:space="preserve"> toxicology </w:t>
      </w:r>
      <w:r w:rsidR="005E0DC1" w:rsidRPr="004D29EC">
        <w:fldChar w:fldCharType="begin"/>
      </w:r>
      <w:r w:rsidR="0087480B">
        <w:instrText xml:space="preserve"> ADDIN EN.CITE &lt;EndNote&gt;&lt;Cite&gt;&lt;Author&gt;Minor&lt;/Author&gt;&lt;Year&gt;2014&lt;/Year&gt;&lt;RecNum&gt;115&lt;/RecNum&gt;&lt;DisplayText&gt;(Minor, Swenson, Mattson, &amp;amp; Oyler, 2014)&lt;/DisplayText&gt;&lt;record&gt;&lt;rec-number&gt;115&lt;/rec-number&gt;&lt;foreign-keys&gt;&lt;key app="EN" db-id="steep5sw4vrfa3efdz3pesrve5r0pz9e29z2" timestamp="1613153077" guid="036b7609-33c1-472d-ad43-38a3dfc62733"&gt;115&lt;/key&gt;&lt;/foreign-keys&gt;&lt;ref-type name="Journal Article"&gt;17&lt;/ref-type&gt;&lt;contributors&gt;&lt;authors&gt;&lt;author&gt;Minor, Elizabeth C&lt;/author&gt;&lt;author&gt;Swenson, Michael M&lt;/author&gt;&lt;author&gt;Mattson, Bruce M&lt;/author&gt;&lt;author&gt;Oyler, Alan R&lt;/author&gt;&lt;/authors&gt;&lt;/contributors&gt;&lt;titles&gt;&lt;title&gt;Structural characterization of dissolved organic matter: a review of current techniques for isolation and analysis&lt;/title&gt;&lt;secondary-title&gt;Environmental science: processes &amp;amp; impacts&lt;/secondary-title&gt;&lt;/titles&gt;&lt;periodical&gt;&lt;full-title&gt;Environmental science: processes &amp;amp; impacts&lt;/full-title&gt;&lt;/periodical&gt;&lt;pages&gt;2064-2079&lt;/pages&gt;&lt;volume&gt;16&lt;/volume&gt;&lt;number&gt;9&lt;/number&gt;&lt;dates&gt;&lt;year&gt;2014&lt;/year&gt;&lt;/dates&gt;&lt;isbn&gt;2050-7895&lt;/isbn&gt;&lt;urls&gt;&lt;/urls&gt;&lt;/record&gt;&lt;/Cite&gt;&lt;/EndNote&gt;</w:instrText>
      </w:r>
      <w:r w:rsidR="005E0DC1" w:rsidRPr="004D29EC">
        <w:fldChar w:fldCharType="separate"/>
      </w:r>
      <w:r w:rsidR="0087480B">
        <w:rPr>
          <w:noProof/>
        </w:rPr>
        <w:t>(Minor, Swenson, Mattson, &amp; Oyler, 2014)</w:t>
      </w:r>
      <w:r w:rsidR="005E0DC1" w:rsidRPr="004D29EC">
        <w:fldChar w:fldCharType="end"/>
      </w:r>
      <w:r w:rsidR="005E0DC1" w:rsidRPr="004D29EC">
        <w:t>.</w:t>
      </w:r>
      <w:r w:rsidR="004D29EC">
        <w:rPr>
          <w:bCs/>
        </w:rPr>
        <w:t xml:space="preserve"> </w:t>
      </w:r>
      <w:r w:rsidR="00A466F8">
        <w:rPr>
          <w:bCs/>
        </w:rPr>
        <w:t>Because of</w:t>
      </w:r>
      <w:r w:rsidR="00420739">
        <w:rPr>
          <w:bCs/>
        </w:rPr>
        <w:t xml:space="preserve"> its </w:t>
      </w:r>
      <w:r w:rsidR="00420739">
        <w:rPr>
          <w:bCs/>
        </w:rPr>
        <w:lastRenderedPageBreak/>
        <w:t>inherent heterogeneity and structural irregularity, DOM characterization at the individual molecular level is generally difficult or unattainable</w:t>
      </w:r>
      <w:r w:rsidR="00D60A7D">
        <w:rPr>
          <w:bCs/>
        </w:rPr>
        <w:t xml:space="preserve"> </w:t>
      </w:r>
      <w:r w:rsidR="00D60A7D">
        <w:rPr>
          <w:bCs/>
        </w:rPr>
        <w:fldChar w:fldCharType="begin"/>
      </w:r>
      <w:r w:rsidR="0087480B">
        <w:rPr>
          <w:bCs/>
        </w:rPr>
        <w:instrText xml:space="preserve"> ADDIN EN.CITE &lt;EndNote&gt;&lt;Cite&gt;&lt;Author&gt;Al-Reasi&lt;/Author&gt;&lt;Year&gt;2012&lt;/Year&gt;&lt;RecNum&gt;70&lt;/RecNum&gt;&lt;DisplayText&gt;(Al-Reasi et al., 2012)&lt;/DisplayText&gt;&lt;record&gt;&lt;rec-number&gt;70&lt;/rec-number&gt;&lt;foreign-keys&gt;&lt;key app="EN" db-id="steep5sw4vrfa3efdz3pesrve5r0pz9e29z2" timestamp="1599926365" guid="3532b432-1b9e-4a0e-ab7b-d4914aa3961f"&gt;70&lt;/key&gt;&lt;/foreign-keys&gt;&lt;ref-type name="Journal Article"&gt;17&lt;/ref-type&gt;&lt;contributors&gt;&lt;authors&gt;&lt;author&gt;Al-Reasi, Hassan A&lt;/author&gt;&lt;author&gt;Smith, D Scott&lt;/author&gt;&lt;author&gt;Wood, Chris M&lt;/author&gt;&lt;/authors&gt;&lt;/contributors&gt;&lt;titles&gt;&lt;title&gt;Evaluating the ameliorative effect of natural dissolved organic matter (DOM) quality on copper toxicity to Daphnia magna: improving the BLM&lt;/title&gt;&lt;secondary-title&gt;Ecotoxicology&lt;/secondary-title&gt;&lt;/titles&gt;&lt;periodical&gt;&lt;full-title&gt;Ecotoxicology&lt;/full-title&gt;&lt;/periodical&gt;&lt;pages&gt;524-537&lt;/pages&gt;&lt;volume&gt;21&lt;/volume&gt;&lt;number&gt;2&lt;/number&gt;&lt;dates&gt;&lt;year&gt;2012&lt;/year&gt;&lt;/dates&gt;&lt;isbn&gt;0963-9292&lt;/isbn&gt;&lt;urls&gt;&lt;/urls&gt;&lt;/record&gt;&lt;/Cite&gt;&lt;/EndNote&gt;</w:instrText>
      </w:r>
      <w:r w:rsidR="00D60A7D">
        <w:rPr>
          <w:bCs/>
        </w:rPr>
        <w:fldChar w:fldCharType="separate"/>
      </w:r>
      <w:r w:rsidR="0087480B">
        <w:rPr>
          <w:bCs/>
          <w:noProof/>
        </w:rPr>
        <w:t>(Al-Reasi et al., 2012)</w:t>
      </w:r>
      <w:r w:rsidR="00D60A7D">
        <w:rPr>
          <w:bCs/>
        </w:rPr>
        <w:fldChar w:fldCharType="end"/>
      </w:r>
      <w:r w:rsidR="000B360B">
        <w:rPr>
          <w:bCs/>
        </w:rPr>
        <w:t>,</w:t>
      </w:r>
      <w:r w:rsidR="005459D0">
        <w:rPr>
          <w:bCs/>
        </w:rPr>
        <w:t xml:space="preserve"> </w:t>
      </w:r>
      <w:r w:rsidR="000B360B">
        <w:rPr>
          <w:bCs/>
        </w:rPr>
        <w:t>therefore, most of the widely used technique</w:t>
      </w:r>
      <w:r w:rsidR="00CA2DED">
        <w:rPr>
          <w:bCs/>
        </w:rPr>
        <w:t>s</w:t>
      </w:r>
      <w:r w:rsidR="000B360B">
        <w:rPr>
          <w:bCs/>
        </w:rPr>
        <w:t xml:space="preserve"> measure the overall molecular pool of DOM. </w:t>
      </w:r>
      <w:r w:rsidR="00DE2206">
        <w:rPr>
          <w:bCs/>
        </w:rPr>
        <w:t xml:space="preserve">The use of optical spectroscopic methods to molecularly characterize DOM has been used successfully in many studies </w:t>
      </w:r>
      <w:r w:rsidR="003641FE">
        <w:rPr>
          <w:bCs/>
        </w:rPr>
        <w:fldChar w:fldCharType="begin">
          <w:fldData xml:space="preserve">PEVuZE5vdGU+PENpdGU+PEF1dGhvcj5EZWU8L0F1dGhvcj48WWVhcj4yMDE2PC9ZZWFyPjxSZWNO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</w:fldData>
        </w:fldChar>
      </w:r>
      <w:r w:rsidR="0087480B">
        <w:rPr>
          <w:bCs/>
        </w:rPr>
        <w:instrText xml:space="preserve"> ADDIN EN.CITE </w:instrText>
      </w:r>
      <w:r w:rsidR="0087480B">
        <w:rPr>
          <w:bCs/>
        </w:rPr>
        <w:fldChar w:fldCharType="begin">
          <w:fldData xml:space="preserve">PEVuZE5vdGU+PENpdGU+PEF1dGhvcj5EZWU8L0F1dGhvcj48WWVhcj4yMDE2PC9ZZWFyPjxSZWNO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</w:fldData>
        </w:fldChar>
      </w:r>
      <w:r w:rsidR="0087480B">
        <w:rPr>
          <w:bCs/>
        </w:rPr>
        <w:instrText xml:space="preserve"> ADDIN EN.CITE.DATA </w:instrText>
      </w:r>
      <w:r w:rsidR="0087480B">
        <w:rPr>
          <w:bCs/>
        </w:rPr>
      </w:r>
      <w:r w:rsidR="0087480B">
        <w:rPr>
          <w:bCs/>
        </w:rPr>
        <w:fldChar w:fldCharType="end"/>
      </w:r>
      <w:r w:rsidR="003641FE">
        <w:rPr>
          <w:bCs/>
        </w:rPr>
      </w:r>
      <w:r w:rsidR="003641FE">
        <w:rPr>
          <w:bCs/>
        </w:rPr>
        <w:fldChar w:fldCharType="separate"/>
      </w:r>
      <w:r w:rsidR="0087480B">
        <w:rPr>
          <w:bCs/>
          <w:noProof/>
        </w:rPr>
        <w:t>(Al-Reasi et al., 2013; Dee, 2016; Inamdar et al., 2012; McKnight et al., 2001)</w:t>
      </w:r>
      <w:r w:rsidR="003641FE">
        <w:rPr>
          <w:bCs/>
        </w:rPr>
        <w:fldChar w:fldCharType="end"/>
      </w:r>
      <w:r w:rsidR="00E17F3A">
        <w:rPr>
          <w:bCs/>
        </w:rPr>
        <w:t xml:space="preserve">. </w:t>
      </w:r>
      <w:r w:rsidR="00C22922">
        <w:rPr>
          <w:bCs/>
        </w:rPr>
        <w:t>For example,</w:t>
      </w:r>
      <w:r w:rsidR="00FC4DC9">
        <w:rPr>
          <w:bCs/>
        </w:rPr>
        <w:t xml:space="preserve"> </w:t>
      </w:r>
      <w:r w:rsidR="00FC4DC9">
        <w:rPr>
          <w:bCs/>
        </w:rPr>
        <w:fldChar w:fldCharType="begin"/>
      </w:r>
      <w:r w:rsidR="00BC07CC">
        <w:rPr>
          <w:bCs/>
        </w:rPr>
        <w:instrText xml:space="preserve"> ADDIN EN.CITE &lt;EndNote&gt;&lt;Cite AuthorYear="1"&gt;&lt;Author&gt;Dee&lt;/Author&gt;&lt;Year&gt;2016&lt;/Year&gt;&lt;RecNum&gt;117&lt;/RecNum&gt;&lt;DisplayText&gt;Dee (2016)&lt;/DisplayText&gt;&lt;record&gt;&lt;rec-number&gt;117&lt;/rec-number&gt;&lt;foreign-keys&gt;&lt;key app="EN" db-id="steep5sw4vrfa3efdz3pesrve5r0pz9e29z2" timestamp="1613254145" guid="9b319a3c-a694-47fa-9ed4-e16fde4e46f5"&gt;117&lt;/key&gt;&lt;/foreign-keys&gt;&lt;ref-type name="Thesis"&gt;32&lt;/ref-type&gt;&lt;contributors&gt;&lt;authors&gt;&lt;author&gt;Dee, Kato Tsosie&lt;/author&gt;&lt;/authors&gt;&lt;/contributors&gt;&lt;titles&gt;&lt;title&gt;Dissolved organic carbon (DOC) characteristics in metal-rich waters and implications for copper aquatic toxicity&lt;/title&gt;&lt;/titles&gt;&lt;dates&gt;&lt;year&gt;2016&lt;/year&gt;&lt;/dates&gt;&lt;publisher&gt;Colorado School of Mines&lt;/publisher&gt;&lt;urls&gt;&lt;/urls&gt;&lt;/record&gt;&lt;/Cite&gt;&lt;/EndNote&gt;</w:instrText>
      </w:r>
      <w:r w:rsidR="00FC4DC9">
        <w:rPr>
          <w:bCs/>
        </w:rPr>
        <w:fldChar w:fldCharType="separate"/>
      </w:r>
      <w:r w:rsidR="00FC4DC9">
        <w:rPr>
          <w:bCs/>
          <w:noProof/>
        </w:rPr>
        <w:t>Dee (2016)</w:t>
      </w:r>
      <w:r w:rsidR="00FC4DC9">
        <w:rPr>
          <w:bCs/>
        </w:rPr>
        <w:fldChar w:fldCharType="end"/>
      </w:r>
      <w:r w:rsidR="00BB43E0">
        <w:rPr>
          <w:bCs/>
        </w:rPr>
        <w:t xml:space="preserve"> </w:t>
      </w:r>
      <w:r w:rsidR="00C22922">
        <w:rPr>
          <w:bCs/>
        </w:rPr>
        <w:t xml:space="preserve">focused on </w:t>
      </w:r>
      <w:r w:rsidR="00ED48D1">
        <w:rPr>
          <w:bCs/>
        </w:rPr>
        <w:t xml:space="preserve">the variability in several spectroscopic indices </w:t>
      </w:r>
      <w:r w:rsidR="005565AD">
        <w:rPr>
          <w:bCs/>
        </w:rPr>
        <w:t xml:space="preserve">of FA </w:t>
      </w:r>
      <w:r w:rsidR="00DB7A88">
        <w:rPr>
          <w:bCs/>
        </w:rPr>
        <w:t>as a</w:t>
      </w:r>
      <w:r w:rsidR="00DB7A88" w:rsidRPr="00D7650E">
        <w:t xml:space="preserve"> result of watershed source and season, revealing </w:t>
      </w:r>
      <w:r w:rsidR="00AB5BDF">
        <w:t xml:space="preserve">that </w:t>
      </w:r>
      <w:r w:rsidR="00DB7A88" w:rsidRPr="00D7650E">
        <w:t>FA from non-AMD streams shift from characteristics of being aromatic</w:t>
      </w:r>
      <w:r w:rsidR="00FC2717">
        <w:t xml:space="preserve"> and</w:t>
      </w:r>
      <w:r w:rsidR="00DB7A88" w:rsidRPr="00D7650E">
        <w:t xml:space="preserve"> allochthonous in the spring/summer to less aromatic</w:t>
      </w:r>
      <w:r w:rsidR="00670B7F">
        <w:t xml:space="preserve"> and </w:t>
      </w:r>
      <w:r w:rsidR="00DB7A88" w:rsidRPr="00D7650E">
        <w:t xml:space="preserve">autochthonous in the fall/winter. </w:t>
      </w:r>
    </w:p>
    <w:p w14:paraId="19C7A40A" w14:textId="34799D68" w:rsidR="008254DF" w:rsidRDefault="00C37863"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12" w:name="_Toc71640478"/>
      <w:r w:rsidR="00AD2E0B" w:rsidRPr="00AF7F01">
        <w:rPr>
          <w:rFonts w:ascii="Times New Roman" w:hAnsi="Times New Roman" w:cs="Times New Roman"/>
        </w:rPr>
        <w:t>Groundwater DOM</w:t>
      </w:r>
      <w:bookmarkEnd w:id="12"/>
    </w:p>
    <w:p w14:paraId="1CC12368" w14:textId="65702839" w:rsidR="00745368" w:rsidRPr="00994D0C" w:rsidRDefault="00AD2E0B" w:rsidP="00994D0C">
      <w:pPr>
        <w:pStyle w:val="NormalWeb"/>
        <w:spacing w:before="0" w:beforeAutospacing="0" w:after="0" w:afterAutospacing="0" w:line="480" w:lineRule="auto"/>
        <w:ind w:firstLine="720"/>
        <w:contextualSpacing/>
        <w:jc w:val="both"/>
        <w:rPr>
          <w:szCs w:val="21"/>
        </w:rPr>
      </w:pPr>
      <w:r w:rsidRPr="002F6060">
        <w:rPr>
          <w:szCs w:val="21"/>
        </w:rPr>
        <w:t xml:space="preserve">The molecular properties and </w:t>
      </w:r>
      <w:r w:rsidR="00E220F4">
        <w:rPr>
          <w:szCs w:val="21"/>
        </w:rPr>
        <w:t xml:space="preserve">geochemical </w:t>
      </w:r>
      <w:r w:rsidRPr="002F6060">
        <w:rPr>
          <w:szCs w:val="21"/>
        </w:rPr>
        <w:t xml:space="preserve">characteristics of surface water DOM </w:t>
      </w:r>
      <w:r w:rsidR="00D34F6A">
        <w:rPr>
          <w:szCs w:val="21"/>
        </w:rPr>
        <w:t>is</w:t>
      </w:r>
      <w:r w:rsidRPr="002F6060">
        <w:rPr>
          <w:szCs w:val="21"/>
        </w:rPr>
        <w:t xml:space="preserve"> </w:t>
      </w:r>
      <w:r w:rsidR="00A02C2E">
        <w:rPr>
          <w:szCs w:val="21"/>
        </w:rPr>
        <w:t xml:space="preserve">generally </w:t>
      </w:r>
      <w:r w:rsidRPr="002F6060">
        <w:rPr>
          <w:szCs w:val="21"/>
        </w:rPr>
        <w:t xml:space="preserve">well known </w:t>
      </w:r>
      <w:r w:rsidRPr="002F6060">
        <w:rPr>
          <w:szCs w:val="21"/>
        </w:rPr>
        <w:fldChar w:fldCharType="begin"/>
      </w:r>
      <w:r w:rsidR="0087480B">
        <w:rPr>
          <w:szCs w:val="21"/>
        </w:rPr>
        <w:instrText xml:space="preserve"> ADDIN EN.CITE &lt;EndNote&gt;&lt;Cite&gt;&lt;Author&gt;Baken&lt;/Author&gt;&lt;Year&gt;2011&lt;/Year&gt;&lt;RecNum&gt;36&lt;/RecNum&gt;&lt;DisplayText&gt;(Baken et al., 2011; Butler et al., 2008)&lt;/DisplayText&gt;&lt;record&gt;&lt;rec-number&gt;36&lt;/rec-number&gt;&lt;foreign-keys&gt;&lt;key app="EN" db-id="steep5sw4vrfa3efdz3pesrve5r0pz9e29z2" timestamp="1598571520" guid="3859393f-4116-4ed4-a706-5497ed23a68b"&gt;36&lt;/key&gt;&lt;/foreign-keys&gt;&lt;ref-type name="Journal Article"&gt;17&lt;/ref-type&gt;&lt;contributors&gt;&lt;authors&gt;&lt;author&gt;Baken, Stijn&lt;/author&gt;&lt;author&gt;Degryse, Fien&lt;/author&gt;&lt;author&gt;Verheyen, Liesbeth&lt;/author&gt;&lt;author&gt;Merckx, Roel&lt;/author&gt;&lt;author&gt;Smolders, Erik&lt;/author&gt;&lt;/authors&gt;&lt;/contributors&gt;&lt;titles&gt;&lt;title&gt;Metal complexation properties of freshwater dissolved organic matter are explained by its aromaticity and by anthropogenic ligands&lt;/title&gt;&lt;secondary-title&gt;Environmental science &amp;amp; technology&lt;/secondary-title&gt;&lt;/titles&gt;&lt;periodical&gt;&lt;full-title&gt;Environmental Science &amp;amp; Technology&lt;/full-title&gt;&lt;/periodical&gt;&lt;pages&gt;2584-2590&lt;/pages&gt;&lt;volume&gt;45&lt;/volume&gt;&lt;number&gt;7&lt;/number&gt;&lt;dates&gt;&lt;year&gt;2011&lt;/year&gt;&lt;/dates&gt;&lt;isbn&gt;0013-936X&lt;/isbn&gt;&lt;urls&gt;&lt;/urls&gt;&lt;/record&gt;&lt;/Cite&gt;&lt;Cite&gt;&lt;Author&gt;Butler&lt;/Author&gt;&lt;Year&gt;2008&lt;/Year&gt;&lt;RecNum&gt;53&lt;/RecNum&gt;&lt;record&gt;&lt;rec-number&gt;53&lt;/rec-number&gt;&lt;foreign-keys&gt;&lt;key app="EN" db-id="steep5sw4vrfa3efdz3pesrve5r0pz9e29z2" timestamp="1598828127" guid="a72b33cf-e0a5-419a-b051-3df2e2f53f25"&gt;53&lt;/key&gt;&lt;/foreign-keys&gt;&lt;ref-type name="Journal Article"&gt;17&lt;/ref-type&gt;&lt;contributors&gt;&lt;authors&gt;&lt;author&gt;Butler, Barbara A&lt;/author&gt;&lt;author&gt;Ranville, James F&lt;/author&gt;&lt;author&gt;Ross, Philippe E&lt;/author&gt;&lt;/authors&gt;&lt;/contributors&gt;&lt;titles&gt;&lt;title&gt;Observed and modeled seasonal trends in dissolved and particulate Cu, Fe, Mn, and Zn in a mining-impacted stream&lt;/title&gt;&lt;secondary-title&gt;Water research&lt;/secondary-title&gt;&lt;/titles&gt;&lt;periodical&gt;&lt;full-title&gt;Water Research&lt;/full-title&gt;&lt;/periodical&gt;&lt;pages&gt;3135-3145&lt;/pages&gt;&lt;volume&gt;42&lt;/volume&gt;&lt;number&gt;12&lt;/number&gt;&lt;dates&gt;&lt;year&gt;2008&lt;/year&gt;&lt;/dates&gt;&lt;isbn&gt;0043-1354&lt;/isbn&gt;&lt;urls&gt;&lt;/urls&gt;&lt;/record&gt;&lt;/Cite&gt;&lt;/EndNote&gt;</w:instrText>
      </w:r>
      <w:r w:rsidRPr="002F6060">
        <w:rPr>
          <w:szCs w:val="21"/>
        </w:rPr>
        <w:fldChar w:fldCharType="separate"/>
      </w:r>
      <w:r w:rsidR="0087480B">
        <w:rPr>
          <w:noProof/>
          <w:szCs w:val="21"/>
        </w:rPr>
        <w:t>(Baken et al., 2011; Butler et al., 2008)</w:t>
      </w:r>
      <w:r w:rsidRPr="002F6060">
        <w:rPr>
          <w:szCs w:val="21"/>
        </w:rPr>
        <w:fldChar w:fldCharType="end"/>
      </w:r>
      <w:r w:rsidRPr="002F6060">
        <w:rPr>
          <w:szCs w:val="21"/>
        </w:rPr>
        <w:t>; however, groundwater DOM</w:t>
      </w:r>
      <w:r w:rsidR="007D03CF">
        <w:rPr>
          <w:szCs w:val="21"/>
        </w:rPr>
        <w:t xml:space="preserve"> </w:t>
      </w:r>
      <w:r w:rsidR="00A6636E">
        <w:rPr>
          <w:szCs w:val="21"/>
        </w:rPr>
        <w:t xml:space="preserve">composition and role </w:t>
      </w:r>
      <w:r w:rsidR="007D03CF">
        <w:rPr>
          <w:szCs w:val="21"/>
        </w:rPr>
        <w:t>in surface water</w:t>
      </w:r>
      <w:r w:rsidR="00A6636E">
        <w:rPr>
          <w:szCs w:val="21"/>
        </w:rPr>
        <w:t>s</w:t>
      </w:r>
      <w:r w:rsidRPr="002F6060">
        <w:rPr>
          <w:szCs w:val="21"/>
        </w:rPr>
        <w:t xml:space="preserve"> </w:t>
      </w:r>
      <w:r w:rsidR="00D134CA">
        <w:rPr>
          <w:szCs w:val="21"/>
        </w:rPr>
        <w:t xml:space="preserve">is </w:t>
      </w:r>
      <w:r w:rsidRPr="002F6060">
        <w:rPr>
          <w:szCs w:val="21"/>
        </w:rPr>
        <w:t xml:space="preserve">relatively unknown. </w:t>
      </w:r>
      <w:r w:rsidR="00D238A2" w:rsidRPr="00082B4B">
        <w:t xml:space="preserve">Groundwater </w:t>
      </w:r>
      <w:r w:rsidR="00D238A2">
        <w:t xml:space="preserve">DOM </w:t>
      </w:r>
      <w:r w:rsidR="00D238A2" w:rsidRPr="00082B4B">
        <w:t xml:space="preserve">has variable concentrations </w:t>
      </w:r>
      <w:r w:rsidR="00D238A2">
        <w:t xml:space="preserve">and composition that is controlled by recharge type and season, </w:t>
      </w:r>
      <w:r w:rsidR="00D238A2" w:rsidRPr="00082B4B">
        <w:t>changes in flow rate and microbial activity</w:t>
      </w:r>
      <w:r w:rsidR="00F20511" w:rsidRPr="00082B4B">
        <w:t xml:space="preserve"> </w:t>
      </w:r>
      <w:r w:rsidR="00F20511" w:rsidRPr="00082B4B">
        <w:fldChar w:fldCharType="begin"/>
      </w:r>
      <w:r w:rsidR="0087480B">
        <w:instrText xml:space="preserve"> ADDIN EN.CITE &lt;EndNote&gt;&lt;Cite&gt;&lt;Author&gt;Longnecker&lt;/Author&gt;&lt;Year&gt;2011&lt;/Year&gt;&lt;RecNum&gt;40&lt;/RecNum&gt;&lt;DisplayText&gt;(Longnecker &amp;amp; Kujawinski, 2011)&lt;/DisplayText&gt;&lt;record&gt;&lt;rec-number&gt;40&lt;/rec-number&gt;&lt;foreign-keys&gt;&lt;key app="EN" db-id="steep5sw4vrfa3efdz3pesrve5r0pz9e29z2" timestamp="1598827642" guid="7b3db5d1-084f-4337-91a9-52258a1f7f60"&gt;40&lt;/key&gt;&lt;/foreign-keys&gt;&lt;ref-type name="Journal Article"&gt;17&lt;/ref-type&gt;&lt;contributors&gt;&lt;authors&gt;&lt;author&gt;Longnecker, Krista&lt;/author&gt;&lt;author&gt;Kujawinski, Elizabeth B&lt;/author&gt;&lt;/authors&gt;&lt;/contributors&gt;&lt;titles&gt;&lt;title&gt;Composition of dissolved organic matter in groundwater&lt;/title&gt;&lt;secondary-title&gt;Geochimica et Cosmochimica Acta&lt;/secondary-title&gt;&lt;/titles&gt;&lt;periodical&gt;&lt;full-title&gt;Geochimica et Cosmochimica Acta&lt;/full-title&gt;&lt;/periodical&gt;&lt;pages&gt;2752-2761&lt;/pages&gt;&lt;volume&gt;75&lt;/volume&gt;&lt;number&gt;10&lt;/number&gt;&lt;dates&gt;&lt;year&gt;2011&lt;/year&gt;&lt;/dates&gt;&lt;isbn&gt;0016-7037&lt;/isbn&gt;&lt;urls&gt;&lt;/urls&gt;&lt;/record&gt;&lt;/Cite&gt;&lt;/EndNote&gt;</w:instrText>
      </w:r>
      <w:r w:rsidR="00F20511" w:rsidRPr="00082B4B">
        <w:fldChar w:fldCharType="separate"/>
      </w:r>
      <w:r w:rsidR="0087480B">
        <w:rPr>
          <w:noProof/>
        </w:rPr>
        <w:t>(Longnecker &amp; Kujawinski, 2011)</w:t>
      </w:r>
      <w:r w:rsidR="00F20511" w:rsidRPr="00082B4B">
        <w:fldChar w:fldCharType="end"/>
      </w:r>
      <w:r w:rsidR="00F20511" w:rsidRPr="00082B4B">
        <w:t xml:space="preserve">, </w:t>
      </w:r>
      <w:r w:rsidR="00F70630">
        <w:t>as well as depth an</w:t>
      </w:r>
      <w:r w:rsidR="00280A3C">
        <w:t>d</w:t>
      </w:r>
      <w:r w:rsidR="00F70630">
        <w:t xml:space="preserve"> geologic material</w:t>
      </w:r>
      <w:r w:rsidR="00DB6456">
        <w:t>.</w:t>
      </w:r>
      <w:r w:rsidR="00EE6DE3">
        <w:t xml:space="preserve"> G</w:t>
      </w:r>
      <w:r w:rsidR="00EE6DE3" w:rsidRPr="00082B4B">
        <w:t>roundwater DOM</w:t>
      </w:r>
      <w:r w:rsidR="00EE6DE3">
        <w:t xml:space="preserve"> poses challenges related to</w:t>
      </w:r>
      <w:r w:rsidR="00EE6DE3" w:rsidRPr="00082B4B">
        <w:t xml:space="preserve"> </w:t>
      </w:r>
      <w:r w:rsidR="00EE6DE3">
        <w:t xml:space="preserve">compositional </w:t>
      </w:r>
      <w:r w:rsidR="00EE6DE3" w:rsidRPr="00082B4B">
        <w:t>characteriz</w:t>
      </w:r>
      <w:r w:rsidR="00EE6DE3">
        <w:t>ation</w:t>
      </w:r>
      <w:r w:rsidR="00EE6DE3" w:rsidRPr="00082B4B">
        <w:t xml:space="preserve"> </w:t>
      </w:r>
      <w:r w:rsidR="002B5022">
        <w:t xml:space="preserve">related to surface water DOM </w:t>
      </w:r>
      <w:r w:rsidR="005C71C5">
        <w:t>because of</w:t>
      </w:r>
      <w:r w:rsidR="003F3EBF">
        <w:t xml:space="preserve"> the</w:t>
      </w:r>
      <w:r w:rsidR="002B5022">
        <w:t xml:space="preserve"> relatively low concentrations</w:t>
      </w:r>
      <w:r w:rsidR="00EE6DE3">
        <w:t xml:space="preserve"> in groundwater</w:t>
      </w:r>
      <w:r w:rsidR="00A107E7">
        <w:t xml:space="preserve"> </w:t>
      </w:r>
      <w:r w:rsidR="007E4E46">
        <w:fldChar w:fldCharType="begin"/>
      </w:r>
      <w:r w:rsidR="0087480B">
        <w:instrText xml:space="preserve"> ADDIN EN.CITE &lt;EndNote&gt;&lt;Cite&gt;&lt;Author&gt;Shen&lt;/Author&gt;&lt;Year&gt;2015&lt;/Year&gt;&lt;RecNum&gt;127&lt;/RecNum&gt;&lt;DisplayText&gt;(Inamdar et al., 2012; Shen, Chapelle, Strom, &amp;amp; Benner, 2015)&lt;/DisplayText&gt;&lt;record&gt;&lt;rec-number&gt;127&lt;/rec-number&gt;&lt;foreign-keys&gt;&lt;key app="EN" db-id="steep5sw4vrfa3efdz3pesrve5r0pz9e29z2" timestamp="1614713954" guid="58cc1b13-9239-4e33-be5e-c3dc9420897c"&gt;127&lt;/key&gt;&lt;/foreign-keys&gt;&lt;ref-type name="Journal Article"&gt;17&lt;/ref-type&gt;&lt;contributors&gt;&lt;authors&gt;&lt;author&gt;Shen, Yuan&lt;/author&gt;&lt;author&gt;Chapelle, Francis H&lt;/author&gt;&lt;author&gt;Strom, Eric W&lt;/author&gt;&lt;author&gt;Benner, Ronald&lt;/author&gt;&lt;/authors&gt;&lt;/contributors&gt;&lt;titles&gt;&lt;title&gt;Origins and bioavailability of dissolved organic matter in groundwater&lt;/title&gt;&lt;secondary-title&gt;Biogeochemistry&lt;/secondary-title&gt;&lt;/titles&gt;&lt;periodical&gt;&lt;full-title&gt;Biogeochemistry&lt;/full-title&gt;&lt;/periodical&gt;&lt;pages&gt;61-78&lt;/pages&gt;&lt;volume&gt;122&lt;/volume&gt;&lt;number&gt;1&lt;/number&gt;&lt;dates&gt;&lt;year&gt;2015&lt;/year&gt;&lt;/dates&gt;&lt;isbn&gt;1573-515X&lt;/isbn&gt;&lt;urls&gt;&lt;/urls&gt;&lt;/record&gt;&lt;/Cite&gt;&lt;Cite&gt;&lt;Author&gt;Inamdar&lt;/Author&gt;&lt;Year&gt;2012&lt;/Year&gt;&lt;RecNum&gt;42&lt;/RecNum&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7E4E46">
        <w:fldChar w:fldCharType="separate"/>
      </w:r>
      <w:r w:rsidR="0087480B">
        <w:rPr>
          <w:noProof/>
        </w:rPr>
        <w:t>(Inamdar et al., 2012; Shen, Chapelle, Strom, &amp; Benner, 2015)</w:t>
      </w:r>
      <w:r w:rsidR="007E4E46">
        <w:fldChar w:fldCharType="end"/>
      </w:r>
      <w:r w:rsidR="00194486">
        <w:t xml:space="preserve">. </w:t>
      </w:r>
      <w:r w:rsidR="00A66ECC" w:rsidRPr="002F6060">
        <w:rPr>
          <w:szCs w:val="21"/>
        </w:rPr>
        <w:t xml:space="preserve">Groundwater is </w:t>
      </w:r>
      <w:r w:rsidR="00700BE3">
        <w:rPr>
          <w:szCs w:val="21"/>
        </w:rPr>
        <w:t xml:space="preserve">generally </w:t>
      </w:r>
      <w:r w:rsidR="00A66ECC" w:rsidRPr="002F6060">
        <w:rPr>
          <w:szCs w:val="21"/>
        </w:rPr>
        <w:t xml:space="preserve">the primary source of water for </w:t>
      </w:r>
      <w:r w:rsidR="00700BE3">
        <w:rPr>
          <w:szCs w:val="21"/>
        </w:rPr>
        <w:t xml:space="preserve">perennial </w:t>
      </w:r>
      <w:r w:rsidR="00A66ECC" w:rsidRPr="002F6060">
        <w:rPr>
          <w:szCs w:val="21"/>
        </w:rPr>
        <w:t>streams</w:t>
      </w:r>
      <w:r w:rsidR="002379FE">
        <w:rPr>
          <w:szCs w:val="21"/>
        </w:rPr>
        <w:t xml:space="preserve"> during low flow periods</w:t>
      </w:r>
      <w:r w:rsidR="00CC73E4">
        <w:rPr>
          <w:szCs w:val="21"/>
        </w:rPr>
        <w:t xml:space="preserve"> </w:t>
      </w:r>
      <w:r w:rsidR="00B50E28">
        <w:rPr>
          <w:szCs w:val="21"/>
        </w:rPr>
        <w:fldChar w:fldCharType="begin"/>
      </w:r>
      <w:r w:rsidR="0087480B">
        <w:rPr>
          <w:szCs w:val="21"/>
        </w:rPr>
        <w:instrText xml:space="preserve"> ADDIN EN.CITE &lt;EndNote&gt;&lt;Cite&gt;&lt;Author&gt;Carroll&lt;/Author&gt;&lt;Year&gt;2018&lt;/Year&gt;&lt;RecNum&gt;137&lt;/RecNum&gt;&lt;DisplayText&gt;(Carroll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B50E28">
        <w:rPr>
          <w:szCs w:val="21"/>
        </w:rPr>
        <w:fldChar w:fldCharType="separate"/>
      </w:r>
      <w:r w:rsidR="0087480B">
        <w:rPr>
          <w:noProof/>
          <w:szCs w:val="21"/>
        </w:rPr>
        <w:t>(Carroll et al., 2018)</w:t>
      </w:r>
      <w:r w:rsidR="00B50E28">
        <w:rPr>
          <w:szCs w:val="21"/>
        </w:rPr>
        <w:fldChar w:fldCharType="end"/>
      </w:r>
      <w:r w:rsidR="00A66ECC" w:rsidRPr="002F6060">
        <w:rPr>
          <w:szCs w:val="21"/>
        </w:rPr>
        <w:t xml:space="preserve">, </w:t>
      </w:r>
      <w:r w:rsidR="00A66ECC" w:rsidRPr="00C03CC2">
        <w:rPr>
          <w:szCs w:val="21"/>
        </w:rPr>
        <w:t xml:space="preserve">and </w:t>
      </w:r>
      <w:r w:rsidR="00A66ECC">
        <w:rPr>
          <w:szCs w:val="21"/>
        </w:rPr>
        <w:t>therefore</w:t>
      </w:r>
      <w:r w:rsidR="005F3590">
        <w:rPr>
          <w:szCs w:val="21"/>
        </w:rPr>
        <w:t xml:space="preserve"> it is expected that</w:t>
      </w:r>
      <w:r w:rsidR="00A66ECC">
        <w:rPr>
          <w:szCs w:val="21"/>
        </w:rPr>
        <w:t xml:space="preserve"> groundwater DOM likely contributes to the stream DOM pool</w:t>
      </w:r>
      <w:r w:rsidR="00D522C5">
        <w:rPr>
          <w:szCs w:val="21"/>
        </w:rPr>
        <w:t xml:space="preserve"> during hydrologic baseflow periods</w:t>
      </w:r>
      <w:r w:rsidR="00B50E28">
        <w:rPr>
          <w:szCs w:val="21"/>
        </w:rPr>
        <w:t xml:space="preserve">. </w:t>
      </w:r>
      <w:r w:rsidR="00496D4D">
        <w:rPr>
          <w:szCs w:val="21"/>
        </w:rPr>
        <w:t xml:space="preserve">Hydrologic baseflow is defined </w:t>
      </w:r>
      <w:r w:rsidR="0057764D">
        <w:rPr>
          <w:szCs w:val="21"/>
        </w:rPr>
        <w:t>as the</w:t>
      </w:r>
      <w:r w:rsidR="00FD7A3A">
        <w:rPr>
          <w:szCs w:val="21"/>
        </w:rPr>
        <w:t xml:space="preserve"> time of year</w:t>
      </w:r>
      <w:r w:rsidR="0057764D">
        <w:rPr>
          <w:szCs w:val="21"/>
        </w:rPr>
        <w:t xml:space="preserve"> when</w:t>
      </w:r>
      <w:r w:rsidR="00E24265">
        <w:rPr>
          <w:szCs w:val="21"/>
        </w:rPr>
        <w:t xml:space="preserve"> streamflow </w:t>
      </w:r>
      <w:r w:rsidR="00FD7A3A">
        <w:rPr>
          <w:szCs w:val="21"/>
        </w:rPr>
        <w:t>is primarily sustained by groundwater</w:t>
      </w:r>
      <w:r w:rsidR="00994D0C">
        <w:rPr>
          <w:szCs w:val="21"/>
        </w:rPr>
        <w:t xml:space="preserve"> and streams are low due to no liquid precipitation contribution. </w:t>
      </w:r>
      <w:r w:rsidR="00165A33" w:rsidRPr="00A62DAA">
        <w:rPr>
          <w:szCs w:val="21"/>
        </w:rPr>
        <w:t xml:space="preserve">A study completed in the Rocky Mountains of Colorado </w:t>
      </w:r>
      <w:r w:rsidR="009D43A0">
        <w:rPr>
          <w:szCs w:val="21"/>
        </w:rPr>
        <w:fldChar w:fldCharType="begin"/>
      </w:r>
      <w:r w:rsidR="0087480B">
        <w:rPr>
          <w:szCs w:val="21"/>
        </w:rPr>
        <w:instrText xml:space="preserve"> ADDIN EN.CITE &lt;EndNote&gt;&lt;Cite&gt;&lt;Author&gt;Boyer&lt;/Author&gt;&lt;Year&gt;1995&lt;/Year&gt;&lt;RecNum&gt;116&lt;/RecNum&gt;&lt;DisplayText&gt;(Boyer, Hornberger, Bencala, &amp;amp; McKnight, 1995)&lt;/DisplayText&gt;&lt;record&gt;&lt;rec-number&gt;116&lt;/rec-number&gt;&lt;foreign-keys&gt;&lt;key app="EN" db-id="steep5sw4vrfa3efdz3pesrve5r0pz9e29z2" timestamp="1613157271" guid="ef259025-7f2f-453b-8834-6a516c427644"&gt;116&lt;/key&gt;&lt;/foreign-keys&gt;&lt;ref-type name="Conference Proceedings"&gt;10&lt;/ref-type&gt;&lt;contributors&gt;&lt;authors&gt;&lt;author&gt;Boyer, Elizabeth W&lt;/author&gt;&lt;author&gt;Hornberger, George M&lt;/author&gt;&lt;author&gt;Bencala, Kenneth E&lt;/author&gt;&lt;author&gt;McKnight, Diane M&lt;/author&gt;&lt;/authors&gt;&lt;/contributors&gt;&lt;titles&gt;&lt;title&gt;Variation of dissolved organic carbon during snowmelt in soil and stream waters of two headwater catchments, Summit County, Colorado&lt;/title&gt;&lt;secondary-title&gt;Biogeochemistry of seasonally snow-covered catchments. Proc. symposium, Boulder, 1995&lt;/secondary-title&gt;&lt;/titles&gt;&lt;pages&gt;303-312&lt;/pages&gt;&lt;volume&gt;228&lt;/volume&gt;&lt;dates&gt;&lt;year&gt;1995&lt;/year&gt;&lt;/dates&gt;&lt;urls&gt;&lt;/urls&gt;&lt;/record&gt;&lt;/Cite&gt;&lt;/EndNote&gt;</w:instrText>
      </w:r>
      <w:r w:rsidR="009D43A0">
        <w:rPr>
          <w:szCs w:val="21"/>
        </w:rPr>
        <w:fldChar w:fldCharType="separate"/>
      </w:r>
      <w:r w:rsidR="0087480B">
        <w:rPr>
          <w:noProof/>
          <w:szCs w:val="21"/>
        </w:rPr>
        <w:t>(Boyer, Hornberger, Bencala, &amp; McKnight, 1995)</w:t>
      </w:r>
      <w:r w:rsidR="009D43A0">
        <w:rPr>
          <w:szCs w:val="21"/>
        </w:rPr>
        <w:fldChar w:fldCharType="end"/>
      </w:r>
      <w:r w:rsidR="00165A33" w:rsidRPr="00A62DAA">
        <w:rPr>
          <w:szCs w:val="21"/>
        </w:rPr>
        <w:t xml:space="preserve"> </w:t>
      </w:r>
      <w:r w:rsidR="00165A33" w:rsidRPr="00A62DAA">
        <w:rPr>
          <w:szCs w:val="21"/>
        </w:rPr>
        <w:lastRenderedPageBreak/>
        <w:t>measured DOC concentrations in the vadose zone, the saturated zone, and in streams, finding</w:t>
      </w:r>
      <w:r w:rsidR="00086369">
        <w:rPr>
          <w:szCs w:val="21"/>
        </w:rPr>
        <w:t xml:space="preserve"> that</w:t>
      </w:r>
      <w:r w:rsidR="00165A33" w:rsidRPr="00A62DAA">
        <w:rPr>
          <w:szCs w:val="21"/>
        </w:rPr>
        <w:t xml:space="preserve"> concentrations of DOC in groundwater wells during baseflow were very similar to the nearby creek, suggesting that groundwater is the source of in-stream DOC during baseflow conditions.</w:t>
      </w:r>
      <w:r w:rsidR="00745368" w:rsidRPr="00745368">
        <w:rPr>
          <w:szCs w:val="18"/>
        </w:rPr>
        <w:t xml:space="preserve"> </w:t>
      </w:r>
      <w:r w:rsidR="00745368" w:rsidRPr="008A561E">
        <w:rPr>
          <w:szCs w:val="18"/>
        </w:rPr>
        <w:t xml:space="preserve">Previous studies </w:t>
      </w:r>
      <w:r w:rsidR="006A0344">
        <w:rPr>
          <w:szCs w:val="18"/>
        </w:rPr>
        <w:t>examined</w:t>
      </w:r>
      <w:r w:rsidR="00745368" w:rsidRPr="008A561E">
        <w:rPr>
          <w:szCs w:val="18"/>
        </w:rPr>
        <w:t xml:space="preserve"> the interaction between surface water and shallow groundwater (hyporheic zone and soil water) </w:t>
      </w:r>
      <w:r w:rsidR="00745368" w:rsidRPr="008A561E">
        <w:rPr>
          <w:szCs w:val="18"/>
        </w:rPr>
        <w:fldChar w:fldCharType="begin">
          <w:fldData xml:space="preserve">PEVuZE5vdGU+PENpdGU+PEF1dGhvcj5Ed2l2ZWRpPC9BdXRob3I+PFllYXI+MjAxODwvWWVhcj48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</w:fldData>
        </w:fldChar>
      </w:r>
      <w:r w:rsidR="0087480B">
        <w:rPr>
          <w:szCs w:val="18"/>
        </w:rPr>
        <w:instrText xml:space="preserve"> ADDIN EN.CITE </w:instrText>
      </w:r>
      <w:r w:rsidR="0087480B">
        <w:rPr>
          <w:szCs w:val="18"/>
        </w:rPr>
        <w:fldChar w:fldCharType="begin">
          <w:fldData xml:space="preserve">PEVuZE5vdGU+PENpdGU+PEF1dGhvcj5Ed2l2ZWRpPC9BdXRob3I+PFllYXI+MjAxODwvWWVhcj48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</w:fldData>
        </w:fldChar>
      </w:r>
      <w:r w:rsidR="0087480B">
        <w:rPr>
          <w:szCs w:val="18"/>
        </w:rPr>
        <w:instrText xml:space="preserve"> ADDIN EN.CITE.DATA </w:instrText>
      </w:r>
      <w:r w:rsidR="0087480B">
        <w:rPr>
          <w:szCs w:val="18"/>
        </w:rPr>
      </w:r>
      <w:r w:rsidR="0087480B">
        <w:rPr>
          <w:szCs w:val="18"/>
        </w:rPr>
        <w:fldChar w:fldCharType="end"/>
      </w:r>
      <w:r w:rsidR="00745368" w:rsidRPr="008A561E">
        <w:rPr>
          <w:szCs w:val="18"/>
        </w:rPr>
      </w:r>
      <w:r w:rsidR="00745368" w:rsidRPr="008A561E">
        <w:rPr>
          <w:szCs w:val="18"/>
        </w:rPr>
        <w:fldChar w:fldCharType="separate"/>
      </w:r>
      <w:r w:rsidR="0087480B">
        <w:rPr>
          <w:noProof/>
          <w:szCs w:val="18"/>
        </w:rPr>
        <w:t>(Dwivedi et al., 2018; R. Smith, Moore, Weiler, &amp; Jost, 2014)</w:t>
      </w:r>
      <w:r w:rsidR="00745368" w:rsidRPr="008A561E">
        <w:rPr>
          <w:szCs w:val="18"/>
        </w:rPr>
        <w:fldChar w:fldCharType="end"/>
      </w:r>
      <w:r w:rsidR="00745368" w:rsidRPr="008A561E">
        <w:rPr>
          <w:szCs w:val="18"/>
        </w:rPr>
        <w:t xml:space="preserve"> but </w:t>
      </w:r>
      <w:r w:rsidR="00745368" w:rsidRPr="00625E82">
        <w:rPr>
          <w:szCs w:val="18"/>
        </w:rPr>
        <w:t>have not considered deep</w:t>
      </w:r>
      <w:r w:rsidR="002C7FFA" w:rsidRPr="00625E82">
        <w:rPr>
          <w:szCs w:val="18"/>
        </w:rPr>
        <w:t xml:space="preserve"> </w:t>
      </w:r>
      <w:r w:rsidR="00745368" w:rsidRPr="00625E82">
        <w:rPr>
          <w:szCs w:val="18"/>
        </w:rPr>
        <w:t xml:space="preserve">groundwater. </w:t>
      </w:r>
      <w:r w:rsidR="009141E5" w:rsidRPr="00625E82">
        <w:rPr>
          <w:szCs w:val="18"/>
        </w:rPr>
        <w:t xml:space="preserve">A study </w:t>
      </w:r>
      <w:r w:rsidR="009E5C7D" w:rsidRPr="00625E82">
        <w:rPr>
          <w:szCs w:val="18"/>
        </w:rPr>
        <w:t xml:space="preserve">completed in a snow-dominated basin </w:t>
      </w:r>
      <w:r w:rsidR="00904AB9" w:rsidRPr="00625E82">
        <w:rPr>
          <w:szCs w:val="18"/>
        </w:rPr>
        <w:t xml:space="preserve">applied </w:t>
      </w:r>
      <w:r w:rsidR="0025468A" w:rsidRPr="00625E82">
        <w:rPr>
          <w:szCs w:val="18"/>
        </w:rPr>
        <w:t>a multivariate statistical approach of end-member mixing analysis</w:t>
      </w:r>
      <w:r w:rsidR="00904AB9" w:rsidRPr="00625E82">
        <w:rPr>
          <w:szCs w:val="18"/>
        </w:rPr>
        <w:t xml:space="preserve"> using a suite of daily chemical and isotopic observations</w:t>
      </w:r>
      <w:r w:rsidR="009E5C7D" w:rsidRPr="00625E82">
        <w:rPr>
          <w:szCs w:val="18"/>
        </w:rPr>
        <w:t xml:space="preserve"> </w:t>
      </w:r>
      <w:r w:rsidR="009E5C7D" w:rsidRPr="00625E82">
        <w:rPr>
          <w:szCs w:val="18"/>
        </w:rPr>
        <w:fldChar w:fldCharType="begin"/>
      </w:r>
      <w:r w:rsidR="0087480B" w:rsidRPr="00625E82">
        <w:rPr>
          <w:szCs w:val="18"/>
        </w:rPr>
        <w:instrText xml:space="preserve"> ADDIN EN.CITE &lt;EndNote&gt;&lt;Cite&gt;&lt;Author&gt;Carroll&lt;/Author&gt;&lt;Year&gt;2018&lt;/Year&gt;&lt;RecNum&gt;137&lt;/RecNum&gt;&lt;DisplayText&gt;(Carroll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9E5C7D" w:rsidRPr="00625E82">
        <w:rPr>
          <w:szCs w:val="18"/>
        </w:rPr>
        <w:fldChar w:fldCharType="separate"/>
      </w:r>
      <w:r w:rsidR="0087480B" w:rsidRPr="00625E82">
        <w:rPr>
          <w:noProof/>
          <w:szCs w:val="18"/>
        </w:rPr>
        <w:t>(Carroll et al., 2018)</w:t>
      </w:r>
      <w:r w:rsidR="009E5C7D" w:rsidRPr="00625E82">
        <w:rPr>
          <w:szCs w:val="18"/>
        </w:rPr>
        <w:fldChar w:fldCharType="end"/>
      </w:r>
      <w:r w:rsidR="0074167A" w:rsidRPr="00625E82">
        <w:rPr>
          <w:szCs w:val="18"/>
        </w:rPr>
        <w:t xml:space="preserve"> </w:t>
      </w:r>
      <w:r w:rsidR="00CB54DC" w:rsidRPr="00625E82">
        <w:rPr>
          <w:szCs w:val="18"/>
        </w:rPr>
        <w:t xml:space="preserve">found that </w:t>
      </w:r>
      <w:r w:rsidR="00362A09" w:rsidRPr="00625E82">
        <w:rPr>
          <w:szCs w:val="18"/>
        </w:rPr>
        <w:t xml:space="preserve">there are substantial </w:t>
      </w:r>
      <w:r w:rsidR="001E125A" w:rsidRPr="00625E82">
        <w:rPr>
          <w:szCs w:val="18"/>
        </w:rPr>
        <w:t xml:space="preserve">seasonal contributions of groundwater to streams </w:t>
      </w:r>
      <w:r w:rsidR="00A80939" w:rsidRPr="00625E82">
        <w:rPr>
          <w:szCs w:val="18"/>
        </w:rPr>
        <w:t xml:space="preserve">with </w:t>
      </w:r>
      <w:r w:rsidR="001E125A" w:rsidRPr="00625E82">
        <w:rPr>
          <w:szCs w:val="18"/>
        </w:rPr>
        <w:t xml:space="preserve">upwards of 50% </w:t>
      </w:r>
      <w:r w:rsidR="0045610B" w:rsidRPr="00625E82">
        <w:rPr>
          <w:szCs w:val="18"/>
        </w:rPr>
        <w:t>groundwater contribution to streams during baseflow.</w:t>
      </w:r>
      <w:r w:rsidR="00736EA5" w:rsidRPr="00625E82">
        <w:rPr>
          <w:szCs w:val="18"/>
        </w:rPr>
        <w:t xml:space="preserve"> </w:t>
      </w:r>
      <w:r w:rsidR="00452E7E" w:rsidRPr="00625E82">
        <w:rPr>
          <w:szCs w:val="18"/>
        </w:rPr>
        <w:t>Although</w:t>
      </w:r>
      <w:r w:rsidR="00452E7E">
        <w:rPr>
          <w:szCs w:val="18"/>
        </w:rPr>
        <w:t xml:space="preserve"> the study considered deep groundwater</w:t>
      </w:r>
      <w:r w:rsidR="000F0300">
        <w:rPr>
          <w:szCs w:val="18"/>
        </w:rPr>
        <w:t xml:space="preserve"> as an </w:t>
      </w:r>
      <w:r w:rsidR="005C3022">
        <w:rPr>
          <w:szCs w:val="18"/>
        </w:rPr>
        <w:t>endmember</w:t>
      </w:r>
      <w:r w:rsidR="000F0300">
        <w:rPr>
          <w:szCs w:val="18"/>
        </w:rPr>
        <w:t>,</w:t>
      </w:r>
      <w:r w:rsidR="00452E7E">
        <w:rPr>
          <w:szCs w:val="18"/>
        </w:rPr>
        <w:t xml:space="preserve"> </w:t>
      </w:r>
      <w:r w:rsidR="00363444">
        <w:rPr>
          <w:szCs w:val="18"/>
        </w:rPr>
        <w:t>it</w:t>
      </w:r>
      <w:r w:rsidR="00452E7E">
        <w:rPr>
          <w:szCs w:val="18"/>
        </w:rPr>
        <w:t xml:space="preserve"> did</w:t>
      </w:r>
      <w:r w:rsidR="00363444">
        <w:rPr>
          <w:szCs w:val="18"/>
        </w:rPr>
        <w:t xml:space="preserve"> </w:t>
      </w:r>
      <w:r w:rsidR="00452E7E">
        <w:rPr>
          <w:szCs w:val="18"/>
        </w:rPr>
        <w:t xml:space="preserve">not factor in the </w:t>
      </w:r>
      <w:r w:rsidR="009E248D">
        <w:rPr>
          <w:szCs w:val="18"/>
        </w:rPr>
        <w:t xml:space="preserve">contribution of </w:t>
      </w:r>
      <w:r w:rsidR="00DE0795">
        <w:rPr>
          <w:szCs w:val="18"/>
        </w:rPr>
        <w:t xml:space="preserve">groundwater DOM to streams during baseflow. </w:t>
      </w:r>
    </w:p>
    <w:p w14:paraId="61C6CA7A" w14:textId="57B163F4" w:rsidR="00257165" w:rsidRDefault="009259A1" w:rsidP="00273F30">
      <w:pPr>
        <w:pStyle w:val="NormalWeb"/>
        <w:spacing w:before="0" w:beforeAutospacing="0" w:after="0" w:afterAutospacing="0" w:line="480" w:lineRule="auto"/>
        <w:ind w:firstLine="720"/>
        <w:contextualSpacing/>
        <w:jc w:val="both"/>
        <w:rPr>
          <w:szCs w:val="21"/>
          <w:highlight w:val="yellow"/>
        </w:rPr>
      </w:pPr>
      <w:r w:rsidRPr="00DE0C07">
        <w:rPr>
          <w:szCs w:val="21"/>
        </w:rPr>
        <w:t>The molecular composition of groundwater DOM is more similar to autochthonous DOM that is attributed to</w:t>
      </w:r>
      <w:r w:rsidR="00DE0C07" w:rsidRPr="00DE0C07">
        <w:rPr>
          <w:szCs w:val="21"/>
        </w:rPr>
        <w:t xml:space="preserve"> </w:t>
      </w:r>
      <w:r w:rsidR="00B03BF0">
        <w:rPr>
          <w:szCs w:val="21"/>
        </w:rPr>
        <w:t xml:space="preserve">the </w:t>
      </w:r>
      <w:r w:rsidR="00E11D39">
        <w:rPr>
          <w:szCs w:val="21"/>
        </w:rPr>
        <w:t>microbial</w:t>
      </w:r>
      <w:r w:rsidR="00C009CD">
        <w:rPr>
          <w:szCs w:val="21"/>
        </w:rPr>
        <w:t xml:space="preserve"> decomposition of allochthonous DOM</w:t>
      </w:r>
      <w:r w:rsidR="00E11D39">
        <w:rPr>
          <w:szCs w:val="21"/>
        </w:rPr>
        <w:t>.</w:t>
      </w:r>
      <w:r>
        <w:rPr>
          <w:szCs w:val="21"/>
        </w:rPr>
        <w:t xml:space="preserve"> Early studies suggest that groundwater DOM originates as surface plant litter and soil NOM</w:t>
      </w:r>
      <w:r w:rsidR="001A41D8">
        <w:rPr>
          <w:szCs w:val="21"/>
        </w:rPr>
        <w:t xml:space="preserve"> </w:t>
      </w:r>
      <w:r w:rsidR="00150BF2">
        <w:rPr>
          <w:szCs w:val="21"/>
        </w:rPr>
        <w:fldChar w:fldCharType="begin"/>
      </w:r>
      <w:r w:rsidR="0087480B">
        <w:rPr>
          <w:szCs w:val="21"/>
        </w:rPr>
        <w:instrText xml:space="preserve"> ADDIN EN.CITE &lt;EndNote&gt;&lt;Cite&gt;&lt;Author&gt;Baker&lt;/Author&gt;&lt;Year&gt;2000&lt;/Year&gt;&lt;RecNum&gt;128&lt;/RecNum&gt;&lt;DisplayText&gt;(Baker, Valett, &amp;amp; Dahm, 2000)&lt;/DisplayText&gt;&lt;record&gt;&lt;rec-number&gt;128&lt;/rec-number&gt;&lt;foreign-keys&gt;&lt;key app="EN" db-id="steep5sw4vrfa3efdz3pesrve5r0pz9e29z2" timestamp="1614714632" guid="16ddbf16-de30-43b6-b738-4392b4278909"&gt;128&lt;/key&gt;&lt;/foreign-keys&gt;&lt;ref-type name="Journal Article"&gt;17&lt;/ref-type&gt;&lt;contributors&gt;&lt;authors&gt;&lt;author&gt;Baker, Michelle A&lt;/author&gt;&lt;author&gt;Valett, H Maurice&lt;/author&gt;&lt;author&gt;Dahm, Clifford N&lt;/author&gt;&lt;/authors&gt;&lt;/contributors&gt;&lt;titles&gt;&lt;title&gt;Organic carbon supply and metabolism in a shallow groundwater ecosystem&lt;/title&gt;&lt;secondary-title&gt;Ecology&lt;/secondary-title&gt;&lt;/titles&gt;&lt;periodical&gt;&lt;full-title&gt;Ecology&lt;/full-title&gt;&lt;/periodical&gt;&lt;pages&gt;3133-3148&lt;/pages&gt;&lt;volume&gt;81&lt;/volume&gt;&lt;number&gt;11&lt;/number&gt;&lt;dates&gt;&lt;year&gt;2000&lt;/year&gt;&lt;/dates&gt;&lt;isbn&gt;1939-9170&lt;/isbn&gt;&lt;urls&gt;&lt;/urls&gt;&lt;/record&gt;&lt;/Cite&gt;&lt;/EndNote&gt;</w:instrText>
      </w:r>
      <w:r w:rsidR="00150BF2">
        <w:rPr>
          <w:szCs w:val="21"/>
        </w:rPr>
        <w:fldChar w:fldCharType="separate"/>
      </w:r>
      <w:r w:rsidR="0087480B">
        <w:rPr>
          <w:noProof/>
          <w:szCs w:val="21"/>
        </w:rPr>
        <w:t>(Baker, Valett, &amp; Dahm, 2000)</w:t>
      </w:r>
      <w:r w:rsidR="00150BF2">
        <w:rPr>
          <w:szCs w:val="21"/>
        </w:rPr>
        <w:fldChar w:fldCharType="end"/>
      </w:r>
      <w:r w:rsidR="00AD72C5">
        <w:rPr>
          <w:szCs w:val="21"/>
        </w:rPr>
        <w:t>.</w:t>
      </w:r>
      <w:r w:rsidR="00903FAA">
        <w:rPr>
          <w:szCs w:val="21"/>
        </w:rPr>
        <w:t xml:space="preserve"> </w:t>
      </w:r>
      <w:r w:rsidR="005A6D6B">
        <w:rPr>
          <w:szCs w:val="21"/>
        </w:rPr>
        <w:t xml:space="preserve">However, recent studies have applied optical spectroscopy to show that the aromatic content in groundwater DOM were </w:t>
      </w:r>
      <w:r w:rsidR="00646C23">
        <w:rPr>
          <w:szCs w:val="21"/>
        </w:rPr>
        <w:t>substantially</w:t>
      </w:r>
      <w:r w:rsidR="005A6D6B">
        <w:rPr>
          <w:szCs w:val="21"/>
        </w:rPr>
        <w:t xml:space="preserve"> less than surface water DOM</w:t>
      </w:r>
      <w:r w:rsidR="00E27E9C">
        <w:rPr>
          <w:szCs w:val="21"/>
        </w:rPr>
        <w:t xml:space="preserve">, </w:t>
      </w:r>
      <w:r w:rsidR="001B61AD">
        <w:rPr>
          <w:szCs w:val="21"/>
        </w:rPr>
        <w:t xml:space="preserve">indicating removal of the plant-derived </w:t>
      </w:r>
      <w:r w:rsidR="00B36FC0">
        <w:rPr>
          <w:szCs w:val="21"/>
        </w:rPr>
        <w:t>DOM</w:t>
      </w:r>
      <w:r w:rsidR="001B61AD">
        <w:rPr>
          <w:szCs w:val="21"/>
        </w:rPr>
        <w:t xml:space="preserve"> during </w:t>
      </w:r>
      <w:r w:rsidR="00186128">
        <w:rPr>
          <w:szCs w:val="21"/>
        </w:rPr>
        <w:t xml:space="preserve">water </w:t>
      </w:r>
      <w:r w:rsidR="001B61AD">
        <w:rPr>
          <w:szCs w:val="21"/>
        </w:rPr>
        <w:t>percolation through the soil</w:t>
      </w:r>
      <w:r w:rsidR="00FA0A31">
        <w:rPr>
          <w:szCs w:val="21"/>
        </w:rPr>
        <w:t xml:space="preserve"> </w:t>
      </w:r>
      <w:r w:rsidR="00FA0A31">
        <w:rPr>
          <w:szCs w:val="21"/>
        </w:rPr>
        <w:fldChar w:fldCharType="begin"/>
      </w:r>
      <w:r w:rsidR="0087480B">
        <w:rPr>
          <w:szCs w:val="21"/>
        </w:rPr>
        <w:instrText xml:space="preserve"> ADDIN EN.CITE &lt;EndNote&gt;&lt;Cite&gt;&lt;Author&gt;Shen&lt;/Author&gt;&lt;Year&gt;2015&lt;/Year&gt;&lt;RecNum&gt;127&lt;/RecNum&gt;&lt;DisplayText&gt;(Shen et al., 2015)&lt;/DisplayText&gt;&lt;record&gt;&lt;rec-number&gt;127&lt;/rec-number&gt;&lt;foreign-keys&gt;&lt;key app="EN" db-id="steep5sw4vrfa3efdz3pesrve5r0pz9e29z2" timestamp="1614713954" guid="58cc1b13-9239-4e33-be5e-c3dc9420897c"&gt;127&lt;/key&gt;&lt;/foreign-keys&gt;&lt;ref-type name="Journal Article"&gt;17&lt;/ref-type&gt;&lt;contributors&gt;&lt;authors&gt;&lt;author&gt;Shen, Yuan&lt;/author&gt;&lt;author&gt;Chapelle, Francis H&lt;/author&gt;&lt;author&gt;Strom, Eric W&lt;/author&gt;&lt;author&gt;Benner, Ronald&lt;/author&gt;&lt;/authors&gt;&lt;/contributors&gt;&lt;titles&gt;&lt;title&gt;Origins and bioavailability of dissolved organic matter in groundwater&lt;/title&gt;&lt;secondary-title&gt;Biogeochemistry&lt;/secondary-title&gt;&lt;/titles&gt;&lt;periodical&gt;&lt;full-title&gt;Biogeochemistry&lt;/full-title&gt;&lt;/periodical&gt;&lt;pages&gt;61-78&lt;/pages&gt;&lt;volume&gt;122&lt;/volume&gt;&lt;number&gt;1&lt;/number&gt;&lt;dates&gt;&lt;year&gt;2015&lt;/year&gt;&lt;/dates&gt;&lt;isbn&gt;1573-515X&lt;/isbn&gt;&lt;urls&gt;&lt;/urls&gt;&lt;/record&gt;&lt;/Cite&gt;&lt;/EndNote&gt;</w:instrText>
      </w:r>
      <w:r w:rsidR="00FA0A31">
        <w:rPr>
          <w:szCs w:val="21"/>
        </w:rPr>
        <w:fldChar w:fldCharType="separate"/>
      </w:r>
      <w:r w:rsidR="0087480B">
        <w:rPr>
          <w:noProof/>
          <w:szCs w:val="21"/>
        </w:rPr>
        <w:t>(Shen et al., 2015)</w:t>
      </w:r>
      <w:r w:rsidR="00FA0A31">
        <w:rPr>
          <w:szCs w:val="21"/>
        </w:rPr>
        <w:fldChar w:fldCharType="end"/>
      </w:r>
      <w:r w:rsidR="00FA0A31">
        <w:rPr>
          <w:szCs w:val="21"/>
        </w:rPr>
        <w:t xml:space="preserve">. </w:t>
      </w:r>
      <w:r w:rsidR="00814A55" w:rsidRPr="00FA08EC">
        <w:rPr>
          <w:szCs w:val="21"/>
        </w:rPr>
        <w:t>As a result of DOM loss through infiltration, groundwater DOM contains lower proportions of humic and fulvic acids, and the bacterial community has a greater impact</w:t>
      </w:r>
      <w:r w:rsidR="00055DD3" w:rsidRPr="00FA08EC">
        <w:rPr>
          <w:szCs w:val="21"/>
        </w:rPr>
        <w:t xml:space="preserve"> on the composition of DOM</w:t>
      </w:r>
      <w:r w:rsidR="00340769" w:rsidRPr="00FA08EC">
        <w:rPr>
          <w:szCs w:val="21"/>
        </w:rPr>
        <w:t xml:space="preserve"> through </w:t>
      </w:r>
      <w:r w:rsidR="00701614" w:rsidRPr="00FA08EC">
        <w:rPr>
          <w:szCs w:val="21"/>
        </w:rPr>
        <w:t>microbial</w:t>
      </w:r>
      <w:r w:rsidR="00340769" w:rsidRPr="00FA08EC">
        <w:rPr>
          <w:szCs w:val="21"/>
        </w:rPr>
        <w:t xml:space="preserve"> interactions </w:t>
      </w:r>
      <w:r w:rsidR="00701614" w:rsidRPr="00FA08EC">
        <w:rPr>
          <w:szCs w:val="21"/>
        </w:rPr>
        <w:t xml:space="preserve">(degradation and mineralization) </w:t>
      </w:r>
      <w:r w:rsidR="00340769" w:rsidRPr="00FA08EC">
        <w:rPr>
          <w:szCs w:val="21"/>
        </w:rPr>
        <w:t xml:space="preserve">and </w:t>
      </w:r>
      <w:r w:rsidR="00701614" w:rsidRPr="00FA08EC">
        <w:rPr>
          <w:szCs w:val="21"/>
        </w:rPr>
        <w:t>sorption</w:t>
      </w:r>
      <w:r w:rsidR="00340769" w:rsidRPr="00FA08EC">
        <w:rPr>
          <w:szCs w:val="21"/>
        </w:rPr>
        <w:t xml:space="preserve"> in the unsaturated zone</w:t>
      </w:r>
      <w:r w:rsidR="004D1335" w:rsidRPr="00FA08EC">
        <w:rPr>
          <w:szCs w:val="21"/>
        </w:rPr>
        <w:t>,</w:t>
      </w:r>
      <w:r w:rsidR="00055DD3" w:rsidRPr="00FA08EC">
        <w:rPr>
          <w:szCs w:val="21"/>
        </w:rPr>
        <w:t xml:space="preserve"> </w:t>
      </w:r>
      <w:r w:rsidR="00A9234A" w:rsidRPr="00FA08EC">
        <w:rPr>
          <w:szCs w:val="21"/>
        </w:rPr>
        <w:t>resulting in molecular</w:t>
      </w:r>
      <w:r w:rsidR="00055DD3" w:rsidRPr="00FA08EC">
        <w:rPr>
          <w:szCs w:val="21"/>
        </w:rPr>
        <w:t xml:space="preserve"> properties similar to autochthonous DOM </w:t>
      </w:r>
      <w:r w:rsidR="00055DD3" w:rsidRPr="00FA08EC">
        <w:rPr>
          <w:szCs w:val="21"/>
        </w:rPr>
        <w:fldChar w:fldCharType="begin"/>
      </w:r>
      <w:r w:rsidR="0087480B">
        <w:rPr>
          <w:szCs w:val="21"/>
        </w:rPr>
        <w:instrText xml:space="preserve"> ADDIN EN.CITE &lt;EndNote&gt;&lt;Cite&gt;&lt;Author&gt;Longnecker&lt;/Author&gt;&lt;Year&gt;2011&lt;/Year&gt;&lt;RecNum&gt;40&lt;/RecNum&gt;&lt;DisplayText&gt;(Inamdar et al., 2012; Longnecker &amp;amp; Kujawinski, 2011)&lt;/DisplayText&gt;&lt;record&gt;&lt;rec-number&gt;40&lt;/rec-number&gt;&lt;foreign-keys&gt;&lt;key app="EN" db-id="steep5sw4vrfa3efdz3pesrve5r0pz9e29z2" timestamp="1598827642" guid="7b3db5d1-084f-4337-91a9-52258a1f7f60"&gt;40&lt;/key&gt;&lt;/foreign-keys&gt;&lt;ref-type name="Journal Article"&gt;17&lt;/ref-type&gt;&lt;contributors&gt;&lt;authors&gt;&lt;author&gt;Longnecker, Krista&lt;/author&gt;&lt;author&gt;Kujawinski, Elizabeth B&lt;/author&gt;&lt;/authors&gt;&lt;/contributors&gt;&lt;titles&gt;&lt;title&gt;Composition of dissolved organic matter in groundwater&lt;/title&gt;&lt;secondary-title&gt;Geochimica et Cosmochimica Acta&lt;/secondary-title&gt;&lt;/titles&gt;&lt;periodical&gt;&lt;full-title&gt;Geochimica et Cosmochimica Acta&lt;/full-title&gt;&lt;/periodical&gt;&lt;pages&gt;2752-2761&lt;/pages&gt;&lt;volume&gt;75&lt;/volume&gt;&lt;number&gt;10&lt;/number&gt;&lt;dates&gt;&lt;year&gt;2011&lt;/year&gt;&lt;/dates&gt;&lt;isbn&gt;0016-7037&lt;/isbn&gt;&lt;urls&gt;&lt;/urls&gt;&lt;/record&gt;&lt;/Cite&gt;&lt;Cite&gt;&lt;Author&gt;Inamdar&lt;/Author&gt;&lt;Year&gt;2012&lt;/Year&gt;&lt;RecNum&gt;42&lt;/RecNum&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055DD3" w:rsidRPr="00FA08EC">
        <w:rPr>
          <w:szCs w:val="21"/>
        </w:rPr>
        <w:fldChar w:fldCharType="separate"/>
      </w:r>
      <w:r w:rsidR="0087480B">
        <w:rPr>
          <w:noProof/>
          <w:szCs w:val="21"/>
        </w:rPr>
        <w:t>(Inamdar et al., 2012; Longnecker &amp; Kujawinski, 2011)</w:t>
      </w:r>
      <w:r w:rsidR="00055DD3" w:rsidRPr="00FA08EC">
        <w:rPr>
          <w:szCs w:val="21"/>
        </w:rPr>
        <w:fldChar w:fldCharType="end"/>
      </w:r>
      <w:r w:rsidR="00055DD3" w:rsidRPr="00FA08EC">
        <w:rPr>
          <w:szCs w:val="21"/>
        </w:rPr>
        <w:t>.</w:t>
      </w:r>
      <w:r w:rsidR="00DD136E" w:rsidRPr="00FA08EC">
        <w:rPr>
          <w:szCs w:val="21"/>
        </w:rPr>
        <w:t xml:space="preserve"> </w:t>
      </w:r>
    </w:p>
    <w:p w14:paraId="19EF89E8" w14:textId="716D6327" w:rsidR="006D7879" w:rsidRDefault="0007540C" w:rsidP="00390F4C">
      <w:pPr>
        <w:pStyle w:val="NormalWeb"/>
        <w:spacing w:before="0" w:beforeAutospacing="0" w:after="0" w:afterAutospacing="0" w:line="480" w:lineRule="auto"/>
        <w:ind w:firstLine="720"/>
        <w:contextualSpacing/>
        <w:jc w:val="both"/>
        <w:rPr>
          <w:szCs w:val="21"/>
        </w:rPr>
      </w:pPr>
      <w:r>
        <w:rPr>
          <w:szCs w:val="21"/>
        </w:rPr>
        <w:lastRenderedPageBreak/>
        <w:t xml:space="preserve">Groundwater DOM operates as a source of carbon and energy for heterotrophic metabolism </w:t>
      </w:r>
      <w:r>
        <w:rPr>
          <w:szCs w:val="21"/>
        </w:rPr>
        <w:fldChar w:fldCharType="begin"/>
      </w:r>
      <w:r w:rsidR="0087480B">
        <w:rPr>
          <w:szCs w:val="21"/>
        </w:rPr>
        <w:instrText xml:space="preserve"> ADDIN EN.CITE &lt;EndNote&gt;&lt;Cite&gt;&lt;Author&gt;Baker&lt;/Author&gt;&lt;Year&gt;2000&lt;/Year&gt;&lt;RecNum&gt;128&lt;/RecNum&gt;&lt;DisplayText&gt;(Baker et al., 2000)&lt;/DisplayText&gt;&lt;record&gt;&lt;rec-number&gt;128&lt;/rec-number&gt;&lt;foreign-keys&gt;&lt;key app="EN" db-id="steep5sw4vrfa3efdz3pesrve5r0pz9e29z2" timestamp="1614714632" guid="16ddbf16-de30-43b6-b738-4392b4278909"&gt;128&lt;/key&gt;&lt;/foreign-keys&gt;&lt;ref-type name="Journal Article"&gt;17&lt;/ref-type&gt;&lt;contributors&gt;&lt;authors&gt;&lt;author&gt;Baker, Michelle A&lt;/author&gt;&lt;author&gt;Valett, H Maurice&lt;/author&gt;&lt;author&gt;Dahm, Clifford N&lt;/author&gt;&lt;/authors&gt;&lt;/contributors&gt;&lt;titles&gt;&lt;title&gt;Organic carbon supply and metabolism in a shallow groundwater ecosystem&lt;/title&gt;&lt;secondary-title&gt;Ecology&lt;/secondary-title&gt;&lt;/titles&gt;&lt;periodical&gt;&lt;full-title&gt;Ecology&lt;/full-title&gt;&lt;/periodical&gt;&lt;pages&gt;3133-3148&lt;/pages&gt;&lt;volume&gt;81&lt;/volume&gt;&lt;number&gt;11&lt;/number&gt;&lt;dates&gt;&lt;year&gt;2000&lt;/year&gt;&lt;/dates&gt;&lt;isbn&gt;1939-9170&lt;/isbn&gt;&lt;urls&gt;&lt;/urls&gt;&lt;/record&gt;&lt;/Cite&gt;&lt;/EndNote&gt;</w:instrText>
      </w:r>
      <w:r>
        <w:rPr>
          <w:szCs w:val="21"/>
        </w:rPr>
        <w:fldChar w:fldCharType="separate"/>
      </w:r>
      <w:r w:rsidR="0087480B">
        <w:rPr>
          <w:noProof/>
          <w:szCs w:val="21"/>
        </w:rPr>
        <w:t>(Baker et al., 2000)</w:t>
      </w:r>
      <w:r>
        <w:rPr>
          <w:szCs w:val="21"/>
        </w:rPr>
        <w:fldChar w:fldCharType="end"/>
      </w:r>
      <w:r>
        <w:rPr>
          <w:szCs w:val="21"/>
        </w:rPr>
        <w:t xml:space="preserve"> and </w:t>
      </w:r>
      <w:r w:rsidR="00F85FD4">
        <w:rPr>
          <w:szCs w:val="21"/>
        </w:rPr>
        <w:t xml:space="preserve">can </w:t>
      </w:r>
      <w:r w:rsidR="00680FC5">
        <w:rPr>
          <w:szCs w:val="21"/>
        </w:rPr>
        <w:t xml:space="preserve">be important for redox reactions </w:t>
      </w:r>
      <w:r w:rsidR="00FF2F3C">
        <w:rPr>
          <w:szCs w:val="21"/>
        </w:rPr>
        <w:t>that control metal mobility in groundwater</w:t>
      </w:r>
      <w:r w:rsidR="003A2EFB">
        <w:rPr>
          <w:szCs w:val="21"/>
        </w:rPr>
        <w:t>.</w:t>
      </w:r>
      <w:r w:rsidR="00FF2F3C">
        <w:rPr>
          <w:szCs w:val="21"/>
        </w:rPr>
        <w:t xml:space="preserve"> </w:t>
      </w:r>
      <w:r w:rsidR="00EF0F30">
        <w:rPr>
          <w:szCs w:val="21"/>
        </w:rPr>
        <w:t xml:space="preserve">Studies by </w:t>
      </w:r>
      <w:r w:rsidR="003A7E2D">
        <w:rPr>
          <w:szCs w:val="21"/>
        </w:rPr>
        <w:fldChar w:fldCharType="begin"/>
      </w:r>
      <w:r w:rsidR="0087480B">
        <w:rPr>
          <w:szCs w:val="21"/>
        </w:rPr>
        <w:instrText xml:space="preserve"> ADDIN EN.CITE &lt;EndNote&gt;&lt;Cite AuthorYear="1"&gt;&lt;Author&gt;Yang&lt;/Author&gt;&lt;Year&gt;2020&lt;/Year&gt;&lt;RecNum&gt;182&lt;/RecNum&gt;&lt;DisplayText&gt;Yang et al. (2020)&lt;/DisplayText&gt;&lt;record&gt;&lt;rec-number&gt;182&lt;/rec-number&gt;&lt;foreign-keys&gt;&lt;key app="EN" db-id="steep5sw4vrfa3efdz3pesrve5r0pz9e29z2" timestamp="1618237324" guid="1ef9864f-0b3f-44ee-b8db-d3eb0788a220"&gt;182&lt;/key&gt;&lt;/foreign-keys&gt;&lt;ref-type name="Journal Article"&gt;17&lt;/ref-type&gt;&lt;contributors&gt;&lt;authors&gt;&lt;author&gt;Yang, Yijun&lt;/author&gt;&lt;author&gt;Yuan, Xiaofang&lt;/author&gt;&lt;author&gt;Deng, Yamin&lt;/author&gt;&lt;author&gt;Xie, Xianjun&lt;/author&gt;&lt;author&gt;Gan, Yiqun&lt;/author&gt;&lt;author&gt;Wang, Yanxin&lt;/author&gt;&lt;/authors&gt;&lt;/contributors&gt;&lt;titles&gt;&lt;title&gt;Seasonal dynamics of dissolved organic matter in high arsenic shallow groundwater systems&lt;/title&gt;&lt;secondary-title&gt;Journal of Hydrology&lt;/secondary-title&gt;&lt;/titles&gt;&lt;periodical&gt;&lt;full-title&gt;Journal of Hydrology&lt;/full-title&gt;&lt;/periodical&gt;&lt;pages&gt;125120&lt;/pages&gt;&lt;volume&gt;589&lt;/volume&gt;&lt;dates&gt;&lt;year&gt;2020&lt;/year&gt;&lt;/dates&gt;&lt;isbn&gt;0022-1694&lt;/isbn&gt;&lt;urls&gt;&lt;/urls&gt;&lt;/record&gt;&lt;/Cite&gt;&lt;/EndNote&gt;</w:instrText>
      </w:r>
      <w:r w:rsidR="003A7E2D">
        <w:rPr>
          <w:szCs w:val="21"/>
        </w:rPr>
        <w:fldChar w:fldCharType="separate"/>
      </w:r>
      <w:r w:rsidR="0087480B">
        <w:rPr>
          <w:noProof/>
          <w:szCs w:val="21"/>
        </w:rPr>
        <w:t>Yang et al. (2020)</w:t>
      </w:r>
      <w:r w:rsidR="003A7E2D">
        <w:rPr>
          <w:szCs w:val="21"/>
        </w:rPr>
        <w:fldChar w:fldCharType="end"/>
      </w:r>
      <w:r w:rsidR="003A7E2D">
        <w:rPr>
          <w:szCs w:val="21"/>
        </w:rPr>
        <w:t xml:space="preserve"> and </w:t>
      </w:r>
      <w:r w:rsidR="003A7E2D">
        <w:rPr>
          <w:szCs w:val="21"/>
        </w:rPr>
        <w:fldChar w:fldCharType="begin"/>
      </w:r>
      <w:r w:rsidR="0087480B">
        <w:rPr>
          <w:szCs w:val="21"/>
        </w:rPr>
        <w:instrText xml:space="preserve"> ADDIN EN.CITE &lt;EndNote&gt;&lt;Cite AuthorYear="1"&gt;&lt;Author&gt;Jiang&lt;/Author&gt;&lt;Year&gt;2014&lt;/Year&gt;&lt;RecNum&gt;183&lt;/RecNum&gt;&lt;DisplayText&gt;Jiang et al. (2014)&lt;/DisplayText&gt;&lt;record&gt;&lt;rec-number&gt;183&lt;/rec-number&gt;&lt;foreign-keys&gt;&lt;key app="EN" db-id="steep5sw4vrfa3efdz3pesrve5r0pz9e29z2" timestamp="1618237324" guid="5f38d5ec-b13e-4af4-a5c5-6921ae15b596"&gt;183&lt;/key&gt;&lt;/foreign-keys&gt;&lt;ref-type name="Journal Article"&gt;17&lt;/ref-type&gt;&lt;contributors&gt;&lt;authors&gt;&lt;author&gt;Jiang, Wenjun&lt;/author&gt;&lt;author&gt;Cai, Quan&lt;/author&gt;&lt;author&gt;Xu, Wei&lt;/author&gt;&lt;author&gt;Yang, Mingwei&lt;/author&gt;&lt;author&gt;Cai, Yong&lt;/author&gt;&lt;author&gt;Dionysiou, Dionysios D&lt;/author&gt;&lt;author&gt;O’Shea, Kevin E&lt;/author&gt;&lt;/authors&gt;&lt;/contributors&gt;&lt;titles&gt;&lt;title&gt;Cr (VI) adsorption and reduction by humic acid coated on magnetite&lt;/title&gt;&lt;secondary-title&gt;Environmental science &amp;amp; technology&lt;/secondary-title&gt;&lt;/titles&gt;&lt;periodical&gt;&lt;full-title&gt;Environmental Science &amp;amp; Technology&lt;/full-title&gt;&lt;/periodical&gt;&lt;pages&gt;8078-8085&lt;/pages&gt;&lt;volume&gt;48&lt;/volume&gt;&lt;number&gt;14&lt;/number&gt;&lt;dates&gt;&lt;year&gt;2014&lt;/year&gt;&lt;/dates&gt;&lt;isbn&gt;0013-936X&lt;/isbn&gt;&lt;urls&gt;&lt;/urls&gt;&lt;/record&gt;&lt;/Cite&gt;&lt;/EndNote&gt;</w:instrText>
      </w:r>
      <w:r w:rsidR="003A7E2D">
        <w:rPr>
          <w:szCs w:val="21"/>
        </w:rPr>
        <w:fldChar w:fldCharType="separate"/>
      </w:r>
      <w:r w:rsidR="0087480B">
        <w:rPr>
          <w:noProof/>
          <w:szCs w:val="21"/>
        </w:rPr>
        <w:t>Jiang et al. (2014)</w:t>
      </w:r>
      <w:r w:rsidR="003A7E2D">
        <w:rPr>
          <w:szCs w:val="21"/>
        </w:rPr>
        <w:fldChar w:fldCharType="end"/>
      </w:r>
      <w:r w:rsidR="00A313F5">
        <w:rPr>
          <w:szCs w:val="21"/>
        </w:rPr>
        <w:t xml:space="preserve"> found that DOM </w:t>
      </w:r>
      <w:r w:rsidR="00EF0F30">
        <w:rPr>
          <w:szCs w:val="21"/>
        </w:rPr>
        <w:t xml:space="preserve">in groundwater systems </w:t>
      </w:r>
      <w:r w:rsidR="00A313F5">
        <w:rPr>
          <w:szCs w:val="21"/>
        </w:rPr>
        <w:t>is an important factor in the biogeochemistry of arsenic and chromium</w:t>
      </w:r>
      <w:r w:rsidR="004D1335">
        <w:rPr>
          <w:szCs w:val="21"/>
        </w:rPr>
        <w:t>,</w:t>
      </w:r>
      <w:r w:rsidR="00A313F5">
        <w:rPr>
          <w:szCs w:val="21"/>
        </w:rPr>
        <w:t xml:space="preserve"> </w:t>
      </w:r>
      <w:r w:rsidR="00687184">
        <w:rPr>
          <w:szCs w:val="21"/>
        </w:rPr>
        <w:t xml:space="preserve">playing a role in the mobility and </w:t>
      </w:r>
      <w:r w:rsidR="00687184" w:rsidRPr="00C40D86">
        <w:rPr>
          <w:szCs w:val="21"/>
        </w:rPr>
        <w:t xml:space="preserve">speciation of trace metals, primarily as a </w:t>
      </w:r>
      <w:r w:rsidR="00657312" w:rsidRPr="00C40D86">
        <w:rPr>
          <w:szCs w:val="21"/>
        </w:rPr>
        <w:t>transport</w:t>
      </w:r>
      <w:r w:rsidR="00E91827" w:rsidRPr="00C40D86">
        <w:rPr>
          <w:szCs w:val="21"/>
        </w:rPr>
        <w:t xml:space="preserve"> mechanism for electrons and source of energy for microbes.</w:t>
      </w:r>
      <w:r w:rsidR="00E423B5" w:rsidRPr="00C40D86">
        <w:rPr>
          <w:szCs w:val="21"/>
        </w:rPr>
        <w:t xml:space="preserve"> </w:t>
      </w:r>
      <w:r w:rsidR="00671278" w:rsidRPr="00C40D86">
        <w:rPr>
          <w:szCs w:val="21"/>
        </w:rPr>
        <w:t>Certain types of DOM</w:t>
      </w:r>
      <w:r w:rsidR="00401ED8" w:rsidRPr="00C40D86">
        <w:rPr>
          <w:szCs w:val="21"/>
        </w:rPr>
        <w:t xml:space="preserve"> play an important role in encouraging a reducing environment, such that</w:t>
      </w:r>
      <w:r w:rsidR="00000DB8" w:rsidRPr="00C40D86">
        <w:rPr>
          <w:szCs w:val="21"/>
        </w:rPr>
        <w:t xml:space="preserve"> it results in the</w:t>
      </w:r>
      <w:r w:rsidR="00000DB8">
        <w:rPr>
          <w:szCs w:val="21"/>
        </w:rPr>
        <w:t xml:space="preserve"> mobilization of certain metals </w:t>
      </w:r>
      <w:r w:rsidR="00963402">
        <w:rPr>
          <w:szCs w:val="21"/>
        </w:rPr>
        <w:t xml:space="preserve">like As, Se, Sb, </w:t>
      </w:r>
      <w:r w:rsidR="006E0069">
        <w:rPr>
          <w:szCs w:val="21"/>
        </w:rPr>
        <w:t xml:space="preserve"> and Mo </w:t>
      </w:r>
      <w:r w:rsidR="006E0069">
        <w:rPr>
          <w:szCs w:val="21"/>
        </w:rPr>
        <w:fldChar w:fldCharType="begin"/>
      </w:r>
      <w:r w:rsidR="0087480B">
        <w:rPr>
          <w:szCs w:val="21"/>
        </w:rPr>
        <w:instrText xml:space="preserve"> ADDIN EN.CITE &lt;EndNote&gt;&lt;Cite&gt;&lt;Author&gt;Bauer&lt;/Author&gt;&lt;Year&gt;2006&lt;/Year&gt;&lt;RecNum&gt;186&lt;/RecNum&gt;&lt;DisplayText&gt;(Bauer &amp;amp; Blodau, 2006)&lt;/DisplayText&gt;&lt;record&gt;&lt;rec-number&gt;186&lt;/rec-number&gt;&lt;foreign-keys&gt;&lt;key app="EN" db-id="steep5sw4vrfa3efdz3pesrve5r0pz9e29z2" timestamp="1618509331" guid="0d65d713-971d-421c-b0b7-94779c31ce05"&gt;186&lt;/key&gt;&lt;/foreign-keys&gt;&lt;ref-type name="Journal Article"&gt;17&lt;/ref-type&gt;&lt;contributors&gt;&lt;authors&gt;&lt;author&gt;Bauer, Markus&lt;/author&gt;&lt;author&gt;Blodau, Christian&lt;/author&gt;&lt;/authors&gt;&lt;/contributors&gt;&lt;titles&gt;&lt;title&gt;Mobilization of arsenic by dissolved organic matter from iron oxides, soils and sediments&lt;/title&gt;&lt;secondary-title&gt;Science of the Total Environment&lt;/secondary-title&gt;&lt;/titles&gt;&lt;periodical&gt;&lt;full-title&gt;Science of the Total Environment&lt;/full-title&gt;&lt;/periodical&gt;&lt;pages&gt;179-190&lt;/pages&gt;&lt;volume&gt;354&lt;/volume&gt;&lt;number&gt;2-3&lt;/number&gt;&lt;dates&gt;&lt;year&gt;2006&lt;/year&gt;&lt;/dates&gt;&lt;isbn&gt;0048-9697&lt;/isbn&gt;&lt;urls&gt;&lt;/urls&gt;&lt;/record&gt;&lt;/Cite&gt;&lt;/EndNote&gt;</w:instrText>
      </w:r>
      <w:r w:rsidR="006E0069">
        <w:rPr>
          <w:szCs w:val="21"/>
        </w:rPr>
        <w:fldChar w:fldCharType="separate"/>
      </w:r>
      <w:r w:rsidR="0087480B">
        <w:rPr>
          <w:noProof/>
          <w:szCs w:val="21"/>
        </w:rPr>
        <w:t>(Bauer &amp; Blodau, 2006)</w:t>
      </w:r>
      <w:r w:rsidR="006E0069">
        <w:rPr>
          <w:szCs w:val="21"/>
        </w:rPr>
        <w:fldChar w:fldCharType="end"/>
      </w:r>
      <w:r w:rsidR="00390F4C">
        <w:rPr>
          <w:szCs w:val="21"/>
        </w:rPr>
        <w:t xml:space="preserve">. </w:t>
      </w:r>
      <w:r w:rsidR="00622BF8">
        <w:rPr>
          <w:szCs w:val="21"/>
        </w:rPr>
        <w:t xml:space="preserve">Although groundwater DOM can be critical for the biogeochemistry of trace metals in aquifers, the role of groundwater DOM discharged into streams is not clearly understood </w:t>
      </w:r>
      <w:r w:rsidR="00DE710F">
        <w:rPr>
          <w:szCs w:val="21"/>
        </w:rPr>
        <w:fldChar w:fldCharType="begin">
          <w:fldData xml:space="preserve">PEVuZE5vdGU+PENpdGU+PEF1dGhvcj5UaXdhcmk8L0F1dGhvcj48WWVhcj4yMDE0PC9ZZWFyPjxS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</w:fldData>
        </w:fldChar>
      </w:r>
      <w:r w:rsidR="0087480B">
        <w:rPr>
          <w:szCs w:val="21"/>
        </w:rPr>
        <w:instrText xml:space="preserve"> ADDIN EN.CITE </w:instrText>
      </w:r>
      <w:r w:rsidR="0087480B">
        <w:rPr>
          <w:szCs w:val="21"/>
        </w:rPr>
        <w:fldChar w:fldCharType="begin">
          <w:fldData xml:space="preserve">PEVuZE5vdGU+PENpdGU+PEF1dGhvcj5UaXdhcmk8L0F1dGhvcj48WWVhcj4yMDE0PC9ZZWFyPjxS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</w:fldData>
        </w:fldChar>
      </w:r>
      <w:r w:rsidR="0087480B">
        <w:rPr>
          <w:szCs w:val="21"/>
        </w:rPr>
        <w:instrText xml:space="preserve"> ADDIN EN.CITE.DATA </w:instrText>
      </w:r>
      <w:r w:rsidR="0087480B">
        <w:rPr>
          <w:szCs w:val="21"/>
        </w:rPr>
      </w:r>
      <w:r w:rsidR="0087480B">
        <w:rPr>
          <w:szCs w:val="21"/>
        </w:rPr>
        <w:fldChar w:fldCharType="end"/>
      </w:r>
      <w:r w:rsidR="00DE710F">
        <w:rPr>
          <w:szCs w:val="21"/>
        </w:rPr>
      </w:r>
      <w:r w:rsidR="00DE710F">
        <w:rPr>
          <w:szCs w:val="21"/>
        </w:rPr>
        <w:fldChar w:fldCharType="separate"/>
      </w:r>
      <w:r w:rsidR="0087480B">
        <w:rPr>
          <w:noProof/>
          <w:szCs w:val="21"/>
        </w:rPr>
        <w:t>(Bernal, Lupon, Catalán, Castelar, &amp; Martí, 2018; Tiwari, Laudon, Beven, &amp; Ågren, 2014; Yang et al., 2020)</w:t>
      </w:r>
      <w:r w:rsidR="00DE710F">
        <w:rPr>
          <w:szCs w:val="21"/>
        </w:rPr>
        <w:fldChar w:fldCharType="end"/>
      </w:r>
      <w:r w:rsidR="00217C22">
        <w:rPr>
          <w:szCs w:val="21"/>
        </w:rPr>
        <w:t xml:space="preserve">. </w:t>
      </w:r>
      <w:r w:rsidR="006D7879">
        <w:rPr>
          <w:szCs w:val="21"/>
        </w:rPr>
        <w:t>Specifically, the presence of groundwater DOM in streams during baseflow may be important in numerous biogeochemical process</w:t>
      </w:r>
      <w:r w:rsidR="00FA66F9">
        <w:rPr>
          <w:szCs w:val="21"/>
        </w:rPr>
        <w:t>es,</w:t>
      </w:r>
      <w:r w:rsidR="006D7879">
        <w:rPr>
          <w:szCs w:val="21"/>
        </w:rPr>
        <w:t xml:space="preserve"> including metal transport and fate.  </w:t>
      </w:r>
    </w:p>
    <w:p w14:paraId="0720580D" w14:textId="46CF9A03" w:rsidR="00AD2E0B" w:rsidRDefault="000A3DA4"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13" w:name="_Toc71640479"/>
      <w:r>
        <w:rPr>
          <w:rFonts w:ascii="Times New Roman" w:hAnsi="Times New Roman" w:cs="Times New Roman"/>
        </w:rPr>
        <w:t>Spectroscopic</w:t>
      </w:r>
      <w:r w:rsidR="00694017">
        <w:rPr>
          <w:rFonts w:ascii="Times New Roman" w:hAnsi="Times New Roman" w:cs="Times New Roman"/>
        </w:rPr>
        <w:t xml:space="preserve"> Characterization of DOM</w:t>
      </w:r>
      <w:bookmarkEnd w:id="13"/>
    </w:p>
    <w:p w14:paraId="07AB048B" w14:textId="7C2EDDDF" w:rsidR="00D429AC" w:rsidRPr="00B676D7" w:rsidRDefault="00E16BFE" w:rsidP="00B676D7">
      <w:pPr>
        <w:spacing w:line="480" w:lineRule="auto"/>
        <w:ind w:firstLine="360"/>
        <w:rPr>
          <w:rFonts w:ascii="Times New Roman" w:hAnsi="Times New Roman" w:cs="Times New Roman"/>
          <w:sz w:val="24"/>
          <w:szCs w:val="24"/>
        </w:rPr>
      </w:pPr>
      <w:r w:rsidRPr="00062DCA">
        <w:rPr>
          <w:rFonts w:ascii="Times New Roman" w:hAnsi="Times New Roman" w:cs="Times New Roman"/>
          <w:sz w:val="24"/>
          <w:szCs w:val="24"/>
        </w:rPr>
        <w:t>Characterization of DOM often focuses on molecular weight, elemental composition, and analysis of functional groups that comprise the molecular structure of DO</w:t>
      </w:r>
      <w:r>
        <w:rPr>
          <w:rFonts w:ascii="Times New Roman" w:hAnsi="Times New Roman" w:cs="Times New Roman"/>
          <w:sz w:val="24"/>
          <w:szCs w:val="24"/>
        </w:rPr>
        <w:t xml:space="preserve">M. </w:t>
      </w:r>
      <w:r>
        <w:rPr>
          <w:rFonts w:ascii="Times New Roman" w:hAnsi="Times New Roman" w:cs="Times New Roman"/>
          <w:bCs/>
          <w:sz w:val="24"/>
          <w:szCs w:val="24"/>
        </w:rPr>
        <w:t>Common techniques used to characterize isolated DOM include nuclear magnetic resonance mass spectrometry (NMR), Fourier transforms infrared spectroscopy (FTIR), mass spectrometry (MS), and optical spectroscopy</w:t>
      </w:r>
      <w:r w:rsidR="00534D8A">
        <w:rPr>
          <w:rFonts w:ascii="Times New Roman" w:hAnsi="Times New Roman" w:cs="Times New Roman"/>
          <w:bCs/>
          <w:sz w:val="24"/>
          <w:szCs w:val="24"/>
        </w:rPr>
        <w:t xml:space="preserve"> such as</w:t>
      </w:r>
      <w:r>
        <w:rPr>
          <w:rFonts w:ascii="Times New Roman" w:hAnsi="Times New Roman" w:cs="Times New Roman"/>
          <w:bCs/>
          <w:sz w:val="24"/>
          <w:szCs w:val="24"/>
        </w:rPr>
        <w:t xml:space="preserve"> </w:t>
      </w:r>
      <w:r w:rsidR="00983065">
        <w:rPr>
          <w:rFonts w:ascii="Times New Roman" w:hAnsi="Times New Roman" w:cs="Times New Roman"/>
          <w:bCs/>
          <w:sz w:val="24"/>
          <w:szCs w:val="24"/>
        </w:rPr>
        <w:t>ultraviolet</w:t>
      </w:r>
      <w:r w:rsidR="008E535B">
        <w:rPr>
          <w:rFonts w:ascii="Times New Roman" w:hAnsi="Times New Roman" w:cs="Times New Roman"/>
          <w:bCs/>
          <w:sz w:val="24"/>
          <w:szCs w:val="24"/>
        </w:rPr>
        <w:t>-</w:t>
      </w:r>
      <w:r w:rsidR="00983065">
        <w:rPr>
          <w:rFonts w:ascii="Times New Roman" w:hAnsi="Times New Roman" w:cs="Times New Roman"/>
          <w:bCs/>
          <w:sz w:val="24"/>
          <w:szCs w:val="24"/>
        </w:rPr>
        <w:t>v</w:t>
      </w:r>
      <w:r>
        <w:rPr>
          <w:rFonts w:ascii="Times New Roman" w:hAnsi="Times New Roman" w:cs="Times New Roman"/>
          <w:bCs/>
          <w:sz w:val="24"/>
          <w:szCs w:val="24"/>
        </w:rPr>
        <w:t>isible</w:t>
      </w:r>
      <w:r w:rsidR="00FE390E">
        <w:rPr>
          <w:rFonts w:ascii="Times New Roman" w:hAnsi="Times New Roman" w:cs="Times New Roman"/>
          <w:bCs/>
          <w:sz w:val="24"/>
          <w:szCs w:val="24"/>
        </w:rPr>
        <w:t xml:space="preserve"> (UV-vis)</w:t>
      </w:r>
      <w:r>
        <w:rPr>
          <w:rFonts w:ascii="Times New Roman" w:hAnsi="Times New Roman" w:cs="Times New Roman"/>
          <w:bCs/>
          <w:sz w:val="24"/>
          <w:szCs w:val="24"/>
        </w:rPr>
        <w:t xml:space="preserve"> light absorption and fluorescence. These l</w:t>
      </w:r>
      <w:r w:rsidRPr="00062DCA">
        <w:rPr>
          <w:rFonts w:ascii="Times New Roman" w:hAnsi="Times New Roman" w:cs="Times New Roman"/>
          <w:sz w:val="24"/>
          <w:szCs w:val="24"/>
        </w:rPr>
        <w:t>aboratory approaches include measuring the intrinsic absorbance and fluorescence properties of DOM by optical spectroscopy, which is widely used to account for DOM source and likely aromatic content</w:t>
      </w:r>
      <w:r w:rsidRPr="00062DCA" w:rsidDel="0095174D">
        <w:rPr>
          <w:rFonts w:ascii="Times New Roman" w:hAnsi="Times New Roman" w:cs="Times New Roman"/>
          <w:sz w:val="24"/>
          <w:szCs w:val="24"/>
        </w:rPr>
        <w:t xml:space="preserve"> </w:t>
      </w:r>
      <w:r>
        <w:rPr>
          <w:rFonts w:ascii="Times New Roman" w:hAnsi="Times New Roman" w:cs="Times New Roman"/>
          <w:sz w:val="24"/>
          <w:szCs w:val="24"/>
        </w:rPr>
        <w:t>and reactivity</w:t>
      </w:r>
      <w:r w:rsidR="00AA6549">
        <w:rPr>
          <w:rFonts w:ascii="Times New Roman" w:hAnsi="Times New Roman" w:cs="Times New Roman"/>
          <w:sz w:val="24"/>
          <w:szCs w:val="24"/>
        </w:rPr>
        <w:t xml:space="preserve"> </w:t>
      </w:r>
      <w:r w:rsidR="00AA6549">
        <w:rPr>
          <w:rFonts w:ascii="Times New Roman" w:hAnsi="Times New Roman" w:cs="Times New Roman"/>
          <w:sz w:val="24"/>
          <w:szCs w:val="24"/>
        </w:rPr>
        <w:fldChar w:fldCharType="begin">
          <w:fldData xml:space="preserve">PEVuZE5vdGU+PENpdGU+PEF1dGhvcj5NaW5vcjwvQXV0aG9yPjxZZWFyPjIwMTQ8L1llYXI+PFJl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=
</w:fldData>
        </w:fldChar>
      </w:r>
      <w:r w:rsidR="0087480B">
        <w:rPr>
          <w:rFonts w:ascii="Times New Roman" w:hAnsi="Times New Roman" w:cs="Times New Roman"/>
          <w:sz w:val="24"/>
          <w:szCs w:val="24"/>
        </w:rPr>
        <w:instrText xml:space="preserve"> ADDIN EN.CITE </w:instrText>
      </w:r>
      <w:r w:rsidR="0087480B">
        <w:rPr>
          <w:rFonts w:ascii="Times New Roman" w:hAnsi="Times New Roman" w:cs="Times New Roman"/>
          <w:sz w:val="24"/>
          <w:szCs w:val="24"/>
        </w:rPr>
        <w:fldChar w:fldCharType="begin">
          <w:fldData xml:space="preserve">PEVuZE5vdGU+PENpdGU+PEF1dGhvcj5NaW5vcjwvQXV0aG9yPjxZZWFyPjIwMTQ8L1llYXI+PFJl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=
</w:fldData>
        </w:fldChar>
      </w:r>
      <w:r w:rsidR="0087480B">
        <w:rPr>
          <w:rFonts w:ascii="Times New Roman" w:hAnsi="Times New Roman" w:cs="Times New Roman"/>
          <w:sz w:val="24"/>
          <w:szCs w:val="24"/>
        </w:rPr>
        <w:instrText xml:space="preserve"> ADDIN EN.CITE.DATA </w:instrText>
      </w:r>
      <w:r w:rsidR="0087480B">
        <w:rPr>
          <w:rFonts w:ascii="Times New Roman" w:hAnsi="Times New Roman" w:cs="Times New Roman"/>
          <w:sz w:val="24"/>
          <w:szCs w:val="24"/>
        </w:rPr>
      </w:r>
      <w:r w:rsidR="0087480B">
        <w:rPr>
          <w:rFonts w:ascii="Times New Roman" w:hAnsi="Times New Roman" w:cs="Times New Roman"/>
          <w:sz w:val="24"/>
          <w:szCs w:val="24"/>
        </w:rPr>
        <w:fldChar w:fldCharType="end"/>
      </w:r>
      <w:r w:rsidR="00AA6549">
        <w:rPr>
          <w:rFonts w:ascii="Times New Roman" w:hAnsi="Times New Roman" w:cs="Times New Roman"/>
          <w:sz w:val="24"/>
          <w:szCs w:val="24"/>
        </w:rPr>
      </w:r>
      <w:r w:rsidR="00AA6549">
        <w:rPr>
          <w:rFonts w:ascii="Times New Roman" w:hAnsi="Times New Roman" w:cs="Times New Roman"/>
          <w:sz w:val="24"/>
          <w:szCs w:val="24"/>
        </w:rPr>
        <w:fldChar w:fldCharType="separate"/>
      </w:r>
      <w:r w:rsidR="0087480B">
        <w:rPr>
          <w:rFonts w:ascii="Times New Roman" w:hAnsi="Times New Roman" w:cs="Times New Roman"/>
          <w:noProof/>
          <w:sz w:val="24"/>
          <w:szCs w:val="24"/>
        </w:rPr>
        <w:t>(McKnight et al., 1992; Minor et al., 2014)</w:t>
      </w:r>
      <w:r w:rsidR="00AA654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091F9C">
        <w:rPr>
          <w:rFonts w:ascii="Times New Roman" w:hAnsi="Times New Roman" w:cs="Times New Roman"/>
          <w:bCs/>
          <w:sz w:val="24"/>
          <w:szCs w:val="24"/>
        </w:rPr>
        <w:t xml:space="preserve">Optical spectroscopic measurements only provide information on the DOM pool rather than detailed </w:t>
      </w:r>
      <w:r w:rsidR="00091F9C">
        <w:rPr>
          <w:rFonts w:ascii="Times New Roman" w:hAnsi="Times New Roman" w:cs="Times New Roman"/>
          <w:bCs/>
          <w:sz w:val="24"/>
          <w:szCs w:val="24"/>
        </w:rPr>
        <w:lastRenderedPageBreak/>
        <w:t xml:space="preserve">structural information, therefore, isolation of certain primary DOM components (i.e., fulvic acids) are often needed to characterize specific components of the DOM pool </w:t>
      </w:r>
      <w:r w:rsidR="00F05D26">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&lt;EndNote&gt;&lt;Cite&gt;&lt;Author&gt;Minor&lt;/Author&gt;&lt;Year&gt;2014&lt;/Year&gt;&lt;RecNum&gt;115&lt;/RecNum&gt;&lt;DisplayText&gt;(Minor et al., 2014)&lt;/DisplayText&gt;&lt;record&gt;&lt;rec-number&gt;115&lt;/rec-number&gt;&lt;foreign-keys&gt;&lt;key app="EN" db-id="steep5sw4vrfa3efdz3pesrve5r0pz9e29z2" timestamp="1613153077" guid="036b7609-33c1-472d-ad43-38a3dfc62733"&gt;115&lt;/key&gt;&lt;/foreign-keys&gt;&lt;ref-type name="Journal Article"&gt;17&lt;/ref-type&gt;&lt;contributors&gt;&lt;authors&gt;&lt;author&gt;Minor, Elizabeth C&lt;/author&gt;&lt;author&gt;Swenson, Michael M&lt;/author&gt;&lt;author&gt;Mattson, Bruce M&lt;/author&gt;&lt;author&gt;Oyler, Alan R&lt;/author&gt;&lt;/authors&gt;&lt;/contributors&gt;&lt;titles&gt;&lt;title&gt;Structural characterization of dissolved organic matter: a review of current techniques for isolation and analysis&lt;/title&gt;&lt;secondary-title&gt;Environmental science: processes &amp;amp; impacts&lt;/secondary-title&gt;&lt;/titles&gt;&lt;periodical&gt;&lt;full-title&gt;Environmental science: processes &amp;amp; impacts&lt;/full-title&gt;&lt;/periodical&gt;&lt;pages&gt;2064-2079&lt;/pages&gt;&lt;volume&gt;16&lt;/volume&gt;&lt;number&gt;9&lt;/number&gt;&lt;dates&gt;&lt;year&gt;2014&lt;/year&gt;&lt;/dates&gt;&lt;isbn&gt;2050-7895&lt;/isbn&gt;&lt;urls&gt;&lt;/urls&gt;&lt;/record&gt;&lt;/Cite&gt;&lt;/EndNote&gt;</w:instrText>
      </w:r>
      <w:r w:rsidR="00F05D26">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(Minor et al., 2014)</w:t>
      </w:r>
      <w:r w:rsidR="00F05D26">
        <w:rPr>
          <w:rFonts w:ascii="Times New Roman" w:hAnsi="Times New Roman" w:cs="Times New Roman"/>
          <w:bCs/>
          <w:sz w:val="24"/>
          <w:szCs w:val="24"/>
        </w:rPr>
        <w:fldChar w:fldCharType="end"/>
      </w:r>
      <w:r w:rsidR="00BB6978">
        <w:rPr>
          <w:rFonts w:ascii="Times New Roman" w:hAnsi="Times New Roman" w:cs="Times New Roman"/>
          <w:bCs/>
          <w:sz w:val="24"/>
          <w:szCs w:val="24"/>
        </w:rPr>
        <w:t xml:space="preserve">. </w:t>
      </w:r>
    </w:p>
    <w:p w14:paraId="32DDE9BC" w14:textId="35DAA914" w:rsidR="006E779E" w:rsidRPr="000F72D5" w:rsidRDefault="00FF63A2" w:rsidP="00E66908">
      <w:pPr>
        <w:spacing w:line="480" w:lineRule="auto"/>
        <w:ind w:firstLine="360"/>
        <w:rPr>
          <w:rFonts w:ascii="Times New Roman" w:hAnsi="Times New Roman" w:cs="Times New Roman"/>
          <w:bCs/>
          <w:sz w:val="24"/>
          <w:szCs w:val="24"/>
        </w:rPr>
      </w:pPr>
      <w:r w:rsidRPr="00BB1FB3">
        <w:rPr>
          <w:rFonts w:ascii="Times New Roman" w:hAnsi="Times New Roman" w:cs="Times New Roman"/>
          <w:bCs/>
          <w:sz w:val="24"/>
          <w:szCs w:val="24"/>
        </w:rPr>
        <w:t xml:space="preserve">The absorbance and fluorescence properties of DOM provide insight into the </w:t>
      </w:r>
      <w:r w:rsidR="004F196E">
        <w:rPr>
          <w:rFonts w:ascii="Times New Roman" w:hAnsi="Times New Roman" w:cs="Times New Roman"/>
          <w:bCs/>
          <w:sz w:val="24"/>
          <w:szCs w:val="24"/>
        </w:rPr>
        <w:t xml:space="preserve">general </w:t>
      </w:r>
      <w:r w:rsidRPr="00BB1FB3">
        <w:rPr>
          <w:rFonts w:ascii="Times New Roman" w:hAnsi="Times New Roman" w:cs="Times New Roman"/>
          <w:bCs/>
          <w:sz w:val="24"/>
          <w:szCs w:val="24"/>
        </w:rPr>
        <w:t>molecular properties of DOM</w:t>
      </w:r>
      <w:r w:rsidR="00731C41">
        <w:rPr>
          <w:rFonts w:ascii="Times New Roman" w:hAnsi="Times New Roman" w:cs="Times New Roman"/>
          <w:bCs/>
          <w:sz w:val="24"/>
          <w:szCs w:val="24"/>
        </w:rPr>
        <w:t>,</w:t>
      </w:r>
      <w:r>
        <w:rPr>
          <w:rFonts w:ascii="Times New Roman" w:hAnsi="Times New Roman" w:cs="Times New Roman"/>
          <w:bCs/>
          <w:sz w:val="24"/>
          <w:szCs w:val="24"/>
        </w:rPr>
        <w:t xml:space="preserve"> including aromatic content, degree of decomposition, and likely source</w:t>
      </w:r>
      <w:r w:rsidRPr="000C33EA">
        <w:rPr>
          <w:rFonts w:ascii="Times New Roman" w:hAnsi="Times New Roman" w:cs="Times New Roman"/>
          <w:bCs/>
          <w:sz w:val="24"/>
          <w:szCs w:val="24"/>
        </w:rPr>
        <w:t xml:space="preserve"> </w:t>
      </w:r>
      <w:r w:rsidR="00614598" w:rsidRPr="000C33EA">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00614598" w:rsidRPr="000C33EA">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(Hansen et al., 2018)</w:t>
      </w:r>
      <w:r w:rsidR="00614598" w:rsidRPr="000C33EA">
        <w:rPr>
          <w:rFonts w:ascii="Times New Roman" w:hAnsi="Times New Roman" w:cs="Times New Roman"/>
          <w:bCs/>
          <w:sz w:val="24"/>
          <w:szCs w:val="24"/>
        </w:rPr>
        <w:fldChar w:fldCharType="end"/>
      </w:r>
      <w:r w:rsidR="00614598" w:rsidRPr="000C33EA">
        <w:rPr>
          <w:rFonts w:ascii="Times New Roman" w:hAnsi="Times New Roman" w:cs="Times New Roman"/>
          <w:bCs/>
          <w:sz w:val="24"/>
          <w:szCs w:val="24"/>
        </w:rPr>
        <w:t>.</w:t>
      </w:r>
      <w:r w:rsidR="00C208DB" w:rsidRPr="000C33EA">
        <w:rPr>
          <w:rFonts w:ascii="Times New Roman" w:hAnsi="Times New Roman" w:cs="Times New Roman"/>
          <w:bCs/>
          <w:sz w:val="24"/>
          <w:szCs w:val="24"/>
        </w:rPr>
        <w:t xml:space="preserve"> </w:t>
      </w:r>
      <w:r w:rsidR="00D47074">
        <w:rPr>
          <w:rFonts w:ascii="Times New Roman" w:hAnsi="Times New Roman" w:cs="Times New Roman"/>
          <w:bCs/>
          <w:sz w:val="24"/>
          <w:szCs w:val="24"/>
        </w:rPr>
        <w:t xml:space="preserve">Results of UV absorbance coupled </w:t>
      </w:r>
      <w:r w:rsidR="00D52B99">
        <w:rPr>
          <w:rFonts w:ascii="Times New Roman" w:hAnsi="Times New Roman" w:cs="Times New Roman"/>
          <w:bCs/>
          <w:sz w:val="24"/>
          <w:szCs w:val="24"/>
        </w:rPr>
        <w:t>to</w:t>
      </w:r>
      <w:r w:rsidR="00D47074">
        <w:rPr>
          <w:rFonts w:ascii="Times New Roman" w:hAnsi="Times New Roman" w:cs="Times New Roman"/>
          <w:bCs/>
          <w:sz w:val="24"/>
          <w:szCs w:val="24"/>
        </w:rPr>
        <w:t xml:space="preserve"> fluorescence are applied </w:t>
      </w:r>
      <w:r w:rsidR="00A55A6A">
        <w:rPr>
          <w:rFonts w:ascii="Times New Roman" w:hAnsi="Times New Roman" w:cs="Times New Roman"/>
          <w:bCs/>
          <w:sz w:val="24"/>
          <w:szCs w:val="24"/>
        </w:rPr>
        <w:t>to calculate</w:t>
      </w:r>
      <w:r w:rsidR="00D47074">
        <w:rPr>
          <w:rFonts w:ascii="Times New Roman" w:hAnsi="Times New Roman" w:cs="Times New Roman"/>
          <w:bCs/>
          <w:sz w:val="24"/>
          <w:szCs w:val="24"/>
        </w:rPr>
        <w:t xml:space="preserve"> a variety of spectral indices used to discern the general molecular properties of DOM. </w:t>
      </w:r>
      <w:r w:rsidR="00716D5D" w:rsidRPr="000C33EA">
        <w:rPr>
          <w:rFonts w:ascii="Times New Roman" w:hAnsi="Times New Roman" w:cs="Times New Roman"/>
          <w:bCs/>
          <w:sz w:val="24"/>
          <w:szCs w:val="24"/>
        </w:rPr>
        <w:t xml:space="preserve">Specific UV-absorbance at </w:t>
      </w:r>
      <w:r w:rsidR="00716D5D">
        <w:rPr>
          <w:rFonts w:ascii="Times New Roman" w:hAnsi="Times New Roman" w:cs="Times New Roman"/>
          <w:bCs/>
          <w:sz w:val="24"/>
          <w:szCs w:val="24"/>
        </w:rPr>
        <w:t xml:space="preserve">the </w:t>
      </w:r>
      <w:r w:rsidR="00716D5D" w:rsidRPr="000C33EA">
        <w:rPr>
          <w:rFonts w:ascii="Times New Roman" w:hAnsi="Times New Roman" w:cs="Times New Roman"/>
          <w:bCs/>
          <w:sz w:val="24"/>
          <w:szCs w:val="24"/>
        </w:rPr>
        <w:t xml:space="preserve">254 nm </w:t>
      </w:r>
      <w:r w:rsidR="00716D5D">
        <w:rPr>
          <w:rFonts w:ascii="Times New Roman" w:hAnsi="Times New Roman" w:cs="Times New Roman"/>
          <w:bCs/>
          <w:sz w:val="24"/>
          <w:szCs w:val="24"/>
        </w:rPr>
        <w:t xml:space="preserve">wavelength </w:t>
      </w:r>
      <w:r w:rsidR="00716D5D" w:rsidRPr="000C33EA">
        <w:rPr>
          <w:rFonts w:ascii="Times New Roman" w:hAnsi="Times New Roman" w:cs="Times New Roman"/>
          <w:bCs/>
          <w:sz w:val="24"/>
          <w:szCs w:val="24"/>
        </w:rPr>
        <w:t>(SUVA</w:t>
      </w:r>
      <w:r w:rsidR="00716D5D" w:rsidRPr="000C33EA">
        <w:rPr>
          <w:rFonts w:ascii="Times New Roman" w:hAnsi="Times New Roman" w:cs="Times New Roman"/>
          <w:bCs/>
          <w:sz w:val="24"/>
          <w:szCs w:val="24"/>
          <w:vertAlign w:val="subscript"/>
        </w:rPr>
        <w:t>254</w:t>
      </w:r>
      <w:r w:rsidR="00716D5D" w:rsidRPr="000C33EA">
        <w:rPr>
          <w:rFonts w:ascii="Times New Roman" w:hAnsi="Times New Roman" w:cs="Times New Roman"/>
          <w:bCs/>
          <w:sz w:val="24"/>
          <w:szCs w:val="24"/>
        </w:rPr>
        <w:t xml:space="preserve">) </w:t>
      </w:r>
      <w:r w:rsidR="00716D5D">
        <w:rPr>
          <w:rFonts w:ascii="Times New Roman" w:hAnsi="Times New Roman" w:cs="Times New Roman"/>
          <w:bCs/>
          <w:sz w:val="24"/>
          <w:szCs w:val="24"/>
        </w:rPr>
        <w:t>is known to</w:t>
      </w:r>
      <w:r w:rsidR="00716D5D" w:rsidRPr="000C33EA">
        <w:rPr>
          <w:rFonts w:ascii="Times New Roman" w:hAnsi="Times New Roman" w:cs="Times New Roman"/>
          <w:bCs/>
          <w:sz w:val="24"/>
          <w:szCs w:val="24"/>
        </w:rPr>
        <w:t xml:space="preserve"> strongly correlate with DOM percent aromaticity as </w:t>
      </w:r>
      <w:r w:rsidR="00716D5D">
        <w:rPr>
          <w:rFonts w:ascii="Times New Roman" w:hAnsi="Times New Roman" w:cs="Times New Roman"/>
          <w:bCs/>
          <w:sz w:val="24"/>
          <w:szCs w:val="24"/>
        </w:rPr>
        <w:t>verified</w:t>
      </w:r>
      <w:r w:rsidR="00716D5D" w:rsidRPr="000C33EA">
        <w:rPr>
          <w:rFonts w:ascii="Times New Roman" w:hAnsi="Times New Roman" w:cs="Times New Roman"/>
          <w:bCs/>
          <w:sz w:val="24"/>
          <w:szCs w:val="24"/>
        </w:rPr>
        <w:t xml:space="preserve"> by </w:t>
      </w:r>
      <w:r w:rsidR="00716D5D" w:rsidRPr="000C33EA">
        <w:rPr>
          <w:rFonts w:ascii="Times New Roman" w:hAnsi="Times New Roman" w:cs="Times New Roman"/>
          <w:bCs/>
          <w:sz w:val="24"/>
          <w:szCs w:val="24"/>
          <w:vertAlign w:val="superscript"/>
        </w:rPr>
        <w:t>13</w:t>
      </w:r>
      <w:r w:rsidR="00716D5D" w:rsidRPr="000C33EA">
        <w:rPr>
          <w:rFonts w:ascii="Times New Roman" w:hAnsi="Times New Roman" w:cs="Times New Roman"/>
          <w:bCs/>
          <w:sz w:val="24"/>
          <w:szCs w:val="24"/>
        </w:rPr>
        <w:t>C-NMR (Fig.</w:t>
      </w:r>
      <w:r w:rsidR="00716D5D">
        <w:rPr>
          <w:rFonts w:ascii="Times New Roman" w:hAnsi="Times New Roman" w:cs="Times New Roman"/>
          <w:bCs/>
          <w:sz w:val="24"/>
          <w:szCs w:val="24"/>
        </w:rPr>
        <w:t xml:space="preserve"> 3</w:t>
      </w:r>
      <w:r w:rsidR="00716D5D" w:rsidRPr="000C33EA">
        <w:rPr>
          <w:rFonts w:ascii="Times New Roman" w:hAnsi="Times New Roman" w:cs="Times New Roman"/>
          <w:bCs/>
          <w:sz w:val="24"/>
          <w:szCs w:val="24"/>
        </w:rPr>
        <w:t xml:space="preserve">) </w:t>
      </w:r>
      <w:r w:rsidR="00716D5D">
        <w:rPr>
          <w:rFonts w:ascii="Times New Roman" w:hAnsi="Times New Roman" w:cs="Times New Roman"/>
          <w:bCs/>
          <w:sz w:val="24"/>
          <w:szCs w:val="24"/>
        </w:rPr>
        <w:t xml:space="preserve">and molecular </w:t>
      </w:r>
      <w:r w:rsidR="00716D5D" w:rsidRPr="000F72D5">
        <w:rPr>
          <w:rFonts w:ascii="Times New Roman" w:hAnsi="Times New Roman" w:cs="Times New Roman"/>
          <w:bCs/>
          <w:sz w:val="24"/>
          <w:szCs w:val="24"/>
        </w:rPr>
        <w:t>weight</w:t>
      </w:r>
      <w:r w:rsidR="00716D5D" w:rsidRPr="000F72D5">
        <w:rPr>
          <w:rFonts w:ascii="Times New Roman" w:hAnsi="Times New Roman" w:cs="Times New Roman"/>
          <w:sz w:val="24"/>
          <w:szCs w:val="24"/>
        </w:rPr>
        <w:t xml:space="preserve"> </w:t>
      </w:r>
      <w:r w:rsidR="00E60E32" w:rsidRPr="000F72D5">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&lt;EndNote&gt;&lt;Cite&gt;&lt;Author&gt;Chowdhury&lt;/Author&gt;&lt;Year&gt;2013&lt;/Year&gt;&lt;RecNum&gt;170&lt;/RecNum&gt;&lt;DisplayText&gt;(Chowdhury, 2013; Weishaar et al., 2003)&lt;/DisplayText&gt;&lt;record&gt;&lt;rec-number&gt;170&lt;/rec-number&gt;&lt;foreign-keys&gt;&lt;key app="EN" db-id="steep5sw4vrfa3efdz3pesrve5r0pz9e29z2" timestamp="1616688467" guid="3cb03ba5-795c-4375-96b6-7445b603d5f0"&gt;170&lt;/key&gt;&lt;/foreign-keys&gt;&lt;ref-type name="Journal Article"&gt;17&lt;/ref-type&gt;&lt;contributors&gt;&lt;authors&gt;&lt;author&gt;Chowdhury, Shakhawat&lt;/author&gt;&lt;/authors&gt;&lt;/contributors&gt;&lt;titles&gt;&lt;title&gt;Trihalomethanes in drinking water: Effect of natural organic matter distribution&lt;/title&gt;&lt;secondary-title&gt;Water Sa&lt;/secondary-title&gt;&lt;/titles&gt;&lt;periodical&gt;&lt;full-title&gt;Water Sa&lt;/full-title&gt;&lt;/periodical&gt;&lt;pages&gt;1-8&lt;/pages&gt;&lt;volume&gt;39&lt;/volume&gt;&lt;number&gt;1&lt;/number&gt;&lt;dates&gt;&lt;year&gt;2013&lt;/year&gt;&lt;/dates&gt;&lt;isbn&gt;0378-4738&lt;/isbn&gt;&lt;urls&gt;&lt;/urls&gt;&lt;/record&gt;&lt;/Cite&gt;&lt;Cite&gt;&lt;Author&gt;Weishaar&lt;/Author&gt;&lt;Year&gt;2003&lt;/Year&gt;&lt;RecNum&gt;34&lt;/RecNum&gt;&lt;record&gt;&lt;rec-number&gt;34&lt;/rec-number&gt;&lt;foreign-keys&gt;&lt;key app="EN" db-id="steep5sw4vrfa3efdz3pesrve5r0pz9e29z2" timestamp="1598571519" guid="f886cfd7-aee0-41de-b997-99da239904bb"&gt;34&lt;/key&gt;&lt;/foreign-keys&gt;&lt;ref-type name="Journal Article"&gt;17&lt;/ref-type&gt;&lt;contributors&gt;&lt;authors&gt;&lt;author&gt;Weishaar, James L&lt;/author&gt;&lt;author&gt;Aiken, George R&lt;/author&gt;&lt;author&gt;Bergamaschi, Brian A&lt;/author&gt;&lt;author&gt;Fram, Miranda S&lt;/author&gt;&lt;author&gt;Fujii, Roger&lt;/author&gt;&lt;author&gt;Mopper, Kenneth&lt;/author&gt;&lt;/authors&gt;&lt;/contributors&gt;&lt;titles&gt;&lt;title&gt;Evaluation of specific ultraviolet absorbance as an indicator of the chemical composition and reactivity of dissolved organic carbon&lt;/title&gt;&lt;secondary-title&gt;Environmental science &amp;amp; technology&lt;/secondary-title&gt;&lt;/titles&gt;&lt;periodical&gt;&lt;full-title&gt;Environmental Science &amp;amp; Technology&lt;/full-title&gt;&lt;/periodical&gt;&lt;pages&gt;4702-4708&lt;/pages&gt;&lt;volume&gt;37&lt;/volume&gt;&lt;number&gt;20&lt;/number&gt;&lt;dates&gt;&lt;year&gt;2003&lt;/year&gt;&lt;/dates&gt;&lt;isbn&gt;0013-936X&lt;/isbn&gt;&lt;urls&gt;&lt;/urls&gt;&lt;/record&gt;&lt;/Cite&gt;&lt;/EndNote&gt;</w:instrText>
      </w:r>
      <w:r w:rsidR="00E60E32" w:rsidRPr="000F72D5">
        <w:rPr>
          <w:rFonts w:ascii="Times New Roman" w:hAnsi="Times New Roman" w:cs="Times New Roman"/>
          <w:sz w:val="24"/>
          <w:szCs w:val="24"/>
        </w:rPr>
        <w:fldChar w:fldCharType="separate"/>
      </w:r>
      <w:r w:rsidR="0087480B">
        <w:rPr>
          <w:rFonts w:ascii="Times New Roman" w:hAnsi="Times New Roman" w:cs="Times New Roman"/>
          <w:noProof/>
          <w:sz w:val="24"/>
          <w:szCs w:val="24"/>
        </w:rPr>
        <w:t>(Chowdhury, 2013; Weishaar et al., 2003)</w:t>
      </w:r>
      <w:r w:rsidR="00E60E32" w:rsidRPr="000F72D5">
        <w:rPr>
          <w:rFonts w:ascii="Times New Roman" w:hAnsi="Times New Roman" w:cs="Times New Roman"/>
          <w:sz w:val="24"/>
          <w:szCs w:val="24"/>
        </w:rPr>
        <w:fldChar w:fldCharType="end"/>
      </w:r>
      <w:r w:rsidR="00FA66F9">
        <w:rPr>
          <w:rFonts w:ascii="Times New Roman" w:hAnsi="Times New Roman" w:cs="Times New Roman"/>
          <w:sz w:val="24"/>
          <w:szCs w:val="24"/>
        </w:rPr>
        <w:t>,</w:t>
      </w:r>
      <w:r w:rsidR="009163D7" w:rsidRPr="000F72D5">
        <w:rPr>
          <w:rFonts w:ascii="Times New Roman" w:hAnsi="Times New Roman" w:cs="Times New Roman"/>
          <w:sz w:val="24"/>
          <w:szCs w:val="24"/>
        </w:rPr>
        <w:t xml:space="preserve"> </w:t>
      </w:r>
      <w:r w:rsidR="009163D7" w:rsidRPr="000F72D5">
        <w:rPr>
          <w:rFonts w:ascii="Times New Roman" w:hAnsi="Times New Roman" w:cs="Times New Roman"/>
          <w:bCs/>
          <w:sz w:val="24"/>
          <w:szCs w:val="24"/>
        </w:rPr>
        <w:t>for which</w:t>
      </w:r>
      <w:r w:rsidR="009163D7" w:rsidRPr="000F72D5">
        <w:rPr>
          <w:rFonts w:ascii="Times New Roman" w:hAnsi="Times New Roman" w:cs="Times New Roman"/>
          <w:sz w:val="24"/>
          <w:szCs w:val="24"/>
        </w:rPr>
        <w:t xml:space="preserve"> increasing </w:t>
      </w:r>
      <w:r w:rsidR="00397864" w:rsidRPr="000F72D5">
        <w:rPr>
          <w:rFonts w:ascii="Times New Roman" w:hAnsi="Times New Roman" w:cs="Times New Roman"/>
          <w:sz w:val="24"/>
          <w:szCs w:val="24"/>
        </w:rPr>
        <w:t>SUVA</w:t>
      </w:r>
      <w:r w:rsidR="00397864" w:rsidRPr="000F72D5">
        <w:rPr>
          <w:rFonts w:ascii="Times New Roman" w:hAnsi="Times New Roman" w:cs="Times New Roman"/>
          <w:sz w:val="24"/>
          <w:szCs w:val="24"/>
          <w:vertAlign w:val="subscript"/>
        </w:rPr>
        <w:t>254</w:t>
      </w:r>
      <w:r w:rsidR="00397864" w:rsidRPr="000F72D5">
        <w:rPr>
          <w:rFonts w:ascii="Times New Roman" w:hAnsi="Times New Roman" w:cs="Times New Roman"/>
          <w:sz w:val="24"/>
          <w:szCs w:val="24"/>
        </w:rPr>
        <w:t xml:space="preserve"> values are associated with greater aromatic content and greater molecular weight </w:t>
      </w:r>
      <w:r w:rsidR="00397864" w:rsidRPr="000F72D5">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&lt;EndNote&gt;&lt;Cite&gt;&lt;Author&gt;Hansen&lt;/Author&gt;&lt;Year&gt;2016&lt;/Year&gt;&lt;RecNum&gt;114&lt;/RecNum&gt;&lt;DisplayText&gt;(Hansen et al., 2016)&lt;/DisplayText&gt;&lt;record&gt;&lt;rec-number&gt;114&lt;/rec-number&gt;&lt;foreign-keys&gt;&lt;key app="EN" db-id="steep5sw4vrfa3efdz3pesrve5r0pz9e29z2" timestamp="1613152909" guid="a20aa514-8513-4a90-a768-0d257a4e0130"&gt;114&lt;/key&gt;&lt;/foreign-keys&gt;&lt;ref-type name="Journal Article"&gt;17&lt;/ref-type&gt;&lt;contributors&gt;&lt;authors&gt;&lt;author&gt;Hansen, Angela M&lt;/author&gt;&lt;author&gt;Kraus, Tamara EC&lt;/author&gt;&lt;author&gt;Pellerin, Brian A&lt;/author&gt;&lt;author&gt;Fleck, Jacob A&lt;/author&gt;&lt;author&gt;Downing, Bryan D&lt;/author&gt;&lt;author&gt;Bergamaschi, Brian A&lt;/author&gt;&lt;/authors&gt;&lt;/contributors&gt;&lt;titles&gt;&lt;title&gt;Optical properties of dissolved organic matter (DOM): Effects of biological and photolytic degradation&lt;/title&gt;&lt;secondary-title&gt;Limnology and oceanography&lt;/secondary-title&gt;&lt;/titles&gt;&lt;periodical&gt;&lt;full-title&gt;Limnology and Oceanography&lt;/full-title&gt;&lt;/periodical&gt;&lt;pages&gt;1015-1032&lt;/pages&gt;&lt;volume&gt;61&lt;/volume&gt;&lt;number&gt;3&lt;/number&gt;&lt;dates&gt;&lt;year&gt;2016&lt;/year&gt;&lt;/dates&gt;&lt;isbn&gt;0024-3590&lt;/isbn&gt;&lt;urls&gt;&lt;/urls&gt;&lt;/record&gt;&lt;/Cite&gt;&lt;/EndNote&gt;</w:instrText>
      </w:r>
      <w:r w:rsidR="00397864" w:rsidRPr="000F72D5">
        <w:rPr>
          <w:rFonts w:ascii="Times New Roman" w:hAnsi="Times New Roman" w:cs="Times New Roman"/>
          <w:sz w:val="24"/>
          <w:szCs w:val="24"/>
        </w:rPr>
        <w:fldChar w:fldCharType="separate"/>
      </w:r>
      <w:r w:rsidR="0087480B">
        <w:rPr>
          <w:rFonts w:ascii="Times New Roman" w:hAnsi="Times New Roman" w:cs="Times New Roman"/>
          <w:noProof/>
          <w:sz w:val="24"/>
          <w:szCs w:val="24"/>
        </w:rPr>
        <w:t>(Hansen et al., 2016)</w:t>
      </w:r>
      <w:r w:rsidR="00397864" w:rsidRPr="000F72D5">
        <w:rPr>
          <w:rFonts w:ascii="Times New Roman" w:hAnsi="Times New Roman" w:cs="Times New Roman"/>
          <w:sz w:val="24"/>
          <w:szCs w:val="24"/>
        </w:rPr>
        <w:fldChar w:fldCharType="end"/>
      </w:r>
      <w:r w:rsidR="00397864" w:rsidRPr="000F72D5">
        <w:rPr>
          <w:rFonts w:ascii="Times New Roman" w:hAnsi="Times New Roman" w:cs="Times New Roman"/>
          <w:sz w:val="24"/>
          <w:szCs w:val="24"/>
        </w:rPr>
        <w:t xml:space="preserve"> and vice versa.</w:t>
      </w:r>
      <w:r w:rsidR="00C368FF" w:rsidRPr="000F72D5">
        <w:rPr>
          <w:rFonts w:ascii="Times New Roman" w:hAnsi="Times New Roman" w:cs="Times New Roman"/>
          <w:bCs/>
          <w:sz w:val="24"/>
          <w:szCs w:val="24"/>
        </w:rPr>
        <w:t xml:space="preserve"> </w:t>
      </w:r>
      <w:r w:rsidR="00613333" w:rsidRPr="000F72D5">
        <w:rPr>
          <w:rFonts w:ascii="Times New Roman" w:hAnsi="Times New Roman" w:cs="Times New Roman"/>
          <w:bCs/>
          <w:sz w:val="24"/>
          <w:szCs w:val="24"/>
        </w:rPr>
        <w:t xml:space="preserve">The fluorescence index (FI) of DOM is commonly used to delineate likely DOM source and is easily calculated (Table 2) from excitation-emission matrices (EEMs) </w:t>
      </w:r>
      <w:r w:rsidR="00613333" w:rsidRPr="000F72D5">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&lt;EndNote&gt;&lt;Cite&gt;&lt;Author&gt;Minor&lt;/Author&gt;&lt;Year&gt;2014&lt;/Year&gt;&lt;RecNum&gt;115&lt;/RecNum&gt;&lt;DisplayText&gt;(Minor et al., 2014)&lt;/DisplayText&gt;&lt;record&gt;&lt;rec-number&gt;115&lt;/rec-number&gt;&lt;foreign-keys&gt;&lt;key app="EN" db-id="steep5sw4vrfa3efdz3pesrve5r0pz9e29z2" timestamp="1613153077" guid="036b7609-33c1-472d-ad43-38a3dfc62733"&gt;115&lt;/key&gt;&lt;/foreign-keys&gt;&lt;ref-type name="Journal Article"&gt;17&lt;/ref-type&gt;&lt;contributors&gt;&lt;authors&gt;&lt;author&gt;Minor, Elizabeth C&lt;/author&gt;&lt;author&gt;Swenson, Michael M&lt;/author&gt;&lt;author&gt;Mattson, Bruce M&lt;/author&gt;&lt;author&gt;Oyler, Alan R&lt;/author&gt;&lt;/authors&gt;&lt;/contributors&gt;&lt;titles&gt;&lt;title&gt;Structural characterization of dissolved organic matter: a review of current techniques for isolation and analysis&lt;/title&gt;&lt;secondary-title&gt;Environmental science: processes &amp;amp; impacts&lt;/secondary-title&gt;&lt;/titles&gt;&lt;periodical&gt;&lt;full-title&gt;Environmental science: processes &amp;amp; impacts&lt;/full-title&gt;&lt;/periodical&gt;&lt;pages&gt;2064-2079&lt;/pages&gt;&lt;volume&gt;16&lt;/volume&gt;&lt;number&gt;9&lt;/number&gt;&lt;dates&gt;&lt;year&gt;2014&lt;/year&gt;&lt;/dates&gt;&lt;isbn&gt;2050-7895&lt;/isbn&gt;&lt;urls&gt;&lt;/urls&gt;&lt;/record&gt;&lt;/Cite&gt;&lt;/EndNote&gt;</w:instrText>
      </w:r>
      <w:r w:rsidR="00613333" w:rsidRPr="000F72D5">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(Minor et al., 2014)</w:t>
      </w:r>
      <w:r w:rsidR="00613333" w:rsidRPr="000F72D5">
        <w:rPr>
          <w:rFonts w:ascii="Times New Roman" w:hAnsi="Times New Roman" w:cs="Times New Roman"/>
          <w:bCs/>
          <w:sz w:val="24"/>
          <w:szCs w:val="24"/>
        </w:rPr>
        <w:fldChar w:fldCharType="end"/>
      </w:r>
      <w:r w:rsidR="00613333" w:rsidRPr="000F72D5">
        <w:rPr>
          <w:rFonts w:ascii="Times New Roman" w:hAnsi="Times New Roman" w:cs="Times New Roman"/>
          <w:bCs/>
          <w:sz w:val="24"/>
          <w:szCs w:val="24"/>
        </w:rPr>
        <w:t xml:space="preserve">. The correlation between aromaticity and FI of isolated FA samples was used by </w:t>
      </w:r>
      <w:r w:rsidR="00613333" w:rsidRPr="000F72D5">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 AuthorYear="1"&gt;&lt;Author&gt;McKnight&lt;/Author&gt;&lt;Year&gt;2001&lt;/Year&gt;&lt;RecNum&gt;39&lt;/RecNum&gt;&lt;DisplayText&gt;McKnight et al. (2001)&lt;/DisplayText&gt;&lt;record&gt;&lt;rec-number&gt;39&lt;/rec-number&gt;&lt;foreign-keys&gt;&lt;key app="EN" db-id="steep5sw4vrfa3efdz3pesrve5r0pz9e29z2" timestamp="1598827616" guid="3a56fb02-ad8e-4962-b70b-42ac5889d4e8"&gt;39&lt;/key&gt;&lt;/foreign-keys&gt;&lt;ref-type name="Journal Article"&gt;17&lt;/ref-type&gt;&lt;contributors&gt;&lt;authors&gt;&lt;author&gt;McKnight, Diane M&lt;/author&gt;&lt;author&gt;Boyer, Elizabeth W&lt;/author&gt;&lt;author&gt;Westerhoff, Paul K&lt;/author&gt;&lt;author&gt;Doran, Peter T&lt;/author&gt;&lt;author&gt;Kulbe, Thomas&lt;/author&gt;&lt;author&gt;Andersen, Dale T&lt;/author&gt;&lt;/authors&gt;&lt;/contributors&gt;&lt;titles&gt;&lt;title&gt;Spectrofluorometric characterization of dissolved organic matter for indication of precursor organic material and aromaticity&lt;/title&gt;&lt;secondary-title&gt;Limnology and Oceanography&lt;/secondary-title&gt;&lt;/titles&gt;&lt;periodical&gt;&lt;full-title&gt;Limnology and Oceanography&lt;/full-title&gt;&lt;/periodical&gt;&lt;pages&gt;38-48&lt;/pages&gt;&lt;volume&gt;46&lt;/volume&gt;&lt;number&gt;1&lt;/number&gt;&lt;dates&gt;&lt;year&gt;2001&lt;/year&gt;&lt;/dates&gt;&lt;isbn&gt;0024-3590&lt;/isbn&gt;&lt;urls&gt;&lt;/urls&gt;&lt;/record&gt;&lt;/Cite&gt;&lt;/EndNote&gt;</w:instrText>
      </w:r>
      <w:r w:rsidR="00613333" w:rsidRPr="000F72D5">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McKnight et al. (2001)</w:t>
      </w:r>
      <w:r w:rsidR="00613333" w:rsidRPr="000F72D5">
        <w:rPr>
          <w:rFonts w:ascii="Times New Roman" w:hAnsi="Times New Roman" w:cs="Times New Roman"/>
          <w:bCs/>
          <w:sz w:val="24"/>
          <w:szCs w:val="24"/>
        </w:rPr>
        <w:fldChar w:fldCharType="end"/>
      </w:r>
      <w:r w:rsidR="00613333" w:rsidRPr="000F72D5">
        <w:rPr>
          <w:rFonts w:ascii="Times New Roman" w:hAnsi="Times New Roman" w:cs="Times New Roman"/>
          <w:bCs/>
          <w:sz w:val="24"/>
          <w:szCs w:val="24"/>
        </w:rPr>
        <w:t xml:space="preserve"> to distinguish between allochthonous and autochthonous DOM. </w:t>
      </w:r>
      <w:r w:rsidR="004F70DE" w:rsidRPr="000F72D5">
        <w:rPr>
          <w:rFonts w:ascii="Times New Roman" w:hAnsi="Times New Roman" w:cs="Times New Roman"/>
          <w:bCs/>
          <w:sz w:val="24"/>
          <w:szCs w:val="24"/>
        </w:rPr>
        <w:t>Spectral slopes</w:t>
      </w:r>
      <w:r w:rsidR="00B72321">
        <w:rPr>
          <w:rFonts w:ascii="Times New Roman" w:hAnsi="Times New Roman" w:cs="Times New Roman"/>
          <w:bCs/>
          <w:sz w:val="24"/>
          <w:szCs w:val="24"/>
        </w:rPr>
        <w:t>,</w:t>
      </w:r>
      <w:r w:rsidR="009C64DD">
        <w:rPr>
          <w:rFonts w:ascii="Times New Roman" w:hAnsi="Times New Roman" w:cs="Times New Roman"/>
          <w:bCs/>
          <w:sz w:val="24"/>
          <w:szCs w:val="24"/>
        </w:rPr>
        <w:t xml:space="preserve"> such as </w:t>
      </w:r>
      <w:r w:rsidR="004F70DE">
        <w:rPr>
          <w:rFonts w:ascii="Times New Roman" w:hAnsi="Times New Roman" w:cs="Times New Roman"/>
          <w:bCs/>
          <w:sz w:val="24"/>
          <w:szCs w:val="24"/>
        </w:rPr>
        <w:t>S</w:t>
      </w:r>
      <w:r w:rsidR="004F70DE">
        <w:rPr>
          <w:rFonts w:ascii="Times New Roman" w:hAnsi="Times New Roman" w:cs="Times New Roman"/>
          <w:bCs/>
          <w:sz w:val="24"/>
          <w:szCs w:val="24"/>
          <w:vertAlign w:val="subscript"/>
        </w:rPr>
        <w:t>275-295</w:t>
      </w:r>
      <w:r w:rsidR="004F70DE">
        <w:rPr>
          <w:rFonts w:ascii="Times New Roman" w:hAnsi="Times New Roman" w:cs="Times New Roman"/>
          <w:bCs/>
          <w:sz w:val="24"/>
          <w:szCs w:val="24"/>
        </w:rPr>
        <w:t xml:space="preserve"> and S</w:t>
      </w:r>
      <w:r w:rsidR="004F70DE">
        <w:rPr>
          <w:rFonts w:ascii="Times New Roman" w:hAnsi="Times New Roman" w:cs="Times New Roman"/>
          <w:bCs/>
          <w:sz w:val="24"/>
          <w:szCs w:val="24"/>
          <w:vertAlign w:val="subscript"/>
        </w:rPr>
        <w:t>350-400</w:t>
      </w:r>
      <w:r w:rsidR="00B72321">
        <w:rPr>
          <w:rFonts w:ascii="Times New Roman" w:hAnsi="Times New Roman" w:cs="Times New Roman"/>
          <w:bCs/>
          <w:sz w:val="24"/>
          <w:szCs w:val="24"/>
        </w:rPr>
        <w:t>,</w:t>
      </w:r>
      <w:r w:rsidR="00C04241">
        <w:rPr>
          <w:rFonts w:ascii="Times New Roman" w:hAnsi="Times New Roman" w:cs="Times New Roman"/>
          <w:bCs/>
          <w:sz w:val="24"/>
          <w:szCs w:val="24"/>
        </w:rPr>
        <w:t xml:space="preserve"> serve as a proxy for molecular weigh</w:t>
      </w:r>
      <w:r w:rsidR="008E0180">
        <w:rPr>
          <w:rFonts w:ascii="Times New Roman" w:hAnsi="Times New Roman" w:cs="Times New Roman"/>
          <w:bCs/>
          <w:sz w:val="24"/>
          <w:szCs w:val="24"/>
        </w:rPr>
        <w:t>t</w:t>
      </w:r>
      <w:r w:rsidR="003C1C68">
        <w:rPr>
          <w:rFonts w:ascii="Times New Roman" w:hAnsi="Times New Roman" w:cs="Times New Roman"/>
          <w:bCs/>
          <w:sz w:val="24"/>
          <w:szCs w:val="24"/>
        </w:rPr>
        <w:t xml:space="preserve"> </w:t>
      </w:r>
      <w:r w:rsidR="003C1C68" w:rsidRPr="0075287C">
        <w:rPr>
          <w:rFonts w:ascii="Times New Roman" w:hAnsi="Times New Roman" w:cs="Times New Roman"/>
          <w:bCs/>
          <w:sz w:val="24"/>
          <w:szCs w:val="24"/>
        </w:rPr>
        <w:t>and</w:t>
      </w:r>
      <w:r w:rsidR="008E0180" w:rsidRPr="0075287C">
        <w:rPr>
          <w:rFonts w:ascii="Times New Roman" w:hAnsi="Times New Roman" w:cs="Times New Roman"/>
          <w:bCs/>
          <w:sz w:val="24"/>
          <w:szCs w:val="24"/>
        </w:rPr>
        <w:t xml:space="preserve"> </w:t>
      </w:r>
      <w:r w:rsidR="00E04BC7" w:rsidRPr="0075287C">
        <w:rPr>
          <w:rFonts w:ascii="Times New Roman" w:hAnsi="Times New Roman" w:cs="Times New Roman"/>
          <w:bCs/>
          <w:sz w:val="24"/>
          <w:szCs w:val="24"/>
        </w:rPr>
        <w:t>specific absorbance coefficient (SAC</w:t>
      </w:r>
      <w:r w:rsidR="00E04BC7" w:rsidRPr="0075287C">
        <w:rPr>
          <w:rFonts w:ascii="Times New Roman" w:hAnsi="Times New Roman" w:cs="Times New Roman"/>
          <w:bCs/>
          <w:sz w:val="24"/>
          <w:szCs w:val="24"/>
          <w:vertAlign w:val="subscript"/>
        </w:rPr>
        <w:t>340</w:t>
      </w:r>
      <w:r w:rsidR="00E04BC7" w:rsidRPr="0075287C">
        <w:rPr>
          <w:rFonts w:ascii="Times New Roman" w:hAnsi="Times New Roman" w:cs="Times New Roman"/>
          <w:bCs/>
          <w:sz w:val="24"/>
          <w:szCs w:val="24"/>
        </w:rPr>
        <w:t>)</w:t>
      </w:r>
      <w:r w:rsidR="003C1C68" w:rsidRPr="0075287C">
        <w:rPr>
          <w:rFonts w:ascii="Times New Roman" w:hAnsi="Times New Roman" w:cs="Times New Roman"/>
          <w:bCs/>
          <w:sz w:val="24"/>
          <w:szCs w:val="24"/>
        </w:rPr>
        <w:t xml:space="preserve"> as an aromaticity index </w:t>
      </w:r>
      <w:r w:rsidR="00DB7309" w:rsidRPr="0075287C">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&lt;EndNote&gt;&lt;Cite&gt;&lt;Author&gt;Al-Reasi&lt;/Author&gt;&lt;Year&gt;2012&lt;/Year&gt;&lt;RecNum&gt;70&lt;/RecNum&gt;&lt;DisplayText&gt;(Al-Reasi et al., 2012)&lt;/DisplayText&gt;&lt;record&gt;&lt;rec-number&gt;70&lt;/rec-number&gt;&lt;foreign-keys&gt;&lt;key app="EN" db-id="steep5sw4vrfa3efdz3pesrve5r0pz9e29z2" timestamp="1599926365" guid="3532b432-1b9e-4a0e-ab7b-d4914aa3961f"&gt;70&lt;/key&gt;&lt;/foreign-keys&gt;&lt;ref-type name="Journal Article"&gt;17&lt;/ref-type&gt;&lt;contributors&gt;&lt;authors&gt;&lt;author&gt;Al-Reasi, Hassan A&lt;/author&gt;&lt;author&gt;Smith, D Scott&lt;/author&gt;&lt;author&gt;Wood, Chris M&lt;/author&gt;&lt;/authors&gt;&lt;/contributors&gt;&lt;titles&gt;&lt;title&gt;Evaluating the ameliorative effect of natural dissolved organic matter (DOM) quality on copper toxicity to Daphnia magna: improving the BLM&lt;/title&gt;&lt;secondary-title&gt;Ecotoxicology&lt;/secondary-title&gt;&lt;/titles&gt;&lt;periodical&gt;&lt;full-title&gt;Ecotoxicology&lt;/full-title&gt;&lt;/periodical&gt;&lt;pages&gt;524-537&lt;/pages&gt;&lt;volume&gt;21&lt;/volume&gt;&lt;number&gt;2&lt;/number&gt;&lt;dates&gt;&lt;year&gt;2012&lt;/year&gt;&lt;/dates&gt;&lt;isbn&gt;0963-9292&lt;/isbn&gt;&lt;urls&gt;&lt;/urls&gt;&lt;/record&gt;&lt;/Cite&gt;&lt;/EndNote&gt;</w:instrText>
      </w:r>
      <w:r w:rsidR="00DB7309" w:rsidRPr="0075287C">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(Al-Reasi et al., 2012)</w:t>
      </w:r>
      <w:r w:rsidR="00DB7309" w:rsidRPr="0075287C">
        <w:rPr>
          <w:rFonts w:ascii="Times New Roman" w:hAnsi="Times New Roman" w:cs="Times New Roman"/>
          <w:bCs/>
          <w:sz w:val="24"/>
          <w:szCs w:val="24"/>
        </w:rPr>
        <w:fldChar w:fldCharType="end"/>
      </w:r>
      <w:r w:rsidR="007423C2" w:rsidRPr="0075287C">
        <w:rPr>
          <w:rFonts w:ascii="Times New Roman" w:hAnsi="Times New Roman" w:cs="Times New Roman"/>
          <w:sz w:val="24"/>
          <w:szCs w:val="24"/>
        </w:rPr>
        <w:t>.</w:t>
      </w:r>
      <w:r w:rsidR="0075287C" w:rsidRPr="0075287C">
        <w:rPr>
          <w:rFonts w:ascii="Times New Roman" w:hAnsi="Times New Roman" w:cs="Times New Roman"/>
          <w:sz w:val="24"/>
          <w:szCs w:val="24"/>
        </w:rPr>
        <w:t xml:space="preserve"> S</w:t>
      </w:r>
      <w:r w:rsidR="0075287C" w:rsidRPr="0075287C">
        <w:rPr>
          <w:rFonts w:ascii="Times New Roman" w:hAnsi="Times New Roman" w:cs="Times New Roman"/>
          <w:sz w:val="24"/>
          <w:szCs w:val="24"/>
          <w:vertAlign w:val="subscript"/>
        </w:rPr>
        <w:t>275-295</w:t>
      </w:r>
      <w:r w:rsidR="0075287C" w:rsidRPr="0075287C">
        <w:rPr>
          <w:rFonts w:ascii="Times New Roman" w:hAnsi="Times New Roman" w:cs="Times New Roman"/>
          <w:sz w:val="24"/>
          <w:szCs w:val="24"/>
        </w:rPr>
        <w:t xml:space="preserve"> and S</w:t>
      </w:r>
      <w:r w:rsidR="0075287C" w:rsidRPr="0075287C">
        <w:rPr>
          <w:rFonts w:ascii="Times New Roman" w:hAnsi="Times New Roman" w:cs="Times New Roman"/>
          <w:sz w:val="24"/>
          <w:szCs w:val="24"/>
          <w:vertAlign w:val="subscript"/>
        </w:rPr>
        <w:t>350-400</w:t>
      </w:r>
      <w:r w:rsidR="0075287C" w:rsidRPr="0075287C">
        <w:rPr>
          <w:rFonts w:ascii="Times New Roman" w:hAnsi="Times New Roman" w:cs="Times New Roman"/>
          <w:sz w:val="24"/>
          <w:szCs w:val="24"/>
        </w:rPr>
        <w:t xml:space="preserve"> values </w:t>
      </w:r>
      <w:r w:rsidR="005D1457">
        <w:rPr>
          <w:rFonts w:ascii="Times New Roman" w:hAnsi="Times New Roman" w:cs="Times New Roman"/>
          <w:sz w:val="24"/>
          <w:szCs w:val="24"/>
        </w:rPr>
        <w:t xml:space="preserve">are </w:t>
      </w:r>
      <w:r w:rsidR="0075287C" w:rsidRPr="0075287C">
        <w:rPr>
          <w:rFonts w:ascii="Times New Roman" w:hAnsi="Times New Roman" w:cs="Times New Roman"/>
          <w:sz w:val="24"/>
          <w:szCs w:val="24"/>
        </w:rPr>
        <w:t xml:space="preserve">also </w:t>
      </w:r>
      <w:r w:rsidR="005D1457">
        <w:rPr>
          <w:rFonts w:ascii="Times New Roman" w:hAnsi="Times New Roman" w:cs="Times New Roman"/>
          <w:sz w:val="24"/>
          <w:szCs w:val="24"/>
        </w:rPr>
        <w:t>used as</w:t>
      </w:r>
      <w:r w:rsidR="0075287C" w:rsidRPr="0075287C">
        <w:rPr>
          <w:rFonts w:ascii="Times New Roman" w:hAnsi="Times New Roman" w:cs="Times New Roman"/>
          <w:sz w:val="24"/>
          <w:szCs w:val="24"/>
        </w:rPr>
        <w:t xml:space="preserve"> a general </w:t>
      </w:r>
      <w:r w:rsidR="0075287C" w:rsidRPr="005D511A">
        <w:rPr>
          <w:rFonts w:ascii="Times New Roman" w:hAnsi="Times New Roman" w:cs="Times New Roman"/>
          <w:sz w:val="24"/>
          <w:szCs w:val="24"/>
        </w:rPr>
        <w:t>indica</w:t>
      </w:r>
      <w:r w:rsidR="00B71F94" w:rsidRPr="005D511A">
        <w:rPr>
          <w:rFonts w:ascii="Times New Roman" w:hAnsi="Times New Roman" w:cs="Times New Roman"/>
          <w:sz w:val="24"/>
          <w:szCs w:val="24"/>
        </w:rPr>
        <w:t>tor</w:t>
      </w:r>
      <w:r w:rsidR="0075287C" w:rsidRPr="005D511A">
        <w:rPr>
          <w:rFonts w:ascii="Times New Roman" w:hAnsi="Times New Roman" w:cs="Times New Roman"/>
          <w:sz w:val="24"/>
          <w:szCs w:val="24"/>
        </w:rPr>
        <w:t xml:space="preserve"> of DOM source where S</w:t>
      </w:r>
      <w:r w:rsidR="0075287C" w:rsidRPr="005D511A">
        <w:rPr>
          <w:rFonts w:ascii="Times New Roman" w:hAnsi="Times New Roman" w:cs="Times New Roman"/>
          <w:sz w:val="24"/>
          <w:szCs w:val="24"/>
          <w:vertAlign w:val="subscript"/>
        </w:rPr>
        <w:t>275-295</w:t>
      </w:r>
      <w:r w:rsidR="0075287C" w:rsidRPr="005D511A">
        <w:rPr>
          <w:rFonts w:ascii="Times New Roman" w:hAnsi="Times New Roman" w:cs="Times New Roman"/>
          <w:sz w:val="24"/>
          <w:szCs w:val="24"/>
        </w:rPr>
        <w:t xml:space="preserve"> &gt; S</w:t>
      </w:r>
      <w:r w:rsidR="0075287C" w:rsidRPr="005D511A">
        <w:rPr>
          <w:rFonts w:ascii="Times New Roman" w:hAnsi="Times New Roman" w:cs="Times New Roman"/>
          <w:sz w:val="24"/>
          <w:szCs w:val="24"/>
          <w:vertAlign w:val="subscript"/>
        </w:rPr>
        <w:t>350-400</w:t>
      </w:r>
      <w:r w:rsidR="0075287C" w:rsidRPr="005D511A">
        <w:rPr>
          <w:rFonts w:ascii="Times New Roman" w:hAnsi="Times New Roman" w:cs="Times New Roman"/>
          <w:sz w:val="24"/>
          <w:szCs w:val="24"/>
        </w:rPr>
        <w:t xml:space="preserve"> is considered autochthonous and S</w:t>
      </w:r>
      <w:r w:rsidR="0075287C" w:rsidRPr="005D511A">
        <w:rPr>
          <w:rFonts w:ascii="Times New Roman" w:hAnsi="Times New Roman" w:cs="Times New Roman"/>
          <w:sz w:val="24"/>
          <w:szCs w:val="24"/>
          <w:vertAlign w:val="subscript"/>
        </w:rPr>
        <w:t>275-295</w:t>
      </w:r>
      <w:r w:rsidR="0075287C" w:rsidRPr="005D511A">
        <w:rPr>
          <w:rFonts w:ascii="Times New Roman" w:hAnsi="Times New Roman" w:cs="Times New Roman"/>
          <w:sz w:val="24"/>
          <w:szCs w:val="24"/>
        </w:rPr>
        <w:t xml:space="preserve"> &lt; S</w:t>
      </w:r>
      <w:r w:rsidR="0075287C" w:rsidRPr="005D511A">
        <w:rPr>
          <w:rFonts w:ascii="Times New Roman" w:hAnsi="Times New Roman" w:cs="Times New Roman"/>
          <w:sz w:val="24"/>
          <w:szCs w:val="24"/>
          <w:vertAlign w:val="subscript"/>
        </w:rPr>
        <w:t xml:space="preserve">350-400 </w:t>
      </w:r>
      <w:r w:rsidR="0075287C" w:rsidRPr="005D511A">
        <w:rPr>
          <w:rFonts w:ascii="Times New Roman" w:hAnsi="Times New Roman" w:cs="Times New Roman"/>
          <w:sz w:val="24"/>
          <w:szCs w:val="24"/>
        </w:rPr>
        <w:t xml:space="preserve">are allochthonous </w:t>
      </w:r>
      <w:r w:rsidR="0075287C" w:rsidRPr="005D511A">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&lt;EndNote&gt;&lt;Cite&gt;&lt;Author&gt;Helms&lt;/Author&gt;&lt;Year&gt;2008&lt;/Year&gt;&lt;RecNum&gt;45&lt;/RecNum&gt;&lt;DisplayText&gt;(Helms et al., 2008)&lt;/DisplayText&gt;&lt;record&gt;&lt;rec-number&gt;45&lt;/rec-number&gt;&lt;foreign-keys&gt;&lt;key app="EN" db-id="steep5sw4vrfa3efdz3pesrve5r0pz9e29z2" timestamp="1598827875" guid="eba1d92a-143c-4b2e-a556-ddbe2a499fd6"&gt;45&lt;/key&gt;&lt;/foreign-keys&gt;&lt;ref-type name="Journal Article"&gt;17&lt;/ref-type&gt;&lt;contributors&gt;&lt;authors&gt;&lt;author&gt;Helms, John R&lt;/author&gt;&lt;author&gt;Stubbins, Aron&lt;/author&gt;&lt;author&gt;Ritchie, Jason D&lt;/author&gt;&lt;author&gt;Minor, Elizabeth C&lt;/author&gt;&lt;author&gt;Kieber, David J&lt;/author&gt;&lt;author&gt;Mopper, Kenneth&lt;/author&gt;&lt;/authors&gt;&lt;/contributors&gt;&lt;titles&gt;&lt;title&gt;Absorption spectral slopes and slope ratios as indicators of molecular weight, source, and photobleaching of chromophoric dissolved organic matter&lt;/title&gt;&lt;secondary-title&gt;Limnology and Oceanography&lt;/secondary-title&gt;&lt;/titles&gt;&lt;periodical&gt;&lt;full-title&gt;Limnology and Oceanography&lt;/full-title&gt;&lt;/periodical&gt;&lt;pages&gt;955-969&lt;/pages&gt;&lt;volume&gt;53&lt;/volume&gt;&lt;number&gt;3&lt;/number&gt;&lt;dates&gt;&lt;year&gt;2008&lt;/year&gt;&lt;/dates&gt;&lt;isbn&gt;0024-3590&lt;/isbn&gt;&lt;urls&gt;&lt;/urls&gt;&lt;/record&gt;&lt;/Cite&gt;&lt;/EndNote&gt;</w:instrText>
      </w:r>
      <w:r w:rsidR="0075287C" w:rsidRPr="005D511A">
        <w:rPr>
          <w:rFonts w:ascii="Times New Roman" w:hAnsi="Times New Roman" w:cs="Times New Roman"/>
          <w:sz w:val="24"/>
          <w:szCs w:val="24"/>
        </w:rPr>
        <w:fldChar w:fldCharType="separate"/>
      </w:r>
      <w:r w:rsidR="0087480B">
        <w:rPr>
          <w:rFonts w:ascii="Times New Roman" w:hAnsi="Times New Roman" w:cs="Times New Roman"/>
          <w:noProof/>
          <w:sz w:val="24"/>
          <w:szCs w:val="24"/>
        </w:rPr>
        <w:t>(Helms et al., 2008)</w:t>
      </w:r>
      <w:r w:rsidR="0075287C" w:rsidRPr="005D511A">
        <w:rPr>
          <w:rFonts w:ascii="Times New Roman" w:hAnsi="Times New Roman" w:cs="Times New Roman"/>
          <w:sz w:val="24"/>
          <w:szCs w:val="24"/>
        </w:rPr>
        <w:fldChar w:fldCharType="end"/>
      </w:r>
      <w:r w:rsidR="0075287C" w:rsidRPr="005D511A">
        <w:rPr>
          <w:rFonts w:ascii="Times New Roman" w:hAnsi="Times New Roman" w:cs="Times New Roman"/>
          <w:sz w:val="24"/>
          <w:szCs w:val="24"/>
        </w:rPr>
        <w:t>.</w:t>
      </w:r>
      <w:r w:rsidR="007423C2" w:rsidRPr="005D511A">
        <w:rPr>
          <w:rFonts w:ascii="Times New Roman" w:hAnsi="Times New Roman" w:cs="Times New Roman"/>
          <w:sz w:val="24"/>
          <w:szCs w:val="24"/>
        </w:rPr>
        <w:t xml:space="preserve"> </w:t>
      </w:r>
      <w:r w:rsidR="00136249" w:rsidRPr="005D511A">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 AuthorYear="1"&gt;&lt;Author&gt;Inamdar&lt;/Author&gt;&lt;Year&gt;2012&lt;/Year&gt;&lt;RecNum&gt;42&lt;/RecNum&gt;&lt;DisplayText&gt;Inamdar et al. (2012)&lt;/DisplayText&gt;&lt;record&gt;&lt;rec-number&gt;42&lt;/rec-number&gt;&lt;foreign-keys&gt;&lt;key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136249" w:rsidRPr="005D511A">
        <w:rPr>
          <w:rFonts w:ascii="Times New Roman" w:hAnsi="Times New Roman" w:cs="Times New Roman"/>
          <w:sz w:val="24"/>
          <w:szCs w:val="24"/>
        </w:rPr>
        <w:fldChar w:fldCharType="separate"/>
      </w:r>
      <w:r w:rsidR="0087480B">
        <w:rPr>
          <w:rFonts w:ascii="Times New Roman" w:hAnsi="Times New Roman" w:cs="Times New Roman"/>
          <w:noProof/>
          <w:sz w:val="24"/>
          <w:szCs w:val="24"/>
        </w:rPr>
        <w:t>Inamdar et al. (2012)</w:t>
      </w:r>
      <w:r w:rsidR="00136249" w:rsidRPr="005D511A">
        <w:rPr>
          <w:rFonts w:ascii="Times New Roman" w:hAnsi="Times New Roman" w:cs="Times New Roman"/>
          <w:sz w:val="24"/>
          <w:szCs w:val="24"/>
        </w:rPr>
        <w:fldChar w:fldCharType="end"/>
      </w:r>
      <w:r w:rsidR="00136249" w:rsidRPr="005D511A">
        <w:rPr>
          <w:rFonts w:ascii="Times New Roman" w:hAnsi="Times New Roman" w:cs="Times New Roman"/>
          <w:sz w:val="24"/>
          <w:szCs w:val="24"/>
        </w:rPr>
        <w:t xml:space="preserve"> used a s</w:t>
      </w:r>
      <w:r w:rsidR="004232DC" w:rsidRPr="005D511A">
        <w:rPr>
          <w:rFonts w:ascii="Times New Roman" w:hAnsi="Times New Roman" w:cs="Times New Roman"/>
          <w:sz w:val="24"/>
          <w:szCs w:val="24"/>
        </w:rPr>
        <w:t>uite of spectroscopic indices</w:t>
      </w:r>
      <w:r w:rsidR="00C03277" w:rsidRPr="005D511A">
        <w:rPr>
          <w:rFonts w:ascii="Times New Roman" w:hAnsi="Times New Roman" w:cs="Times New Roman"/>
          <w:sz w:val="24"/>
          <w:szCs w:val="24"/>
        </w:rPr>
        <w:t xml:space="preserve"> (SUVA</w:t>
      </w:r>
      <w:r w:rsidR="00C03277" w:rsidRPr="005D511A">
        <w:rPr>
          <w:rFonts w:ascii="Times New Roman" w:hAnsi="Times New Roman" w:cs="Times New Roman"/>
          <w:sz w:val="24"/>
          <w:szCs w:val="24"/>
          <w:vertAlign w:val="subscript"/>
        </w:rPr>
        <w:t>254</w:t>
      </w:r>
      <w:r w:rsidR="00C03277" w:rsidRPr="005D511A">
        <w:rPr>
          <w:rFonts w:ascii="Times New Roman" w:hAnsi="Times New Roman" w:cs="Times New Roman"/>
          <w:sz w:val="24"/>
          <w:szCs w:val="24"/>
        </w:rPr>
        <w:t xml:space="preserve">, </w:t>
      </w:r>
      <w:r w:rsidR="00D51BB8" w:rsidRPr="005D511A">
        <w:rPr>
          <w:rFonts w:ascii="Times New Roman" w:hAnsi="Times New Roman" w:cs="Times New Roman"/>
          <w:sz w:val="24"/>
          <w:szCs w:val="24"/>
        </w:rPr>
        <w:t>a</w:t>
      </w:r>
      <w:r w:rsidR="00D51BB8" w:rsidRPr="005D511A">
        <w:rPr>
          <w:rFonts w:ascii="Times New Roman" w:hAnsi="Times New Roman" w:cs="Times New Roman"/>
          <w:sz w:val="24"/>
          <w:szCs w:val="24"/>
          <w:vertAlign w:val="subscript"/>
        </w:rPr>
        <w:t>254</w:t>
      </w:r>
      <w:r w:rsidR="00D51BB8" w:rsidRPr="005D511A">
        <w:rPr>
          <w:rFonts w:ascii="Times New Roman" w:hAnsi="Times New Roman" w:cs="Times New Roman"/>
          <w:sz w:val="24"/>
          <w:szCs w:val="24"/>
        </w:rPr>
        <w:t>, S</w:t>
      </w:r>
      <w:r w:rsidR="00D51BB8" w:rsidRPr="005D511A">
        <w:rPr>
          <w:rFonts w:ascii="Times New Roman" w:hAnsi="Times New Roman" w:cs="Times New Roman"/>
          <w:sz w:val="24"/>
          <w:szCs w:val="24"/>
          <w:vertAlign w:val="subscript"/>
        </w:rPr>
        <w:t>R</w:t>
      </w:r>
      <w:r w:rsidR="00F6797D" w:rsidRPr="005D511A">
        <w:rPr>
          <w:rFonts w:ascii="Times New Roman" w:hAnsi="Times New Roman" w:cs="Times New Roman"/>
          <w:sz w:val="24"/>
          <w:szCs w:val="24"/>
        </w:rPr>
        <w:t>, HIX, FI, %</w:t>
      </w:r>
      <w:r w:rsidR="005D511A" w:rsidRPr="005D511A">
        <w:rPr>
          <w:rFonts w:ascii="Times New Roman" w:hAnsi="Times New Roman" w:cs="Times New Roman"/>
          <w:sz w:val="24"/>
          <w:szCs w:val="24"/>
        </w:rPr>
        <w:t xml:space="preserve"> </w:t>
      </w:r>
      <w:r w:rsidR="00F6797D" w:rsidRPr="005D511A">
        <w:rPr>
          <w:rFonts w:ascii="Times New Roman" w:hAnsi="Times New Roman" w:cs="Times New Roman"/>
          <w:sz w:val="24"/>
          <w:szCs w:val="24"/>
        </w:rPr>
        <w:t>C3, %</w:t>
      </w:r>
      <w:r w:rsidR="005D511A" w:rsidRPr="005D511A">
        <w:rPr>
          <w:rFonts w:ascii="Times New Roman" w:hAnsi="Times New Roman" w:cs="Times New Roman"/>
          <w:sz w:val="24"/>
          <w:szCs w:val="24"/>
        </w:rPr>
        <w:t xml:space="preserve"> </w:t>
      </w:r>
      <w:r w:rsidR="00F6797D" w:rsidRPr="005D511A">
        <w:rPr>
          <w:rFonts w:ascii="Times New Roman" w:hAnsi="Times New Roman" w:cs="Times New Roman"/>
          <w:sz w:val="24"/>
          <w:szCs w:val="24"/>
        </w:rPr>
        <w:t>C5, %</w:t>
      </w:r>
      <w:r w:rsidR="005D511A" w:rsidRPr="005D511A">
        <w:rPr>
          <w:rFonts w:ascii="Times New Roman" w:hAnsi="Times New Roman" w:cs="Times New Roman"/>
          <w:sz w:val="24"/>
          <w:szCs w:val="24"/>
        </w:rPr>
        <w:t xml:space="preserve"> protein-like fluorescence, and </w:t>
      </w:r>
      <w:r w:rsidR="001E2905">
        <w:rPr>
          <w:rFonts w:ascii="Times New Roman" w:hAnsi="Times New Roman" w:cs="Times New Roman"/>
          <w:sz w:val="24"/>
          <w:szCs w:val="24"/>
        </w:rPr>
        <w:t>t</w:t>
      </w:r>
      <w:r w:rsidR="001647FE">
        <w:rPr>
          <w:rFonts w:ascii="Times New Roman" w:hAnsi="Times New Roman" w:cs="Times New Roman"/>
          <w:sz w:val="24"/>
          <w:szCs w:val="24"/>
        </w:rPr>
        <w:t>ry</w:t>
      </w:r>
      <w:r w:rsidR="005D511A" w:rsidRPr="005D511A">
        <w:rPr>
          <w:rFonts w:ascii="Times New Roman" w:hAnsi="Times New Roman" w:cs="Times New Roman"/>
          <w:sz w:val="24"/>
          <w:szCs w:val="24"/>
        </w:rPr>
        <w:t>ptophan:tyrosine)</w:t>
      </w:r>
      <w:r w:rsidR="00C03277" w:rsidRPr="005D511A">
        <w:rPr>
          <w:rFonts w:ascii="Times New Roman" w:hAnsi="Times New Roman" w:cs="Times New Roman"/>
          <w:sz w:val="24"/>
          <w:szCs w:val="24"/>
        </w:rPr>
        <w:t xml:space="preserve"> </w:t>
      </w:r>
      <w:r w:rsidR="004232DC" w:rsidRPr="005D511A">
        <w:rPr>
          <w:rFonts w:ascii="Times New Roman" w:hAnsi="Times New Roman" w:cs="Times New Roman"/>
          <w:sz w:val="24"/>
          <w:szCs w:val="24"/>
        </w:rPr>
        <w:t xml:space="preserve">to </w:t>
      </w:r>
      <w:r w:rsidR="00AC0576" w:rsidRPr="005D511A">
        <w:rPr>
          <w:rFonts w:ascii="Times New Roman" w:hAnsi="Times New Roman" w:cs="Times New Roman"/>
          <w:sz w:val="24"/>
          <w:szCs w:val="24"/>
        </w:rPr>
        <w:t>show</w:t>
      </w:r>
      <w:r w:rsidR="004232DC" w:rsidRPr="0075287C">
        <w:rPr>
          <w:rFonts w:ascii="Times New Roman" w:hAnsi="Times New Roman" w:cs="Times New Roman"/>
          <w:sz w:val="24"/>
          <w:szCs w:val="24"/>
        </w:rPr>
        <w:t xml:space="preserve"> that surficial watershed sources had high DOM concentrations </w:t>
      </w:r>
      <w:r w:rsidR="00D65E0C" w:rsidRPr="0075287C">
        <w:rPr>
          <w:rFonts w:ascii="Times New Roman" w:hAnsi="Times New Roman" w:cs="Times New Roman"/>
          <w:sz w:val="24"/>
          <w:szCs w:val="24"/>
        </w:rPr>
        <w:t xml:space="preserve">with more humic-like DOM </w:t>
      </w:r>
      <w:r w:rsidR="00F20328" w:rsidRPr="0075287C">
        <w:rPr>
          <w:rFonts w:ascii="Times New Roman" w:hAnsi="Times New Roman" w:cs="Times New Roman"/>
          <w:sz w:val="24"/>
          <w:szCs w:val="24"/>
        </w:rPr>
        <w:t>and</w:t>
      </w:r>
      <w:r w:rsidR="00117073" w:rsidRPr="0075287C">
        <w:rPr>
          <w:rFonts w:ascii="Times New Roman" w:hAnsi="Times New Roman" w:cs="Times New Roman"/>
          <w:sz w:val="24"/>
          <w:szCs w:val="24"/>
        </w:rPr>
        <w:t xml:space="preserve"> high molecular</w:t>
      </w:r>
      <w:r w:rsidR="00117073">
        <w:rPr>
          <w:rFonts w:ascii="Times New Roman" w:hAnsi="Times New Roman" w:cs="Times New Roman"/>
          <w:sz w:val="24"/>
          <w:szCs w:val="24"/>
        </w:rPr>
        <w:t xml:space="preserve"> weight, while deep groundwater sources </w:t>
      </w:r>
      <w:r w:rsidR="005344AE">
        <w:rPr>
          <w:rFonts w:ascii="Times New Roman" w:hAnsi="Times New Roman" w:cs="Times New Roman"/>
          <w:sz w:val="24"/>
          <w:szCs w:val="24"/>
        </w:rPr>
        <w:t xml:space="preserve">were rich in protein-like </w:t>
      </w:r>
      <w:r w:rsidR="00CA14B9">
        <w:rPr>
          <w:rFonts w:ascii="Times New Roman" w:hAnsi="Times New Roman" w:cs="Times New Roman"/>
          <w:sz w:val="24"/>
          <w:szCs w:val="24"/>
        </w:rPr>
        <w:t>fluorescence</w:t>
      </w:r>
      <w:r w:rsidR="008D2DB2">
        <w:rPr>
          <w:rFonts w:ascii="Times New Roman" w:hAnsi="Times New Roman" w:cs="Times New Roman"/>
          <w:sz w:val="24"/>
          <w:szCs w:val="24"/>
        </w:rPr>
        <w:t>.</w:t>
      </w:r>
      <w:r w:rsidR="006E779E" w:rsidRPr="006E779E">
        <w:rPr>
          <w:rFonts w:ascii="Times New Roman" w:hAnsi="Times New Roman" w:cs="Times New Roman"/>
          <w:bCs/>
          <w:sz w:val="24"/>
          <w:szCs w:val="24"/>
          <w:highlight w:val="yellow"/>
        </w:rPr>
        <w:t xml:space="preserve"> </w:t>
      </w:r>
    </w:p>
    <w:p w14:paraId="36C2AE83" w14:textId="77777777" w:rsidR="00212C95" w:rsidRDefault="00212C95" w:rsidP="00212C95">
      <w:pPr>
        <w:keepNext/>
        <w:ind w:firstLine="360"/>
        <w:jc w:val="center"/>
      </w:pPr>
      <w:r>
        <w:rPr>
          <w:rFonts w:ascii="Times New Roman" w:hAnsi="Times New Roman" w:cs="Times New Roman"/>
          <w:noProof/>
          <w:sz w:val="24"/>
          <w:szCs w:val="24"/>
        </w:rPr>
        <w:lastRenderedPageBreak/>
        <w:drawing>
          <wp:inline distT="0" distB="0" distL="0" distR="0" wp14:anchorId="68EEBB63" wp14:editId="4D37EAF7">
            <wp:extent cx="3140581" cy="2684780"/>
            <wp:effectExtent l="19050" t="19050" r="22225" b="20320"/>
            <wp:docPr id="12" name="Picture 12"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 scatt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193182" cy="2729747"/>
                    </a:xfrm>
                    <a:prstGeom prst="rect">
                      <a:avLst/>
                    </a:prstGeom>
                    <a:ln>
                      <a:solidFill>
                        <a:schemeClr val="tx1"/>
                      </a:solidFill>
                    </a:ln>
                  </pic:spPr>
                </pic:pic>
              </a:graphicData>
            </a:graphic>
          </wp:inline>
        </w:drawing>
      </w:r>
    </w:p>
    <w:p w14:paraId="314447B2" w14:textId="02D70700" w:rsidR="00212C95" w:rsidRPr="00212C95" w:rsidRDefault="00212C95" w:rsidP="00212C95">
      <w:pPr>
        <w:jc w:val="center"/>
        <w:rPr>
          <w:rFonts w:ascii="Times New Roman" w:hAnsi="Times New Roman" w:cs="Times New Roman"/>
          <w:sz w:val="24"/>
          <w:szCs w:val="24"/>
        </w:rPr>
      </w:pPr>
      <w:bookmarkStart w:id="14" w:name="_Toc66706966"/>
      <w:bookmarkStart w:id="15" w:name="_Toc67334961"/>
      <w:bookmarkStart w:id="16" w:name="_Toc71635796"/>
      <w:r w:rsidRPr="00212C95">
        <w:rPr>
          <w:rFonts w:ascii="Times New Roman" w:hAnsi="Times New Roman" w:cs="Times New Roman"/>
        </w:rPr>
        <w:t xml:space="preserve">Figure </w:t>
      </w:r>
      <w:r w:rsidRPr="00212C95">
        <w:rPr>
          <w:rFonts w:ascii="Times New Roman" w:hAnsi="Times New Roman" w:cs="Times New Roman"/>
        </w:rPr>
        <w:fldChar w:fldCharType="begin"/>
      </w:r>
      <w:r w:rsidRPr="00212C95">
        <w:rPr>
          <w:rFonts w:ascii="Times New Roman" w:hAnsi="Times New Roman" w:cs="Times New Roman"/>
        </w:rPr>
        <w:instrText xml:space="preserve"> SEQ Figure \* ARABIC </w:instrText>
      </w:r>
      <w:r w:rsidRPr="00212C95">
        <w:rPr>
          <w:rFonts w:ascii="Times New Roman" w:hAnsi="Times New Roman" w:cs="Times New Roman"/>
        </w:rPr>
        <w:fldChar w:fldCharType="separate"/>
      </w:r>
      <w:r w:rsidR="00495529">
        <w:rPr>
          <w:rFonts w:ascii="Times New Roman" w:hAnsi="Times New Roman" w:cs="Times New Roman"/>
          <w:noProof/>
        </w:rPr>
        <w:t>3</w:t>
      </w:r>
      <w:r w:rsidRPr="00212C95">
        <w:rPr>
          <w:rFonts w:ascii="Times New Roman" w:hAnsi="Times New Roman" w:cs="Times New Roman"/>
        </w:rPr>
        <w:fldChar w:fldCharType="end"/>
      </w:r>
      <w:r w:rsidRPr="00212C95">
        <w:rPr>
          <w:rFonts w:ascii="Times New Roman" w:hAnsi="Times New Roman" w:cs="Times New Roman"/>
        </w:rPr>
        <w:t xml:space="preserve">. </w:t>
      </w:r>
      <w:r w:rsidR="000A709F">
        <w:rPr>
          <w:rFonts w:ascii="Times New Roman" w:hAnsi="Times New Roman" w:cs="Times New Roman"/>
        </w:rPr>
        <w:t xml:space="preserve">Correlation between </w:t>
      </w:r>
      <w:r w:rsidR="000A709F" w:rsidRPr="00212C95">
        <w:rPr>
          <w:rFonts w:ascii="Times New Roman" w:hAnsi="Times New Roman" w:cs="Times New Roman"/>
        </w:rPr>
        <w:t>SUVA</w:t>
      </w:r>
      <w:r w:rsidR="000A709F" w:rsidRPr="00E5599E">
        <w:rPr>
          <w:rFonts w:ascii="Times New Roman" w:hAnsi="Times New Roman" w:cs="Times New Roman"/>
          <w:vertAlign w:val="subscript"/>
        </w:rPr>
        <w:t>254</w:t>
      </w:r>
      <w:r w:rsidR="000A709F" w:rsidRPr="00212C95">
        <w:rPr>
          <w:rFonts w:ascii="Times New Roman" w:hAnsi="Times New Roman" w:cs="Times New Roman"/>
        </w:rPr>
        <w:t xml:space="preserve"> </w:t>
      </w:r>
      <w:r w:rsidR="000A709F">
        <w:rPr>
          <w:rFonts w:ascii="Times New Roman" w:hAnsi="Times New Roman" w:cs="Times New Roman"/>
        </w:rPr>
        <w:t>and</w:t>
      </w:r>
      <w:r w:rsidR="000A709F" w:rsidRPr="00212C95">
        <w:rPr>
          <w:rFonts w:ascii="Times New Roman" w:hAnsi="Times New Roman" w:cs="Times New Roman"/>
        </w:rPr>
        <w:t xml:space="preserve"> percent aromaticity determined by </w:t>
      </w:r>
      <w:r w:rsidR="000A709F" w:rsidRPr="00E5599E">
        <w:rPr>
          <w:rFonts w:ascii="Times New Roman" w:hAnsi="Times New Roman" w:cs="Times New Roman"/>
          <w:vertAlign w:val="superscript"/>
        </w:rPr>
        <w:t>13</w:t>
      </w:r>
      <w:r w:rsidR="000A709F" w:rsidRPr="00212C95">
        <w:rPr>
          <w:rFonts w:ascii="Times New Roman" w:hAnsi="Times New Roman" w:cs="Times New Roman"/>
        </w:rPr>
        <w:t>C NMR (</w:t>
      </w:r>
      <w:r w:rsidR="000A709F">
        <w:rPr>
          <w:rFonts w:ascii="Times New Roman" w:hAnsi="Times New Roman" w:cs="Times New Roman"/>
        </w:rPr>
        <w:t xml:space="preserve">Figure </w:t>
      </w:r>
      <w:r w:rsidR="00891FDE">
        <w:rPr>
          <w:rFonts w:ascii="Times New Roman" w:hAnsi="Times New Roman" w:cs="Times New Roman"/>
        </w:rPr>
        <w:t>1</w:t>
      </w:r>
      <w:r w:rsidR="000A709F">
        <w:rPr>
          <w:rFonts w:ascii="Times New Roman" w:hAnsi="Times New Roman" w:cs="Times New Roman"/>
        </w:rPr>
        <w:t xml:space="preserve"> from </w:t>
      </w:r>
      <w:r w:rsidRPr="00212C95">
        <w:rPr>
          <w:rFonts w:ascii="Times New Roman" w:hAnsi="Times New Roman" w:cs="Times New Roman"/>
        </w:rPr>
        <w:fldChar w:fldCharType="begin"/>
      </w:r>
      <w:r w:rsidR="0087480B">
        <w:rPr>
          <w:rFonts w:ascii="Times New Roman" w:hAnsi="Times New Roman" w:cs="Times New Roman"/>
        </w:rPr>
        <w:instrText xml:space="preserve"> ADDIN EN.CITE &lt;EndNote&gt;&lt;Cite AuthorYear="1"&gt;&lt;Author&gt;Weishaar&lt;/Author&gt;&lt;Year&gt;2003&lt;/Year&gt;&lt;RecNum&gt;34&lt;/RecNum&gt;&lt;DisplayText&gt;Weishaar et al. (2003)&lt;/DisplayText&gt;&lt;record&gt;&lt;rec-number&gt;34&lt;/rec-number&gt;&lt;foreign-keys&gt;&lt;key app="EN" db-id="steep5sw4vrfa3efdz3pesrve5r0pz9e29z2" timestamp="1598571519" guid="f886cfd7-aee0-41de-b997-99da239904bb"&gt;34&lt;/key&gt;&lt;/foreign-keys&gt;&lt;ref-type name="Journal Article"&gt;17&lt;/ref-type&gt;&lt;contributors&gt;&lt;authors&gt;&lt;author&gt;Weishaar, James L&lt;/author&gt;&lt;author&gt;Aiken, George R&lt;/author&gt;&lt;author&gt;Bergamaschi, Brian A&lt;/author&gt;&lt;author&gt;Fram, Miranda S&lt;/author&gt;&lt;author&gt;Fujii, Roger&lt;/author&gt;&lt;author&gt;Mopper, Kenneth&lt;/author&gt;&lt;/authors&gt;&lt;/contributors&gt;&lt;titles&gt;&lt;title&gt;Evaluation of specific ultraviolet absorbance as an indicator of the chemical composition and reactivity of dissolved organic carbon&lt;/title&gt;&lt;secondary-title&gt;Environmental science &amp;amp; technology&lt;/secondary-title&gt;&lt;/titles&gt;&lt;periodical&gt;&lt;full-title&gt;Environmental Science &amp;amp; Technology&lt;/full-title&gt;&lt;/periodical&gt;&lt;pages&gt;4702-4708&lt;/pages&gt;&lt;volume&gt;37&lt;/volume&gt;&lt;number&gt;20&lt;/number&gt;&lt;dates&gt;&lt;year&gt;2003&lt;/year&gt;&lt;/dates&gt;&lt;isbn&gt;0013-936X&lt;/isbn&gt;&lt;urls&gt;&lt;/urls&gt;&lt;/record&gt;&lt;/Cite&gt;&lt;/EndNote&gt;</w:instrText>
      </w:r>
      <w:r w:rsidRPr="00212C95">
        <w:rPr>
          <w:rFonts w:ascii="Times New Roman" w:hAnsi="Times New Roman" w:cs="Times New Roman"/>
        </w:rPr>
        <w:fldChar w:fldCharType="separate"/>
      </w:r>
      <w:r w:rsidR="0087480B">
        <w:rPr>
          <w:rFonts w:ascii="Times New Roman" w:hAnsi="Times New Roman" w:cs="Times New Roman"/>
          <w:noProof/>
        </w:rPr>
        <w:t>Weishaar et al. (2003)</w:t>
      </w:r>
      <w:r w:rsidRPr="00212C95">
        <w:rPr>
          <w:rFonts w:ascii="Times New Roman" w:hAnsi="Times New Roman" w:cs="Times New Roman"/>
        </w:rPr>
        <w:fldChar w:fldCharType="end"/>
      </w:r>
      <w:r w:rsidRPr="00212C95">
        <w:rPr>
          <w:rFonts w:ascii="Times New Roman" w:hAnsi="Times New Roman" w:cs="Times New Roman"/>
        </w:rPr>
        <w:t>).</w:t>
      </w:r>
      <w:bookmarkEnd w:id="14"/>
      <w:bookmarkEnd w:id="15"/>
      <w:bookmarkEnd w:id="16"/>
    </w:p>
    <w:p w14:paraId="5D0F09F0" w14:textId="20954560" w:rsidR="00BC4B04" w:rsidRPr="00C800FE" w:rsidRDefault="002C7581" w:rsidP="005A2847">
      <w:pPr>
        <w:spacing w:line="480" w:lineRule="auto"/>
        <w:ind w:firstLine="360"/>
        <w:rPr>
          <w:rFonts w:ascii="Times New Roman" w:hAnsi="Times New Roman" w:cs="Times New Roman"/>
          <w:bCs/>
          <w:sz w:val="24"/>
          <w:szCs w:val="24"/>
        </w:rPr>
      </w:pPr>
      <w:r>
        <w:rPr>
          <w:rFonts w:ascii="Times New Roman" w:hAnsi="Times New Roman" w:cs="Times New Roman"/>
          <w:bCs/>
          <w:sz w:val="24"/>
          <w:szCs w:val="24"/>
        </w:rPr>
        <w:t>Other fluorescence measurements include the biological index (BIX)</w:t>
      </w:r>
      <w:r w:rsidR="001647FE">
        <w:rPr>
          <w:rFonts w:ascii="Times New Roman" w:hAnsi="Times New Roman" w:cs="Times New Roman"/>
          <w:bCs/>
          <w:sz w:val="24"/>
          <w:szCs w:val="24"/>
        </w:rPr>
        <w:t>,</w:t>
      </w:r>
      <w:r>
        <w:rPr>
          <w:rFonts w:ascii="Times New Roman" w:hAnsi="Times New Roman" w:cs="Times New Roman"/>
          <w:bCs/>
          <w:sz w:val="24"/>
          <w:szCs w:val="24"/>
        </w:rPr>
        <w:t xml:space="preserve"> which is an indicator of autotrophic productivity where BIX values &gt;1 correspond to microbial</w:t>
      </w:r>
      <w:r w:rsidR="001647FE">
        <w:rPr>
          <w:rFonts w:ascii="Times New Roman" w:hAnsi="Times New Roman" w:cs="Times New Roman"/>
          <w:bCs/>
          <w:sz w:val="24"/>
          <w:szCs w:val="24"/>
        </w:rPr>
        <w:t>-</w:t>
      </w:r>
      <w:r>
        <w:rPr>
          <w:rFonts w:ascii="Times New Roman" w:hAnsi="Times New Roman" w:cs="Times New Roman"/>
          <w:bCs/>
          <w:sz w:val="24"/>
          <w:szCs w:val="24"/>
        </w:rPr>
        <w:t xml:space="preserve">derived, autochthonous DOM </w:t>
      </w:r>
      <w:r w:rsidR="00591773">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00591773">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(Hansen et al., 2018)</w:t>
      </w:r>
      <w:r w:rsidR="00591773">
        <w:rPr>
          <w:rFonts w:ascii="Times New Roman" w:hAnsi="Times New Roman" w:cs="Times New Roman"/>
          <w:bCs/>
          <w:sz w:val="24"/>
          <w:szCs w:val="24"/>
        </w:rPr>
        <w:fldChar w:fldCharType="end"/>
      </w:r>
      <w:r w:rsidR="00151D69">
        <w:rPr>
          <w:rFonts w:ascii="Times New Roman" w:hAnsi="Times New Roman" w:cs="Times New Roman"/>
          <w:bCs/>
          <w:sz w:val="24"/>
          <w:szCs w:val="24"/>
        </w:rPr>
        <w:t xml:space="preserve"> </w:t>
      </w:r>
      <w:r w:rsidR="00E26180">
        <w:rPr>
          <w:rFonts w:ascii="Times New Roman" w:hAnsi="Times New Roman" w:cs="Times New Roman"/>
          <w:bCs/>
          <w:sz w:val="24"/>
          <w:szCs w:val="24"/>
        </w:rPr>
        <w:t xml:space="preserve">and humification index (HIX) as an indicator of the degree of humification where increasing values are proportional to higher degrees of </w:t>
      </w:r>
      <w:r w:rsidR="00E26180" w:rsidRPr="00EB7294">
        <w:rPr>
          <w:rFonts w:ascii="Times New Roman" w:hAnsi="Times New Roman" w:cs="Times New Roman"/>
          <w:bCs/>
          <w:sz w:val="24"/>
          <w:szCs w:val="24"/>
        </w:rPr>
        <w:t xml:space="preserve">humification </w:t>
      </w:r>
      <w:r w:rsidR="00136A8C" w:rsidRPr="00EB7294">
        <w:rPr>
          <w:rFonts w:ascii="Times New Roman" w:hAnsi="Times New Roman" w:cs="Times New Roman"/>
          <w:bCs/>
          <w:sz w:val="24"/>
          <w:szCs w:val="24"/>
        </w:rPr>
        <w:fldChar w:fldCharType="begin"/>
      </w:r>
      <w:r w:rsidR="0087480B" w:rsidRPr="00EB7294">
        <w:rPr>
          <w:rFonts w:ascii="Times New Roman" w:hAnsi="Times New Roman" w:cs="Times New Roman"/>
          <w:bCs/>
          <w:sz w:val="24"/>
          <w:szCs w:val="24"/>
        </w:rPr>
        <w:instrText xml:space="preserve"> ADDIN EN.CITE &lt;EndNote&gt;&lt;Cite&gt;&lt;Author&gt;Hansen&lt;/Author&gt;&lt;Year&gt;2018&lt;/Year&gt;&lt;RecNum&gt;46&lt;/RecNum&gt;&lt;DisplayText&gt;(Hansen et al., 2018; Ohno, 2002)&lt;/DisplayText&gt;&lt;record&gt;&lt;rec-number&gt;46&lt;/rec-number&gt;&lt;foreign-keys&gt;&lt;key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Cite&gt;&lt;Author&gt;Ohno&lt;/Author&gt;&lt;Year&gt;2002&lt;/Year&gt;&lt;RecNum&gt;130&lt;/RecNum&gt;&lt;record&gt;&lt;rec-number&gt;130&lt;/rec-number&gt;&lt;foreign-keys&gt;&lt;key app="EN" db-id="steep5sw4vrfa3efdz3pesrve5r0pz9e29z2" timestamp="1614792374" guid="838206d9-ee95-45a7-ad60-7091fc15faa9"&gt;130&lt;/key&gt;&lt;/foreign-keys&gt;&lt;ref-type name="Journal Article"&gt;17&lt;/ref-type&gt;&lt;contributors&gt;&lt;authors&gt;&lt;author&gt;Ohno, Tsutomu&lt;/author&gt;&lt;/authors&gt;&lt;/contributors&gt;&lt;titles&gt;&lt;title&gt;Fluorescence inner-filtering correction for determining the humification index of dissolved organic matter&lt;/title&gt;&lt;secondary-title&gt;Environmental science &amp;amp; technology&lt;/secondary-title&gt;&lt;/titles&gt;&lt;periodical&gt;&lt;full-title&gt;Environmental Science &amp;amp; Technology&lt;/full-title&gt;&lt;/periodical&gt;&lt;pages&gt;742-746&lt;/pages&gt;&lt;volume&gt;36&lt;/volume&gt;&lt;number&gt;4&lt;/number&gt;&lt;dates&gt;&lt;year&gt;2002&lt;/year&gt;&lt;/dates&gt;&lt;isbn&gt;0013-936X&lt;/isbn&gt;&lt;urls&gt;&lt;/urls&gt;&lt;/record&gt;&lt;/Cite&gt;&lt;/EndNote&gt;</w:instrText>
      </w:r>
      <w:r w:rsidR="00136A8C" w:rsidRPr="00EB7294">
        <w:rPr>
          <w:rFonts w:ascii="Times New Roman" w:hAnsi="Times New Roman" w:cs="Times New Roman"/>
          <w:bCs/>
          <w:sz w:val="24"/>
          <w:szCs w:val="24"/>
        </w:rPr>
        <w:fldChar w:fldCharType="separate"/>
      </w:r>
      <w:r w:rsidR="0087480B" w:rsidRPr="00EB7294">
        <w:rPr>
          <w:rFonts w:ascii="Times New Roman" w:hAnsi="Times New Roman" w:cs="Times New Roman"/>
          <w:bCs/>
          <w:noProof/>
          <w:sz w:val="24"/>
          <w:szCs w:val="24"/>
        </w:rPr>
        <w:t>(Hansen et al., 2018; Ohno, 2002)</w:t>
      </w:r>
      <w:r w:rsidR="00136A8C" w:rsidRPr="00EB7294">
        <w:rPr>
          <w:rFonts w:ascii="Times New Roman" w:hAnsi="Times New Roman" w:cs="Times New Roman"/>
          <w:bCs/>
          <w:sz w:val="24"/>
          <w:szCs w:val="24"/>
        </w:rPr>
        <w:fldChar w:fldCharType="end"/>
      </w:r>
      <w:r w:rsidR="00136A8C" w:rsidRPr="00EB7294">
        <w:rPr>
          <w:rFonts w:ascii="Times New Roman" w:hAnsi="Times New Roman" w:cs="Times New Roman"/>
          <w:bCs/>
          <w:sz w:val="24"/>
          <w:szCs w:val="24"/>
        </w:rPr>
        <w:t>.</w:t>
      </w:r>
      <w:r w:rsidR="00043BBB" w:rsidRPr="00EB7294">
        <w:rPr>
          <w:rFonts w:ascii="Times New Roman" w:hAnsi="Times New Roman" w:cs="Times New Roman"/>
          <w:bCs/>
          <w:sz w:val="24"/>
          <w:szCs w:val="24"/>
        </w:rPr>
        <w:t xml:space="preserve"> </w:t>
      </w:r>
      <w:r w:rsidR="001E4038" w:rsidRPr="00EB7294">
        <w:rPr>
          <w:rFonts w:ascii="Times New Roman" w:hAnsi="Times New Roman" w:cs="Times New Roman"/>
          <w:bCs/>
          <w:sz w:val="24"/>
          <w:szCs w:val="24"/>
        </w:rPr>
        <w:fldChar w:fldCharType="begin"/>
      </w:r>
      <w:r w:rsidR="0087480B" w:rsidRPr="00EB7294">
        <w:rPr>
          <w:rFonts w:ascii="Times New Roman" w:hAnsi="Times New Roman" w:cs="Times New Roman"/>
          <w:bCs/>
          <w:sz w:val="24"/>
          <w:szCs w:val="24"/>
        </w:rPr>
        <w:instrText xml:space="preserve"> ADDIN EN.CITE &lt;EndNote&gt;&lt;Cite AuthorYear="1"&gt;&lt;Author&gt;Bernal&lt;/Author&gt;&lt;Year&gt;2018&lt;/Year&gt;&lt;RecNum&gt;37&lt;/RecNum&gt;&lt;DisplayText&gt;Bernal et al. (2018)&lt;/DisplayText&gt;&lt;record&gt;&lt;rec-number&gt;37&lt;/rec-number&gt;&lt;foreign-keys&gt;&lt;key app="EN" db-id="steep5sw4vrfa3efdz3pesrve5r0pz9e29z2" timestamp="1598571521" guid="69626d9c-a5af-442e-bf7f-ed5e8add332a"&gt;37&lt;/key&gt;&lt;/foreign-keys&gt;&lt;ref-type name="Journal Article"&gt;17&lt;/ref-type&gt;&lt;contributors&gt;&lt;authors&gt;&lt;author&gt;Bernal, Susana&lt;/author&gt;&lt;author&gt;Lupon, Anna&lt;/author&gt;&lt;author&gt;Catalán, Núria&lt;/author&gt;&lt;author&gt;Castelar, Sara&lt;/author&gt;&lt;author&gt;Martí, Eugènia&lt;/author&gt;&lt;/authors&gt;&lt;/contributors&gt;&lt;titles&gt;&lt;title&gt;Decoupling of dissolved organic matter patterns between stream and riparian groundwater in a headwater forested catchment&lt;/title&gt;&lt;/titles&gt;&lt;dates&gt;&lt;year&gt;2018&lt;/year&gt;&lt;/dates&gt;&lt;isbn&gt;1812-2108&lt;/isbn&gt;&lt;urls&gt;&lt;/urls&gt;&lt;/record&gt;&lt;/Cite&gt;&lt;/EndNote&gt;</w:instrText>
      </w:r>
      <w:r w:rsidR="001E4038" w:rsidRPr="00EB7294">
        <w:rPr>
          <w:rFonts w:ascii="Times New Roman" w:hAnsi="Times New Roman" w:cs="Times New Roman"/>
          <w:bCs/>
          <w:sz w:val="24"/>
          <w:szCs w:val="24"/>
        </w:rPr>
        <w:fldChar w:fldCharType="separate"/>
      </w:r>
      <w:r w:rsidR="0087480B" w:rsidRPr="00EB7294">
        <w:rPr>
          <w:rFonts w:ascii="Times New Roman" w:hAnsi="Times New Roman" w:cs="Times New Roman"/>
          <w:bCs/>
          <w:noProof/>
          <w:sz w:val="24"/>
          <w:szCs w:val="24"/>
        </w:rPr>
        <w:t>Bernal et al. (2018)</w:t>
      </w:r>
      <w:r w:rsidR="001E4038" w:rsidRPr="00EB7294">
        <w:rPr>
          <w:rFonts w:ascii="Times New Roman" w:hAnsi="Times New Roman" w:cs="Times New Roman"/>
          <w:bCs/>
          <w:sz w:val="24"/>
          <w:szCs w:val="24"/>
        </w:rPr>
        <w:fldChar w:fldCharType="end"/>
      </w:r>
      <w:r w:rsidR="005B1A71" w:rsidRPr="00EB7294">
        <w:rPr>
          <w:rFonts w:ascii="Times New Roman" w:hAnsi="Times New Roman" w:cs="Times New Roman"/>
          <w:bCs/>
          <w:sz w:val="24"/>
          <w:szCs w:val="24"/>
        </w:rPr>
        <w:t xml:space="preserve"> </w:t>
      </w:r>
      <w:r w:rsidR="009F4AA5" w:rsidRPr="00EB7294">
        <w:rPr>
          <w:rFonts w:ascii="Times New Roman" w:hAnsi="Times New Roman" w:cs="Times New Roman"/>
          <w:bCs/>
          <w:sz w:val="24"/>
          <w:szCs w:val="24"/>
        </w:rPr>
        <w:t>used</w:t>
      </w:r>
      <w:r w:rsidR="00592499" w:rsidRPr="00EB7294">
        <w:rPr>
          <w:rFonts w:ascii="Times New Roman" w:hAnsi="Times New Roman" w:cs="Times New Roman"/>
          <w:bCs/>
          <w:sz w:val="24"/>
          <w:szCs w:val="24"/>
        </w:rPr>
        <w:t xml:space="preserve"> FI, BIX, and HIX </w:t>
      </w:r>
      <w:r w:rsidR="00996573" w:rsidRPr="00EB7294">
        <w:rPr>
          <w:rFonts w:ascii="Times New Roman" w:hAnsi="Times New Roman" w:cs="Times New Roman"/>
          <w:bCs/>
          <w:sz w:val="24"/>
          <w:szCs w:val="24"/>
        </w:rPr>
        <w:t>to demonstrate that a riparian groundwater system displayed no change</w:t>
      </w:r>
      <w:r w:rsidR="002F7439" w:rsidRPr="00EB7294">
        <w:rPr>
          <w:rFonts w:ascii="Times New Roman" w:hAnsi="Times New Roman" w:cs="Times New Roman"/>
          <w:bCs/>
          <w:sz w:val="24"/>
          <w:szCs w:val="24"/>
        </w:rPr>
        <w:t xml:space="preserve"> in the molecular composition </w:t>
      </w:r>
      <w:r w:rsidR="00996573" w:rsidRPr="00EB7294">
        <w:rPr>
          <w:rFonts w:ascii="Times New Roman" w:hAnsi="Times New Roman" w:cs="Times New Roman"/>
          <w:bCs/>
          <w:sz w:val="24"/>
          <w:szCs w:val="24"/>
        </w:rPr>
        <w:t>throughout the year</w:t>
      </w:r>
      <w:r w:rsidR="00D84A22" w:rsidRPr="00EB7294">
        <w:rPr>
          <w:rFonts w:ascii="Times New Roman" w:hAnsi="Times New Roman" w:cs="Times New Roman"/>
          <w:bCs/>
          <w:sz w:val="24"/>
          <w:szCs w:val="24"/>
        </w:rPr>
        <w:t>. H</w:t>
      </w:r>
      <w:r w:rsidR="00D250FD" w:rsidRPr="00EB7294">
        <w:rPr>
          <w:rFonts w:ascii="Times New Roman" w:hAnsi="Times New Roman" w:cs="Times New Roman"/>
          <w:bCs/>
          <w:sz w:val="24"/>
          <w:szCs w:val="24"/>
        </w:rPr>
        <w:t xml:space="preserve">owever, during </w:t>
      </w:r>
      <w:r w:rsidR="002E1CE8" w:rsidRPr="00EB7294">
        <w:rPr>
          <w:rFonts w:ascii="Times New Roman" w:hAnsi="Times New Roman" w:cs="Times New Roman"/>
          <w:bCs/>
          <w:sz w:val="24"/>
          <w:szCs w:val="24"/>
        </w:rPr>
        <w:t>the leaf litter fall period</w:t>
      </w:r>
      <w:r w:rsidR="00A01A6F" w:rsidRPr="00EB7294">
        <w:rPr>
          <w:rFonts w:ascii="Times New Roman" w:hAnsi="Times New Roman" w:cs="Times New Roman"/>
          <w:bCs/>
          <w:sz w:val="24"/>
          <w:szCs w:val="24"/>
        </w:rPr>
        <w:t xml:space="preserve"> (</w:t>
      </w:r>
      <w:r w:rsidR="00F12697" w:rsidRPr="00EB7294">
        <w:rPr>
          <w:rFonts w:ascii="Times New Roman" w:hAnsi="Times New Roman" w:cs="Times New Roman"/>
          <w:bCs/>
          <w:sz w:val="24"/>
          <w:szCs w:val="24"/>
        </w:rPr>
        <w:t>October-November/baseflow</w:t>
      </w:r>
      <w:r w:rsidR="00A01A6F" w:rsidRPr="00EB7294">
        <w:rPr>
          <w:rFonts w:ascii="Times New Roman" w:hAnsi="Times New Roman" w:cs="Times New Roman"/>
          <w:bCs/>
          <w:sz w:val="24"/>
          <w:szCs w:val="24"/>
        </w:rPr>
        <w:t xml:space="preserve">), </w:t>
      </w:r>
      <w:r w:rsidR="003E6954" w:rsidRPr="00EB7294">
        <w:rPr>
          <w:rFonts w:ascii="Times New Roman" w:hAnsi="Times New Roman" w:cs="Times New Roman"/>
          <w:bCs/>
          <w:sz w:val="24"/>
          <w:szCs w:val="24"/>
        </w:rPr>
        <w:t>FI was higher in streams than in groundwater</w:t>
      </w:r>
      <w:r w:rsidR="00290A3B">
        <w:rPr>
          <w:rFonts w:ascii="Times New Roman" w:hAnsi="Times New Roman" w:cs="Times New Roman"/>
          <w:bCs/>
          <w:sz w:val="24"/>
          <w:szCs w:val="24"/>
        </w:rPr>
        <w:t>,</w:t>
      </w:r>
      <w:r w:rsidR="003E6954" w:rsidRPr="00EB7294">
        <w:rPr>
          <w:rFonts w:ascii="Times New Roman" w:hAnsi="Times New Roman" w:cs="Times New Roman"/>
          <w:bCs/>
          <w:sz w:val="24"/>
          <w:szCs w:val="24"/>
        </w:rPr>
        <w:t xml:space="preserve"> </w:t>
      </w:r>
      <w:r w:rsidR="00DF2CB9" w:rsidRPr="00EB7294">
        <w:rPr>
          <w:rFonts w:ascii="Times New Roman" w:hAnsi="Times New Roman" w:cs="Times New Roman"/>
          <w:bCs/>
          <w:sz w:val="24"/>
          <w:szCs w:val="24"/>
        </w:rPr>
        <w:t xml:space="preserve">while HIX and BIX were </w:t>
      </w:r>
      <w:r w:rsidR="008E64ED" w:rsidRPr="00EB7294">
        <w:rPr>
          <w:rFonts w:ascii="Times New Roman" w:hAnsi="Times New Roman" w:cs="Times New Roman"/>
          <w:bCs/>
          <w:sz w:val="24"/>
          <w:szCs w:val="24"/>
        </w:rPr>
        <w:t xml:space="preserve">generally </w:t>
      </w:r>
      <w:r w:rsidR="00DF2CB9" w:rsidRPr="00EB7294">
        <w:rPr>
          <w:rFonts w:ascii="Times New Roman" w:hAnsi="Times New Roman" w:cs="Times New Roman"/>
          <w:bCs/>
          <w:sz w:val="24"/>
          <w:szCs w:val="24"/>
        </w:rPr>
        <w:t>greater</w:t>
      </w:r>
      <w:r w:rsidR="008E64ED" w:rsidRPr="00EB7294">
        <w:rPr>
          <w:rFonts w:ascii="Times New Roman" w:hAnsi="Times New Roman" w:cs="Times New Roman"/>
          <w:bCs/>
          <w:sz w:val="24"/>
          <w:szCs w:val="24"/>
        </w:rPr>
        <w:t xml:space="preserve"> in groundwater than in surface water</w:t>
      </w:r>
      <w:r w:rsidR="00D22ECE" w:rsidRPr="00EB7294">
        <w:rPr>
          <w:rFonts w:ascii="Times New Roman" w:hAnsi="Times New Roman" w:cs="Times New Roman"/>
          <w:bCs/>
          <w:sz w:val="24"/>
          <w:szCs w:val="24"/>
        </w:rPr>
        <w:t xml:space="preserve"> </w:t>
      </w:r>
      <w:r w:rsidR="00450235">
        <w:rPr>
          <w:rFonts w:ascii="Times New Roman" w:hAnsi="Times New Roman" w:cs="Times New Roman"/>
          <w:bCs/>
          <w:sz w:val="24"/>
          <w:szCs w:val="24"/>
        </w:rPr>
        <w:t>but</w:t>
      </w:r>
      <w:r w:rsidR="00D22ECE" w:rsidRPr="00EB7294">
        <w:rPr>
          <w:rFonts w:ascii="Times New Roman" w:hAnsi="Times New Roman" w:cs="Times New Roman"/>
          <w:bCs/>
          <w:sz w:val="24"/>
          <w:szCs w:val="24"/>
        </w:rPr>
        <w:t xml:space="preserve"> </w:t>
      </w:r>
      <w:r w:rsidR="005A2847" w:rsidRPr="00EB7294">
        <w:rPr>
          <w:rFonts w:ascii="Times New Roman" w:hAnsi="Times New Roman" w:cs="Times New Roman"/>
          <w:bCs/>
          <w:sz w:val="24"/>
          <w:szCs w:val="24"/>
        </w:rPr>
        <w:t>variable</w:t>
      </w:r>
      <w:r w:rsidR="00D22ECE" w:rsidRPr="00EB7294">
        <w:rPr>
          <w:rFonts w:ascii="Times New Roman" w:hAnsi="Times New Roman" w:cs="Times New Roman"/>
          <w:bCs/>
          <w:sz w:val="24"/>
          <w:szCs w:val="24"/>
        </w:rPr>
        <w:t xml:space="preserve"> throughout the year.</w:t>
      </w:r>
      <w:r w:rsidR="008D0AD3" w:rsidRPr="00EB7294">
        <w:rPr>
          <w:rFonts w:ascii="Times New Roman" w:hAnsi="Times New Roman" w:cs="Times New Roman"/>
          <w:bCs/>
          <w:sz w:val="24"/>
          <w:szCs w:val="24"/>
        </w:rPr>
        <w:t xml:space="preserve"> </w:t>
      </w:r>
      <w:r w:rsidR="00C800FE" w:rsidRPr="00EB7294">
        <w:rPr>
          <w:rFonts w:ascii="Times New Roman" w:hAnsi="Times New Roman" w:cs="Times New Roman"/>
          <w:bCs/>
          <w:sz w:val="24"/>
          <w:szCs w:val="24"/>
        </w:rPr>
        <w:t>Multiple</w:t>
      </w:r>
      <w:r w:rsidR="00C800FE">
        <w:rPr>
          <w:rFonts w:ascii="Times New Roman" w:hAnsi="Times New Roman" w:cs="Times New Roman"/>
          <w:bCs/>
          <w:sz w:val="24"/>
          <w:szCs w:val="24"/>
        </w:rPr>
        <w:t xml:space="preserve"> </w:t>
      </w:r>
      <w:r w:rsidR="00C800FE" w:rsidRPr="00F81BB1">
        <w:rPr>
          <w:rFonts w:ascii="Times New Roman" w:hAnsi="Times New Roman" w:cs="Times New Roman"/>
          <w:bCs/>
          <w:sz w:val="24"/>
          <w:szCs w:val="24"/>
        </w:rPr>
        <w:t>spectral indices are often</w:t>
      </w:r>
      <w:r w:rsidR="00282C3B" w:rsidRPr="00F81BB1">
        <w:rPr>
          <w:rFonts w:ascii="Times New Roman" w:hAnsi="Times New Roman" w:cs="Times New Roman"/>
          <w:bCs/>
          <w:sz w:val="24"/>
          <w:szCs w:val="24"/>
        </w:rPr>
        <w:t xml:space="preserve"> paired </w:t>
      </w:r>
      <w:r w:rsidR="002B3242" w:rsidRPr="00F81BB1">
        <w:rPr>
          <w:rFonts w:ascii="Times New Roman" w:hAnsi="Times New Roman" w:cs="Times New Roman"/>
          <w:bCs/>
          <w:sz w:val="24"/>
          <w:szCs w:val="24"/>
        </w:rPr>
        <w:t xml:space="preserve">to provide insight </w:t>
      </w:r>
      <w:r w:rsidR="00AF006B" w:rsidRPr="00F81BB1">
        <w:rPr>
          <w:rFonts w:ascii="Times New Roman" w:hAnsi="Times New Roman" w:cs="Times New Roman"/>
          <w:bCs/>
          <w:sz w:val="24"/>
          <w:szCs w:val="24"/>
        </w:rPr>
        <w:t xml:space="preserve">into </w:t>
      </w:r>
      <w:r w:rsidR="00B473D5" w:rsidRPr="00F81BB1">
        <w:rPr>
          <w:rFonts w:ascii="Times New Roman" w:hAnsi="Times New Roman" w:cs="Times New Roman"/>
          <w:bCs/>
          <w:sz w:val="24"/>
          <w:szCs w:val="24"/>
        </w:rPr>
        <w:t xml:space="preserve">changes in </w:t>
      </w:r>
      <w:r w:rsidR="00B473D5" w:rsidRPr="00F81BB1">
        <w:rPr>
          <w:rFonts w:ascii="Times New Roman" w:hAnsi="Times New Roman" w:cs="Times New Roman"/>
          <w:sz w:val="24"/>
          <w:szCs w:val="22"/>
        </w:rPr>
        <w:t xml:space="preserve">molecular composition as related to </w:t>
      </w:r>
      <w:r w:rsidR="00F81BB1" w:rsidRPr="00F81BB1">
        <w:rPr>
          <w:rFonts w:ascii="Times New Roman" w:hAnsi="Times New Roman" w:cs="Times New Roman"/>
          <w:sz w:val="24"/>
          <w:szCs w:val="22"/>
        </w:rPr>
        <w:t>seasonality</w:t>
      </w:r>
      <w:r w:rsidR="00F81BB1">
        <w:rPr>
          <w:rFonts w:ascii="Times New Roman" w:hAnsi="Times New Roman" w:cs="Times New Roman"/>
          <w:sz w:val="24"/>
          <w:szCs w:val="22"/>
        </w:rPr>
        <w:t xml:space="preserve"> and source.</w:t>
      </w:r>
      <w:r w:rsidR="002B3242" w:rsidRPr="002B3242">
        <w:rPr>
          <w:rFonts w:ascii="Times New Roman" w:hAnsi="Times New Roman" w:cs="Times New Roman"/>
          <w:sz w:val="24"/>
          <w:szCs w:val="22"/>
        </w:rPr>
        <w:t xml:space="preserve"> </w:t>
      </w:r>
      <w:r w:rsidR="00595F00">
        <w:rPr>
          <w:rFonts w:ascii="Times New Roman" w:hAnsi="Times New Roman" w:cs="Times New Roman"/>
          <w:bCs/>
          <w:sz w:val="24"/>
          <w:szCs w:val="24"/>
        </w:rPr>
        <w:t>For example, a</w:t>
      </w:r>
      <w:r w:rsidR="00595F00" w:rsidRPr="009F1875">
        <w:rPr>
          <w:rFonts w:ascii="Times New Roman" w:hAnsi="Times New Roman" w:cs="Times New Roman"/>
          <w:bCs/>
          <w:sz w:val="24"/>
          <w:szCs w:val="24"/>
        </w:rPr>
        <w:t xml:space="preserve"> study completed by </w:t>
      </w:r>
      <w:r w:rsidR="00595F00" w:rsidRPr="009F1875">
        <w:rPr>
          <w:rFonts w:ascii="Times New Roman" w:hAnsi="Times New Roman" w:cs="Times New Roman"/>
          <w:bCs/>
          <w:sz w:val="24"/>
          <w:szCs w:val="24"/>
        </w:rPr>
        <w:fldChar w:fldCharType="begin"/>
      </w:r>
      <w:r w:rsidR="00595F00">
        <w:rPr>
          <w:rFonts w:ascii="Times New Roman" w:hAnsi="Times New Roman" w:cs="Times New Roman"/>
          <w:bCs/>
          <w:sz w:val="24"/>
          <w:szCs w:val="24"/>
        </w:rPr>
        <w:instrText xml:space="preserve"> ADDIN EN.CITE &lt;EndNote&gt;&lt;Cite AuthorYear="1"&gt;&lt;Author&gt;Dee&lt;/Author&gt;&lt;Year&gt;2016&lt;/Year&gt;&lt;RecNum&gt;117&lt;/RecNum&gt;&lt;DisplayText&gt;Dee (2016)&lt;/DisplayText&gt;&lt;record&gt;&lt;rec-number&gt;117&lt;/rec-number&gt;&lt;foreign-keys&gt;&lt;key app="EN" db-id="steep5sw4vrfa3efdz3pesrve5r0pz9e29z2" timestamp="1613254145" guid="9b319a3c-a694-47fa-9ed4-e16fde4e46f5"&gt;117&lt;/key&gt;&lt;/foreign-keys&gt;&lt;ref-type name="Thesis"&gt;32&lt;/ref-type&gt;&lt;contributors&gt;&lt;authors&gt;&lt;author&gt;Dee, Kato Tsosie&lt;/author&gt;&lt;/authors&gt;&lt;/contributors&gt;&lt;titles&gt;&lt;title&gt;Dissolved organic carbon (DOC) characteristics in metal-rich waters and implications for copper aquatic toxicity&lt;/title&gt;&lt;/titles&gt;&lt;dates&gt;&lt;year&gt;2016&lt;/year&gt;&lt;/dates&gt;&lt;publisher&gt;Colorado School of Mines&lt;/publisher&gt;&lt;urls&gt;&lt;/urls&gt;&lt;/record&gt;&lt;/Cite&gt;&lt;/EndNote&gt;</w:instrText>
      </w:r>
      <w:r w:rsidR="00595F00" w:rsidRPr="009F1875">
        <w:rPr>
          <w:rFonts w:ascii="Times New Roman" w:hAnsi="Times New Roman" w:cs="Times New Roman"/>
          <w:bCs/>
          <w:sz w:val="24"/>
          <w:szCs w:val="24"/>
        </w:rPr>
        <w:fldChar w:fldCharType="separate"/>
      </w:r>
      <w:r w:rsidR="00595F00" w:rsidRPr="009F1875">
        <w:rPr>
          <w:rFonts w:ascii="Times New Roman" w:hAnsi="Times New Roman" w:cs="Times New Roman"/>
          <w:bCs/>
          <w:noProof/>
          <w:sz w:val="24"/>
          <w:szCs w:val="24"/>
        </w:rPr>
        <w:t>Dee (2016)</w:t>
      </w:r>
      <w:r w:rsidR="00595F00" w:rsidRPr="009F1875">
        <w:rPr>
          <w:rFonts w:ascii="Times New Roman" w:hAnsi="Times New Roman" w:cs="Times New Roman"/>
          <w:bCs/>
          <w:sz w:val="24"/>
          <w:szCs w:val="24"/>
        </w:rPr>
        <w:fldChar w:fldCharType="end"/>
      </w:r>
      <w:r w:rsidR="00595F00" w:rsidRPr="009F1875">
        <w:rPr>
          <w:rFonts w:ascii="Times New Roman" w:hAnsi="Times New Roman" w:cs="Times New Roman"/>
          <w:bCs/>
          <w:sz w:val="24"/>
          <w:szCs w:val="24"/>
        </w:rPr>
        <w:t xml:space="preserve"> focused on examining changes in FA binding affinity and found that the variability in several spectroscopic indices was a</w:t>
      </w:r>
      <w:r w:rsidR="00595F00" w:rsidRPr="009F1875">
        <w:rPr>
          <w:rFonts w:ascii="Times New Roman" w:hAnsi="Times New Roman" w:cs="Times New Roman"/>
          <w:sz w:val="24"/>
          <w:szCs w:val="24"/>
        </w:rPr>
        <w:t xml:space="preserve"> result of watershed source and season, revealing FA from non-AMD streams shift </w:t>
      </w:r>
      <w:r w:rsidR="00595F00" w:rsidRPr="009F1875">
        <w:rPr>
          <w:rFonts w:ascii="Times New Roman" w:hAnsi="Times New Roman" w:cs="Times New Roman"/>
          <w:sz w:val="24"/>
          <w:szCs w:val="24"/>
        </w:rPr>
        <w:lastRenderedPageBreak/>
        <w:t>from being aromatic</w:t>
      </w:r>
      <w:r w:rsidR="0002257C">
        <w:rPr>
          <w:rFonts w:ascii="Times New Roman" w:hAnsi="Times New Roman" w:cs="Times New Roman"/>
          <w:sz w:val="24"/>
          <w:szCs w:val="24"/>
        </w:rPr>
        <w:t xml:space="preserve"> and </w:t>
      </w:r>
      <w:r w:rsidR="00595F00" w:rsidRPr="009F1875">
        <w:rPr>
          <w:rFonts w:ascii="Times New Roman" w:hAnsi="Times New Roman" w:cs="Times New Roman"/>
          <w:sz w:val="24"/>
          <w:szCs w:val="24"/>
        </w:rPr>
        <w:t>allochthonous in the spring/summer to less aromatic</w:t>
      </w:r>
      <w:r w:rsidR="0002257C">
        <w:rPr>
          <w:rFonts w:ascii="Times New Roman" w:hAnsi="Times New Roman" w:cs="Times New Roman"/>
          <w:sz w:val="24"/>
          <w:szCs w:val="24"/>
        </w:rPr>
        <w:t xml:space="preserve"> and</w:t>
      </w:r>
      <w:r w:rsidR="00595F00" w:rsidRPr="009F1875">
        <w:rPr>
          <w:rFonts w:ascii="Times New Roman" w:hAnsi="Times New Roman" w:cs="Times New Roman"/>
          <w:sz w:val="24"/>
          <w:szCs w:val="24"/>
        </w:rPr>
        <w:t xml:space="preserve"> autochthonous in the fall/winter.</w:t>
      </w:r>
      <w:r w:rsidR="00E55CD1">
        <w:rPr>
          <w:rFonts w:ascii="Times New Roman" w:hAnsi="Times New Roman" w:cs="Times New Roman"/>
          <w:sz w:val="24"/>
          <w:szCs w:val="24"/>
        </w:rPr>
        <w:t xml:space="preserve"> </w:t>
      </w:r>
    </w:p>
    <w:p w14:paraId="3D8704C4" w14:textId="1ADA107E" w:rsidR="00DC6AD0" w:rsidRDefault="00CD3260"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17" w:name="_Toc71640480"/>
      <w:r w:rsidR="00557279">
        <w:rPr>
          <w:rFonts w:ascii="Times New Roman" w:hAnsi="Times New Roman" w:cs="Times New Roman"/>
        </w:rPr>
        <w:t xml:space="preserve">DOM variability in </w:t>
      </w:r>
      <w:r w:rsidR="00977421">
        <w:rPr>
          <w:rFonts w:ascii="Times New Roman" w:hAnsi="Times New Roman" w:cs="Times New Roman"/>
        </w:rPr>
        <w:t>Mountainous watersheds</w:t>
      </w:r>
      <w:bookmarkEnd w:id="17"/>
    </w:p>
    <w:p w14:paraId="2385A876" w14:textId="1DD135CA" w:rsidR="00546DE3" w:rsidRPr="002F1726" w:rsidRDefault="00244376" w:rsidP="002F1726">
      <w:pPr>
        <w:pStyle w:val="NormalWeb"/>
        <w:spacing w:before="0" w:beforeAutospacing="0" w:after="0" w:afterAutospacing="0" w:line="480" w:lineRule="auto"/>
        <w:ind w:firstLine="720"/>
        <w:contextualSpacing/>
        <w:jc w:val="both"/>
        <w:rPr>
          <w:szCs w:val="22"/>
        </w:rPr>
      </w:pPr>
      <w:r>
        <w:rPr>
          <w:bCs/>
        </w:rPr>
        <w:t>S</w:t>
      </w:r>
      <w:r w:rsidRPr="002F6060">
        <w:rPr>
          <w:bCs/>
        </w:rPr>
        <w:t>easonal variability</w:t>
      </w:r>
      <w:r w:rsidR="00BD0660">
        <w:rPr>
          <w:bCs/>
        </w:rPr>
        <w:t xml:space="preserve"> of </w:t>
      </w:r>
      <w:r w:rsidR="00F52BF5">
        <w:rPr>
          <w:bCs/>
        </w:rPr>
        <w:t xml:space="preserve">DOM </w:t>
      </w:r>
      <w:r>
        <w:rPr>
          <w:bCs/>
        </w:rPr>
        <w:t>in</w:t>
      </w:r>
      <w:r w:rsidRPr="002F6060">
        <w:rPr>
          <w:bCs/>
        </w:rPr>
        <w:t xml:space="preserve"> mountainous watersheds </w:t>
      </w:r>
      <w:r>
        <w:rPr>
          <w:bCs/>
        </w:rPr>
        <w:t>is generally related to transient snowpack and drought conditions</w:t>
      </w:r>
      <w:r w:rsidR="00711ABD">
        <w:rPr>
          <w:bCs/>
        </w:rPr>
        <w:t xml:space="preserve"> </w:t>
      </w:r>
      <w:r w:rsidR="00A35AC8">
        <w:rPr>
          <w:bCs/>
        </w:rPr>
        <w:fldChar w:fldCharType="begin"/>
      </w:r>
      <w:r w:rsidR="0087480B">
        <w:rPr>
          <w:bCs/>
        </w:rPr>
        <w:instrText xml:space="preserve"> ADDIN EN.CITE &lt;EndNote&gt;&lt;Cite&gt;&lt;Author&gt;Singh&lt;/Author&gt;&lt;Year&gt;2014&lt;/Year&gt;&lt;RecNum&gt;187&lt;/RecNum&gt;&lt;DisplayText&gt;(Singh, Inamdar, Mitchell, &amp;amp; McHale, 2014)&lt;/DisplayText&gt;&lt;record&gt;&lt;rec-number&gt;187&lt;/rec-number&gt;&lt;foreign-keys&gt;&lt;key app="EN" db-id="steep5sw4vrfa3efdz3pesrve5r0pz9e29z2" timestamp="1618520402" guid="0812110e-bc86-415a-93b6-ceb69078ab69"&gt;187&lt;/key&gt;&lt;/foreign-keys&gt;&lt;ref-type name="Journal Article"&gt;17&lt;/ref-type&gt;&lt;contributors&gt;&lt;authors&gt;&lt;author&gt;Singh, Shatrughan&lt;/author&gt;&lt;author&gt;Inamdar, Shreeram&lt;/author&gt;&lt;author&gt;Mitchell, Myron&lt;/author&gt;&lt;author&gt;McHale, Patrick&lt;/author&gt;&lt;/authors&gt;&lt;/contributors&gt;&lt;titles&gt;&lt;title&gt;Seasonal pattern of dissolved organic matter (DOM) in watershed sources: influence of hydrologic flow paths and autumn leaf fall&lt;/title&gt;&lt;secondary-title&gt;Biogeochemistry&lt;/secondary-title&gt;&lt;/titles&gt;&lt;periodical&gt;&lt;full-title&gt;Biogeochemistry&lt;/full-title&gt;&lt;/periodical&gt;&lt;pages&gt;321-337&lt;/pages&gt;&lt;volume&gt;118&lt;/volume&gt;&lt;number&gt;1&lt;/number&gt;&lt;dates&gt;&lt;year&gt;2014&lt;/year&gt;&lt;/dates&gt;&lt;isbn&gt;1573-515X&lt;/isbn&gt;&lt;urls&gt;&lt;/urls&gt;&lt;/record&gt;&lt;/Cite&gt;&lt;/EndNote&gt;</w:instrText>
      </w:r>
      <w:r w:rsidR="00A35AC8">
        <w:rPr>
          <w:bCs/>
        </w:rPr>
        <w:fldChar w:fldCharType="separate"/>
      </w:r>
      <w:r w:rsidR="0087480B">
        <w:rPr>
          <w:bCs/>
          <w:noProof/>
        </w:rPr>
        <w:t>(Singh, Inamdar, Mitchell, &amp; McHale, 2014)</w:t>
      </w:r>
      <w:r w:rsidR="00A35AC8">
        <w:rPr>
          <w:bCs/>
        </w:rPr>
        <w:fldChar w:fldCharType="end"/>
      </w:r>
      <w:r w:rsidR="00A35AC8">
        <w:rPr>
          <w:bCs/>
        </w:rPr>
        <w:t>.</w:t>
      </w:r>
      <w:r w:rsidRPr="00A041B1">
        <w:rPr>
          <w:bCs/>
          <w:color w:val="FF0000"/>
        </w:rPr>
        <w:t xml:space="preserve"> </w:t>
      </w:r>
      <w:r>
        <w:rPr>
          <w:bCs/>
        </w:rPr>
        <w:t xml:space="preserve">Mountainous watersheds </w:t>
      </w:r>
      <w:r w:rsidRPr="002F6060">
        <w:rPr>
          <w:bCs/>
        </w:rPr>
        <w:t xml:space="preserve">receive </w:t>
      </w:r>
      <w:r w:rsidR="009531F6" w:rsidRPr="002F6060">
        <w:rPr>
          <w:bCs/>
        </w:rPr>
        <w:t>most of their annual water storage from seasonal snowpack, and as a result, water chemistry varies throughout the year</w:t>
      </w:r>
      <w:r w:rsidR="00FE3C43">
        <w:rPr>
          <w:bCs/>
        </w:rPr>
        <w:t xml:space="preserve"> </w:t>
      </w:r>
      <w:r w:rsidR="00FE3C43">
        <w:rPr>
          <w:bCs/>
        </w:rPr>
        <w:fldChar w:fldCharType="begin">
          <w:fldData xml:space="preserve">PEVuZE5vdGU+PENpdGU+PEF1dGhvcj5NY0tuaWdodDwvQXV0aG9yPjxZZWFyPjE5OTA8L1llYXI+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</w:fldData>
        </w:fldChar>
      </w:r>
      <w:r w:rsidR="0087480B">
        <w:rPr>
          <w:bCs/>
        </w:rPr>
        <w:instrText xml:space="preserve"> ADDIN EN.CITE </w:instrText>
      </w:r>
      <w:r w:rsidR="0087480B">
        <w:rPr>
          <w:bCs/>
        </w:rPr>
        <w:fldChar w:fldCharType="begin">
          <w:fldData xml:space="preserve">PEVuZE5vdGU+PENpdGU+PEF1dGhvcj5NY0tuaWdodDwvQXV0aG9yPjxZZWFyPjE5OTA8L1llYXI+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</w:fldData>
        </w:fldChar>
      </w:r>
      <w:r w:rsidR="0087480B">
        <w:rPr>
          <w:bCs/>
        </w:rPr>
        <w:instrText xml:space="preserve"> ADDIN EN.CITE.DATA </w:instrText>
      </w:r>
      <w:r w:rsidR="0087480B">
        <w:rPr>
          <w:bCs/>
        </w:rPr>
      </w:r>
      <w:r w:rsidR="0087480B">
        <w:rPr>
          <w:bCs/>
        </w:rPr>
        <w:fldChar w:fldCharType="end"/>
      </w:r>
      <w:r w:rsidR="00FE3C43">
        <w:rPr>
          <w:bCs/>
        </w:rPr>
      </w:r>
      <w:r w:rsidR="00FE3C43">
        <w:rPr>
          <w:bCs/>
        </w:rPr>
        <w:fldChar w:fldCharType="separate"/>
      </w:r>
      <w:r w:rsidR="0087480B">
        <w:rPr>
          <w:bCs/>
          <w:noProof/>
        </w:rPr>
        <w:t>(Boyer et al., 1995; McKnight &amp; Bencala, 1990; Winnick et al., 2017)</w:t>
      </w:r>
      <w:r w:rsidR="00FE3C43">
        <w:rPr>
          <w:bCs/>
        </w:rPr>
        <w:fldChar w:fldCharType="end"/>
      </w:r>
      <w:r w:rsidR="00FE3C43">
        <w:rPr>
          <w:bCs/>
        </w:rPr>
        <w:t xml:space="preserve">. </w:t>
      </w:r>
      <w:r w:rsidR="009531F6" w:rsidRPr="002F6060">
        <w:rPr>
          <w:bCs/>
        </w:rPr>
        <w:t xml:space="preserve">Several studies have linked DOM </w:t>
      </w:r>
      <w:r w:rsidR="009531F6" w:rsidRPr="00AE5897">
        <w:rPr>
          <w:bCs/>
        </w:rPr>
        <w:t xml:space="preserve">concentration in streams and groundwater to </w:t>
      </w:r>
      <w:r w:rsidR="006F375F" w:rsidRPr="00AE5897">
        <w:rPr>
          <w:bCs/>
        </w:rPr>
        <w:t>stream hydrology</w:t>
      </w:r>
      <w:r w:rsidR="009531F6" w:rsidRPr="00AE5897">
        <w:rPr>
          <w:bCs/>
          <w:color w:val="FF0000"/>
        </w:rPr>
        <w:t xml:space="preserve"> </w:t>
      </w:r>
      <w:r w:rsidR="009531F6" w:rsidRPr="00AE5897">
        <w:rPr>
          <w:bCs/>
        </w:rPr>
        <w:t xml:space="preserve">within alpine watersheds </w:t>
      </w:r>
      <w:r w:rsidR="009531F6" w:rsidRPr="00AE5897">
        <w:rPr>
          <w:bCs/>
        </w:rPr>
        <w:fldChar w:fldCharType="begin"/>
      </w:r>
      <w:r w:rsidR="0087480B">
        <w:rPr>
          <w:bCs/>
        </w:rPr>
        <w:instrText xml:space="preserve"> ADDIN EN.CITE &lt;EndNote&gt;&lt;Cite&gt;&lt;Author&gt;Hornberger&lt;/Author&gt;&lt;Year&gt;1994&lt;/Year&gt;&lt;RecNum&gt;44&lt;/RecNum&gt;&lt;DisplayText&gt;(Hornberger, Bencala, &amp;amp; McKnight, 1994; Pellerin et al., 2012)&lt;/DisplayText&gt;&lt;record&gt;&lt;rec-number&gt;44&lt;/rec-number&gt;&lt;foreign-keys&gt;&lt;key app="EN" db-id="steep5sw4vrfa3efdz3pesrve5r0pz9e29z2" timestamp="1598827851" guid="945c2a9f-17b9-41ad-8efb-522941f576d0"&gt;44&lt;/key&gt;&lt;/foreign-keys&gt;&lt;ref-type name="Journal Article"&gt;17&lt;/ref-type&gt;&lt;contributors&gt;&lt;authors&gt;&lt;author&gt;Hornberger, GM&lt;/author&gt;&lt;author&gt;Bencala, KE&lt;/author&gt;&lt;author&gt;McKnight, DM&lt;/author&gt;&lt;/authors&gt;&lt;/contributors&gt;&lt;titles&gt;&lt;title&gt;Hydrological controls on dissolved organic carbon during snowmelt in the Snake River near Montezuma, Colorado&lt;/title&gt;&lt;secondary-title&gt;Biogeochemistry&lt;/secondary-title&gt;&lt;/titles&gt;&lt;periodical&gt;&lt;full-title&gt;Biogeochemistry&lt;/full-title&gt;&lt;/periodical&gt;&lt;pages&gt;147-165&lt;/pages&gt;&lt;volume&gt;25&lt;/volume&gt;&lt;number&gt;3&lt;/number&gt;&lt;dates&gt;&lt;year&gt;1994&lt;/year&gt;&lt;/dates&gt;&lt;isbn&gt;0168-2563&lt;/isbn&gt;&lt;urls&gt;&lt;/urls&gt;&lt;/record&gt;&lt;/Cite&gt;&lt;Cite&gt;&lt;Author&gt;Pellerin&lt;/Author&gt;&lt;Year&gt;2012&lt;/Year&gt;&lt;RecNum&gt;29&lt;/RecNum&gt;&lt;record&gt;&lt;rec-number&gt;29&lt;/rec-number&gt;&lt;foreign-keys&gt;&lt;key app="EN" db-id="steep5sw4vrfa3efdz3pesrve5r0pz9e29z2" timestamp="1598571510" guid="079e6e7b-99e1-4eae-aec2-1ce98fbd50ba"&gt;29&lt;/key&gt;&lt;/foreign-keys&gt;&lt;ref-type name="Journal Article"&gt;17&lt;/ref-type&gt;&lt;contributors&gt;&lt;authors&gt;&lt;author&gt;Pellerin, Brian A&lt;/author&gt;&lt;author&gt;Saraceno, John Franco&lt;/author&gt;&lt;author&gt;Shanley, James B&lt;/author&gt;&lt;author&gt;Sebestyen, Stephen D&lt;/author&gt;&lt;author&gt;Aiken, George R&lt;/author&gt;&lt;author&gt;Wollheim, Wilfred M&lt;/author&gt;&lt;author&gt;Bergamaschi, Brian A&lt;/author&gt;&lt;/authors&gt;&lt;/contributors&gt;&lt;titles&gt;&lt;title&gt;Taking the pulse of snowmelt: in situ sensors reveal seasonal, event and diurnal patterns of nitrate and dissolved organic matter variability in an upland forest stream&lt;/title&gt;&lt;secondary-title&gt;Biogeochemistry&lt;/secondary-title&gt;&lt;/titles&gt;&lt;periodical&gt;&lt;full-title&gt;Biogeochemistry&lt;/full-title&gt;&lt;/periodical&gt;&lt;pages&gt;183-198&lt;/pages&gt;&lt;volume&gt;108&lt;/volume&gt;&lt;number&gt;1-3&lt;/number&gt;&lt;dates&gt;&lt;year&gt;2012&lt;/year&gt;&lt;/dates&gt;&lt;isbn&gt;0168-2563&lt;/isbn&gt;&lt;urls&gt;&lt;/urls&gt;&lt;/record&gt;&lt;/Cite&gt;&lt;/EndNote&gt;</w:instrText>
      </w:r>
      <w:r w:rsidR="009531F6" w:rsidRPr="00AE5897">
        <w:rPr>
          <w:bCs/>
        </w:rPr>
        <w:fldChar w:fldCharType="separate"/>
      </w:r>
      <w:r w:rsidR="0087480B">
        <w:rPr>
          <w:bCs/>
          <w:noProof/>
        </w:rPr>
        <w:t>(Hornberger, Bencala, &amp; McKnight, 1994; Pellerin et al., 2012)</w:t>
      </w:r>
      <w:r w:rsidR="009531F6" w:rsidRPr="00AE5897">
        <w:rPr>
          <w:bCs/>
        </w:rPr>
        <w:fldChar w:fldCharType="end"/>
      </w:r>
      <w:r w:rsidR="009531F6" w:rsidRPr="00AE5897">
        <w:rPr>
          <w:bCs/>
        </w:rPr>
        <w:t xml:space="preserve">. </w:t>
      </w:r>
      <w:r w:rsidR="00D43CCD" w:rsidRPr="00AE5897">
        <w:rPr>
          <w:szCs w:val="22"/>
        </w:rPr>
        <w:t>In spring, snowmelt transports detrital and enriched organic</w:t>
      </w:r>
      <w:r w:rsidR="00D43CCD" w:rsidRPr="00172263">
        <w:rPr>
          <w:szCs w:val="22"/>
        </w:rPr>
        <w:t xml:space="preserve"> matter along the soil surface in surface runoff (the rising limb of hydrograph) and the stream channel is at or near flood stages</w:t>
      </w:r>
      <w:r w:rsidR="00D43CCD">
        <w:rPr>
          <w:szCs w:val="22"/>
        </w:rPr>
        <w:t xml:space="preserve"> </w:t>
      </w:r>
      <w:r w:rsidR="00D43CCD">
        <w:rPr>
          <w:bCs/>
        </w:rPr>
        <w:fldChar w:fldCharType="begin">
          <w:fldData xml:space="preserve">PEVuZE5vdGU+PENpdGU+PEF1dGhvcj5Mb25nbmVja2VyPC9BdXRob3I+PFllYXI+MjAxMTwvWWVh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</w:fldData>
        </w:fldChar>
      </w:r>
      <w:r w:rsidR="0087480B">
        <w:rPr>
          <w:bCs/>
        </w:rPr>
        <w:instrText xml:space="preserve"> ADDIN EN.CITE </w:instrText>
      </w:r>
      <w:r w:rsidR="0087480B">
        <w:rPr>
          <w:bCs/>
        </w:rPr>
        <w:fldChar w:fldCharType="begin">
          <w:fldData xml:space="preserve">PEVuZE5vdGU+PENpdGU+PEF1dGhvcj5Mb25nbmVja2VyPC9BdXRob3I+PFllYXI+MjAxMTwvWWVh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</w:fldData>
        </w:fldChar>
      </w:r>
      <w:r w:rsidR="0087480B">
        <w:rPr>
          <w:bCs/>
        </w:rPr>
        <w:instrText xml:space="preserve"> ADDIN EN.CITE.DATA </w:instrText>
      </w:r>
      <w:r w:rsidR="0087480B">
        <w:rPr>
          <w:bCs/>
        </w:rPr>
      </w:r>
      <w:r w:rsidR="0087480B">
        <w:rPr>
          <w:bCs/>
        </w:rPr>
        <w:fldChar w:fldCharType="end"/>
      </w:r>
      <w:r w:rsidR="00D43CCD">
        <w:rPr>
          <w:bCs/>
        </w:rPr>
      </w:r>
      <w:r w:rsidR="00D43CCD">
        <w:rPr>
          <w:bCs/>
        </w:rPr>
        <w:fldChar w:fldCharType="separate"/>
      </w:r>
      <w:r w:rsidR="0087480B">
        <w:rPr>
          <w:bCs/>
          <w:noProof/>
        </w:rPr>
        <w:t>(Boyer, Hornberger, Bencala, &amp; McKnight, 1996; Butler et al., 2008; Longnecker &amp; Kujawinski, 2011)</w:t>
      </w:r>
      <w:r w:rsidR="00D43CCD">
        <w:rPr>
          <w:bCs/>
        </w:rPr>
        <w:fldChar w:fldCharType="end"/>
      </w:r>
      <w:r w:rsidR="00D43CCD" w:rsidRPr="00172263">
        <w:rPr>
          <w:szCs w:val="22"/>
        </w:rPr>
        <w:t>.</w:t>
      </w:r>
      <w:r w:rsidR="00D43CCD">
        <w:rPr>
          <w:szCs w:val="22"/>
        </w:rPr>
        <w:t xml:space="preserve"> </w:t>
      </w:r>
      <w:r w:rsidR="009531F6" w:rsidRPr="00D7650E">
        <w:rPr>
          <w:bCs/>
        </w:rPr>
        <w:t xml:space="preserve">DOM concentrations </w:t>
      </w:r>
      <w:r w:rsidR="004E00CE">
        <w:rPr>
          <w:bCs/>
        </w:rPr>
        <w:t>are</w:t>
      </w:r>
      <w:r w:rsidR="009531F6" w:rsidRPr="00D7650E">
        <w:rPr>
          <w:bCs/>
        </w:rPr>
        <w:t xml:space="preserve"> </w:t>
      </w:r>
      <w:r w:rsidR="00DB12FB">
        <w:rPr>
          <w:bCs/>
        </w:rPr>
        <w:t>greatest during spring snowmelt,</w:t>
      </w:r>
      <w:r w:rsidR="004E00CE">
        <w:rPr>
          <w:bCs/>
        </w:rPr>
        <w:t xml:space="preserve"> generally</w:t>
      </w:r>
      <w:r w:rsidR="00DB46A4">
        <w:rPr>
          <w:bCs/>
        </w:rPr>
        <w:t xml:space="preserve"> </w:t>
      </w:r>
      <w:r w:rsidR="009531F6" w:rsidRPr="00D7650E">
        <w:rPr>
          <w:bCs/>
        </w:rPr>
        <w:t xml:space="preserve">followed by a decrease in concentration </w:t>
      </w:r>
      <w:r w:rsidR="00E5475F">
        <w:rPr>
          <w:bCs/>
        </w:rPr>
        <w:t>as the snowmelt influenced stream flow transitions to</w:t>
      </w:r>
      <w:r w:rsidR="009531F6" w:rsidRPr="00D7650E">
        <w:rPr>
          <w:bCs/>
        </w:rPr>
        <w:t xml:space="preserve"> baseflow </w:t>
      </w:r>
      <w:r w:rsidR="009531F6" w:rsidRPr="00D7650E">
        <w:rPr>
          <w:bCs/>
        </w:rPr>
        <w:fldChar w:fldCharType="begin"/>
      </w:r>
      <w:r w:rsidR="0087480B">
        <w:rPr>
          <w:bCs/>
        </w:rPr>
        <w:instrText xml:space="preserve"> ADDIN EN.CITE &lt;EndNote&gt;&lt;Cite&gt;&lt;Author&gt;Boyer&lt;/Author&gt;&lt;Year&gt;1995&lt;/Year&gt;&lt;RecNum&gt;116&lt;/RecNum&gt;&lt;DisplayText&gt;(Boyer et al., 1995)&lt;/DisplayText&gt;&lt;record&gt;&lt;rec-number&gt;116&lt;/rec-number&gt;&lt;foreign-keys&gt;&lt;key app="EN" db-id="steep5sw4vrfa3efdz3pesrve5r0pz9e29z2" timestamp="1613157271" guid="ef259025-7f2f-453b-8834-6a516c427644"&gt;116&lt;/key&gt;&lt;/foreign-keys&gt;&lt;ref-type name="Conference Proceedings"&gt;10&lt;/ref-type&gt;&lt;contributors&gt;&lt;authors&gt;&lt;author&gt;Boyer, Elizabeth W&lt;/author&gt;&lt;author&gt;Hornberger, George M&lt;/author&gt;&lt;author&gt;Bencala, Kenneth E&lt;/author&gt;&lt;author&gt;McKnight, Diane M&lt;/author&gt;&lt;/authors&gt;&lt;/contributors&gt;&lt;titles&gt;&lt;title&gt;Variation of dissolved organic carbon during snowmelt in soil and stream waters of two headwater catchments, Summit County, Colorado&lt;/title&gt;&lt;secondary-title&gt;Biogeochemistry of seasonally snow-covered catchments. Proc. symposium, Boulder, 1995&lt;/secondary-title&gt;&lt;/titles&gt;&lt;pages&gt;303-312&lt;/pages&gt;&lt;volume&gt;228&lt;/volume&gt;&lt;dates&gt;&lt;year&gt;1995&lt;/year&gt;&lt;/dates&gt;&lt;urls&gt;&lt;/urls&gt;&lt;/record&gt;&lt;/Cite&gt;&lt;/EndNote&gt;</w:instrText>
      </w:r>
      <w:r w:rsidR="009531F6" w:rsidRPr="00D7650E">
        <w:rPr>
          <w:bCs/>
        </w:rPr>
        <w:fldChar w:fldCharType="separate"/>
      </w:r>
      <w:r w:rsidR="0087480B">
        <w:rPr>
          <w:bCs/>
          <w:noProof/>
        </w:rPr>
        <w:t>(Boyer et al., 1995)</w:t>
      </w:r>
      <w:r w:rsidR="009531F6" w:rsidRPr="00D7650E">
        <w:rPr>
          <w:bCs/>
        </w:rPr>
        <w:fldChar w:fldCharType="end"/>
      </w:r>
      <w:r w:rsidR="009531F6" w:rsidRPr="00D7650E">
        <w:rPr>
          <w:bCs/>
        </w:rPr>
        <w:t xml:space="preserve">. </w:t>
      </w:r>
      <w:r w:rsidR="004E00CE">
        <w:rPr>
          <w:bCs/>
        </w:rPr>
        <w:t xml:space="preserve">During baseflow, the general lack of liquid precipitation results in less terrestrial derived DOM in steams; therefore, the majority of DOM is most likely sourced from groundwater and hyporheic zones surrounding streams </w:t>
      </w:r>
      <w:r w:rsidR="009531F6" w:rsidRPr="005B7454">
        <w:rPr>
          <w:bCs/>
        </w:rPr>
        <w:fldChar w:fldCharType="begin">
          <w:fldData xml:space="preserve">PEVuZE5vdGU+PENpdGU+PEF1dGhvcj5Ed2l2ZWRpPC9BdXRob3I+PFllYXI+MjAxODwvWWVhcj48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</w:fldData>
        </w:fldChar>
      </w:r>
      <w:r w:rsidR="0087480B">
        <w:rPr>
          <w:bCs/>
        </w:rPr>
        <w:instrText xml:space="preserve"> ADDIN EN.CITE </w:instrText>
      </w:r>
      <w:r w:rsidR="0087480B">
        <w:rPr>
          <w:bCs/>
        </w:rPr>
        <w:fldChar w:fldCharType="begin">
          <w:fldData xml:space="preserve">PEVuZE5vdGU+PENpdGU+PEF1dGhvcj5Ed2l2ZWRpPC9BdXRob3I+PFllYXI+MjAxODwvWWVhcj48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</w:fldData>
        </w:fldChar>
      </w:r>
      <w:r w:rsidR="0087480B">
        <w:rPr>
          <w:bCs/>
        </w:rPr>
        <w:instrText xml:space="preserve"> ADDIN EN.CITE.DATA </w:instrText>
      </w:r>
      <w:r w:rsidR="0087480B">
        <w:rPr>
          <w:bCs/>
        </w:rPr>
      </w:r>
      <w:r w:rsidR="0087480B">
        <w:rPr>
          <w:bCs/>
        </w:rPr>
        <w:fldChar w:fldCharType="end"/>
      </w:r>
      <w:r w:rsidR="009531F6" w:rsidRPr="005B7454">
        <w:rPr>
          <w:bCs/>
        </w:rPr>
      </w:r>
      <w:r w:rsidR="009531F6" w:rsidRPr="005B7454">
        <w:rPr>
          <w:bCs/>
        </w:rPr>
        <w:fldChar w:fldCharType="separate"/>
      </w:r>
      <w:r w:rsidR="0087480B">
        <w:rPr>
          <w:bCs/>
          <w:noProof/>
        </w:rPr>
        <w:t>(Carroll et al., 2018; Dwivedi et al., 2018; Flerchinger, Cooley, &amp; Ralston, 1992)</w:t>
      </w:r>
      <w:r w:rsidR="009531F6" w:rsidRPr="005B7454">
        <w:rPr>
          <w:bCs/>
        </w:rPr>
        <w:fldChar w:fldCharType="end"/>
      </w:r>
      <w:r w:rsidR="009531F6" w:rsidRPr="005B7454">
        <w:rPr>
          <w:bCs/>
        </w:rPr>
        <w:t>.</w:t>
      </w:r>
      <w:r w:rsidR="00985A01" w:rsidRPr="005B7454">
        <w:rPr>
          <w:bCs/>
        </w:rPr>
        <w:t xml:space="preserve"> </w:t>
      </w:r>
    </w:p>
    <w:p w14:paraId="1A8495DB" w14:textId="2D37FB01" w:rsidR="00D003A0" w:rsidRDefault="00344F1C"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18" w:name="_Toc71640481"/>
      <w:r w:rsidR="001B411E">
        <w:rPr>
          <w:rFonts w:ascii="Times New Roman" w:hAnsi="Times New Roman" w:cs="Times New Roman"/>
        </w:rPr>
        <w:t>DOM-Metal</w:t>
      </w:r>
      <w:r w:rsidR="002B5D37">
        <w:rPr>
          <w:rFonts w:ascii="Times New Roman" w:hAnsi="Times New Roman" w:cs="Times New Roman"/>
        </w:rPr>
        <w:t xml:space="preserve"> binding</w:t>
      </w:r>
      <w:bookmarkEnd w:id="18"/>
    </w:p>
    <w:p w14:paraId="6BE5DED1" w14:textId="1B69EB50" w:rsidR="007E0537" w:rsidRPr="0030674B" w:rsidRDefault="00A379E9" w:rsidP="00E9763F">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 concentrations and speciation of trace metals in natural waters are controlled by several geochemical processes</w:t>
      </w:r>
      <w:r w:rsidR="001647FE">
        <w:rPr>
          <w:rFonts w:ascii="Times New Roman" w:hAnsi="Times New Roman" w:cs="Times New Roman"/>
          <w:sz w:val="24"/>
          <w:szCs w:val="24"/>
        </w:rPr>
        <w:t>,</w:t>
      </w:r>
      <w:r>
        <w:rPr>
          <w:rFonts w:ascii="Times New Roman" w:hAnsi="Times New Roman" w:cs="Times New Roman"/>
          <w:sz w:val="24"/>
          <w:szCs w:val="24"/>
        </w:rPr>
        <w:t xml:space="preserve"> including complexation reactions with NOM. It is well known that NOM  is a relatively strong ligand for trace metals</w:t>
      </w:r>
      <w:r w:rsidR="001647FE">
        <w:rPr>
          <w:rFonts w:ascii="Times New Roman" w:hAnsi="Times New Roman" w:cs="Times New Roman"/>
          <w:sz w:val="24"/>
          <w:szCs w:val="24"/>
        </w:rPr>
        <w:t>,</w:t>
      </w:r>
      <w:r>
        <w:rPr>
          <w:rFonts w:ascii="Times New Roman" w:hAnsi="Times New Roman" w:cs="Times New Roman"/>
          <w:sz w:val="24"/>
          <w:szCs w:val="24"/>
        </w:rPr>
        <w:t xml:space="preserve"> and the binding properties of NOM with metals is known to be influenced by NOM source and composition</w:t>
      </w:r>
      <w:r w:rsidR="000B1EB5" w:rsidRPr="000B1EB5">
        <w:rPr>
          <w:rFonts w:ascii="Times New Roman" w:hAnsi="Times New Roman" w:cs="Times New Roman"/>
          <w:sz w:val="24"/>
          <w:szCs w:val="24"/>
        </w:rPr>
        <w:t xml:space="preserve"> </w:t>
      </w:r>
      <w:r w:rsidR="000B1EB5" w:rsidRPr="002E1CB3">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&lt;EndNote&gt;&lt;Cite&gt;&lt;Author&gt;Baken&lt;/Author&gt;&lt;Year&gt;2011&lt;/Year&gt;&lt;RecNum&gt;36&lt;/RecNum&gt;&lt;DisplayText&gt;(Baken et al., 2011)&lt;/DisplayText&gt;&lt;record&gt;&lt;rec-number&gt;36&lt;/rec-number&gt;&lt;foreign-keys&gt;&lt;key app="EN" db-id="steep5sw4vrfa3efdz3pesrve5r0pz9e29z2" timestamp="1598571520" guid="3859393f-4116-4ed4-a706-5497ed23a68b"&gt;36&lt;/key&gt;&lt;/foreign-keys&gt;&lt;ref-type name="Journal Article"&gt;17&lt;/ref-type&gt;&lt;contributors&gt;&lt;authors&gt;&lt;author&gt;Baken, Stijn&lt;/author&gt;&lt;author&gt;Degryse, Fien&lt;/author&gt;&lt;author&gt;Verheyen, Liesbeth&lt;/author&gt;&lt;author&gt;Merckx, Roel&lt;/author&gt;&lt;author&gt;Smolders, Erik&lt;/author&gt;&lt;/authors&gt;&lt;/contributors&gt;&lt;titles&gt;&lt;title&gt;Metal complexation properties of freshwater dissolved organic matter are explained by its aromaticity and by anthropogenic ligands&lt;/title&gt;&lt;secondary-title&gt;Environmental science &amp;amp; technology&lt;/secondary-title&gt;&lt;/titles&gt;&lt;periodical&gt;&lt;full-title&gt;Environmental Science &amp;amp; Technology&lt;/full-title&gt;&lt;/periodical&gt;&lt;pages&gt;2584-2590&lt;/pages&gt;&lt;volume&gt;45&lt;/volume&gt;&lt;number&gt;7&lt;/number&gt;&lt;dates&gt;&lt;year&gt;2011&lt;/year&gt;&lt;/dates&gt;&lt;isbn&gt;0013-936X&lt;/isbn&gt;&lt;urls&gt;&lt;/urls&gt;&lt;/record&gt;&lt;/Cite&gt;&lt;/EndNote&gt;</w:instrText>
      </w:r>
      <w:r w:rsidR="000B1EB5" w:rsidRPr="002E1CB3">
        <w:rPr>
          <w:rFonts w:ascii="Times New Roman" w:hAnsi="Times New Roman" w:cs="Times New Roman"/>
          <w:sz w:val="24"/>
          <w:szCs w:val="24"/>
        </w:rPr>
        <w:fldChar w:fldCharType="separate"/>
      </w:r>
      <w:r w:rsidR="0087480B">
        <w:rPr>
          <w:rFonts w:ascii="Times New Roman" w:hAnsi="Times New Roman" w:cs="Times New Roman"/>
          <w:noProof/>
          <w:sz w:val="24"/>
          <w:szCs w:val="24"/>
        </w:rPr>
        <w:t>(Baken et al., 2011)</w:t>
      </w:r>
      <w:r w:rsidR="000B1EB5" w:rsidRPr="002E1CB3">
        <w:rPr>
          <w:rFonts w:ascii="Times New Roman" w:hAnsi="Times New Roman" w:cs="Times New Roman"/>
          <w:sz w:val="24"/>
          <w:szCs w:val="24"/>
        </w:rPr>
        <w:fldChar w:fldCharType="end"/>
      </w:r>
      <w:r w:rsidR="000B1EB5" w:rsidRPr="002E1CB3">
        <w:rPr>
          <w:rFonts w:ascii="Times New Roman" w:hAnsi="Times New Roman" w:cs="Times New Roman"/>
          <w:sz w:val="24"/>
          <w:szCs w:val="24"/>
        </w:rPr>
        <w:t>.</w:t>
      </w:r>
      <w:r w:rsidR="0007481F">
        <w:rPr>
          <w:rFonts w:ascii="Times New Roman" w:hAnsi="Times New Roman" w:cs="Times New Roman"/>
          <w:sz w:val="24"/>
          <w:szCs w:val="24"/>
        </w:rPr>
        <w:t xml:space="preserve"> </w:t>
      </w:r>
      <w:r w:rsidR="00EE5335">
        <w:rPr>
          <w:rFonts w:ascii="Times New Roman" w:hAnsi="Times New Roman" w:cs="Times New Roman"/>
          <w:sz w:val="24"/>
          <w:szCs w:val="24"/>
        </w:rPr>
        <w:t xml:space="preserve">Certain DOM </w:t>
      </w:r>
      <w:r w:rsidR="00EE5335">
        <w:rPr>
          <w:rFonts w:ascii="Times New Roman" w:hAnsi="Times New Roman" w:cs="Times New Roman"/>
          <w:sz w:val="24"/>
          <w:szCs w:val="24"/>
        </w:rPr>
        <w:lastRenderedPageBreak/>
        <w:t>functional groups have a high affinity to bind with trace metals that may result in a decrease of free metal ion concentrations in aqueous solutions. Low metal affinity sites are commonly associated with carboxylic groups and low aromaticity, while high metal affinity sites are associated with phenolic groups and high aromaticity</w:t>
      </w:r>
      <w:r w:rsidR="0032297E">
        <w:rPr>
          <w:rFonts w:ascii="Times New Roman" w:hAnsi="Times New Roman" w:cs="Times New Roman"/>
          <w:sz w:val="24"/>
          <w:szCs w:val="24"/>
        </w:rPr>
        <w:t xml:space="preserve"> </w:t>
      </w:r>
      <w:r w:rsidR="0032297E">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&lt;EndNote&gt;&lt;Cite&gt;&lt;Author&gt;Baken&lt;/Author&gt;&lt;Year&gt;2011&lt;/Year&gt;&lt;RecNum&gt;36&lt;/RecNum&gt;&lt;DisplayText&gt;(Baken et al., 2011)&lt;/DisplayText&gt;&lt;record&gt;&lt;rec-number&gt;36&lt;/rec-number&gt;&lt;foreign-keys&gt;&lt;key app="EN" db-id="steep5sw4vrfa3efdz3pesrve5r0pz9e29z2" timestamp="1598571520" guid="3859393f-4116-4ed4-a706-5497ed23a68b"&gt;36&lt;/key&gt;&lt;/foreign-keys&gt;&lt;ref-type name="Journal Article"&gt;17&lt;/ref-type&gt;&lt;contributors&gt;&lt;authors&gt;&lt;author&gt;Baken, Stijn&lt;/author&gt;&lt;author&gt;Degryse, Fien&lt;/author&gt;&lt;author&gt;Verheyen, Liesbeth&lt;/author&gt;&lt;author&gt;Merckx, Roel&lt;/author&gt;&lt;author&gt;Smolders, Erik&lt;/author&gt;&lt;/authors&gt;&lt;/contributors&gt;&lt;titles&gt;&lt;title&gt;Metal complexation properties of freshwater dissolved organic matter are explained by its aromaticity and by anthropogenic ligands&lt;/title&gt;&lt;secondary-title&gt;Environmental science &amp;amp; technology&lt;/secondary-title&gt;&lt;/titles&gt;&lt;periodical&gt;&lt;full-title&gt;Environmental Science &amp;amp; Technology&lt;/full-title&gt;&lt;/periodical&gt;&lt;pages&gt;2584-2590&lt;/pages&gt;&lt;volume&gt;45&lt;/volume&gt;&lt;number&gt;7&lt;/number&gt;&lt;dates&gt;&lt;year&gt;2011&lt;/year&gt;&lt;/dates&gt;&lt;isbn&gt;0013-936X&lt;/isbn&gt;&lt;urls&gt;&lt;/urls&gt;&lt;/record&gt;&lt;/Cite&gt;&lt;/EndNote&gt;</w:instrText>
      </w:r>
      <w:r w:rsidR="0032297E">
        <w:rPr>
          <w:rFonts w:ascii="Times New Roman" w:hAnsi="Times New Roman" w:cs="Times New Roman"/>
          <w:sz w:val="24"/>
          <w:szCs w:val="24"/>
        </w:rPr>
        <w:fldChar w:fldCharType="separate"/>
      </w:r>
      <w:r w:rsidR="0087480B">
        <w:rPr>
          <w:rFonts w:ascii="Times New Roman" w:hAnsi="Times New Roman" w:cs="Times New Roman"/>
          <w:noProof/>
          <w:sz w:val="24"/>
          <w:szCs w:val="24"/>
        </w:rPr>
        <w:t>(Baken et al., 2011)</w:t>
      </w:r>
      <w:r w:rsidR="0032297E">
        <w:rPr>
          <w:rFonts w:ascii="Times New Roman" w:hAnsi="Times New Roman" w:cs="Times New Roman"/>
          <w:sz w:val="24"/>
          <w:szCs w:val="24"/>
        </w:rPr>
        <w:fldChar w:fldCharType="end"/>
      </w:r>
      <w:r w:rsidR="00C85499">
        <w:rPr>
          <w:rFonts w:ascii="Times New Roman" w:hAnsi="Times New Roman" w:cs="Times New Roman"/>
          <w:sz w:val="24"/>
          <w:szCs w:val="24"/>
        </w:rPr>
        <w:t xml:space="preserve">. </w:t>
      </w:r>
      <w:r w:rsidR="008E7E6F">
        <w:rPr>
          <w:rFonts w:ascii="Times New Roman" w:hAnsi="Times New Roman" w:cs="Times New Roman"/>
          <w:sz w:val="24"/>
          <w:szCs w:val="24"/>
        </w:rPr>
        <w:t xml:space="preserve">DOM with a high molecular weight was found to be associated with </w:t>
      </w:r>
      <w:r w:rsidR="003270E3">
        <w:rPr>
          <w:rFonts w:ascii="Times New Roman" w:hAnsi="Times New Roman" w:cs="Times New Roman"/>
          <w:sz w:val="24"/>
          <w:szCs w:val="24"/>
        </w:rPr>
        <w:t>strong binding affinities</w:t>
      </w:r>
      <w:r w:rsidR="005B1FD9">
        <w:rPr>
          <w:rFonts w:ascii="Times New Roman" w:hAnsi="Times New Roman" w:cs="Times New Roman"/>
          <w:sz w:val="24"/>
          <w:szCs w:val="24"/>
        </w:rPr>
        <w:t xml:space="preserve">, </w:t>
      </w:r>
      <w:r w:rsidR="005779BA">
        <w:rPr>
          <w:rFonts w:ascii="Times New Roman" w:hAnsi="Times New Roman" w:cs="Times New Roman"/>
          <w:sz w:val="24"/>
          <w:szCs w:val="24"/>
        </w:rPr>
        <w:t xml:space="preserve">while DOM with low molecular weight </w:t>
      </w:r>
      <w:r w:rsidR="00E9763F">
        <w:rPr>
          <w:rFonts w:ascii="Times New Roman" w:hAnsi="Times New Roman" w:cs="Times New Roman"/>
          <w:sz w:val="24"/>
          <w:szCs w:val="24"/>
        </w:rPr>
        <w:t xml:space="preserve">had weakened binding affinities </w:t>
      </w:r>
      <w:r w:rsidR="00E9763F">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&lt;EndNote&gt;&lt;Cite&gt;&lt;Author&gt;Chen&lt;/Author&gt;&lt;Year&gt;2013&lt;/Year&gt;&lt;RecNum&gt;169&lt;/RecNum&gt;&lt;DisplayText&gt;(Chen, Smith, &amp;amp; Guéguen, 2013)&lt;/DisplayText&gt;&lt;record&gt;&lt;rec-number&gt;169&lt;/rec-number&gt;&lt;foreign-keys&gt;&lt;key app="EN" db-id="steep5sw4vrfa3efdz3pesrve5r0pz9e29z2" timestamp="1616525981" guid="0c7383ae-92d1-48c0-b5ca-065afd7ea005"&gt;169&lt;/key&gt;&lt;/foreign-keys&gt;&lt;ref-type name="Journal Article"&gt;17&lt;/ref-type&gt;&lt;contributors&gt;&lt;authors&gt;&lt;author&gt;Chen, WB&lt;/author&gt;&lt;author&gt;Smith, DS&lt;/author&gt;&lt;author&gt;Guéguen, C&lt;/author&gt;&lt;/authors&gt;&lt;/contributors&gt;&lt;titles&gt;&lt;title&gt;Influence of water chemistry and dissolved organic matter (DOM) molecular size on copper and mercury binding determined by multiresponse fluorescence quenching&lt;/title&gt;&lt;secondary-title&gt;Chemosphere&lt;/secondary-title&gt;&lt;/titles&gt;&lt;periodical&gt;&lt;full-title&gt;Chemosphere&lt;/full-title&gt;&lt;/periodical&gt;&lt;pages&gt;351-359&lt;/pages&gt;&lt;volume&gt;92&lt;/volume&gt;&lt;number&gt;4&lt;/number&gt;&lt;dates&gt;&lt;year&gt;2013&lt;/year&gt;&lt;/dates&gt;&lt;isbn&gt;0045-6535&lt;/isbn&gt;&lt;urls&gt;&lt;/urls&gt;&lt;/record&gt;&lt;/Cite&gt;&lt;/EndNote&gt;</w:instrText>
      </w:r>
      <w:r w:rsidR="00E9763F">
        <w:rPr>
          <w:rFonts w:ascii="Times New Roman" w:hAnsi="Times New Roman" w:cs="Times New Roman"/>
          <w:sz w:val="24"/>
          <w:szCs w:val="24"/>
        </w:rPr>
        <w:fldChar w:fldCharType="separate"/>
      </w:r>
      <w:r w:rsidR="0087480B">
        <w:rPr>
          <w:rFonts w:ascii="Times New Roman" w:hAnsi="Times New Roman" w:cs="Times New Roman"/>
          <w:noProof/>
          <w:sz w:val="24"/>
          <w:szCs w:val="24"/>
        </w:rPr>
        <w:t>(Chen, Smith, &amp; Guéguen, 2013)</w:t>
      </w:r>
      <w:r w:rsidR="00E9763F">
        <w:rPr>
          <w:rFonts w:ascii="Times New Roman" w:hAnsi="Times New Roman" w:cs="Times New Roman"/>
          <w:sz w:val="24"/>
          <w:szCs w:val="24"/>
        </w:rPr>
        <w:fldChar w:fldCharType="end"/>
      </w:r>
      <w:r w:rsidR="00E9763F">
        <w:rPr>
          <w:rFonts w:ascii="Times New Roman" w:hAnsi="Times New Roman" w:cs="Times New Roman"/>
          <w:sz w:val="24"/>
          <w:szCs w:val="24"/>
        </w:rPr>
        <w:t xml:space="preserve">. </w:t>
      </w:r>
      <w:r w:rsidR="002E1CB3" w:rsidRPr="002E1CB3">
        <w:rPr>
          <w:rFonts w:ascii="Times New Roman" w:hAnsi="Times New Roman" w:cs="Times New Roman"/>
          <w:sz w:val="24"/>
          <w:szCs w:val="24"/>
        </w:rPr>
        <w:fldChar w:fldCharType="begin"/>
      </w:r>
      <w:r w:rsidR="002E1CB3" w:rsidRPr="002E1CB3">
        <w:rPr>
          <w:rFonts w:ascii="Times New Roman" w:hAnsi="Times New Roman" w:cs="Times New Roman"/>
          <w:sz w:val="24"/>
          <w:szCs w:val="24"/>
        </w:rPr>
        <w:instrText xml:space="preserve"> ADDIN EN.CITE &lt;EndNote&gt;&lt;Cite AuthorYear="1"&gt;&lt;Author&gt;Dee&lt;/Author&gt;&lt;Year&gt;2016&lt;/Year&gt;&lt;RecNum&gt;117&lt;/RecNum&gt;&lt;DisplayText&gt;Dee (2016)&lt;/DisplayText&gt;&lt;record&gt;&lt;rec-number&gt;117&lt;/rec-number&gt;&lt;foreign-keys&gt;&lt;key app="EN" db-id="steep5sw4vrfa3efdz3pesrve5r0pz9e29z2" timestamp="1613254145" guid="9b319a3c-a694-47fa-9ed4-e16fde4e46f5"&gt;117&lt;/key&gt;&lt;/foreign-keys&gt;&lt;ref-type name="Thesis"&gt;32&lt;/ref-type&gt;&lt;contributors&gt;&lt;authors&gt;&lt;author&gt;Dee, Kato Tsosie&lt;/author&gt;&lt;/authors&gt;&lt;/contributors&gt;&lt;titles&gt;&lt;title&gt;Dissolved organic carbon (DOC) characteristics in metal-rich waters and implications for copper aquatic toxicity&lt;/title&gt;&lt;/titles&gt;&lt;dates&gt;&lt;year&gt;2016&lt;/year&gt;&lt;/dates&gt;&lt;publisher&gt;Colorado School of Mines&lt;/publisher&gt;&lt;urls&gt;&lt;/urls&gt;&lt;/record&gt;&lt;/Cite&gt;&lt;/EndNote&gt;</w:instrText>
      </w:r>
      <w:r w:rsidR="002E1CB3" w:rsidRPr="002E1CB3">
        <w:rPr>
          <w:rFonts w:ascii="Times New Roman" w:hAnsi="Times New Roman" w:cs="Times New Roman"/>
          <w:sz w:val="24"/>
          <w:szCs w:val="24"/>
        </w:rPr>
        <w:fldChar w:fldCharType="separate"/>
      </w:r>
      <w:r w:rsidR="002E1CB3" w:rsidRPr="002E1CB3">
        <w:rPr>
          <w:rFonts w:ascii="Times New Roman" w:hAnsi="Times New Roman" w:cs="Times New Roman"/>
          <w:noProof/>
          <w:sz w:val="24"/>
          <w:szCs w:val="24"/>
        </w:rPr>
        <w:t>Dee (2016)</w:t>
      </w:r>
      <w:r w:rsidR="002E1CB3" w:rsidRPr="002E1CB3">
        <w:rPr>
          <w:rFonts w:ascii="Times New Roman" w:hAnsi="Times New Roman" w:cs="Times New Roman"/>
          <w:sz w:val="24"/>
          <w:szCs w:val="24"/>
        </w:rPr>
        <w:fldChar w:fldCharType="end"/>
      </w:r>
      <w:r w:rsidR="002E1CB3" w:rsidRPr="002E1CB3">
        <w:rPr>
          <w:rFonts w:ascii="Times New Roman" w:hAnsi="Times New Roman" w:cs="Times New Roman"/>
          <w:sz w:val="24"/>
          <w:szCs w:val="24"/>
        </w:rPr>
        <w:t xml:space="preserve"> found that DOM's binding affinity can </w:t>
      </w:r>
      <w:r w:rsidR="002E1CB3" w:rsidRPr="00DB12FB">
        <w:rPr>
          <w:rFonts w:ascii="Times New Roman" w:hAnsi="Times New Roman" w:cs="Times New Roman"/>
          <w:sz w:val="24"/>
          <w:szCs w:val="24"/>
        </w:rPr>
        <w:t xml:space="preserve">be related </w:t>
      </w:r>
      <w:r w:rsidR="001F4AD2" w:rsidRPr="00DB12FB">
        <w:rPr>
          <w:rFonts w:ascii="Times New Roman" w:hAnsi="Times New Roman" w:cs="Times New Roman"/>
          <w:sz w:val="24"/>
          <w:szCs w:val="24"/>
        </w:rPr>
        <w:t xml:space="preserve">to </w:t>
      </w:r>
      <w:r w:rsidR="002E1CB3" w:rsidRPr="00DB12FB">
        <w:rPr>
          <w:rFonts w:ascii="Times New Roman" w:hAnsi="Times New Roman" w:cs="Times New Roman"/>
          <w:sz w:val="24"/>
          <w:szCs w:val="24"/>
        </w:rPr>
        <w:t>spectroscopic indices</w:t>
      </w:r>
      <w:r w:rsidR="001F4AD2" w:rsidRPr="00DB12FB">
        <w:rPr>
          <w:rFonts w:ascii="Times New Roman" w:hAnsi="Times New Roman" w:cs="Times New Roman"/>
          <w:sz w:val="24"/>
          <w:szCs w:val="24"/>
        </w:rPr>
        <w:t>,</w:t>
      </w:r>
      <w:r w:rsidR="002E1CB3" w:rsidRPr="00DB12FB">
        <w:rPr>
          <w:rFonts w:ascii="Times New Roman" w:hAnsi="Times New Roman" w:cs="Times New Roman"/>
          <w:sz w:val="24"/>
          <w:szCs w:val="24"/>
        </w:rPr>
        <w:t xml:space="preserve"> including SUVA</w:t>
      </w:r>
      <w:r w:rsidR="002E1CB3" w:rsidRPr="00DB12FB">
        <w:rPr>
          <w:rFonts w:ascii="Times New Roman" w:hAnsi="Times New Roman" w:cs="Times New Roman"/>
          <w:sz w:val="24"/>
          <w:szCs w:val="24"/>
          <w:vertAlign w:val="subscript"/>
        </w:rPr>
        <w:t>254</w:t>
      </w:r>
      <w:r w:rsidR="001F4AD2" w:rsidRPr="00DB12FB">
        <w:rPr>
          <w:rFonts w:ascii="Times New Roman" w:hAnsi="Times New Roman" w:cs="Times New Roman"/>
          <w:sz w:val="24"/>
          <w:szCs w:val="24"/>
          <w:vertAlign w:val="subscript"/>
        </w:rPr>
        <w:t>,</w:t>
      </w:r>
      <w:r w:rsidR="002E1CB3" w:rsidRPr="00DB12FB">
        <w:rPr>
          <w:rFonts w:ascii="Times New Roman" w:hAnsi="Times New Roman" w:cs="Times New Roman"/>
          <w:sz w:val="24"/>
          <w:szCs w:val="24"/>
        </w:rPr>
        <w:t xml:space="preserve"> where low values of SUVA</w:t>
      </w:r>
      <w:r w:rsidR="002E1CB3" w:rsidRPr="00DB12FB">
        <w:rPr>
          <w:rFonts w:ascii="Times New Roman" w:hAnsi="Times New Roman" w:cs="Times New Roman"/>
          <w:sz w:val="24"/>
          <w:szCs w:val="24"/>
          <w:vertAlign w:val="subscript"/>
        </w:rPr>
        <w:t>254</w:t>
      </w:r>
      <w:r w:rsidR="002E1CB3" w:rsidRPr="00DB12FB">
        <w:rPr>
          <w:rFonts w:ascii="Times New Roman" w:hAnsi="Times New Roman" w:cs="Times New Roman"/>
          <w:sz w:val="24"/>
          <w:szCs w:val="24"/>
        </w:rPr>
        <w:t xml:space="preserve"> </w:t>
      </w:r>
      <w:r w:rsidR="00A048BE">
        <w:rPr>
          <w:rFonts w:ascii="Times New Roman" w:hAnsi="Times New Roman" w:cs="Times New Roman"/>
          <w:sz w:val="24"/>
          <w:szCs w:val="24"/>
        </w:rPr>
        <w:t xml:space="preserve">are </w:t>
      </w:r>
      <w:r w:rsidR="002E1CB3" w:rsidRPr="00DB12FB">
        <w:rPr>
          <w:rFonts w:ascii="Times New Roman" w:hAnsi="Times New Roman" w:cs="Times New Roman"/>
          <w:sz w:val="24"/>
          <w:szCs w:val="24"/>
        </w:rPr>
        <w:t xml:space="preserve">related to greater </w:t>
      </w:r>
      <w:r w:rsidR="005E4084">
        <w:rPr>
          <w:rFonts w:ascii="Times New Roman" w:hAnsi="Times New Roman" w:cs="Times New Roman"/>
          <w:sz w:val="24"/>
          <w:szCs w:val="24"/>
        </w:rPr>
        <w:t>free copper ions (as {Cu</w:t>
      </w:r>
      <w:r w:rsidR="005E4084">
        <w:rPr>
          <w:rFonts w:ascii="Times New Roman" w:hAnsi="Times New Roman" w:cs="Times New Roman"/>
          <w:sz w:val="24"/>
          <w:szCs w:val="24"/>
          <w:vertAlign w:val="superscript"/>
        </w:rPr>
        <w:t>2+</w:t>
      </w:r>
      <w:r w:rsidR="005E4084">
        <w:rPr>
          <w:rFonts w:ascii="Times New Roman" w:hAnsi="Times New Roman" w:cs="Times New Roman"/>
          <w:sz w:val="24"/>
          <w:szCs w:val="24"/>
        </w:rPr>
        <w:t>}) whereas higher SUVA</w:t>
      </w:r>
      <w:r w:rsidR="005E4084">
        <w:rPr>
          <w:rFonts w:ascii="Times New Roman" w:hAnsi="Times New Roman" w:cs="Times New Roman"/>
          <w:sz w:val="24"/>
          <w:szCs w:val="24"/>
          <w:vertAlign w:val="subscript"/>
        </w:rPr>
        <w:t>254</w:t>
      </w:r>
      <w:r w:rsidR="005E4084">
        <w:rPr>
          <w:rFonts w:ascii="Times New Roman" w:hAnsi="Times New Roman" w:cs="Times New Roman"/>
          <w:sz w:val="24"/>
          <w:szCs w:val="24"/>
        </w:rPr>
        <w:t xml:space="preserve"> resulted in less {Cu</w:t>
      </w:r>
      <w:r w:rsidR="005E4084">
        <w:rPr>
          <w:rFonts w:ascii="Times New Roman" w:hAnsi="Times New Roman" w:cs="Times New Roman"/>
          <w:sz w:val="24"/>
          <w:szCs w:val="24"/>
          <w:vertAlign w:val="superscript"/>
        </w:rPr>
        <w:t>2+</w:t>
      </w:r>
      <w:r w:rsidR="005E4084">
        <w:rPr>
          <w:rFonts w:ascii="Times New Roman" w:hAnsi="Times New Roman" w:cs="Times New Roman"/>
          <w:sz w:val="24"/>
          <w:szCs w:val="24"/>
        </w:rPr>
        <w:t>}.</w:t>
      </w:r>
      <w:r w:rsidR="00DF1E47">
        <w:rPr>
          <w:rFonts w:ascii="Times New Roman" w:hAnsi="Times New Roman" w:cs="Times New Roman"/>
          <w:sz w:val="24"/>
          <w:szCs w:val="24"/>
        </w:rPr>
        <w:t xml:space="preserve"> </w:t>
      </w:r>
    </w:p>
    <w:p w14:paraId="006ACE3B" w14:textId="199336F0" w:rsidR="0036569A" w:rsidRPr="00B90986" w:rsidRDefault="00FB70E3" w:rsidP="00B90986">
      <w:pPr>
        <w:pStyle w:val="NormalWeb"/>
        <w:spacing w:before="0" w:beforeAutospacing="0" w:after="0" w:afterAutospacing="0" w:line="480" w:lineRule="auto"/>
        <w:ind w:firstLine="360"/>
        <w:contextualSpacing/>
        <w:jc w:val="both"/>
      </w:pPr>
      <w:r w:rsidRPr="00901720">
        <w:rPr>
          <w:bCs/>
        </w:rPr>
        <w:t>The presence of other ions in solutions influence</w:t>
      </w:r>
      <w:r w:rsidR="003C2A6F">
        <w:rPr>
          <w:bCs/>
        </w:rPr>
        <w:t>s</w:t>
      </w:r>
      <w:r w:rsidRPr="00901720">
        <w:rPr>
          <w:bCs/>
        </w:rPr>
        <w:t xml:space="preserve"> the ability of DOM to complex with metals</w:t>
      </w:r>
      <w:r w:rsidR="00687A98" w:rsidRPr="00901720">
        <w:rPr>
          <w:bCs/>
        </w:rPr>
        <w:t xml:space="preserve">. </w:t>
      </w:r>
      <w:r w:rsidR="00081D93" w:rsidRPr="00901720">
        <w:rPr>
          <w:bCs/>
        </w:rPr>
        <w:t xml:space="preserve">Chemical factors include several impacts on metal bioavailability and competition, such as the </w:t>
      </w:r>
      <w:r w:rsidR="00B609A4" w:rsidRPr="00901720">
        <w:rPr>
          <w:bCs/>
        </w:rPr>
        <w:t>ionic composition, pH</w:t>
      </w:r>
      <w:r w:rsidR="00B22815" w:rsidRPr="00901720">
        <w:rPr>
          <w:bCs/>
        </w:rPr>
        <w:t xml:space="preserve">, </w:t>
      </w:r>
      <w:r w:rsidR="002C0DE1" w:rsidRPr="00901720">
        <w:rPr>
          <w:bCs/>
        </w:rPr>
        <w:t xml:space="preserve">and </w:t>
      </w:r>
      <w:r w:rsidR="00B22815" w:rsidRPr="00901720">
        <w:rPr>
          <w:bCs/>
        </w:rPr>
        <w:t>redox reactions in the aquatic system</w:t>
      </w:r>
      <w:r w:rsidR="00081D93" w:rsidRPr="00901720">
        <w:rPr>
          <w:bCs/>
        </w:rPr>
        <w:t>.</w:t>
      </w:r>
      <w:r w:rsidR="00901720" w:rsidRPr="00901720">
        <w:rPr>
          <w:bCs/>
        </w:rPr>
        <w:t xml:space="preserve"> </w:t>
      </w:r>
      <w:r w:rsidR="00081D93" w:rsidRPr="00901720">
        <w:t xml:space="preserve">The effect of pH on complexation is </w:t>
      </w:r>
      <w:r w:rsidR="00F03514" w:rsidRPr="00901720">
        <w:t xml:space="preserve">attributed to </w:t>
      </w:r>
      <w:r w:rsidR="00081D93" w:rsidRPr="00901720">
        <w:t>the competition between H</w:t>
      </w:r>
      <w:r w:rsidR="00081D93" w:rsidRPr="00901720">
        <w:rPr>
          <w:vertAlign w:val="superscript"/>
        </w:rPr>
        <w:t>+</w:t>
      </w:r>
      <w:r w:rsidR="00081D93" w:rsidRPr="00901720">
        <w:t xml:space="preserve"> and metal ions for anionic</w:t>
      </w:r>
      <w:r w:rsidR="00081D93" w:rsidRPr="00032115">
        <w:t xml:space="preserve"> binding sites on DOM and the competition between OH</w:t>
      </w:r>
      <w:r w:rsidR="00081D93" w:rsidRPr="00032115">
        <w:rPr>
          <w:vertAlign w:val="superscript"/>
        </w:rPr>
        <w:t>-</w:t>
      </w:r>
      <w:r w:rsidR="00081D93" w:rsidRPr="00032115">
        <w:t xml:space="preserve"> and DOM for the cationic metal ion </w:t>
      </w:r>
      <w:r w:rsidR="00081D93" w:rsidRPr="00032115">
        <w:fldChar w:fldCharType="begin"/>
      </w:r>
      <w:r w:rsidR="0087480B">
        <w:instrText xml:space="preserve"> ADDIN EN.CITE &lt;EndNote&gt;&lt;Cite&gt;&lt;Author&gt;Tchounwou&lt;/Author&gt;&lt;Year&gt;2012&lt;/Year&gt;&lt;RecNum&gt;69&lt;/RecNum&gt;&lt;DisplayText&gt;(Tchounwou, Yedjou, Patlolla, &amp;amp; Sutton, 2012)&lt;/DisplayText&gt;&lt;record&gt;&lt;rec-number&gt;69&lt;/rec-number&gt;&lt;foreign-keys&gt;&lt;key app="EN" db-id="steep5sw4vrfa3efdz3pesrve5r0pz9e29z2" timestamp="1599875804" guid="2ba2f04f-a2d2-4ff5-87e2-e7280b81e40a"&gt;69&lt;/key&gt;&lt;/foreign-keys&gt;&lt;ref-type name="Book Section"&gt;5&lt;/ref-type&gt;&lt;contributors&gt;&lt;authors&gt;&lt;author&gt;Tchounwou, Paul B&lt;/author&gt;&lt;author&gt;Yedjou, Clement G&lt;/author&gt;&lt;author&gt;Patlolla, Anita K&lt;/author&gt;&lt;author&gt;Sutton, Dwayne J&lt;/author&gt;&lt;/authors&gt;&lt;/contributors&gt;&lt;titles&gt;&lt;title&gt;Heavy metal toxicity and the environment&lt;/title&gt;&lt;secondary-title&gt;Molecular, clinical and environmental toxicology&lt;/secondary-title&gt;&lt;/titles&gt;&lt;periodical&gt;&lt;full-title&gt;Molecular, Clinical and Environmental Toxicology&lt;/full-title&gt;&lt;/periodical&gt;&lt;pages&gt;133-164&lt;/pages&gt;&lt;dates&gt;&lt;year&gt;2012&lt;/year&gt;&lt;/dates&gt;&lt;publisher&gt;Springer&lt;/publisher&gt;&lt;urls&gt;&lt;/urls&gt;&lt;/record&gt;&lt;/Cite&gt;&lt;/EndNote&gt;</w:instrText>
      </w:r>
      <w:r w:rsidR="00081D93" w:rsidRPr="00032115">
        <w:fldChar w:fldCharType="separate"/>
      </w:r>
      <w:r w:rsidR="0087480B">
        <w:rPr>
          <w:noProof/>
        </w:rPr>
        <w:t>(Tchounwou, Yedjou, Patlolla, &amp; Sutton, 2012)</w:t>
      </w:r>
      <w:r w:rsidR="00081D93" w:rsidRPr="00032115">
        <w:fldChar w:fldCharType="end"/>
      </w:r>
      <w:r w:rsidR="00F53F08" w:rsidRPr="00032115">
        <w:t xml:space="preserve"> and can be affected if</w:t>
      </w:r>
      <w:r w:rsidR="00F13ADE" w:rsidRPr="00032115">
        <w:t xml:space="preserve"> pH increases</w:t>
      </w:r>
      <w:r w:rsidR="00282285" w:rsidRPr="00032115">
        <w:t xml:space="preserve"> </w:t>
      </w:r>
      <w:r w:rsidR="00282285" w:rsidRPr="00B90986">
        <w:t>such that</w:t>
      </w:r>
      <w:r w:rsidR="00F13ADE" w:rsidRPr="00B90986">
        <w:t xml:space="preserve"> metal complexation with DOM results in </w:t>
      </w:r>
      <w:r w:rsidR="00A048BE" w:rsidRPr="00B90986">
        <w:t>decreased</w:t>
      </w:r>
      <w:r w:rsidR="00F13ADE" w:rsidRPr="00B90986">
        <w:t xml:space="preserve"> metal ion concentrations in solution</w:t>
      </w:r>
      <w:r w:rsidR="00081D93" w:rsidRPr="00B90986">
        <w:t xml:space="preserve"> </w:t>
      </w:r>
      <w:r w:rsidR="00081D93" w:rsidRPr="00B90986">
        <w:fldChar w:fldCharType="begin"/>
      </w:r>
      <w:r w:rsidR="0087480B">
        <w:instrText xml:space="preserve"> ADDIN EN.CITE &lt;EndNote&gt;&lt;Cite&gt;&lt;Author&gt;Saar&lt;/Author&gt;&lt;Year&gt;1982&lt;/Year&gt;&lt;RecNum&gt;125&lt;/RecNum&gt;&lt;DisplayText&gt;(Saar &amp;amp; Weber, 1982)&lt;/DisplayText&gt;&lt;record&gt;&lt;rec-number&gt;125&lt;/rec-number&gt;&lt;foreign-keys&gt;&lt;key app="EN" db-id="steep5sw4vrfa3efdz3pesrve5r0pz9e29z2" timestamp="1614632634" guid="081cb90b-7909-4df2-a6d6-df5d414d5d66"&gt;125&lt;/key&gt;&lt;/foreign-keys&gt;&lt;ref-type name="Journal Article"&gt;17&lt;/ref-type&gt;&lt;contributors&gt;&lt;authors&gt;&lt;author&gt;Saar, Robert A&lt;/author&gt;&lt;author&gt;Weber, James H&lt;/author&gt;&lt;/authors&gt;&lt;/contributors&gt;&lt;titles&gt;&lt;title&gt;Fulvic acid: modifier of metal-ion chemistry&lt;/title&gt;&lt;secondary-title&gt;Environmental science &amp;amp; technology&lt;/secondary-title&gt;&lt;/titles&gt;&lt;periodical&gt;&lt;full-title&gt;Environmental Science &amp;amp; Technology&lt;/full-title&gt;&lt;/periodical&gt;&lt;pages&gt;510A-517A&lt;/pages&gt;&lt;volume&gt;16&lt;/volume&gt;&lt;number&gt;9&lt;/number&gt;&lt;dates&gt;&lt;year&gt;1982&lt;/year&gt;&lt;/dates&gt;&lt;isbn&gt;0013-936X&lt;/isbn&gt;&lt;urls&gt;&lt;/urls&gt;&lt;/record&gt;&lt;/Cite&gt;&lt;/EndNote&gt;</w:instrText>
      </w:r>
      <w:r w:rsidR="00081D93" w:rsidRPr="00B90986">
        <w:fldChar w:fldCharType="separate"/>
      </w:r>
      <w:r w:rsidR="0087480B">
        <w:rPr>
          <w:noProof/>
        </w:rPr>
        <w:t>(Saar &amp; Weber, 1982)</w:t>
      </w:r>
      <w:r w:rsidR="00081D93" w:rsidRPr="00B90986">
        <w:fldChar w:fldCharType="end"/>
      </w:r>
      <w:r w:rsidR="00081D93" w:rsidRPr="00B90986">
        <w:t>.</w:t>
      </w:r>
      <w:r w:rsidR="007B00D4" w:rsidRPr="00B90986">
        <w:t xml:space="preserve"> </w:t>
      </w:r>
      <w:r w:rsidR="000554F0" w:rsidRPr="00B90986">
        <w:rPr>
          <w:bCs/>
        </w:rPr>
        <w:t xml:space="preserve">Metal-binding is </w:t>
      </w:r>
      <w:r w:rsidR="00697E63" w:rsidRPr="00B90986">
        <w:rPr>
          <w:bCs/>
        </w:rPr>
        <w:t xml:space="preserve">also </w:t>
      </w:r>
      <w:r w:rsidR="000554F0" w:rsidRPr="00B90986">
        <w:rPr>
          <w:bCs/>
        </w:rPr>
        <w:t xml:space="preserve">influenced by physical factors such as temperature, phase association, adsorption, and sequestration </w:t>
      </w:r>
      <w:r w:rsidR="000554F0" w:rsidRPr="00B90986">
        <w:rPr>
          <w:bCs/>
        </w:rPr>
        <w:fldChar w:fldCharType="begin"/>
      </w:r>
      <w:r w:rsidR="0087480B">
        <w:rPr>
          <w:bCs/>
        </w:rPr>
        <w:instrText xml:space="preserve"> ADDIN EN.CITE &lt;EndNote&gt;&lt;Cite&gt;&lt;Author&gt;Tchounwou&lt;/Author&gt;&lt;Year&gt;2012&lt;/Year&gt;&lt;RecNum&gt;69&lt;/RecNum&gt;&lt;DisplayText&gt;(Lu &amp;amp; Allen, 2002; Tchounwou et al., 2012)&lt;/DisplayText&gt;&lt;record&gt;&lt;rec-number&gt;69&lt;/rec-number&gt;&lt;foreign-keys&gt;&lt;key app="EN" db-id="steep5sw4vrfa3efdz3pesrve5r0pz9e29z2" timestamp="1599875804" guid="2ba2f04f-a2d2-4ff5-87e2-e7280b81e40a"&gt;69&lt;/key&gt;&lt;/foreign-keys&gt;&lt;ref-type name="Book Section"&gt;5&lt;/ref-type&gt;&lt;contributors&gt;&lt;authors&gt;&lt;author&gt;Tchounwou, Paul B&lt;/author&gt;&lt;author&gt;Yedjou, Clement G&lt;/author&gt;&lt;author&gt;Patlolla, Anita K&lt;/author&gt;&lt;author&gt;Sutton, Dwayne J&lt;/author&gt;&lt;/authors&gt;&lt;/contributors&gt;&lt;titles&gt;&lt;title&gt;Heavy metal toxicity and the environment&lt;/title&gt;&lt;secondary-title&gt;Molecular, clinical and environmental toxicology&lt;/secondary-title&gt;&lt;/titles&gt;&lt;periodical&gt;&lt;full-title&gt;Molecular, Clinical and Environmental Toxicology&lt;/full-title&gt;&lt;/periodical&gt;&lt;pages&gt;133-164&lt;/pages&gt;&lt;dates&gt;&lt;year&gt;2012&lt;/year&gt;&lt;/dates&gt;&lt;publisher&gt;Springer&lt;/publisher&gt;&lt;urls&gt;&lt;/urls&gt;&lt;/record&gt;&lt;/Cite&gt;&lt;Cite&gt;&lt;Author&gt;Lu&lt;/Author&gt;&lt;Year&gt;2002&lt;/Year&gt;&lt;RecNum&gt;145&lt;/RecNum&gt;&lt;record&gt;&lt;rec-number&gt;145&lt;/rec-number&gt;&lt;foreign-keys&gt;&lt;key app="EN" db-id="steep5sw4vrfa3efdz3pesrve5r0pz9e29z2" timestamp="1615906125" guid="b196fb5d-2940-40f5-b9bf-35686d3ba725"&gt;145&lt;/key&gt;&lt;/foreign-keys&gt;&lt;ref-type name="Journal Article"&gt;17&lt;/ref-type&gt;&lt;contributors&gt;&lt;authors&gt;&lt;author&gt;Lu, Yuefeng&lt;/author&gt;&lt;author&gt;Allen, Herbert E&lt;/author&gt;&lt;/authors&gt;&lt;/contributors&gt;&lt;titles&gt;&lt;title&gt;Characterization of copper complexation with natural dissolved organic matter (DOM)—link to acidic moieties of DOM and competition by Ca and Mg&lt;/title&gt;&lt;secondary-title&gt;Water research&lt;/secondary-title&gt;&lt;/titles&gt;&lt;periodical&gt;&lt;full-title&gt;Water Research&lt;/full-title&gt;&lt;/periodical&gt;&lt;pages&gt;5083-5101&lt;/pages&gt;&lt;volume&gt;36&lt;/volume&gt;&lt;number&gt;20&lt;/number&gt;&lt;dates&gt;&lt;year&gt;2002&lt;/year&gt;&lt;/dates&gt;&lt;isbn&gt;0043-1354&lt;/isbn&gt;&lt;urls&gt;&lt;/urls&gt;&lt;/record&gt;&lt;/Cite&gt;&lt;/EndNote&gt;</w:instrText>
      </w:r>
      <w:r w:rsidR="000554F0" w:rsidRPr="00B90986">
        <w:rPr>
          <w:bCs/>
        </w:rPr>
        <w:fldChar w:fldCharType="separate"/>
      </w:r>
      <w:r w:rsidR="0087480B">
        <w:rPr>
          <w:bCs/>
          <w:noProof/>
        </w:rPr>
        <w:t>(Lu &amp; Allen, 2002; Tchounwou et al., 2012)</w:t>
      </w:r>
      <w:r w:rsidR="000554F0" w:rsidRPr="00B90986">
        <w:rPr>
          <w:bCs/>
        </w:rPr>
        <w:fldChar w:fldCharType="end"/>
      </w:r>
      <w:r w:rsidR="000554F0" w:rsidRPr="00B90986">
        <w:t>.</w:t>
      </w:r>
      <w:r w:rsidR="00A6219D" w:rsidRPr="00B90986">
        <w:t xml:space="preserve"> Specifically, </w:t>
      </w:r>
      <w:r w:rsidR="00E82CBD" w:rsidRPr="00B90986">
        <w:fldChar w:fldCharType="begin"/>
      </w:r>
      <w:r w:rsidR="00CF72E5">
        <w:instrText xml:space="preserve"> ADDIN EN.CITE &lt;EndNote&gt;&lt;Cite AuthorYear="1"&gt;&lt;Author&gt;Warren&lt;/Author&gt;&lt;Year&gt;1994&lt;/Year&gt;&lt;RecNum&gt;188&lt;/RecNum&gt;&lt;DisplayText&gt;Warren and Zimmerman (1994)&lt;/DisplayText&gt;&lt;record&gt;&lt;rec-number&gt;188&lt;/rec-number&gt;&lt;foreign-keys&gt;&lt;key app="EN" db-id="steep5sw4vrfa3efdz3pesrve5r0pz9e29z2" timestamp="1618521788" guid="7108ad7e-c175-4a76-8320-96c1523764dc"&gt;188&lt;/key&gt;&lt;/foreign-keys&gt;&lt;ref-type name="Journal Article"&gt;17&lt;/ref-type&gt;&lt;contributors&gt;&lt;authors&gt;&lt;author&gt;Warren, Lesley A&lt;/author&gt;&lt;author&gt;Zimmerman, Ann P&lt;/author&gt;&lt;/authors&gt;&lt;/contributors&gt;&lt;titles&gt;&lt;title&gt;The influence of temperature and NaCl on cadmium, copper and zinc partitioning among suspended particulate and dissolved phases in an urban river&lt;/title&gt;&lt;secondary-title&gt;Water Research&lt;/secondary-title&gt;&lt;/titles&gt;&lt;periodical&gt;&lt;full-title&gt;Water Research&lt;/full-title&gt;&lt;/periodical&gt;&lt;pages&gt;1921-1931&lt;/pages&gt;&lt;volume&gt;28&lt;/volume&gt;&lt;number&gt;9&lt;/number&gt;&lt;dates&gt;&lt;year&gt;1994&lt;/year&gt;&lt;/dates&gt;&lt;isbn&gt;0043-1354&lt;/isbn&gt;&lt;urls&gt;&lt;/urls&gt;&lt;/record&gt;&lt;/Cite&gt;&lt;/EndNote&gt;</w:instrText>
      </w:r>
      <w:r w:rsidR="00E82CBD" w:rsidRPr="00B90986">
        <w:fldChar w:fldCharType="separate"/>
      </w:r>
      <w:r w:rsidR="00E82CBD" w:rsidRPr="00B90986">
        <w:rPr>
          <w:noProof/>
        </w:rPr>
        <w:t>Warren and Zimmerman (1994)</w:t>
      </w:r>
      <w:r w:rsidR="00E82CBD" w:rsidRPr="00B90986">
        <w:fldChar w:fldCharType="end"/>
      </w:r>
      <w:r w:rsidR="00BF0A81" w:rsidRPr="00B90986">
        <w:t xml:space="preserve"> </w:t>
      </w:r>
      <w:r w:rsidR="00C2752C" w:rsidRPr="00B90986">
        <w:t>observed through a series of multiple linear regressions for</w:t>
      </w:r>
      <w:r w:rsidR="00C2752C">
        <w:t xml:space="preserve"> total </w:t>
      </w:r>
      <w:r w:rsidR="00C71F59">
        <w:t xml:space="preserve">and specific </w:t>
      </w:r>
      <w:r w:rsidR="008C102D">
        <w:t xml:space="preserve">distribution coefficient estimates </w:t>
      </w:r>
      <w:r w:rsidR="002351BD">
        <w:t xml:space="preserve">that </w:t>
      </w:r>
      <w:r w:rsidR="00A6219D">
        <w:t>temperature</w:t>
      </w:r>
      <w:r w:rsidR="002351BD">
        <w:t xml:space="preserve"> is </w:t>
      </w:r>
      <w:r w:rsidR="003264A1">
        <w:t xml:space="preserve">one of the key environmental variables </w:t>
      </w:r>
      <w:r w:rsidR="00D967DE">
        <w:t>influencing trace metal partitioning such that a decrease in water temperature</w:t>
      </w:r>
      <w:r w:rsidR="002351BD">
        <w:t xml:space="preserve"> caused decreases in </w:t>
      </w:r>
      <w:r w:rsidR="00C72737">
        <w:t xml:space="preserve">the accumulation of Cd, Cu, and Zn in the particulate pool, suggesting that </w:t>
      </w:r>
      <w:r w:rsidR="00433365">
        <w:t xml:space="preserve">during winter months, </w:t>
      </w:r>
      <w:r w:rsidR="00630EBF">
        <w:t xml:space="preserve">a higher proportion of these metals remain in the dissolved phase and are more bioavailable. </w:t>
      </w:r>
    </w:p>
    <w:p w14:paraId="2182E52D" w14:textId="1EA7588E" w:rsidR="003979A0" w:rsidRPr="0036569A" w:rsidRDefault="00917A08" w:rsidP="0036569A">
      <w:pPr>
        <w:pStyle w:val="NormalWeb"/>
        <w:spacing w:before="0" w:beforeAutospacing="0" w:after="0" w:afterAutospacing="0" w:line="480" w:lineRule="auto"/>
        <w:ind w:firstLine="360"/>
        <w:contextualSpacing/>
        <w:jc w:val="both"/>
        <w:rPr>
          <w:bCs/>
        </w:rPr>
      </w:pPr>
      <w:r w:rsidRPr="00243A97">
        <w:lastRenderedPageBreak/>
        <w:t xml:space="preserve">Trace metals enter aqueous systems through surface water runoff from soils, groundwater inflow, metal-enriched sediments, and leaching from agriculture, mine tailings, and industrial effluents </w:t>
      </w:r>
      <w:r w:rsidRPr="00917A08">
        <w:fldChar w:fldCharType="begin"/>
      </w:r>
      <w:r w:rsidR="0087480B">
        <w:instrText xml:space="preserve"> ADDIN EN.CITE &lt;EndNote&gt;&lt;Cite&gt;&lt;Author&gt;Thorslund&lt;/Author&gt;&lt;Year&gt;2017&lt;/Year&gt;&lt;RecNum&gt;105&lt;/RecNum&gt;&lt;DisplayText&gt;(Thorslund et al., 2017)&lt;/DisplayText&gt;&lt;record&gt;&lt;rec-number&gt;105&lt;/rec-number&gt;&lt;foreign-keys&gt;&lt;key app="EN" db-id="steep5sw4vrfa3efdz3pesrve5r0pz9e29z2" timestamp="1605491753" guid="b99d99e5-bae1-4d63-921e-16cbc22e6b5d"&gt;105&lt;/key&gt;&lt;/foreign-keys&gt;&lt;ref-type name="Journal Article"&gt;17&lt;/ref-type&gt;&lt;contributors&gt;&lt;authors&gt;&lt;author&gt;Thorslund, Josefin&lt;/author&gt;&lt;author&gt;Jarsjö, Jerker&lt;/author&gt;&lt;author&gt;Wällstedt, Teresia&lt;/author&gt;&lt;author&gt;Mörth, Carl Magnus&lt;/author&gt;&lt;author&gt;Lychagin, Mikhail Yu&lt;/author&gt;&lt;author&gt;Chalov, Sergey R&lt;/author&gt;&lt;/authors&gt;&lt;/contributors&gt;&lt;titles&gt;&lt;title&gt;Speciation and hydrological transport of metals in non-acidic river systems of the Lake Baikal basin: field data and model predictions&lt;/title&gt;&lt;secondary-title&gt;Regional Environmental Change&lt;/secondary-title&gt;&lt;/titles&gt;&lt;periodical&gt;&lt;full-title&gt;Regional Environmental Change&lt;/full-title&gt;&lt;/periodical&gt;&lt;pages&gt;2007-2021&lt;/pages&gt;&lt;volume&gt;17&lt;/volume&gt;&lt;number&gt;7&lt;/number&gt;&lt;dates&gt;&lt;year&gt;2017&lt;/year&gt;&lt;/dates&gt;&lt;isbn&gt;1436-3798&lt;/isbn&gt;&lt;urls&gt;&lt;/urls&gt;&lt;/record&gt;&lt;/Cite&gt;&lt;/EndNote&gt;</w:instrText>
      </w:r>
      <w:r w:rsidRPr="00917A08">
        <w:fldChar w:fldCharType="separate"/>
      </w:r>
      <w:r w:rsidR="0087480B">
        <w:rPr>
          <w:noProof/>
        </w:rPr>
        <w:t>(Thorslund et al., 2017)</w:t>
      </w:r>
      <w:r w:rsidRPr="00917A08">
        <w:fldChar w:fldCharType="end"/>
      </w:r>
      <w:r w:rsidRPr="00917A08">
        <w:t xml:space="preserve">. </w:t>
      </w:r>
      <w:r w:rsidR="00240680" w:rsidRPr="00917A08">
        <w:t xml:space="preserve">Certain trace metals are essential nutrients; however, at elevated concentrations, </w:t>
      </w:r>
      <w:r w:rsidR="00240680" w:rsidRPr="00A048BE">
        <w:t xml:space="preserve">they can become toxic to aquatic organisms </w:t>
      </w:r>
      <w:r w:rsidR="00240680" w:rsidRPr="00A048BE">
        <w:fldChar w:fldCharType="begin"/>
      </w:r>
      <w:r w:rsidR="0087480B">
        <w:instrText xml:space="preserve"> ADDIN EN.CITE &lt;EndNote&gt;&lt;Cite&gt;&lt;Author&gt;Roline&lt;/Author&gt;&lt;Year&gt;1988&lt;/Year&gt;&lt;RecNum&gt;30&lt;/RecNum&gt;&lt;DisplayText&gt;(Roline, 1988)&lt;/DisplayText&gt;&lt;record&gt;&lt;rec-number&gt;30&lt;/rec-number&gt;&lt;foreign-keys&gt;&lt;key app="EN" db-id="steep5sw4vrfa3efdz3pesrve5r0pz9e29z2" timestamp="1598571515" guid="7f30819a-ba06-4de4-ac73-837a405aee61"&gt;30&lt;/key&gt;&lt;/foreign-keys&gt;&lt;ref-type name="Journal Article"&gt;17&lt;/ref-type&gt;&lt;contributors&gt;&lt;authors&gt;&lt;author&gt;Roline, Richard A&lt;/author&gt;&lt;/authors&gt;&lt;/contributors&gt;&lt;titles&gt;&lt;title&gt;The effects of heavy metals pollution of the upper Arkansas River on the distribution of aquatic macroinvertebrates&lt;/title&gt;&lt;secondary-title&gt;Hydrobiologia&lt;/secondary-title&gt;&lt;/titles&gt;&lt;periodical&gt;&lt;full-title&gt;Hydrobiologia&lt;/full-title&gt;&lt;/periodical&gt;&lt;pages&gt;3&lt;/pages&gt;&lt;volume&gt;160&lt;/volume&gt;&lt;number&gt;1&lt;/number&gt;&lt;dates&gt;&lt;year&gt;1988&lt;/year&gt;&lt;/dates&gt;&lt;isbn&gt;0018-8158&lt;/isbn&gt;&lt;urls&gt;&lt;/urls&gt;&lt;/record&gt;&lt;/Cite&gt;&lt;/EndNote&gt;</w:instrText>
      </w:r>
      <w:r w:rsidR="00240680" w:rsidRPr="00A048BE">
        <w:fldChar w:fldCharType="separate"/>
      </w:r>
      <w:r w:rsidR="0087480B">
        <w:rPr>
          <w:noProof/>
        </w:rPr>
        <w:t>(Roline, 1988)</w:t>
      </w:r>
      <w:r w:rsidR="00240680" w:rsidRPr="00A048BE">
        <w:fldChar w:fldCharType="end"/>
      </w:r>
      <w:r w:rsidR="00240680" w:rsidRPr="00A048BE">
        <w:t>.</w:t>
      </w:r>
      <w:r w:rsidR="005D4814" w:rsidRPr="00A048BE">
        <w:t xml:space="preserve"> </w:t>
      </w:r>
      <w:r w:rsidR="00AD2E0B" w:rsidRPr="00A048BE">
        <w:t xml:space="preserve">Copper is an essential nutrient to most organisms, but </w:t>
      </w:r>
      <w:r w:rsidR="00C11E32" w:rsidRPr="00A048BE">
        <w:t>at elevated levels</w:t>
      </w:r>
      <w:r w:rsidR="00062BB1" w:rsidRPr="00A048BE">
        <w:t>,</w:t>
      </w:r>
      <w:r w:rsidR="00C11E32" w:rsidRPr="00A048BE">
        <w:t xml:space="preserve"> </w:t>
      </w:r>
      <w:r w:rsidR="00B82A2C" w:rsidRPr="00A048BE">
        <w:t xml:space="preserve">it </w:t>
      </w:r>
      <w:r w:rsidR="004869D8" w:rsidRPr="00A048BE">
        <w:t>can</w:t>
      </w:r>
      <w:r w:rsidR="00CE1804" w:rsidRPr="00A048BE">
        <w:t xml:space="preserve"> </w:t>
      </w:r>
      <w:r w:rsidR="00C11E32" w:rsidRPr="00A048BE">
        <w:t xml:space="preserve">be </w:t>
      </w:r>
      <w:r w:rsidR="00AD2E0B" w:rsidRPr="00A048BE">
        <w:t xml:space="preserve">highly toxic to aquatic </w:t>
      </w:r>
      <w:r w:rsidR="00097B64" w:rsidRPr="00A048BE">
        <w:t xml:space="preserve">organisms for which the ionic species </w:t>
      </w:r>
      <w:r w:rsidR="00A048BE" w:rsidRPr="00A048BE">
        <w:t>{</w:t>
      </w:r>
      <w:r w:rsidR="00097B64" w:rsidRPr="00A048BE">
        <w:t>Cu</w:t>
      </w:r>
      <w:r w:rsidR="00097B64" w:rsidRPr="00A048BE">
        <w:rPr>
          <w:vertAlign w:val="superscript"/>
        </w:rPr>
        <w:t>2+</w:t>
      </w:r>
      <w:r w:rsidR="00097B64" w:rsidRPr="00A048BE">
        <w:t>} has</w:t>
      </w:r>
      <w:r w:rsidR="00097B64" w:rsidRPr="00917A08">
        <w:t xml:space="preserve"> the greatest bioavailability </w:t>
      </w:r>
      <w:r w:rsidR="00AD2E0B" w:rsidRPr="00917A08">
        <w:fldChar w:fldCharType="begin"/>
      </w:r>
      <w:r w:rsidR="0087480B">
        <w:instrText xml:space="preserve"> ADDIN EN.CITE &lt;EndNote&gt;&lt;Cite&gt;&lt;Author&gt;Tchounwou&lt;/Author&gt;&lt;Year&gt;2012&lt;/Year&gt;&lt;RecNum&gt;69&lt;/RecNum&gt;&lt;DisplayText&gt;(Tchounwou et al., 2012)&lt;/DisplayText&gt;&lt;record&gt;&lt;rec-number&gt;69&lt;/rec-number&gt;&lt;foreign-keys&gt;&lt;key app="EN" db-id="steep5sw4vrfa3efdz3pesrve5r0pz9e29z2" timestamp="1599875804" guid="2ba2f04f-a2d2-4ff5-87e2-e7280b81e40a"&gt;69&lt;/key&gt;&lt;/foreign-keys&gt;&lt;ref-type name="Book Section"&gt;5&lt;/ref-type&gt;&lt;contributors&gt;&lt;authors&gt;&lt;author&gt;Tchounwou, Paul B&lt;/author&gt;&lt;author&gt;Yedjou, Clement G&lt;/author&gt;&lt;author&gt;Patlolla, Anita K&lt;/author&gt;&lt;author&gt;Sutton, Dwayne J&lt;/author&gt;&lt;/authors&gt;&lt;/contributors&gt;&lt;titles&gt;&lt;title&gt;Heavy metal toxicity and the environment&lt;/title&gt;&lt;secondary-title&gt;Molecular, clinical and environmental toxicology&lt;/secondary-title&gt;&lt;/titles&gt;&lt;periodical&gt;&lt;full-title&gt;Molecular, Clinical and Environmental Toxicology&lt;/full-title&gt;&lt;/periodical&gt;&lt;pages&gt;133-164&lt;/pages&gt;&lt;dates&gt;&lt;year&gt;2012&lt;/year&gt;&lt;/dates&gt;&lt;publisher&gt;Springer&lt;/publisher&gt;&lt;urls&gt;&lt;/urls&gt;&lt;/record&gt;&lt;/Cite&gt;&lt;/EndNote&gt;</w:instrText>
      </w:r>
      <w:r w:rsidR="00AD2E0B" w:rsidRPr="00917A08">
        <w:fldChar w:fldCharType="separate"/>
      </w:r>
      <w:r w:rsidR="0087480B">
        <w:rPr>
          <w:noProof/>
        </w:rPr>
        <w:t>(Tchounwou et al., 2012)</w:t>
      </w:r>
      <w:r w:rsidR="00AD2E0B" w:rsidRPr="00917A08">
        <w:fldChar w:fldCharType="end"/>
      </w:r>
      <w:r w:rsidR="00AD2E0B" w:rsidRPr="00917A08">
        <w:t>.</w:t>
      </w:r>
      <w:r w:rsidR="006B6C17" w:rsidRPr="00917A08">
        <w:t xml:space="preserve"> </w:t>
      </w:r>
      <w:r w:rsidR="00573EE8" w:rsidRPr="00917A08">
        <w:t xml:space="preserve">Cu </w:t>
      </w:r>
      <w:r w:rsidR="005E483F" w:rsidRPr="00917A08">
        <w:t>is acutely toxic to freshwater fish at concentration</w:t>
      </w:r>
      <w:r w:rsidR="00B82A2C" w:rsidRPr="00917A08">
        <w:t>s</w:t>
      </w:r>
      <w:r w:rsidR="005E483F" w:rsidRPr="00917A08">
        <w:t xml:space="preserve"> </w:t>
      </w:r>
      <w:r w:rsidR="001619C1" w:rsidRPr="00917A08">
        <w:t>as low as</w:t>
      </w:r>
      <w:r w:rsidR="005E483F" w:rsidRPr="00917A08">
        <w:t xml:space="preserve"> 10-20 </w:t>
      </w:r>
      <w:r w:rsidR="005B31B0" w:rsidRPr="00917A08">
        <w:t>µ</w:t>
      </w:r>
      <w:r w:rsidR="0093541D" w:rsidRPr="00917A08">
        <w:t>g/L</w:t>
      </w:r>
      <w:r w:rsidR="00334315" w:rsidRPr="00917A08">
        <w:t xml:space="preserve"> </w:t>
      </w:r>
      <w:r w:rsidR="009642DB" w:rsidRPr="00917A08">
        <w:fldChar w:fldCharType="begin"/>
      </w:r>
      <w:r w:rsidR="0087480B">
        <w:instrText xml:space="preserve"> ADDIN EN.CITE &lt;EndNote&gt;&lt;Cite&gt;&lt;Author&gt;Woody&lt;/Author&gt;&lt;Year&gt;2012&lt;/Year&gt;&lt;RecNum&gt;152&lt;/RecNum&gt;&lt;DisplayText&gt;(Woody &amp;amp; O&amp;apos;Neal, 2012)&lt;/DisplayText&gt;&lt;record&gt;&lt;rec-number&gt;152&lt;/rec-number&gt;&lt;foreign-keys&gt;&lt;key app="EN" db-id="steep5sw4vrfa3efdz3pesrve5r0pz9e29z2" timestamp="1615906125" guid="71c27783-6c80-42df-ab31-cbbc44ee188b"&gt;152&lt;/key&gt;&lt;/foreign-keys&gt;&lt;ref-type name="Journal Article"&gt;17&lt;/ref-type&gt;&lt;contributors&gt;&lt;authors&gt;&lt;author&gt;Woody, Carol Ann&lt;/author&gt;&lt;author&gt;O&amp;apos;Neal, Sarah&lt;/author&gt;&lt;/authors&gt;&lt;/contributors&gt;&lt;titles&gt;&lt;title&gt;Effects of copper on fish and aquatic resources&lt;/title&gt;&lt;/titles&gt;&lt;dates&gt;&lt;year&gt;2012&lt;/year&gt;&lt;/dates&gt;&lt;urls&gt;&lt;/urls&gt;&lt;/record&gt;&lt;/Cite&gt;&lt;/EndNote&gt;</w:instrText>
      </w:r>
      <w:r w:rsidR="009642DB" w:rsidRPr="00917A08">
        <w:fldChar w:fldCharType="separate"/>
      </w:r>
      <w:r w:rsidR="0087480B">
        <w:rPr>
          <w:noProof/>
        </w:rPr>
        <w:t>(Woody &amp; O'Neal, 2012)</w:t>
      </w:r>
      <w:r w:rsidR="009642DB" w:rsidRPr="00917A08">
        <w:fldChar w:fldCharType="end"/>
      </w:r>
      <w:r w:rsidR="00B82A2C" w:rsidRPr="00917A08">
        <w:t>,</w:t>
      </w:r>
      <w:r w:rsidR="009642DB" w:rsidRPr="00917A08">
        <w:t xml:space="preserve"> </w:t>
      </w:r>
      <w:r w:rsidR="004571DC" w:rsidRPr="00917A08">
        <w:t xml:space="preserve">with most U.S. aquifers </w:t>
      </w:r>
      <w:r w:rsidR="005B31B0" w:rsidRPr="00917A08">
        <w:t xml:space="preserve">having </w:t>
      </w:r>
      <w:r w:rsidR="0093541D" w:rsidRPr="00917A08">
        <w:t>concentrations</w:t>
      </w:r>
      <w:r w:rsidR="005B31B0" w:rsidRPr="00917A08">
        <w:t xml:space="preserve"> less than 10 </w:t>
      </w:r>
      <w:r w:rsidR="0093541D" w:rsidRPr="00917A08">
        <w:t>µg/L</w:t>
      </w:r>
      <w:r w:rsidR="008D4142" w:rsidRPr="00917A08">
        <w:t xml:space="preserve"> </w:t>
      </w:r>
      <w:r w:rsidR="000F1998" w:rsidRPr="00917A08">
        <w:fldChar w:fldCharType="begin"/>
      </w:r>
      <w:r w:rsidR="0087480B">
        <w:instrText xml:space="preserve"> ADDIN EN.CITE &lt;EndNote&gt;&lt;Cite&gt;&lt;Author&gt;Lee&lt;/Author&gt;&lt;Year&gt;2005&lt;/Year&gt;&lt;RecNum&gt;150&lt;/RecNum&gt;&lt;DisplayText&gt;(Lee &amp;amp; Helsel, 2005)&lt;/DisplayText&gt;&lt;record&gt;&lt;rec-number&gt;150&lt;/rec-number&gt;&lt;foreign-keys&gt;&lt;key app="EN" db-id="steep5sw4vrfa3efdz3pesrve5r0pz9e29z2" timestamp="1615906125" guid="f7974928-eb59-4c7b-a7c4-cae3a7152167"&gt;150&lt;/key&gt;&lt;/foreign-keys&gt;&lt;ref-type name="Journal Article"&gt;17&lt;/ref-type&gt;&lt;contributors&gt;&lt;authors&gt;&lt;author&gt;Lee, Lopaka&lt;/author&gt;&lt;author&gt;Helsel, Dennis&lt;/author&gt;&lt;/authors&gt;&lt;/contributors&gt;&lt;titles&gt;&lt;title&gt;Baseline models of trace elements in major aquifers of the United States&lt;/title&gt;&lt;secondary-title&gt;Applied Geochemistry&lt;/secondary-title&gt;&lt;/titles&gt;&lt;periodical&gt;&lt;full-title&gt;Applied Geochemistry&lt;/full-title&gt;&lt;/periodical&gt;&lt;pages&gt;1560-1570&lt;/pages&gt;&lt;volume&gt;20&lt;/volume&gt;&lt;number&gt;8&lt;/number&gt;&lt;dates&gt;&lt;year&gt;2005&lt;/year&gt;&lt;/dates&gt;&lt;isbn&gt;0883-2927&lt;/isbn&gt;&lt;urls&gt;&lt;/urls&gt;&lt;/record&gt;&lt;/Cite&gt;&lt;/EndNote&gt;</w:instrText>
      </w:r>
      <w:r w:rsidR="000F1998" w:rsidRPr="00917A08">
        <w:fldChar w:fldCharType="separate"/>
      </w:r>
      <w:r w:rsidR="0087480B">
        <w:rPr>
          <w:noProof/>
        </w:rPr>
        <w:t>(Lee &amp; Helsel, 2005)</w:t>
      </w:r>
      <w:r w:rsidR="000F1998" w:rsidRPr="00917A08">
        <w:fldChar w:fldCharType="end"/>
      </w:r>
      <w:r w:rsidR="00CD5AB7" w:rsidRPr="00917A08">
        <w:t xml:space="preserve"> and streams</w:t>
      </w:r>
      <w:r w:rsidR="00B142E6" w:rsidRPr="00917A08">
        <w:t xml:space="preserve"> with average concentrations of </w:t>
      </w:r>
      <w:r w:rsidR="00564C4A" w:rsidRPr="00917A08">
        <w:t xml:space="preserve">10 µg/L </w:t>
      </w:r>
      <w:r w:rsidR="007918C7" w:rsidRPr="00917A08">
        <w:fldChar w:fldCharType="begin"/>
      </w:r>
      <w:r w:rsidR="0087480B">
        <w:instrText xml:space="preserve"> ADDIN EN.CITE &lt;EndNote&gt;&lt;Cite&gt;&lt;Author&gt;Dorsey&lt;/Author&gt;&lt;Year&gt;2004&lt;/Year&gt;&lt;RecNum&gt;168&lt;/RecNum&gt;&lt;DisplayText&gt;(Dorsey &amp;amp; Ingerman, 2004)&lt;/DisplayText&gt;&lt;record&gt;&lt;rec-number&gt;168&lt;/rec-number&gt;&lt;foreign-keys&gt;&lt;key app="EN" db-id="steep5sw4vrfa3efdz3pesrve5r0pz9e29z2" timestamp="1616518938" guid="f6de519b-bdcb-493c-973f-49e67d19ada5"&gt;168&lt;/key&gt;&lt;/foreign-keys&gt;&lt;ref-type name="Journal Article"&gt;17&lt;/ref-type&gt;&lt;contributors&gt;&lt;authors&gt;&lt;author&gt;Dorsey, Alfred&lt;/author&gt;&lt;author&gt;Ingerman, Lisa&lt;/author&gt;&lt;/authors&gt;&lt;/contributors&gt;&lt;titles&gt;&lt;title&gt;Toxicological profile for copper&lt;/title&gt;&lt;/titles&gt;&lt;dates&gt;&lt;year&gt;2004&lt;/year&gt;&lt;/dates&gt;&lt;urls&gt;&lt;/urls&gt;&lt;/record&gt;&lt;/Cite&gt;&lt;/EndNote&gt;</w:instrText>
      </w:r>
      <w:r w:rsidR="007918C7" w:rsidRPr="00917A08">
        <w:fldChar w:fldCharType="separate"/>
      </w:r>
      <w:r w:rsidR="0087480B">
        <w:rPr>
          <w:noProof/>
        </w:rPr>
        <w:t>(Dorsey &amp; Ingerman, 2004)</w:t>
      </w:r>
      <w:r w:rsidR="007918C7" w:rsidRPr="00917A08">
        <w:fldChar w:fldCharType="end"/>
      </w:r>
      <w:r w:rsidR="007918C7" w:rsidRPr="00917A08">
        <w:t xml:space="preserve">. </w:t>
      </w:r>
      <w:r w:rsidR="0024128C" w:rsidRPr="00917A08">
        <w:t>Seasonality plays an important role on the copper concentrations in streams</w:t>
      </w:r>
      <w:r w:rsidR="00FB6514">
        <w:t>,</w:t>
      </w:r>
      <w:r w:rsidR="0024128C" w:rsidRPr="00917A08">
        <w:t xml:space="preserve"> as noted by </w:t>
      </w:r>
      <w:r w:rsidR="00233901" w:rsidRPr="00917A08">
        <w:fldChar w:fldCharType="begin"/>
      </w:r>
      <w:r w:rsidR="0087480B">
        <w:instrText xml:space="preserve"> ADDIN EN.CITE &lt;EndNote&gt;&lt;Cite AuthorYear="1"&gt;&lt;Author&gt;Butler&lt;/Author&gt;&lt;Year&gt;2008&lt;/Year&gt;&lt;RecNum&gt;53&lt;/RecNum&gt;&lt;DisplayText&gt;Butler et al. (2008)&lt;/DisplayText&gt;&lt;record&gt;&lt;rec-number&gt;53&lt;/rec-number&gt;&lt;foreign-keys&gt;&lt;key app="EN" db-id="steep5sw4vrfa3efdz3pesrve5r0pz9e29z2" timestamp="1598828127" guid="a72b33cf-e0a5-419a-b051-3df2e2f53f25"&gt;53&lt;/key&gt;&lt;/foreign-keys&gt;&lt;ref-type name="Journal Article"&gt;17&lt;/ref-type&gt;&lt;contributors&gt;&lt;authors&gt;&lt;author&gt;Butler, Barbara A&lt;/author&gt;&lt;author&gt;Ranville, James F&lt;/author&gt;&lt;author&gt;Ross, Philippe E&lt;/author&gt;&lt;/authors&gt;&lt;/contributors&gt;&lt;titles&gt;&lt;title&gt;Observed and modeled seasonal trends in dissolved and particulate Cu, Fe, Mn, and Zn in a mining-impacted stream&lt;/title&gt;&lt;secondary-title&gt;Water research&lt;/secondary-title&gt;&lt;/titles&gt;&lt;periodical&gt;&lt;full-title&gt;Water Research&lt;/full-title&gt;&lt;/periodical&gt;&lt;pages&gt;3135-3145&lt;/pages&gt;&lt;volume&gt;42&lt;/volume&gt;&lt;number&gt;12&lt;/number&gt;&lt;dates&gt;&lt;year&gt;2008&lt;/year&gt;&lt;/dates&gt;&lt;isbn&gt;0043-1354&lt;/isbn&gt;&lt;urls&gt;&lt;/urls&gt;&lt;/record&gt;&lt;/Cite&gt;&lt;/EndNote&gt;</w:instrText>
      </w:r>
      <w:r w:rsidR="00233901" w:rsidRPr="00917A08">
        <w:fldChar w:fldCharType="separate"/>
      </w:r>
      <w:r w:rsidR="0087480B">
        <w:rPr>
          <w:noProof/>
        </w:rPr>
        <w:t>Butler et al. (2008)</w:t>
      </w:r>
      <w:r w:rsidR="00233901" w:rsidRPr="00917A08">
        <w:fldChar w:fldCharType="end"/>
      </w:r>
      <w:r w:rsidR="00FB6514">
        <w:t>,</w:t>
      </w:r>
      <w:r w:rsidR="00233901" w:rsidRPr="00917A08">
        <w:t xml:space="preserve"> </w:t>
      </w:r>
      <w:r w:rsidR="00D9083D" w:rsidRPr="00917A08">
        <w:t>where they observed a general trend of increased Cu concentration over baseflow months and dilution during higher flows during spring snowmelt. DOM plays an important role in the speciation of copper, however, there is still some uncertainty as to what controls the relationship of copper-DOM complexes</w:t>
      </w:r>
      <w:r w:rsidR="00143FDE" w:rsidRPr="00917A08">
        <w:t xml:space="preserve"> </w:t>
      </w:r>
      <w:r w:rsidR="00143FDE" w:rsidRPr="00917A08">
        <w:fldChar w:fldCharType="begin"/>
      </w:r>
      <w:r w:rsidR="0087480B">
        <w:instrText xml:space="preserve"> ADDIN EN.CITE &lt;EndNote&gt;&lt;Cite&gt;&lt;Author&gt;Craven&lt;/Author&gt;&lt;Year&gt;2012&lt;/Year&gt;&lt;RecNum&gt;122&lt;/RecNum&gt;&lt;DisplayText&gt;(Craven, Aiken, &amp;amp; Ryan, 2012)&lt;/DisplayText&gt;&lt;record&gt;&lt;rec-number&gt;122&lt;/rec-number&gt;&lt;foreign-keys&gt;&lt;key app="EN" db-id="steep5sw4vrfa3efdz3pesrve5r0pz9e29z2" timestamp="1613580859" guid="e7ce581a-36d1-4547-9b93-c0428bc20078"&gt;122&lt;/key&gt;&lt;/foreign-keys&gt;&lt;ref-type name="Journal Article"&gt;17&lt;/ref-type&gt;&lt;contributors&gt;&lt;authors&gt;&lt;author&gt;Craven, Alison M&lt;/author&gt;&lt;author&gt;Aiken, George R&lt;/author&gt;&lt;author&gt;Ryan, Joseph N&lt;/author&gt;&lt;/authors&gt;&lt;/contributors&gt;&lt;titles&gt;&lt;title&gt;Copper (II) binding by dissolved organic matter: importance of the copper-to-dissolved organic matter ratio and implications for the biotic ligand model&lt;/title&gt;&lt;secondary-title&gt;Environmental science &amp;amp; technology&lt;/secondary-title&gt;&lt;/titles&gt;&lt;periodical&gt;&lt;full-title&gt;Environmental Science &amp;amp; Technology&lt;/full-title&gt;&lt;/periodical&gt;&lt;pages&gt;9948-9955&lt;/pages&gt;&lt;volume&gt;46&lt;/volume&gt;&lt;number&gt;18&lt;/number&gt;&lt;dates&gt;&lt;year&gt;2012&lt;/year&gt;&lt;/dates&gt;&lt;isbn&gt;0013-936X&lt;/isbn&gt;&lt;urls&gt;&lt;/urls&gt;&lt;/record&gt;&lt;/Cite&gt;&lt;/EndNote&gt;</w:instrText>
      </w:r>
      <w:r w:rsidR="00143FDE" w:rsidRPr="00917A08">
        <w:fldChar w:fldCharType="separate"/>
      </w:r>
      <w:r w:rsidR="0087480B">
        <w:rPr>
          <w:noProof/>
        </w:rPr>
        <w:t>(Craven, Aiken, &amp; Ryan, 2012)</w:t>
      </w:r>
      <w:r w:rsidR="00143FDE" w:rsidRPr="00917A08">
        <w:fldChar w:fldCharType="end"/>
      </w:r>
      <w:r w:rsidR="00143FDE" w:rsidRPr="00917A08">
        <w:t xml:space="preserve">. </w:t>
      </w:r>
      <w:r w:rsidR="00143FDE" w:rsidRPr="00917A08">
        <w:rPr>
          <w:bCs/>
        </w:rPr>
        <w:t xml:space="preserve">Ca/Mg-Cu exchange experiments by </w:t>
      </w:r>
      <w:r w:rsidR="00143FDE" w:rsidRPr="00917A08">
        <w:rPr>
          <w:bCs/>
        </w:rPr>
        <w:fldChar w:fldCharType="begin"/>
      </w:r>
      <w:r w:rsidR="00472D41" w:rsidRPr="00917A08">
        <w:rPr>
          <w:bCs/>
        </w:rPr>
        <w:instrText xml:space="preserve"> ADDIN EN.CITE &lt;EndNote&gt;&lt;Cite AuthorYear="1"&gt;&lt;Author&gt;Lu&lt;/Author&gt;&lt;Year&gt;2002&lt;/Year&gt;&lt;RecNum&gt;145&lt;/RecNum&gt;&lt;DisplayText&gt;Lu and Allen (2002)&lt;/DisplayText&gt;&lt;record&gt;&lt;rec-number&gt;145&lt;/rec-number&gt;&lt;foreign-keys&gt;&lt;key app="EN" db-id="steep5sw4vrfa3efdz3pesrve5r0pz9e29z2" timestamp="1615906125" guid="b196fb5d-2940-40f5-b9bf-35686d3ba725"&gt;145&lt;/key&gt;&lt;/foreign-keys&gt;&lt;ref-type name="Journal Article"&gt;17&lt;/ref-type&gt;&lt;contributors&gt;&lt;authors&gt;&lt;author&gt;Lu, Yuefeng&lt;/author&gt;&lt;author&gt;Allen, Herbert E&lt;/author&gt;&lt;/authors&gt;&lt;/contributors&gt;&lt;titles&gt;&lt;title&gt;Characterization of copper complexation with natural dissolved organic matter (DOM)—link to acidic moieties of DOM and competition by Ca and Mg&lt;/title&gt;&lt;secondary-title&gt;Water research&lt;/secondary-title&gt;&lt;/titles&gt;&lt;periodical&gt;&lt;full-title&gt;Water Research&lt;/full-title&gt;&lt;/periodical&gt;&lt;pages&gt;5083-5101&lt;/pages&gt;&lt;volume&gt;36&lt;/volume&gt;&lt;number&gt;20&lt;/number&gt;&lt;dates&gt;&lt;year&gt;2002&lt;/year&gt;&lt;/dates&gt;&lt;isbn&gt;0043-1354&lt;/isbn&gt;&lt;urls&gt;&lt;/urls&gt;&lt;/record&gt;&lt;/Cite&gt;&lt;/EndNote&gt;</w:instrText>
      </w:r>
      <w:r w:rsidR="00143FDE" w:rsidRPr="00917A08">
        <w:rPr>
          <w:bCs/>
        </w:rPr>
        <w:fldChar w:fldCharType="separate"/>
      </w:r>
      <w:r w:rsidR="00143FDE" w:rsidRPr="00917A08">
        <w:rPr>
          <w:bCs/>
          <w:noProof/>
        </w:rPr>
        <w:t>Lu and Allen (2002)</w:t>
      </w:r>
      <w:r w:rsidR="00143FDE" w:rsidRPr="00917A08">
        <w:rPr>
          <w:bCs/>
        </w:rPr>
        <w:fldChar w:fldCharType="end"/>
      </w:r>
      <w:r w:rsidR="00143FDE" w:rsidRPr="00917A08">
        <w:rPr>
          <w:bCs/>
        </w:rPr>
        <w:t xml:space="preserve"> suggest</w:t>
      </w:r>
      <w:r w:rsidR="00186081" w:rsidRPr="00917A08">
        <w:rPr>
          <w:bCs/>
        </w:rPr>
        <w:t>ed</w:t>
      </w:r>
      <w:r w:rsidR="00143FDE" w:rsidRPr="00917A08">
        <w:rPr>
          <w:bCs/>
        </w:rPr>
        <w:t xml:space="preserve"> that Ca and Mg are preferably bound by carboxyl sites</w:t>
      </w:r>
      <w:r w:rsidR="00C92D52" w:rsidRPr="00917A08">
        <w:rPr>
          <w:bCs/>
        </w:rPr>
        <w:t xml:space="preserve"> over Cu</w:t>
      </w:r>
      <w:r w:rsidR="00143FDE" w:rsidRPr="00917A08">
        <w:rPr>
          <w:bCs/>
        </w:rPr>
        <w:t>, while Cu-DOM complexation is generally through the replacement of H</w:t>
      </w:r>
      <w:r w:rsidR="00143FDE" w:rsidRPr="00917A08">
        <w:rPr>
          <w:bCs/>
          <w:vertAlign w:val="superscript"/>
        </w:rPr>
        <w:t>+</w:t>
      </w:r>
      <w:r w:rsidR="00143FDE" w:rsidRPr="00917A08">
        <w:rPr>
          <w:bCs/>
        </w:rPr>
        <w:t xml:space="preserve"> by Cu</w:t>
      </w:r>
      <w:r w:rsidR="00143FDE" w:rsidRPr="00917A08">
        <w:rPr>
          <w:bCs/>
          <w:vertAlign w:val="superscript"/>
        </w:rPr>
        <w:t>2+</w:t>
      </w:r>
      <w:r w:rsidR="00143FDE" w:rsidRPr="00917A08">
        <w:rPr>
          <w:bCs/>
        </w:rPr>
        <w:t xml:space="preserve"> at phenolic binding sites</w:t>
      </w:r>
      <w:r w:rsidR="00577C57" w:rsidRPr="00917A08">
        <w:rPr>
          <w:bCs/>
        </w:rPr>
        <w:t>.</w:t>
      </w:r>
      <w:r w:rsidR="00143FDE" w:rsidRPr="00917A08">
        <w:rPr>
          <w:bCs/>
        </w:rPr>
        <w:t xml:space="preserve"> At low pH, binding between Cu-FA is primarily affected by zero- (constant proportions) and first-order (concentration-dependent) components</w:t>
      </w:r>
      <w:r w:rsidR="001F5DDA" w:rsidRPr="00917A08">
        <w:rPr>
          <w:bCs/>
        </w:rPr>
        <w:t>,</w:t>
      </w:r>
      <w:r w:rsidR="00143FDE" w:rsidRPr="00917A08">
        <w:rPr>
          <w:bCs/>
        </w:rPr>
        <w:t xml:space="preserve"> and at high pH, </w:t>
      </w:r>
      <w:r w:rsidR="006B5AB9" w:rsidRPr="00917A08">
        <w:rPr>
          <w:bCs/>
        </w:rPr>
        <w:t xml:space="preserve">it </w:t>
      </w:r>
      <w:r w:rsidR="00143FDE" w:rsidRPr="00917A08">
        <w:rPr>
          <w:bCs/>
        </w:rPr>
        <w:t xml:space="preserve">is primarily affected first- and second-order (concentration-dependent) </w:t>
      </w:r>
      <w:r w:rsidR="00143FDE" w:rsidRPr="00917A08">
        <w:rPr>
          <w:bCs/>
        </w:rPr>
        <w:fldChar w:fldCharType="begin"/>
      </w:r>
      <w:r w:rsidR="0087480B">
        <w:rPr>
          <w:bCs/>
        </w:rPr>
        <w:instrText xml:space="preserve"> ADDIN EN.CITE &lt;EndNote&gt;&lt;Cite&gt;&lt;Author&gt;Cabaniss&lt;/Author&gt;&lt;Year&gt;1988&lt;/Year&gt;&lt;RecNum&gt;123&lt;/RecNum&gt;&lt;DisplayText&gt;(Cabaniss &amp;amp; Shuman, 1988)&lt;/DisplayText&gt;&lt;record&gt;&lt;rec-number&gt;123&lt;/rec-number&gt;&lt;foreign-keys&gt;&lt;key app="EN" db-id="steep5sw4vrfa3efdz3pesrve5r0pz9e29z2" timestamp="1613580871" guid="27322a8a-31f3-41ad-a55c-ca0c2f35bb98"&gt;123&lt;/key&gt;&lt;/foreign-keys&gt;&lt;ref-type name="Journal Article"&gt;17&lt;/ref-type&gt;&lt;contributors&gt;&lt;authors&gt;&lt;author&gt;Cabaniss, SE&lt;/author&gt;&lt;author&gt;Shuman, MS&lt;/author&gt;&lt;/authors&gt;&lt;/contributors&gt;&lt;titles&gt;&lt;title&gt;Copper binding by dissolved organic matter: I. Suwannee River fulvic acid equilibria&lt;/title&gt;&lt;secondary-title&gt;Geochimica et Cosmochimica Acta&lt;/secondary-title&gt;&lt;/titles&gt;&lt;periodical&gt;&lt;full-title&gt;Geochimica et Cosmochimica Acta&lt;/full-title&gt;&lt;/periodical&gt;&lt;pages&gt;185-193&lt;/pages&gt;&lt;volume&gt;52&lt;/volume&gt;&lt;number&gt;1&lt;/number&gt;&lt;dates&gt;&lt;year&gt;1988&lt;/year&gt;&lt;/dates&gt;&lt;isbn&gt;0016-7037&lt;/isbn&gt;&lt;urls&gt;&lt;/urls&gt;&lt;/record&gt;&lt;/Cite&gt;&lt;/EndNote&gt;</w:instrText>
      </w:r>
      <w:r w:rsidR="00143FDE" w:rsidRPr="00917A08">
        <w:rPr>
          <w:bCs/>
        </w:rPr>
        <w:fldChar w:fldCharType="separate"/>
      </w:r>
      <w:r w:rsidR="0087480B">
        <w:rPr>
          <w:bCs/>
          <w:noProof/>
        </w:rPr>
        <w:t>(Cabaniss &amp; Shuman, 1988)</w:t>
      </w:r>
      <w:r w:rsidR="00143FDE" w:rsidRPr="00917A08">
        <w:rPr>
          <w:bCs/>
        </w:rPr>
        <w:fldChar w:fldCharType="end"/>
      </w:r>
      <w:r w:rsidR="00143FDE" w:rsidRPr="00917A08">
        <w:rPr>
          <w:bCs/>
        </w:rPr>
        <w:t>.</w:t>
      </w:r>
      <w:r w:rsidR="00143FDE">
        <w:rPr>
          <w:bCs/>
        </w:rPr>
        <w:t xml:space="preserve"> </w:t>
      </w:r>
      <w:r w:rsidR="008F1E2F" w:rsidRPr="00917A08">
        <w:t>Because copper bind</w:t>
      </w:r>
      <w:r w:rsidR="005762F3">
        <w:t>ing with NOM is well known</w:t>
      </w:r>
      <w:r w:rsidR="00C55BF4">
        <w:t xml:space="preserve">, Cu is often used as a proxy for experiments that focus on the importance of DOM molecular variability as related to properties of DOM-metal binding. </w:t>
      </w:r>
    </w:p>
    <w:p w14:paraId="081C7D10" w14:textId="61F27129" w:rsidR="003E71DA" w:rsidRDefault="005848D1"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lastRenderedPageBreak/>
        <w:t xml:space="preserve"> </w:t>
      </w:r>
      <w:bookmarkStart w:id="19" w:name="_Toc71640482"/>
      <w:r w:rsidR="003E71DA" w:rsidRPr="002F6060">
        <w:rPr>
          <w:rFonts w:ascii="Times New Roman" w:hAnsi="Times New Roman" w:cs="Times New Roman"/>
        </w:rPr>
        <w:t>Research Hypothesis and Objectives</w:t>
      </w:r>
      <w:bookmarkEnd w:id="19"/>
    </w:p>
    <w:p w14:paraId="5E9ACF1A" w14:textId="28F1CAFC" w:rsidR="00D30A20" w:rsidRPr="00EF42EC" w:rsidRDefault="008B6380" w:rsidP="0068764A">
      <w:pPr>
        <w:pStyle w:val="NormalWeb"/>
        <w:spacing w:before="0" w:beforeAutospacing="0" w:after="0" w:afterAutospacing="0" w:line="480" w:lineRule="auto"/>
        <w:ind w:firstLine="720"/>
        <w:contextualSpacing/>
        <w:jc w:val="both"/>
      </w:pPr>
      <w:r>
        <w:rPr>
          <w:szCs w:val="21"/>
        </w:rPr>
        <w:t>Mountainous</w:t>
      </w:r>
      <w:r w:rsidRPr="002F6060">
        <w:rPr>
          <w:szCs w:val="21"/>
        </w:rPr>
        <w:t xml:space="preserve"> watersheds, such as the </w:t>
      </w:r>
      <w:r>
        <w:rPr>
          <w:szCs w:val="21"/>
        </w:rPr>
        <w:t xml:space="preserve">Headwaters of the </w:t>
      </w:r>
      <w:r w:rsidRPr="002F6060">
        <w:rPr>
          <w:szCs w:val="21"/>
        </w:rPr>
        <w:t xml:space="preserve">Upper Arkansas River </w:t>
      </w:r>
      <w:r>
        <w:rPr>
          <w:szCs w:val="21"/>
        </w:rPr>
        <w:t>W</w:t>
      </w:r>
      <w:r w:rsidRPr="002F6060">
        <w:rPr>
          <w:szCs w:val="21"/>
        </w:rPr>
        <w:t xml:space="preserve">atershed, are </w:t>
      </w:r>
      <w:r>
        <w:rPr>
          <w:szCs w:val="21"/>
        </w:rPr>
        <w:t>highly transient hydrologic systems</w:t>
      </w:r>
      <w:r w:rsidRPr="002F6060">
        <w:rPr>
          <w:szCs w:val="21"/>
        </w:rPr>
        <w:t xml:space="preserve"> signified by </w:t>
      </w:r>
      <w:r>
        <w:rPr>
          <w:szCs w:val="21"/>
        </w:rPr>
        <w:t xml:space="preserve">seasonal </w:t>
      </w:r>
      <w:r w:rsidRPr="002F6060">
        <w:rPr>
          <w:szCs w:val="21"/>
        </w:rPr>
        <w:t>snowmelt</w:t>
      </w:r>
      <w:r>
        <w:rPr>
          <w:szCs w:val="21"/>
        </w:rPr>
        <w:t>-</w:t>
      </w:r>
      <w:r w:rsidRPr="002F6060">
        <w:rPr>
          <w:szCs w:val="21"/>
        </w:rPr>
        <w:t>driven hydrology</w:t>
      </w:r>
      <w:r>
        <w:rPr>
          <w:szCs w:val="21"/>
        </w:rPr>
        <w:t xml:space="preserve"> that results in variability in inorganic and organic solute composition, concentrations, distribution, and speciation.</w:t>
      </w:r>
      <w:r w:rsidRPr="002F6060">
        <w:rPr>
          <w:szCs w:val="21"/>
        </w:rPr>
        <w:t xml:space="preserve"> </w:t>
      </w:r>
      <w:r>
        <w:rPr>
          <w:szCs w:val="21"/>
        </w:rPr>
        <w:t>One important yet unexplored aspect of variable DOM composition is how it influences DOM-metal binding as an important control on trace metal bioavailability, mobility, and distribution in</w:t>
      </w:r>
      <w:r w:rsidR="0031768E">
        <w:rPr>
          <w:szCs w:val="21"/>
        </w:rPr>
        <w:t xml:space="preserve"> aqueous systems. Therefore, it is important to understand how seasonal hydrology influences DOM molecular properties and concentration</w:t>
      </w:r>
      <w:r w:rsidR="00ED5027">
        <w:rPr>
          <w:szCs w:val="21"/>
        </w:rPr>
        <w:t>,</w:t>
      </w:r>
      <w:r w:rsidR="0031768E">
        <w:rPr>
          <w:szCs w:val="21"/>
        </w:rPr>
        <w:t xml:space="preserve"> particularly during baseflow periods where groundwater DOM is likely present in streams.</w:t>
      </w:r>
      <w:r w:rsidR="00C07874">
        <w:rPr>
          <w:szCs w:val="21"/>
        </w:rPr>
        <w:t xml:space="preserve"> </w:t>
      </w:r>
      <w:r w:rsidR="0031768E">
        <w:rPr>
          <w:szCs w:val="21"/>
        </w:rPr>
        <w:t>The importance of groundwater DOM in streams is rather unclear</w:t>
      </w:r>
      <w:r w:rsidR="00C5760F">
        <w:rPr>
          <w:szCs w:val="21"/>
        </w:rPr>
        <w:t>;</w:t>
      </w:r>
      <w:r w:rsidR="0031768E">
        <w:rPr>
          <w:szCs w:val="21"/>
        </w:rPr>
        <w:t xml:space="preserve"> however</w:t>
      </w:r>
      <w:r w:rsidR="00B55C4E">
        <w:rPr>
          <w:szCs w:val="21"/>
        </w:rPr>
        <w:t>,</w:t>
      </w:r>
      <w:r w:rsidR="0031768E">
        <w:rPr>
          <w:szCs w:val="21"/>
        </w:rPr>
        <w:t xml:space="preserve"> </w:t>
      </w:r>
      <w:r w:rsidR="00C5760F">
        <w:rPr>
          <w:szCs w:val="21"/>
        </w:rPr>
        <w:t>understanding the role</w:t>
      </w:r>
      <w:r w:rsidR="0031768E">
        <w:rPr>
          <w:szCs w:val="21"/>
        </w:rPr>
        <w:t xml:space="preserve"> of baseflow in mountainous watersheds warrants further research. </w:t>
      </w:r>
      <w:r w:rsidR="0068764A" w:rsidRPr="002F6060">
        <w:t xml:space="preserve">This study aims to investigate </w:t>
      </w:r>
      <w:r w:rsidR="0068764A" w:rsidRPr="002F6060">
        <w:rPr>
          <w:szCs w:val="21"/>
        </w:rPr>
        <w:t xml:space="preserve">the role of </w:t>
      </w:r>
      <w:r w:rsidR="0068764A">
        <w:rPr>
          <w:szCs w:val="21"/>
        </w:rPr>
        <w:t xml:space="preserve">seasonal effects of stream and groundwater </w:t>
      </w:r>
      <w:r w:rsidR="0068764A" w:rsidRPr="002F6060">
        <w:rPr>
          <w:szCs w:val="21"/>
        </w:rPr>
        <w:t>DOM</w:t>
      </w:r>
      <w:r w:rsidR="0068764A">
        <w:rPr>
          <w:szCs w:val="21"/>
        </w:rPr>
        <w:t xml:space="preserve"> on trace metal binding</w:t>
      </w:r>
      <w:r w:rsidR="0068764A" w:rsidRPr="002F6060">
        <w:rPr>
          <w:szCs w:val="21"/>
        </w:rPr>
        <w:t xml:space="preserve">. </w:t>
      </w:r>
      <w:r w:rsidR="0068764A">
        <w:rPr>
          <w:szCs w:val="21"/>
        </w:rPr>
        <w:t xml:space="preserve">Therefore, we </w:t>
      </w:r>
      <w:r w:rsidR="0068764A" w:rsidRPr="002F6060">
        <w:t>hypothesize that:</w:t>
      </w:r>
    </w:p>
    <w:p w14:paraId="3FC2166B" w14:textId="74629E51" w:rsidR="00D65114" w:rsidRPr="002F6060" w:rsidRDefault="00FE2E8A" w:rsidP="00E438CE">
      <w:pPr>
        <w:numPr>
          <w:ilvl w:val="0"/>
          <w:numId w:val="1"/>
        </w:numPr>
        <w:spacing w:before="100" w:after="100" w:line="480" w:lineRule="auto"/>
        <w:contextualSpacing/>
        <w:jc w:val="both"/>
        <w:rPr>
          <w:rFonts w:ascii="Times New Roman" w:hAnsi="Times New Roman" w:cs="Times New Roman"/>
          <w:sz w:val="24"/>
          <w:szCs w:val="24"/>
        </w:rPr>
      </w:pPr>
      <w:r w:rsidRPr="002F6060">
        <w:rPr>
          <w:rFonts w:ascii="Times New Roman" w:hAnsi="Times New Roman" w:cs="Times New Roman"/>
          <w:sz w:val="24"/>
          <w:szCs w:val="24"/>
        </w:rPr>
        <w:t xml:space="preserve">Dissolved organic matter concentrations and molecular properties </w:t>
      </w:r>
      <w:r w:rsidR="006D684C" w:rsidRPr="002F6060">
        <w:rPr>
          <w:rFonts w:ascii="Times New Roman" w:hAnsi="Times New Roman" w:cs="Times New Roman"/>
          <w:sz w:val="24"/>
          <w:szCs w:val="24"/>
        </w:rPr>
        <w:t xml:space="preserve">are influenced by seasonal </w:t>
      </w:r>
      <w:r w:rsidR="00BD2D26" w:rsidRPr="002F6060">
        <w:rPr>
          <w:rFonts w:ascii="Times New Roman" w:hAnsi="Times New Roman" w:cs="Times New Roman"/>
          <w:sz w:val="24"/>
          <w:szCs w:val="24"/>
        </w:rPr>
        <w:t xml:space="preserve">variability in streams, which results </w:t>
      </w:r>
      <w:r w:rsidR="00E92B70" w:rsidRPr="002F6060">
        <w:rPr>
          <w:rFonts w:ascii="Times New Roman" w:hAnsi="Times New Roman" w:cs="Times New Roman"/>
          <w:sz w:val="24"/>
          <w:szCs w:val="24"/>
        </w:rPr>
        <w:t>in groundwater</w:t>
      </w:r>
      <w:r w:rsidR="00EB35C0">
        <w:rPr>
          <w:rFonts w:ascii="Times New Roman" w:hAnsi="Times New Roman" w:cs="Times New Roman"/>
          <w:sz w:val="24"/>
          <w:szCs w:val="24"/>
        </w:rPr>
        <w:t>-</w:t>
      </w:r>
      <w:r w:rsidR="00EF59E8" w:rsidRPr="002F6060">
        <w:rPr>
          <w:rFonts w:ascii="Times New Roman" w:hAnsi="Times New Roman" w:cs="Times New Roman"/>
          <w:sz w:val="24"/>
          <w:szCs w:val="24"/>
        </w:rPr>
        <w:t xml:space="preserve">sourced DOM being present in streams during baseflow conditions. </w:t>
      </w:r>
    </w:p>
    <w:p w14:paraId="02F53B33" w14:textId="3C1CC1AA" w:rsidR="00CF6CB2" w:rsidRPr="002F6060" w:rsidRDefault="00CF6CB2" w:rsidP="00E438CE">
      <w:pPr>
        <w:numPr>
          <w:ilvl w:val="0"/>
          <w:numId w:val="1"/>
        </w:numPr>
        <w:spacing w:before="100" w:after="100" w:line="480" w:lineRule="auto"/>
        <w:contextualSpacing/>
        <w:jc w:val="both"/>
        <w:rPr>
          <w:rFonts w:ascii="Times New Roman" w:hAnsi="Times New Roman" w:cs="Times New Roman"/>
          <w:sz w:val="24"/>
          <w:szCs w:val="24"/>
        </w:rPr>
      </w:pPr>
      <w:r w:rsidRPr="002F6060">
        <w:rPr>
          <w:rFonts w:ascii="Times New Roman" w:hAnsi="Times New Roman" w:cs="Times New Roman"/>
          <w:sz w:val="24"/>
          <w:szCs w:val="24"/>
        </w:rPr>
        <w:t xml:space="preserve">The molecular </w:t>
      </w:r>
      <w:r w:rsidR="00E75B30" w:rsidRPr="002F6060">
        <w:rPr>
          <w:rFonts w:ascii="Times New Roman" w:hAnsi="Times New Roman" w:cs="Times New Roman"/>
          <w:sz w:val="24"/>
          <w:szCs w:val="24"/>
        </w:rPr>
        <w:t>composition and geochemical properties</w:t>
      </w:r>
      <w:r w:rsidRPr="002F6060">
        <w:rPr>
          <w:rFonts w:ascii="Times New Roman" w:hAnsi="Times New Roman" w:cs="Times New Roman"/>
          <w:sz w:val="24"/>
          <w:szCs w:val="24"/>
        </w:rPr>
        <w:t xml:space="preserve"> of DOM in streams </w:t>
      </w:r>
      <w:r w:rsidR="002A7571" w:rsidRPr="002F6060">
        <w:rPr>
          <w:rFonts w:ascii="Times New Roman" w:hAnsi="Times New Roman" w:cs="Times New Roman"/>
          <w:sz w:val="24"/>
          <w:szCs w:val="24"/>
        </w:rPr>
        <w:t>are more representative of groundwater DOM than terrestrial sources during bas</w:t>
      </w:r>
      <w:r w:rsidR="00C963B9" w:rsidRPr="002F6060">
        <w:rPr>
          <w:rFonts w:ascii="Times New Roman" w:hAnsi="Times New Roman" w:cs="Times New Roman"/>
          <w:sz w:val="24"/>
          <w:szCs w:val="24"/>
        </w:rPr>
        <w:t>eflow periods.</w:t>
      </w:r>
    </w:p>
    <w:p w14:paraId="5797CC6B" w14:textId="40AF35AF" w:rsidR="006E37B3" w:rsidRPr="002F6060" w:rsidRDefault="00293428" w:rsidP="00E438CE">
      <w:pPr>
        <w:numPr>
          <w:ilvl w:val="0"/>
          <w:numId w:val="1"/>
        </w:numPr>
        <w:spacing w:before="100" w:after="100" w:line="480" w:lineRule="auto"/>
        <w:contextualSpacing/>
        <w:jc w:val="both"/>
        <w:rPr>
          <w:rFonts w:ascii="Times New Roman" w:hAnsi="Times New Roman" w:cs="Times New Roman"/>
          <w:sz w:val="24"/>
          <w:szCs w:val="24"/>
        </w:rPr>
      </w:pPr>
      <w:r w:rsidRPr="002F6060">
        <w:rPr>
          <w:rFonts w:ascii="Times New Roman" w:hAnsi="Times New Roman" w:cs="Times New Roman"/>
          <w:sz w:val="24"/>
          <w:szCs w:val="24"/>
        </w:rPr>
        <w:t xml:space="preserve">The geochemical properties of DOM </w:t>
      </w:r>
      <w:r w:rsidR="004125A0" w:rsidRPr="002F6060">
        <w:rPr>
          <w:rFonts w:ascii="Times New Roman" w:hAnsi="Times New Roman" w:cs="Times New Roman"/>
          <w:sz w:val="24"/>
          <w:szCs w:val="24"/>
        </w:rPr>
        <w:t xml:space="preserve">in streams </w:t>
      </w:r>
      <w:r w:rsidR="00ED6D77" w:rsidRPr="002F6060">
        <w:rPr>
          <w:rFonts w:ascii="Times New Roman" w:hAnsi="Times New Roman" w:cs="Times New Roman"/>
          <w:sz w:val="24"/>
          <w:szCs w:val="24"/>
        </w:rPr>
        <w:t>var</w:t>
      </w:r>
      <w:r w:rsidR="00EB35C0">
        <w:rPr>
          <w:rFonts w:ascii="Times New Roman" w:hAnsi="Times New Roman" w:cs="Times New Roman"/>
          <w:sz w:val="24"/>
          <w:szCs w:val="24"/>
        </w:rPr>
        <w:t>y</w:t>
      </w:r>
      <w:r w:rsidR="00ED6D77" w:rsidRPr="002F6060">
        <w:rPr>
          <w:rFonts w:ascii="Times New Roman" w:hAnsi="Times New Roman" w:cs="Times New Roman"/>
          <w:sz w:val="24"/>
          <w:szCs w:val="24"/>
        </w:rPr>
        <w:t xml:space="preserve"> signi</w:t>
      </w:r>
      <w:r w:rsidR="001016BD" w:rsidRPr="002F6060">
        <w:rPr>
          <w:rFonts w:ascii="Times New Roman" w:hAnsi="Times New Roman" w:cs="Times New Roman"/>
          <w:sz w:val="24"/>
          <w:szCs w:val="24"/>
        </w:rPr>
        <w:t>ficantly due to seasonal influences</w:t>
      </w:r>
      <w:r w:rsidR="0005675F" w:rsidRPr="002F6060">
        <w:rPr>
          <w:rFonts w:ascii="Times New Roman" w:hAnsi="Times New Roman" w:cs="Times New Roman"/>
          <w:sz w:val="24"/>
          <w:szCs w:val="24"/>
        </w:rPr>
        <w:t>,</w:t>
      </w:r>
      <w:r w:rsidR="00FC6449" w:rsidRPr="002F6060">
        <w:rPr>
          <w:rFonts w:ascii="Times New Roman" w:hAnsi="Times New Roman" w:cs="Times New Roman"/>
          <w:sz w:val="24"/>
          <w:szCs w:val="24"/>
        </w:rPr>
        <w:t xml:space="preserve"> such that</w:t>
      </w:r>
      <w:r w:rsidR="00006FC8" w:rsidRPr="002F6060">
        <w:rPr>
          <w:rFonts w:ascii="Times New Roman" w:hAnsi="Times New Roman" w:cs="Times New Roman"/>
          <w:sz w:val="24"/>
          <w:szCs w:val="24"/>
        </w:rPr>
        <w:t xml:space="preserve"> DOM </w:t>
      </w:r>
      <w:r w:rsidR="00E10913" w:rsidRPr="002F6060">
        <w:rPr>
          <w:rFonts w:ascii="Times New Roman" w:hAnsi="Times New Roman" w:cs="Times New Roman"/>
          <w:sz w:val="24"/>
          <w:szCs w:val="24"/>
        </w:rPr>
        <w:t xml:space="preserve">during baseflow has diminished metal-binding affinity relative to snowmelt periods. </w:t>
      </w:r>
    </w:p>
    <w:p w14:paraId="4E15A0FD" w14:textId="56BDE365" w:rsidR="001E313E" w:rsidRPr="004127A6" w:rsidRDefault="001E313E" w:rsidP="004127A6">
      <w:pPr>
        <w:pStyle w:val="NormalWeb"/>
        <w:spacing w:before="0" w:beforeAutospacing="0" w:after="0" w:afterAutospacing="0" w:line="480" w:lineRule="auto"/>
        <w:ind w:firstLine="360"/>
        <w:contextualSpacing/>
        <w:jc w:val="both"/>
        <w:rPr>
          <w:szCs w:val="18"/>
        </w:rPr>
      </w:pPr>
      <w:r>
        <w:t>The objectives of this study include</w:t>
      </w:r>
      <w:r w:rsidR="003B7A73">
        <w:t xml:space="preserve"> collecting groundwater and surface water samples from </w:t>
      </w:r>
      <w:r w:rsidR="007447E0">
        <w:t>a mountainous watershed during the spring snowmelt and fall baseflow periods</w:t>
      </w:r>
      <w:r w:rsidR="00EE48ED">
        <w:t xml:space="preserve">; </w:t>
      </w:r>
      <w:r w:rsidR="00832252">
        <w:t xml:space="preserve">to </w:t>
      </w:r>
      <w:r w:rsidR="00CD4408">
        <w:t>characterize</w:t>
      </w:r>
      <w:r w:rsidR="00832252">
        <w:t xml:space="preserve"> bulk DOM and isolated FA </w:t>
      </w:r>
      <w:r w:rsidR="002606A1">
        <w:t xml:space="preserve">composition and </w:t>
      </w:r>
      <w:r w:rsidR="00CD4408">
        <w:t>qualit</w:t>
      </w:r>
      <w:r w:rsidR="00180EF8">
        <w:t>y</w:t>
      </w:r>
      <w:r w:rsidR="0024107B">
        <w:t xml:space="preserve">; </w:t>
      </w:r>
      <w:r w:rsidR="00A44CDF">
        <w:t xml:space="preserve">and lastly, conduct a series of metal-DOM binding </w:t>
      </w:r>
      <w:r w:rsidR="00A44CDF">
        <w:lastRenderedPageBreak/>
        <w:t>experiments</w:t>
      </w:r>
      <w:r w:rsidR="00950171">
        <w:t>.</w:t>
      </w:r>
      <w:r w:rsidR="00B2697E">
        <w:t xml:space="preserve"> </w:t>
      </w:r>
      <w:r>
        <w:t xml:space="preserve">This project provides information on the molecular level composition of </w:t>
      </w:r>
      <w:r w:rsidR="005B6F62">
        <w:t>DOM</w:t>
      </w:r>
      <w:r>
        <w:t xml:space="preserve"> in groundwater and surface water as influenced by seasonality. </w:t>
      </w:r>
      <w:r>
        <w:rPr>
          <w:szCs w:val="18"/>
        </w:rPr>
        <w:t>A s</w:t>
      </w:r>
      <w:r w:rsidRPr="002F6060">
        <w:rPr>
          <w:szCs w:val="18"/>
        </w:rPr>
        <w:t xml:space="preserve">ampling </w:t>
      </w:r>
      <w:r>
        <w:rPr>
          <w:szCs w:val="18"/>
        </w:rPr>
        <w:t>event of groundwater and surface water occurred during the hydrologic baseflow, spring snowmelt, and summer recession periods</w:t>
      </w:r>
      <w:r w:rsidRPr="002F6060">
        <w:rPr>
          <w:szCs w:val="18"/>
        </w:rPr>
        <w:t xml:space="preserve"> </w:t>
      </w:r>
      <w:r>
        <w:rPr>
          <w:szCs w:val="18"/>
        </w:rPr>
        <w:t xml:space="preserve">in order </w:t>
      </w:r>
      <w:r w:rsidRPr="002F6060">
        <w:rPr>
          <w:szCs w:val="18"/>
        </w:rPr>
        <w:t xml:space="preserve">to </w:t>
      </w:r>
      <w:r>
        <w:rPr>
          <w:szCs w:val="18"/>
        </w:rPr>
        <w:t xml:space="preserve">include </w:t>
      </w:r>
      <w:r w:rsidRPr="002F6060">
        <w:rPr>
          <w:szCs w:val="18"/>
        </w:rPr>
        <w:t xml:space="preserve">seasonal effects on surface water DOM-metal binding properties, </w:t>
      </w:r>
      <w:r>
        <w:rPr>
          <w:szCs w:val="18"/>
        </w:rPr>
        <w:t>more specifically,</w:t>
      </w:r>
      <w:r w:rsidRPr="002F6060">
        <w:rPr>
          <w:szCs w:val="18"/>
        </w:rPr>
        <w:t xml:space="preserve"> the role of groundwater sourced DOM during</w:t>
      </w:r>
      <w:r>
        <w:rPr>
          <w:szCs w:val="18"/>
        </w:rPr>
        <w:t xml:space="preserve"> </w:t>
      </w:r>
      <w:r w:rsidRPr="002F6060">
        <w:rPr>
          <w:szCs w:val="18"/>
        </w:rPr>
        <w:t>baseflow.</w:t>
      </w:r>
      <w:r>
        <w:rPr>
          <w:szCs w:val="18"/>
        </w:rPr>
        <w:t xml:space="preserve"> The seasonally collected samples were </w:t>
      </w:r>
      <w:r w:rsidR="00181014">
        <w:rPr>
          <w:szCs w:val="18"/>
        </w:rPr>
        <w:t xml:space="preserve">then isolated </w:t>
      </w:r>
      <w:r w:rsidR="007918F8">
        <w:rPr>
          <w:szCs w:val="18"/>
        </w:rPr>
        <w:t xml:space="preserve">to capture the FA portion of DOM and characterized </w:t>
      </w:r>
      <w:r w:rsidR="00336708">
        <w:t>using a suite of optical indices</w:t>
      </w:r>
      <w:r w:rsidR="00F00C87">
        <w:t>,</w:t>
      </w:r>
      <w:r w:rsidR="00336708">
        <w:t xml:space="preserve"> including UV-visible absorbance and fluorescence measurements.</w:t>
      </w:r>
      <w:r w:rsidR="004127A6">
        <w:rPr>
          <w:szCs w:val="18"/>
        </w:rPr>
        <w:t xml:space="preserve"> </w:t>
      </w:r>
      <w:r>
        <w:rPr>
          <w:szCs w:val="18"/>
        </w:rPr>
        <w:t>The measurements can be correlated to the DOM-metal binding experiments completed in the lab in order to examine the binding affinity of Cu with isolated FA and study the role of seasonal variability between groundwater DOM and surface water during baseflow.</w:t>
      </w:r>
    </w:p>
    <w:p w14:paraId="0DBA73B3" w14:textId="1AF9C9F8" w:rsidR="00260D30" w:rsidRPr="002F6060" w:rsidRDefault="002906E1" w:rsidP="00E438CE">
      <w:pPr>
        <w:pStyle w:val="Heading1"/>
        <w:numPr>
          <w:ilvl w:val="0"/>
          <w:numId w:val="2"/>
        </w:numPr>
        <w:spacing w:line="480" w:lineRule="auto"/>
        <w:jc w:val="center"/>
        <w:rPr>
          <w:rFonts w:ascii="Times New Roman" w:hAnsi="Times New Roman" w:cs="Times New Roman"/>
          <w:color w:val="auto"/>
          <w:sz w:val="28"/>
          <w:szCs w:val="28"/>
        </w:rPr>
      </w:pPr>
      <w:bookmarkStart w:id="20" w:name="_Toc71640483"/>
      <w:r>
        <w:rPr>
          <w:rFonts w:ascii="Times New Roman" w:hAnsi="Times New Roman" w:cs="Times New Roman"/>
          <w:color w:val="auto"/>
          <w:sz w:val="28"/>
          <w:szCs w:val="28"/>
        </w:rPr>
        <w:t>GEOLOGIC AND HYDROLOGIC SETTING</w:t>
      </w:r>
      <w:bookmarkEnd w:id="20"/>
    </w:p>
    <w:p w14:paraId="0E7A613F" w14:textId="719E1D75" w:rsidR="00561E8D" w:rsidRDefault="00203594" w:rsidP="00E438CE">
      <w:pPr>
        <w:pStyle w:val="Heading2"/>
        <w:numPr>
          <w:ilvl w:val="1"/>
          <w:numId w:val="2"/>
        </w:numPr>
        <w:spacing w:line="480" w:lineRule="auto"/>
        <w:rPr>
          <w:rFonts w:ascii="Times New Roman" w:hAnsi="Times New Roman" w:cs="Times New Roman"/>
        </w:rPr>
      </w:pPr>
      <w:r w:rsidRPr="00F55AD0">
        <w:rPr>
          <w:rFonts w:ascii="Times New Roman" w:hAnsi="Times New Roman" w:cs="Times New Roman"/>
        </w:rPr>
        <w:t xml:space="preserve"> </w:t>
      </w:r>
      <w:bookmarkStart w:id="21" w:name="_Toc71640484"/>
      <w:r w:rsidR="00561E8D" w:rsidRPr="00F55AD0">
        <w:rPr>
          <w:rFonts w:ascii="Times New Roman" w:hAnsi="Times New Roman" w:cs="Times New Roman"/>
        </w:rPr>
        <w:t>Geology</w:t>
      </w:r>
      <w:bookmarkEnd w:id="21"/>
      <w:r w:rsidR="00561E8D" w:rsidRPr="00F55AD0">
        <w:rPr>
          <w:rFonts w:ascii="Times New Roman" w:hAnsi="Times New Roman" w:cs="Times New Roman"/>
        </w:rPr>
        <w:tab/>
      </w:r>
    </w:p>
    <w:p w14:paraId="787D9690" w14:textId="307C6D40" w:rsidR="00AE6E9C" w:rsidRDefault="00DB1C07" w:rsidP="00AE6E9C">
      <w:pPr>
        <w:pStyle w:val="NormalWeb"/>
        <w:spacing w:before="0" w:beforeAutospacing="0" w:after="0" w:afterAutospacing="0" w:line="480" w:lineRule="auto"/>
        <w:ind w:firstLine="720"/>
        <w:contextualSpacing/>
        <w:jc w:val="both"/>
        <w:rPr>
          <w:bCs/>
        </w:rPr>
      </w:pPr>
      <w:r>
        <w:rPr>
          <w:bCs/>
        </w:rPr>
        <w:t>T</w:t>
      </w:r>
      <w:r w:rsidRPr="002F6060">
        <w:rPr>
          <w:bCs/>
        </w:rPr>
        <w:t>he</w:t>
      </w:r>
      <w:r w:rsidR="006D1899">
        <w:rPr>
          <w:bCs/>
        </w:rPr>
        <w:t xml:space="preserve"> H</w:t>
      </w:r>
      <w:r>
        <w:rPr>
          <w:bCs/>
        </w:rPr>
        <w:t xml:space="preserve">eadwaters of the </w:t>
      </w:r>
      <w:r w:rsidRPr="002F6060">
        <w:rPr>
          <w:bCs/>
        </w:rPr>
        <w:t>Upper Arkansas River Watershed</w:t>
      </w:r>
      <w:r w:rsidR="006D1899">
        <w:rPr>
          <w:bCs/>
        </w:rPr>
        <w:t xml:space="preserve"> (HUARW)</w:t>
      </w:r>
      <w:r>
        <w:rPr>
          <w:bCs/>
        </w:rPr>
        <w:t xml:space="preserve"> is located within Lake County, Colorado (Fig. </w:t>
      </w:r>
      <w:r w:rsidR="00516CD7">
        <w:rPr>
          <w:bCs/>
        </w:rPr>
        <w:t>4</w:t>
      </w:r>
      <w:r>
        <w:rPr>
          <w:bCs/>
        </w:rPr>
        <w:t>)</w:t>
      </w:r>
      <w:r w:rsidR="004712CA">
        <w:rPr>
          <w:bCs/>
        </w:rPr>
        <w:t xml:space="preserve">. </w:t>
      </w:r>
      <w:r w:rsidR="00AE6E9C" w:rsidRPr="00D7650E">
        <w:rPr>
          <w:bCs/>
        </w:rPr>
        <w:t>The Arkansas Valley graben</w:t>
      </w:r>
      <w:r w:rsidR="00AE6E9C">
        <w:rPr>
          <w:bCs/>
        </w:rPr>
        <w:t xml:space="preserve"> is bound by </w:t>
      </w:r>
      <w:r w:rsidR="00AE6E9C" w:rsidRPr="00D7650E">
        <w:rPr>
          <w:bCs/>
        </w:rPr>
        <w:t>two mountain ranges</w:t>
      </w:r>
      <w:r w:rsidR="00AE6E9C">
        <w:rPr>
          <w:bCs/>
        </w:rPr>
        <w:t>:</w:t>
      </w:r>
      <w:r w:rsidR="00AE6E9C" w:rsidRPr="00D7650E">
        <w:rPr>
          <w:bCs/>
        </w:rPr>
        <w:t xml:space="preserve"> the Sawatch and Collegiate Range in the west and the Mosquito and Ten Mile Range in the east. </w:t>
      </w:r>
      <w:r w:rsidR="00AE6E9C">
        <w:rPr>
          <w:bCs/>
        </w:rPr>
        <w:t xml:space="preserve">The valley floor primarily </w:t>
      </w:r>
      <w:r w:rsidR="00AE6E9C" w:rsidRPr="00D7650E">
        <w:rPr>
          <w:bCs/>
        </w:rPr>
        <w:t>consists of</w:t>
      </w:r>
      <w:r w:rsidR="00AE6E9C">
        <w:rPr>
          <w:bCs/>
        </w:rPr>
        <w:t xml:space="preserve"> </w:t>
      </w:r>
      <w:r w:rsidR="00AE6E9C" w:rsidRPr="00D7650E">
        <w:rPr>
          <w:bCs/>
        </w:rPr>
        <w:t xml:space="preserve">quaternary alluvium and glacial deposits </w:t>
      </w:r>
      <w:r w:rsidR="00AE6E9C">
        <w:rPr>
          <w:bCs/>
        </w:rPr>
        <w:t>that reach depths down to approximately 1000 ft. Bedrock geology in the area consists of t</w:t>
      </w:r>
      <w:r w:rsidR="00AE6E9C" w:rsidRPr="00D7650E">
        <w:rPr>
          <w:bCs/>
        </w:rPr>
        <w:t xml:space="preserve">ertiary </w:t>
      </w:r>
      <w:r w:rsidR="00AE6E9C">
        <w:rPr>
          <w:bCs/>
        </w:rPr>
        <w:t>volcanic</w:t>
      </w:r>
      <w:r w:rsidR="00AE6E9C" w:rsidRPr="00D7650E">
        <w:rPr>
          <w:bCs/>
        </w:rPr>
        <w:t xml:space="preserve">, Paleozoic sedimentary, and Precambrian metamorphic and igneous rocks (Fig. </w:t>
      </w:r>
      <w:r w:rsidR="009D31CF">
        <w:rPr>
          <w:bCs/>
        </w:rPr>
        <w:t>5</w:t>
      </w:r>
      <w:r w:rsidR="00AE6E9C" w:rsidRPr="00D7650E">
        <w:rPr>
          <w:bCs/>
        </w:rPr>
        <w:t xml:space="preserve">). </w:t>
      </w:r>
      <w:r w:rsidR="00AE6E9C">
        <w:rPr>
          <w:bCs/>
        </w:rPr>
        <w:t>The Paleozoic s</w:t>
      </w:r>
      <w:r w:rsidR="00AE6E9C" w:rsidRPr="00D7650E">
        <w:rPr>
          <w:bCs/>
        </w:rPr>
        <w:t xml:space="preserve">edimentary </w:t>
      </w:r>
      <w:r w:rsidR="00AE6E9C">
        <w:rPr>
          <w:bCs/>
        </w:rPr>
        <w:t>units include approximately</w:t>
      </w:r>
      <w:r w:rsidR="00AE6E9C" w:rsidRPr="00D7650E">
        <w:rPr>
          <w:bCs/>
        </w:rPr>
        <w:t xml:space="preserve"> 2,500 ft of Cambrian through Mississippian quartzites and dolomites</w:t>
      </w:r>
      <w:r w:rsidR="00AE6E9C">
        <w:rPr>
          <w:bCs/>
        </w:rPr>
        <w:t xml:space="preserve"> as well as</w:t>
      </w:r>
      <w:r w:rsidR="00AE6E9C" w:rsidRPr="00D7650E">
        <w:rPr>
          <w:bCs/>
        </w:rPr>
        <w:t xml:space="preserve"> Pennsylvanian black shale, quartzite, and arkose</w:t>
      </w:r>
      <w:r w:rsidR="00AE6E9C">
        <w:rPr>
          <w:bCs/>
        </w:rPr>
        <w:t xml:space="preserve"> sandstone</w:t>
      </w:r>
      <w:r w:rsidR="00AE6E9C" w:rsidRPr="00D7650E">
        <w:rPr>
          <w:bCs/>
        </w:rPr>
        <w:t xml:space="preserve"> </w:t>
      </w:r>
      <w:r w:rsidR="00AE6E9C" w:rsidRPr="00D7650E">
        <w:rPr>
          <w:bCs/>
        </w:rPr>
        <w:fldChar w:fldCharType="begin"/>
      </w:r>
      <w:r w:rsidR="0087480B">
        <w:rPr>
          <w:bCs/>
        </w:rPr>
        <w:instrText xml:space="preserve"> ADDIN EN.CITE &lt;EndNote&gt;&lt;Cite&gt;&lt;Author&gt;Cappa&lt;/Author&gt;&lt;Year&gt;2007&lt;/Year&gt;&lt;RecNum&gt;68&lt;/RecNum&gt;&lt;DisplayText&gt;(Cappa &amp;amp; Bartos, 2007)&lt;/DisplayText&gt;&lt;record&gt;&lt;rec-number&gt;68&lt;/rec-number&gt;&lt;foreign-keys&gt;&lt;key app="EN" db-id="steep5sw4vrfa3efdz3pesrve5r0pz9e29z2" timestamp="1599875804" guid="085c391c-406e-40e2-adb6-75087c221f1f"&gt;68&lt;/key&gt;&lt;/foreign-keys&gt;&lt;ref-type name="Journal Article"&gt;17&lt;/ref-type&gt;&lt;contributors&gt;&lt;authors&gt;&lt;author&gt;Cappa, JA&lt;/author&gt;&lt;author&gt;Bartos, PJ&lt;/author&gt;&lt;/authors&gt;&lt;/contributors&gt;&lt;titles&gt;&lt;title&gt;Geology and Mineral Resources of Lake County, Colorado. Colorado Geological Survey&lt;/title&gt;&lt;secondary-title&gt;Resource Series&lt;/secondary-title&gt;&lt;/titles&gt;&lt;periodical&gt;&lt;full-title&gt;Resource Series&lt;/full-title&gt;&lt;/periodical&gt;&lt;pages&gt;59&lt;/pages&gt;&lt;volume&gt;42&lt;/volume&gt;&lt;dates&gt;&lt;year&gt;2007&lt;/year&gt;&lt;/dates&gt;&lt;urls&gt;&lt;/urls&gt;&lt;/record&gt;&lt;/Cite&gt;&lt;/EndNote&gt;</w:instrText>
      </w:r>
      <w:r w:rsidR="00AE6E9C" w:rsidRPr="00D7650E">
        <w:rPr>
          <w:bCs/>
        </w:rPr>
        <w:fldChar w:fldCharType="separate"/>
      </w:r>
      <w:r w:rsidR="0087480B">
        <w:rPr>
          <w:bCs/>
          <w:noProof/>
        </w:rPr>
        <w:t>(Cappa &amp; Bartos, 2007)</w:t>
      </w:r>
      <w:r w:rsidR="00AE6E9C" w:rsidRPr="00D7650E">
        <w:rPr>
          <w:bCs/>
        </w:rPr>
        <w:fldChar w:fldCharType="end"/>
      </w:r>
      <w:r w:rsidR="00AE6E9C" w:rsidRPr="00D7650E">
        <w:rPr>
          <w:bCs/>
        </w:rPr>
        <w:t xml:space="preserve">. The stratigraphic section is highly intruded by a series of </w:t>
      </w:r>
      <w:r w:rsidR="00AE6E9C">
        <w:rPr>
          <w:bCs/>
        </w:rPr>
        <w:t xml:space="preserve">Late-Cretaceous to early-Tertiary </w:t>
      </w:r>
      <w:r w:rsidR="00AE6E9C" w:rsidRPr="00D7650E">
        <w:rPr>
          <w:bCs/>
        </w:rPr>
        <w:t>volcanic dikes, sills and plugs adding to the complex structure of Lake County</w:t>
      </w:r>
      <w:r w:rsidR="00AE6E9C">
        <w:rPr>
          <w:bCs/>
        </w:rPr>
        <w:t xml:space="preserve">. Several </w:t>
      </w:r>
      <w:r w:rsidR="00AE6E9C">
        <w:rPr>
          <w:bCs/>
        </w:rPr>
        <w:lastRenderedPageBreak/>
        <w:t xml:space="preserve">main ore bodies formed from multiple intrusions. </w:t>
      </w:r>
      <w:r w:rsidR="00AE6E9C" w:rsidRPr="00D7650E">
        <w:rPr>
          <w:bCs/>
        </w:rPr>
        <w:t xml:space="preserve">Six intrusive igneous rocks ranging in age from Late Cretaceous to early Tertiary, excluding Proterozoic granite basement, crop out in the Leadville Mining District </w:t>
      </w:r>
      <w:r w:rsidR="00AE6E9C" w:rsidRPr="00D7650E">
        <w:rPr>
          <w:bCs/>
        </w:rPr>
        <w:fldChar w:fldCharType="begin"/>
      </w:r>
      <w:r w:rsidR="0087480B">
        <w:rPr>
          <w:bCs/>
        </w:rPr>
        <w:instrText xml:space="preserve"> ADDIN EN.CITE &lt;EndNote&gt;&lt;Cite&gt;&lt;Author&gt;Cappa&lt;/Author&gt;&lt;Year&gt;2007&lt;/Year&gt;&lt;RecNum&gt;68&lt;/RecNum&gt;&lt;DisplayText&gt;(Cappa &amp;amp; Bartos, 2007)&lt;/DisplayText&gt;&lt;record&gt;&lt;rec-number&gt;68&lt;/rec-number&gt;&lt;foreign-keys&gt;&lt;key app="EN" db-id="steep5sw4vrfa3efdz3pesrve5r0pz9e29z2" timestamp="1599875804" guid="085c391c-406e-40e2-adb6-75087c221f1f"&gt;68&lt;/key&gt;&lt;/foreign-keys&gt;&lt;ref-type name="Journal Article"&gt;17&lt;/ref-type&gt;&lt;contributors&gt;&lt;authors&gt;&lt;author&gt;Cappa, JA&lt;/author&gt;&lt;author&gt;Bartos, PJ&lt;/author&gt;&lt;/authors&gt;&lt;/contributors&gt;&lt;titles&gt;&lt;title&gt;Geology and Mineral Resources of Lake County, Colorado. Colorado Geological Survey&lt;/title&gt;&lt;secondary-title&gt;Resource Series&lt;/secondary-title&gt;&lt;/titles&gt;&lt;periodical&gt;&lt;full-title&gt;Resource Series&lt;/full-title&gt;&lt;/periodical&gt;&lt;pages&gt;59&lt;/pages&gt;&lt;volume&gt;42&lt;/volume&gt;&lt;dates&gt;&lt;year&gt;2007&lt;/year&gt;&lt;/dates&gt;&lt;urls&gt;&lt;/urls&gt;&lt;/record&gt;&lt;/Cite&gt;&lt;/EndNote&gt;</w:instrText>
      </w:r>
      <w:r w:rsidR="00AE6E9C" w:rsidRPr="00D7650E">
        <w:rPr>
          <w:bCs/>
        </w:rPr>
        <w:fldChar w:fldCharType="separate"/>
      </w:r>
      <w:r w:rsidR="0087480B">
        <w:rPr>
          <w:bCs/>
          <w:noProof/>
        </w:rPr>
        <w:t>(Cappa &amp; Bartos, 2007)</w:t>
      </w:r>
      <w:r w:rsidR="00AE6E9C" w:rsidRPr="00D7650E">
        <w:rPr>
          <w:bCs/>
        </w:rPr>
        <w:fldChar w:fldCharType="end"/>
      </w:r>
      <w:r w:rsidR="00AE6E9C" w:rsidRPr="00D7650E">
        <w:rPr>
          <w:bCs/>
        </w:rPr>
        <w:t>.</w:t>
      </w:r>
      <w:r w:rsidR="00AE6E9C">
        <w:rPr>
          <w:bCs/>
        </w:rPr>
        <w:t xml:space="preserve"> North-trending regional and local faults are present in the area and are widespread (Fig. </w:t>
      </w:r>
      <w:r w:rsidR="009D31CF">
        <w:rPr>
          <w:bCs/>
        </w:rPr>
        <w:t>5</w:t>
      </w:r>
      <w:r w:rsidR="00AE6E9C">
        <w:rPr>
          <w:bCs/>
        </w:rPr>
        <w:t xml:space="preserve">). The faults play a role in both the distribution of ore bodies and act as conduits for groundwater </w:t>
      </w:r>
      <w:r w:rsidR="00AE6E9C">
        <w:rPr>
          <w:bCs/>
        </w:rPr>
        <w:fldChar w:fldCharType="begin"/>
      </w:r>
      <w:r w:rsidR="0087480B">
        <w:rPr>
          <w:bCs/>
        </w:rPr>
        <w:instrText xml:space="preserve"> ADDIN EN.CITE &lt;EndNote&gt;&lt;Cite&gt;&lt;Author&gt;Cappa&lt;/Author&gt;&lt;Year&gt;2007&lt;/Year&gt;&lt;RecNum&gt;68&lt;/RecNum&gt;&lt;DisplayText&gt;(Cappa &amp;amp; Bartos, 2007; Geldon, 1989)&lt;/DisplayText&gt;&lt;record&gt;&lt;rec-number&gt;68&lt;/rec-number&gt;&lt;foreign-keys&gt;&lt;key app="EN" db-id="steep5sw4vrfa3efdz3pesrve5r0pz9e29z2" timestamp="1599875804" guid="085c391c-406e-40e2-adb6-75087c221f1f"&gt;68&lt;/key&gt;&lt;/foreign-keys&gt;&lt;ref-type name="Journal Article"&gt;17&lt;/ref-type&gt;&lt;contributors&gt;&lt;authors&gt;&lt;author&gt;Cappa, JA&lt;/author&gt;&lt;author&gt;Bartos, PJ&lt;/author&gt;&lt;/authors&gt;&lt;/contributors&gt;&lt;titles&gt;&lt;title&gt;Geology and Mineral Resources of Lake County, Colorado. Colorado Geological Survey&lt;/title&gt;&lt;secondary-title&gt;Resource Series&lt;/secondary-title&gt;&lt;/titles&gt;&lt;periodical&gt;&lt;full-title&gt;Resource Series&lt;/full-title&gt;&lt;/periodical&gt;&lt;pages&gt;59&lt;/pages&gt;&lt;volume&gt;42&lt;/volume&gt;&lt;dates&gt;&lt;year&gt;2007&lt;/year&gt;&lt;/dates&gt;&lt;urls&gt;&lt;/urls&gt;&lt;/record&gt;&lt;/Cite&gt;&lt;Cite&gt;&lt;Author&gt;Geldon&lt;/Author&gt;&lt;Year&gt;1989&lt;/Year&gt;&lt;RecNum&gt;165&lt;/RecNum&gt;&lt;record&gt;&lt;rec-number&gt;165&lt;/rec-number&gt;&lt;foreign-keys&gt;&lt;key app="EN" db-id="steep5sw4vrfa3efdz3pesrve5r0pz9e29z2" timestamp="1616354030" guid="19734ec6-529e-44e0-8074-292c9291749c"&gt;165&lt;/key&gt;&lt;/foreign-keys&gt;&lt;ref-type name="Book"&gt;6&lt;/ref-type&gt;&lt;contributors&gt;&lt;authors&gt;&lt;author&gt;Geldon, Arthur L&lt;/author&gt;&lt;/authors&gt;&lt;/contributors&gt;&lt;titles&gt;&lt;title&gt;Hydrogeology of the Leadville limestone and other paleozoic rocks in northwestern Colorado, with results of aquifer tests at Glenwood Springs&lt;/title&gt;&lt;/titles&gt;&lt;volume&gt;87&lt;/volume&gt;&lt;number&gt;4195&lt;/number&gt;&lt;dates&gt;&lt;year&gt;1989&lt;/year&gt;&lt;/dates&gt;&lt;publisher&gt;Department of the Interior, US Geological Survey&lt;/publisher&gt;&lt;urls&gt;&lt;/urls&gt;&lt;/record&gt;&lt;/Cite&gt;&lt;/EndNote&gt;</w:instrText>
      </w:r>
      <w:r w:rsidR="00AE6E9C">
        <w:rPr>
          <w:bCs/>
        </w:rPr>
        <w:fldChar w:fldCharType="separate"/>
      </w:r>
      <w:r w:rsidR="0087480B">
        <w:rPr>
          <w:bCs/>
          <w:noProof/>
        </w:rPr>
        <w:t>(Cappa &amp; Bartos, 2007; Geldon, 1989)</w:t>
      </w:r>
      <w:r w:rsidR="00AE6E9C">
        <w:rPr>
          <w:bCs/>
        </w:rPr>
        <w:fldChar w:fldCharType="end"/>
      </w:r>
      <w:r w:rsidR="00AE6E9C">
        <w:rPr>
          <w:bCs/>
        </w:rPr>
        <w:t>.</w:t>
      </w:r>
      <w:r w:rsidR="00AE6E9C" w:rsidRPr="00AE6E9C">
        <w:rPr>
          <w:bCs/>
        </w:rPr>
        <w:t xml:space="preserve"> </w:t>
      </w:r>
    </w:p>
    <w:p w14:paraId="0505FE70" w14:textId="1A810F01" w:rsidR="00AE6E9C" w:rsidRDefault="00AE6E9C" w:rsidP="00AE6E9C">
      <w:pPr>
        <w:pStyle w:val="NormalWeb"/>
        <w:spacing w:before="0" w:beforeAutospacing="0" w:after="0" w:afterAutospacing="0" w:line="480" w:lineRule="auto"/>
        <w:ind w:firstLine="720"/>
        <w:contextualSpacing/>
        <w:jc w:val="both"/>
        <w:rPr>
          <w:bCs/>
        </w:rPr>
      </w:pPr>
      <w:r>
        <w:rPr>
          <w:bCs/>
        </w:rPr>
        <w:t>T</w:t>
      </w:r>
      <w:r w:rsidRPr="002F6060">
        <w:rPr>
          <w:bCs/>
        </w:rPr>
        <w:t>he Colorado Mineral Belt</w:t>
      </w:r>
      <w:r>
        <w:rPr>
          <w:bCs/>
        </w:rPr>
        <w:t xml:space="preserve"> is</w:t>
      </w:r>
      <w:r w:rsidRPr="002F6060">
        <w:rPr>
          <w:bCs/>
        </w:rPr>
        <w:t xml:space="preserve"> a north</w:t>
      </w:r>
      <w:r>
        <w:rPr>
          <w:bCs/>
        </w:rPr>
        <w:t>/northeast</w:t>
      </w:r>
      <w:r w:rsidRPr="002F6060">
        <w:rPr>
          <w:bCs/>
        </w:rPr>
        <w:t xml:space="preserve">-trending string of Tertiary intrusive rocks </w:t>
      </w:r>
      <w:r>
        <w:rPr>
          <w:bCs/>
        </w:rPr>
        <w:t>that are well-known sources of</w:t>
      </w:r>
      <w:r w:rsidRPr="002F6060">
        <w:rPr>
          <w:bCs/>
        </w:rPr>
        <w:t xml:space="preserve"> </w:t>
      </w:r>
      <w:r>
        <w:rPr>
          <w:bCs/>
        </w:rPr>
        <w:t xml:space="preserve">significant sulfide </w:t>
      </w:r>
      <w:r w:rsidRPr="002F6060">
        <w:rPr>
          <w:bCs/>
        </w:rPr>
        <w:t xml:space="preserve">mineral </w:t>
      </w:r>
      <w:r>
        <w:rPr>
          <w:bCs/>
        </w:rPr>
        <w:t xml:space="preserve">ore </w:t>
      </w:r>
      <w:r w:rsidRPr="002F6060">
        <w:rPr>
          <w:bCs/>
        </w:rPr>
        <w:t xml:space="preserve">and carbonate replacement deposits </w:t>
      </w:r>
      <w:r w:rsidRPr="00D7650E">
        <w:rPr>
          <w:bCs/>
        </w:rPr>
        <w:fldChar w:fldCharType="begin"/>
      </w:r>
      <w:r w:rsidR="0087480B">
        <w:rPr>
          <w:bCs/>
        </w:rPr>
        <w:instrText xml:space="preserve"> ADDIN EN.CITE &lt;EndNote&gt;&lt;Cite&gt;&lt;Author&gt;Cappa&lt;/Author&gt;&lt;Year&gt;2007&lt;/Year&gt;&lt;RecNum&gt;68&lt;/RecNum&gt;&lt;DisplayText&gt;(Cappa &amp;amp; Bartos, 2007)&lt;/DisplayText&gt;&lt;record&gt;&lt;rec-number&gt;68&lt;/rec-number&gt;&lt;foreign-keys&gt;&lt;key app="EN" db-id="steep5sw4vrfa3efdz3pesrve5r0pz9e29z2" timestamp="1599875804" guid="085c391c-406e-40e2-adb6-75087c221f1f"&gt;68&lt;/key&gt;&lt;/foreign-keys&gt;&lt;ref-type name="Journal Article"&gt;17&lt;/ref-type&gt;&lt;contributors&gt;&lt;authors&gt;&lt;author&gt;Cappa, JA&lt;/author&gt;&lt;author&gt;Bartos, PJ&lt;/author&gt;&lt;/authors&gt;&lt;/contributors&gt;&lt;titles&gt;&lt;title&gt;Geology and Mineral Resources of Lake County, Colorado. Colorado Geological Survey&lt;/title&gt;&lt;secondary-title&gt;Resource Series&lt;/secondary-title&gt;&lt;/titles&gt;&lt;periodical&gt;&lt;full-title&gt;Resource Series&lt;/full-title&gt;&lt;/periodical&gt;&lt;pages&gt;59&lt;/pages&gt;&lt;volume&gt;42&lt;/volume&gt;&lt;dates&gt;&lt;year&gt;2007&lt;/year&gt;&lt;/dates&gt;&lt;urls&gt;&lt;/urls&gt;&lt;/record&gt;&lt;/Cite&gt;&lt;/EndNote&gt;</w:instrText>
      </w:r>
      <w:r w:rsidRPr="00D7650E">
        <w:rPr>
          <w:bCs/>
        </w:rPr>
        <w:fldChar w:fldCharType="separate"/>
      </w:r>
      <w:r w:rsidR="0087480B">
        <w:rPr>
          <w:bCs/>
          <w:noProof/>
        </w:rPr>
        <w:t>(Cappa &amp; Bartos, 2007)</w:t>
      </w:r>
      <w:r w:rsidRPr="00D7650E">
        <w:rPr>
          <w:bCs/>
        </w:rPr>
        <w:fldChar w:fldCharType="end"/>
      </w:r>
      <w:r w:rsidRPr="00D7650E">
        <w:rPr>
          <w:bCs/>
        </w:rPr>
        <w:t xml:space="preserve"> </w:t>
      </w:r>
      <w:r>
        <w:rPr>
          <w:bCs/>
        </w:rPr>
        <w:t>that are approximately 39 million years in age</w:t>
      </w:r>
      <w:r w:rsidRPr="00D7650E">
        <w:rPr>
          <w:bCs/>
        </w:rPr>
        <w:t xml:space="preserve">. </w:t>
      </w:r>
      <w:r>
        <w:rPr>
          <w:bCs/>
        </w:rPr>
        <w:t>Common sulfide minerals associated with the deposits include galena (PbS), pyrite (FeS), chalcopyrite (FeCuS</w:t>
      </w:r>
      <w:r w:rsidRPr="00C92FAA">
        <w:rPr>
          <w:bCs/>
          <w:vertAlign w:val="subscript"/>
        </w:rPr>
        <w:t>2</w:t>
      </w:r>
      <w:r>
        <w:rPr>
          <w:bCs/>
        </w:rPr>
        <w:t>), sphalerite (ZnS), arsenopyrite (FeAsS), argentite (Ag</w:t>
      </w:r>
      <w:r w:rsidRPr="00C92FAA">
        <w:rPr>
          <w:bCs/>
          <w:vertAlign w:val="subscript"/>
        </w:rPr>
        <w:t>2</w:t>
      </w:r>
      <w:r>
        <w:rPr>
          <w:bCs/>
        </w:rPr>
        <w:t>S), and pyrrhotite (Fe</w:t>
      </w:r>
      <w:r w:rsidRPr="00C92FAA">
        <w:rPr>
          <w:bCs/>
          <w:vertAlign w:val="subscript"/>
        </w:rPr>
        <w:t>1-x</w:t>
      </w:r>
      <w:r>
        <w:rPr>
          <w:bCs/>
        </w:rPr>
        <w:t xml:space="preserve">S). </w:t>
      </w:r>
      <w:r w:rsidRPr="00D7650E">
        <w:rPr>
          <w:bCs/>
        </w:rPr>
        <w:t>The Leadville mining district contain</w:t>
      </w:r>
      <w:r>
        <w:rPr>
          <w:bCs/>
        </w:rPr>
        <w:t>ed</w:t>
      </w:r>
      <w:r w:rsidRPr="00D7650E">
        <w:rPr>
          <w:bCs/>
        </w:rPr>
        <w:t xml:space="preserve"> one of the largest zinc-silver deposits globally, which produced more than $5 billion worth of metals </w:t>
      </w:r>
      <w:r w:rsidRPr="00D7650E">
        <w:rPr>
          <w:bCs/>
        </w:rPr>
        <w:fldChar w:fldCharType="begin"/>
      </w:r>
      <w:r w:rsidR="0087480B">
        <w:rPr>
          <w:bCs/>
        </w:rPr>
        <w:instrText xml:space="preserve"> ADDIN EN.CITE &lt;EndNote&gt;&lt;Cite&gt;&lt;Author&gt;Wallace&lt;/Author&gt;&lt;Year&gt;1993&lt;/Year&gt;&lt;RecNum&gt;112&lt;/RecNum&gt;&lt;DisplayText&gt;(Wallace, 1993)&lt;/DisplayText&gt;&lt;record&gt;&lt;rec-number&gt;112&lt;/rec-number&gt;&lt;foreign-keys&gt;&lt;key app="EN" db-id="steep5sw4vrfa3efdz3pesrve5r0pz9e29z2" timestamp="1612549495" guid="82470e7e-a0d6-499a-a8cf-a0b2a91fc8fa"&gt;112&lt;/key&gt;&lt;/foreign-keys&gt;&lt;ref-type name="Journal Article"&gt;17&lt;/ref-type&gt;&lt;contributors&gt;&lt;authors&gt;&lt;author&gt;Wallace, AR&lt;/author&gt;&lt;/authors&gt;&lt;/contributors&gt;&lt;titles&gt;&lt;title&gt;Geologic setting of the Leadville mining district&lt;/title&gt;&lt;secondary-title&gt;Lake County, Colorado: US Geological Survey Open-File Report&lt;/secondary-title&gt;&lt;/titles&gt;&lt;periodical&gt;&lt;full-title&gt;Lake County, Colorado: US Geological Survey Open-File Report&lt;/full-title&gt;&lt;/periodical&gt;&lt;pages&gt;93-343&lt;/pages&gt;&lt;dates&gt;&lt;year&gt;1993&lt;/year&gt;&lt;/dates&gt;&lt;urls&gt;&lt;/urls&gt;&lt;/record&gt;&lt;/Cite&gt;&lt;/EndNote&gt;</w:instrText>
      </w:r>
      <w:r w:rsidRPr="00D7650E">
        <w:rPr>
          <w:bCs/>
        </w:rPr>
        <w:fldChar w:fldCharType="separate"/>
      </w:r>
      <w:r w:rsidR="0087480B">
        <w:rPr>
          <w:bCs/>
          <w:noProof/>
        </w:rPr>
        <w:t>(Wallace, 1993)</w:t>
      </w:r>
      <w:r w:rsidRPr="00D7650E">
        <w:rPr>
          <w:bCs/>
        </w:rPr>
        <w:fldChar w:fldCharType="end"/>
      </w:r>
      <w:r>
        <w:rPr>
          <w:bCs/>
        </w:rPr>
        <w:t xml:space="preserve"> over a span of 100 years</w:t>
      </w:r>
      <w:r w:rsidRPr="00D7650E">
        <w:rPr>
          <w:bCs/>
        </w:rPr>
        <w:t xml:space="preserve">. </w:t>
      </w:r>
      <w:r>
        <w:rPr>
          <w:bCs/>
        </w:rPr>
        <w:t xml:space="preserve">In addition to sulfide deposits, gold was also mined first as placer deposits and later as subsurface ore </w:t>
      </w:r>
      <w:r w:rsidRPr="00D7650E">
        <w:rPr>
          <w:bCs/>
        </w:rPr>
        <w:fldChar w:fldCharType="begin"/>
      </w:r>
      <w:r w:rsidR="0087480B">
        <w:rPr>
          <w:bCs/>
        </w:rPr>
        <w:instrText xml:space="preserve"> ADDIN EN.CITE &lt;EndNote&gt;&lt;Cite&gt;&lt;Author&gt;Wallace&lt;/Author&gt;&lt;Year&gt;1993&lt;/Year&gt;&lt;RecNum&gt;112&lt;/RecNum&gt;&lt;DisplayText&gt;(Wallace, 1993)&lt;/DisplayText&gt;&lt;record&gt;&lt;rec-number&gt;112&lt;/rec-number&gt;&lt;foreign-keys&gt;&lt;key app="EN" db-id="steep5sw4vrfa3efdz3pesrve5r0pz9e29z2" timestamp="1612549495" guid="82470e7e-a0d6-499a-a8cf-a0b2a91fc8fa"&gt;112&lt;/key&gt;&lt;/foreign-keys&gt;&lt;ref-type name="Journal Article"&gt;17&lt;/ref-type&gt;&lt;contributors&gt;&lt;authors&gt;&lt;author&gt;Wallace, AR&lt;/author&gt;&lt;/authors&gt;&lt;/contributors&gt;&lt;titles&gt;&lt;title&gt;Geologic setting of the Leadville mining district&lt;/title&gt;&lt;secondary-title&gt;Lake County, Colorado: US Geological Survey Open-File Report&lt;/secondary-title&gt;&lt;/titles&gt;&lt;periodical&gt;&lt;full-title&gt;Lake County, Colorado: US Geological Survey Open-File Report&lt;/full-title&gt;&lt;/periodical&gt;&lt;pages&gt;93-343&lt;/pages&gt;&lt;dates&gt;&lt;year&gt;1993&lt;/year&gt;&lt;/dates&gt;&lt;urls&gt;&lt;/urls&gt;&lt;/record&gt;&lt;/Cite&gt;&lt;/EndNote&gt;</w:instrText>
      </w:r>
      <w:r w:rsidRPr="00D7650E">
        <w:rPr>
          <w:bCs/>
        </w:rPr>
        <w:fldChar w:fldCharType="separate"/>
      </w:r>
      <w:r w:rsidR="0087480B">
        <w:rPr>
          <w:bCs/>
          <w:noProof/>
        </w:rPr>
        <w:t>(Wallace, 1993)</w:t>
      </w:r>
      <w:r w:rsidRPr="00D7650E">
        <w:rPr>
          <w:bCs/>
        </w:rPr>
        <w:fldChar w:fldCharType="end"/>
      </w:r>
      <w:r w:rsidRPr="00D7650E">
        <w:rPr>
          <w:bCs/>
        </w:rPr>
        <w:t>.</w:t>
      </w:r>
    </w:p>
    <w:p w14:paraId="0B54E623" w14:textId="5859842E" w:rsidR="00D5576F" w:rsidRDefault="007202DE" w:rsidP="000E2E1E">
      <w:pPr>
        <w:pStyle w:val="NormalWeb"/>
        <w:keepNext/>
        <w:spacing w:before="0" w:beforeAutospacing="0" w:after="0" w:afterAutospacing="0" w:line="480" w:lineRule="auto"/>
        <w:contextualSpacing/>
        <w:jc w:val="center"/>
      </w:pPr>
      <w:r>
        <w:rPr>
          <w:noProof/>
        </w:rPr>
        <w:lastRenderedPageBreak/>
        <w:drawing>
          <wp:inline distT="0" distB="0" distL="0" distR="0" wp14:anchorId="7D30BF6F" wp14:editId="5AB461DA">
            <wp:extent cx="5943600" cy="4636135"/>
            <wp:effectExtent l="0" t="0" r="0" b="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map&#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4636135"/>
                    </a:xfrm>
                    <a:prstGeom prst="rect">
                      <a:avLst/>
                    </a:prstGeom>
                  </pic:spPr>
                </pic:pic>
              </a:graphicData>
            </a:graphic>
          </wp:inline>
        </w:drawing>
      </w:r>
    </w:p>
    <w:p w14:paraId="20B24360" w14:textId="30E0D6B7" w:rsidR="00040B47" w:rsidRPr="00D5576F" w:rsidRDefault="00D5576F" w:rsidP="00D5576F">
      <w:pPr>
        <w:jc w:val="center"/>
        <w:rPr>
          <w:rFonts w:ascii="Times New Roman" w:hAnsi="Times New Roman" w:cs="Times New Roman"/>
          <w:bCs/>
        </w:rPr>
      </w:pPr>
      <w:bookmarkStart w:id="22" w:name="_Toc66706969"/>
      <w:bookmarkStart w:id="23" w:name="_Toc67334966"/>
      <w:bookmarkStart w:id="24" w:name="_Toc71635797"/>
      <w:r w:rsidRPr="00D5576F">
        <w:rPr>
          <w:rFonts w:ascii="Times New Roman" w:hAnsi="Times New Roman" w:cs="Times New Roman"/>
        </w:rPr>
        <w:t xml:space="preserve">Figure </w:t>
      </w:r>
      <w:r w:rsidRPr="00D5576F">
        <w:rPr>
          <w:rFonts w:ascii="Times New Roman" w:hAnsi="Times New Roman" w:cs="Times New Roman"/>
        </w:rPr>
        <w:fldChar w:fldCharType="begin"/>
      </w:r>
      <w:r w:rsidRPr="00D5576F">
        <w:rPr>
          <w:rFonts w:ascii="Times New Roman" w:hAnsi="Times New Roman" w:cs="Times New Roman"/>
        </w:rPr>
        <w:instrText xml:space="preserve"> SEQ Figure \* ARABIC </w:instrText>
      </w:r>
      <w:r w:rsidRPr="00D5576F">
        <w:rPr>
          <w:rFonts w:ascii="Times New Roman" w:hAnsi="Times New Roman" w:cs="Times New Roman"/>
        </w:rPr>
        <w:fldChar w:fldCharType="separate"/>
      </w:r>
      <w:r w:rsidR="00495529">
        <w:rPr>
          <w:rFonts w:ascii="Times New Roman" w:hAnsi="Times New Roman" w:cs="Times New Roman"/>
          <w:noProof/>
        </w:rPr>
        <w:t>4</w:t>
      </w:r>
      <w:r w:rsidRPr="00D5576F">
        <w:rPr>
          <w:rFonts w:ascii="Times New Roman" w:hAnsi="Times New Roman" w:cs="Times New Roman"/>
        </w:rPr>
        <w:fldChar w:fldCharType="end"/>
      </w:r>
      <w:r w:rsidRPr="00D5576F">
        <w:rPr>
          <w:rFonts w:ascii="Times New Roman" w:hAnsi="Times New Roman" w:cs="Times New Roman"/>
        </w:rPr>
        <w:t xml:space="preserve">. Map showing </w:t>
      </w:r>
      <w:r w:rsidR="008C5957">
        <w:rPr>
          <w:rFonts w:ascii="Times New Roman" w:hAnsi="Times New Roman" w:cs="Times New Roman"/>
        </w:rPr>
        <w:t xml:space="preserve">the </w:t>
      </w:r>
      <w:r w:rsidRPr="00D5576F">
        <w:rPr>
          <w:rFonts w:ascii="Times New Roman" w:hAnsi="Times New Roman" w:cs="Times New Roman"/>
        </w:rPr>
        <w:t xml:space="preserve">location of the </w:t>
      </w:r>
      <w:r w:rsidR="001B2029">
        <w:rPr>
          <w:rFonts w:ascii="Times New Roman" w:hAnsi="Times New Roman" w:cs="Times New Roman"/>
        </w:rPr>
        <w:t xml:space="preserve">study area and </w:t>
      </w:r>
      <w:r w:rsidRPr="00D5576F">
        <w:rPr>
          <w:rFonts w:ascii="Times New Roman" w:hAnsi="Times New Roman" w:cs="Times New Roman"/>
        </w:rPr>
        <w:t>sampling sites in Lake County, Colorado.</w:t>
      </w:r>
      <w:bookmarkEnd w:id="22"/>
      <w:bookmarkEnd w:id="23"/>
      <w:bookmarkEnd w:id="24"/>
    </w:p>
    <w:p w14:paraId="76628659" w14:textId="6B58B5BC" w:rsidR="004F450E" w:rsidRPr="0071275F" w:rsidRDefault="00B92FF0" w:rsidP="0099796E">
      <w:pPr>
        <w:pStyle w:val="NormalWeb"/>
        <w:keepNext/>
        <w:spacing w:before="0" w:beforeAutospacing="0" w:after="0" w:afterAutospacing="0" w:line="360" w:lineRule="auto"/>
        <w:contextualSpacing/>
        <w:jc w:val="center"/>
      </w:pPr>
      <w:r>
        <w:rPr>
          <w:noProof/>
        </w:rPr>
        <w:lastRenderedPageBreak/>
        <w:drawing>
          <wp:inline distT="0" distB="0" distL="0" distR="0" wp14:anchorId="4540D2D3" wp14:editId="09057E08">
            <wp:extent cx="5038725" cy="6092063"/>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5069611" cy="6129405"/>
                    </a:xfrm>
                    <a:prstGeom prst="rect">
                      <a:avLst/>
                    </a:prstGeom>
                  </pic:spPr>
                </pic:pic>
              </a:graphicData>
            </a:graphic>
          </wp:inline>
        </w:drawing>
      </w:r>
    </w:p>
    <w:p w14:paraId="043F47FA" w14:textId="02B20218" w:rsidR="00EA0D7C" w:rsidRPr="0071275F" w:rsidRDefault="004F450E" w:rsidP="0099796E">
      <w:pPr>
        <w:jc w:val="center"/>
        <w:rPr>
          <w:rFonts w:ascii="Times New Roman" w:hAnsi="Times New Roman" w:cs="Times New Roman"/>
          <w:bCs/>
        </w:rPr>
      </w:pPr>
      <w:bookmarkStart w:id="25" w:name="_Toc66706970"/>
      <w:bookmarkStart w:id="26" w:name="_Toc67334967"/>
      <w:bookmarkStart w:id="27" w:name="_Toc71635798"/>
      <w:r w:rsidRPr="0071275F">
        <w:rPr>
          <w:rFonts w:ascii="Times New Roman" w:hAnsi="Times New Roman" w:cs="Times New Roman"/>
        </w:rPr>
        <w:t xml:space="preserve">Figure </w:t>
      </w:r>
      <w:r w:rsidR="007763AE" w:rsidRPr="0071275F">
        <w:rPr>
          <w:rFonts w:ascii="Times New Roman" w:hAnsi="Times New Roman" w:cs="Times New Roman"/>
        </w:rPr>
        <w:fldChar w:fldCharType="begin"/>
      </w:r>
      <w:r w:rsidR="007763AE" w:rsidRPr="0071275F">
        <w:rPr>
          <w:rFonts w:ascii="Times New Roman" w:hAnsi="Times New Roman" w:cs="Times New Roman"/>
        </w:rPr>
        <w:instrText xml:space="preserve"> SEQ Figure \* ARABIC </w:instrText>
      </w:r>
      <w:r w:rsidR="007763AE" w:rsidRPr="0071275F">
        <w:rPr>
          <w:rFonts w:ascii="Times New Roman" w:hAnsi="Times New Roman" w:cs="Times New Roman"/>
        </w:rPr>
        <w:fldChar w:fldCharType="separate"/>
      </w:r>
      <w:r w:rsidR="00495529">
        <w:rPr>
          <w:rFonts w:ascii="Times New Roman" w:hAnsi="Times New Roman" w:cs="Times New Roman"/>
          <w:noProof/>
        </w:rPr>
        <w:t>5</w:t>
      </w:r>
      <w:r w:rsidR="007763AE" w:rsidRPr="0071275F">
        <w:rPr>
          <w:rFonts w:ascii="Times New Roman" w:hAnsi="Times New Roman" w:cs="Times New Roman"/>
        </w:rPr>
        <w:fldChar w:fldCharType="end"/>
      </w:r>
      <w:r w:rsidRPr="0071275F">
        <w:rPr>
          <w:rFonts w:ascii="Times New Roman" w:hAnsi="Times New Roman" w:cs="Times New Roman"/>
        </w:rPr>
        <w:t>. Geologic Map of Lake County, Colorado</w:t>
      </w:r>
      <w:r w:rsidR="00B92FF0">
        <w:rPr>
          <w:rFonts w:ascii="Times New Roman" w:hAnsi="Times New Roman" w:cs="Times New Roman"/>
        </w:rPr>
        <w:t xml:space="preserve"> </w:t>
      </w:r>
      <w:r w:rsidR="00C16E6B">
        <w:rPr>
          <w:rFonts w:ascii="Times New Roman" w:hAnsi="Times New Roman" w:cs="Times New Roman"/>
        </w:rPr>
        <w:t>modified</w:t>
      </w:r>
      <w:r w:rsidR="00BC029A">
        <w:rPr>
          <w:rFonts w:ascii="Times New Roman" w:hAnsi="Times New Roman" w:cs="Times New Roman"/>
        </w:rPr>
        <w:t xml:space="preserve"> from </w:t>
      </w:r>
      <w:r w:rsidR="00BC029A">
        <w:rPr>
          <w:rFonts w:ascii="Times New Roman" w:hAnsi="Times New Roman" w:cs="Times New Roman"/>
        </w:rPr>
        <w:fldChar w:fldCharType="begin"/>
      </w:r>
      <w:r w:rsidR="00BC029A">
        <w:rPr>
          <w:rFonts w:ascii="Times New Roman" w:hAnsi="Times New Roman" w:cs="Times New Roman"/>
        </w:rPr>
        <w:instrText xml:space="preserve"> ADDIN EN.CITE &lt;EndNote&gt;&lt;Cite AuthorYear="1"&gt;&lt;Author&gt;Cappa&lt;/Author&gt;&lt;Year&gt;2007&lt;/Year&gt;&lt;RecNum&gt;68&lt;/RecNum&gt;&lt;DisplayText&gt;Cappa and Bartos (2007)&lt;/DisplayText&gt;&lt;record&gt;&lt;rec-number&gt;68&lt;/rec-number&gt;&lt;foreign-keys&gt;&lt;key app="EN" db-id="steep5sw4vrfa3efdz3pesrve5r0pz9e29z2" timestamp="1599875804" guid="085c391c-406e-40e2-adb6-75087c221f1f"&gt;68&lt;/key&gt;&lt;/foreign-keys&gt;&lt;ref-type name="Journal Article"&gt;17&lt;/ref-type&gt;&lt;contributors&gt;&lt;authors&gt;&lt;author&gt;Cappa, JA&lt;/author&gt;&lt;author&gt;Bartos, PJ&lt;/author&gt;&lt;/authors&gt;&lt;/contributors&gt;&lt;titles&gt;&lt;title&gt;Geology and Mineral Resources of Lake County, Colorado. Colorado Geological Survey&lt;/title&gt;&lt;secondary-title&gt;Resource Series&lt;/secondary-title&gt;&lt;/titles&gt;&lt;periodical&gt;&lt;full-title&gt;Resource Series&lt;/full-title&gt;&lt;/periodical&gt;&lt;pages&gt;59&lt;/pages&gt;&lt;volume&gt;42&lt;/volume&gt;&lt;dates&gt;&lt;year&gt;2007&lt;/year&gt;&lt;/dates&gt;&lt;urls&gt;&lt;/urls&gt;&lt;/record&gt;&lt;/Cite&gt;&lt;/EndNote&gt;</w:instrText>
      </w:r>
      <w:r w:rsidR="00BC029A">
        <w:rPr>
          <w:rFonts w:ascii="Times New Roman" w:hAnsi="Times New Roman" w:cs="Times New Roman"/>
        </w:rPr>
        <w:fldChar w:fldCharType="separate"/>
      </w:r>
      <w:r w:rsidR="00BC029A">
        <w:rPr>
          <w:rFonts w:ascii="Times New Roman" w:hAnsi="Times New Roman" w:cs="Times New Roman"/>
          <w:noProof/>
        </w:rPr>
        <w:t>Cappa and Bartos (2007)</w:t>
      </w:r>
      <w:r w:rsidR="00BC029A">
        <w:rPr>
          <w:rFonts w:ascii="Times New Roman" w:hAnsi="Times New Roman" w:cs="Times New Roman"/>
        </w:rPr>
        <w:fldChar w:fldCharType="end"/>
      </w:r>
      <w:bookmarkEnd w:id="25"/>
      <w:bookmarkEnd w:id="26"/>
      <w:r w:rsidR="00FC0715">
        <w:rPr>
          <w:rFonts w:ascii="Times New Roman" w:hAnsi="Times New Roman" w:cs="Times New Roman"/>
        </w:rPr>
        <w:t xml:space="preserve">. Sample sites are shown to </w:t>
      </w:r>
      <w:r w:rsidR="00F240C4">
        <w:rPr>
          <w:rFonts w:ascii="Times New Roman" w:hAnsi="Times New Roman" w:cs="Times New Roman"/>
        </w:rPr>
        <w:t>include associated geology.</w:t>
      </w:r>
      <w:bookmarkEnd w:id="27"/>
    </w:p>
    <w:p w14:paraId="3AF71866" w14:textId="2864329A" w:rsidR="00561E8D" w:rsidRPr="00F55AD0" w:rsidRDefault="00650A52" w:rsidP="00E438CE">
      <w:pPr>
        <w:pStyle w:val="Heading2"/>
        <w:numPr>
          <w:ilvl w:val="1"/>
          <w:numId w:val="2"/>
        </w:numPr>
        <w:spacing w:line="480" w:lineRule="auto"/>
        <w:rPr>
          <w:rFonts w:ascii="Times New Roman" w:hAnsi="Times New Roman" w:cs="Times New Roman"/>
        </w:rPr>
      </w:pPr>
      <w:r w:rsidRPr="00F55AD0">
        <w:rPr>
          <w:rFonts w:ascii="Times New Roman" w:hAnsi="Times New Roman" w:cs="Times New Roman"/>
        </w:rPr>
        <w:t xml:space="preserve"> </w:t>
      </w:r>
      <w:bookmarkStart w:id="28" w:name="_Toc71640485"/>
      <w:r w:rsidR="00561E8D" w:rsidRPr="00F55AD0">
        <w:rPr>
          <w:rFonts w:ascii="Times New Roman" w:hAnsi="Times New Roman" w:cs="Times New Roman"/>
        </w:rPr>
        <w:t>Hydrology</w:t>
      </w:r>
      <w:bookmarkEnd w:id="28"/>
      <w:r w:rsidR="00561E8D" w:rsidRPr="00F55AD0">
        <w:rPr>
          <w:rFonts w:ascii="Times New Roman" w:hAnsi="Times New Roman" w:cs="Times New Roman"/>
        </w:rPr>
        <w:t xml:space="preserve"> </w:t>
      </w:r>
    </w:p>
    <w:p w14:paraId="38A8F165" w14:textId="5B7A9C2E" w:rsidR="00B67D49" w:rsidRDefault="00111C90" w:rsidP="00E344A2">
      <w:pPr>
        <w:pStyle w:val="Heading3"/>
        <w:spacing w:line="480" w:lineRule="auto"/>
        <w:rPr>
          <w:rFonts w:ascii="Times New Roman" w:hAnsi="Times New Roman" w:cs="Times New Roman"/>
          <w:color w:val="2F5496" w:themeColor="accent1" w:themeShade="BF"/>
        </w:rPr>
      </w:pPr>
      <w:bookmarkStart w:id="29" w:name="_Toc71640486"/>
      <w:r w:rsidRPr="00E344A2">
        <w:rPr>
          <w:rFonts w:ascii="Times New Roman" w:hAnsi="Times New Roman" w:cs="Times New Roman"/>
          <w:color w:val="2F5496" w:themeColor="accent1" w:themeShade="BF"/>
        </w:rPr>
        <w:t>2.2.1 Climate</w:t>
      </w:r>
      <w:bookmarkEnd w:id="29"/>
    </w:p>
    <w:p w14:paraId="34D51CA4" w14:textId="6C8491D7" w:rsidR="00B468B2" w:rsidRPr="00A06F39" w:rsidRDefault="00C371F7" w:rsidP="00A06F39">
      <w:pPr>
        <w:pStyle w:val="NormalWeb"/>
        <w:spacing w:before="0" w:beforeAutospacing="0" w:after="0" w:afterAutospacing="0" w:line="480" w:lineRule="auto"/>
        <w:ind w:firstLine="360"/>
        <w:contextualSpacing/>
        <w:jc w:val="both"/>
        <w:rPr>
          <w:szCs w:val="21"/>
        </w:rPr>
      </w:pPr>
      <w:r>
        <w:rPr>
          <w:szCs w:val="21"/>
        </w:rPr>
        <w:t xml:space="preserve">The climate in </w:t>
      </w:r>
      <w:r w:rsidR="004A681F">
        <w:rPr>
          <w:szCs w:val="21"/>
        </w:rPr>
        <w:t xml:space="preserve">Lake County is classified as alpine to sub-alpine </w:t>
      </w:r>
      <w:r w:rsidR="00F348BF">
        <w:rPr>
          <w:szCs w:val="21"/>
        </w:rPr>
        <w:t>with</w:t>
      </w:r>
      <w:r w:rsidR="004A681F">
        <w:rPr>
          <w:szCs w:val="21"/>
        </w:rPr>
        <w:t xml:space="preserve"> characteristics </w:t>
      </w:r>
      <w:r w:rsidR="00913B44">
        <w:rPr>
          <w:szCs w:val="21"/>
        </w:rPr>
        <w:t>of long</w:t>
      </w:r>
      <w:r w:rsidR="004A681F">
        <w:rPr>
          <w:szCs w:val="21"/>
        </w:rPr>
        <w:t>-cold winters and mild summers</w:t>
      </w:r>
      <w:r w:rsidR="00BA6661">
        <w:rPr>
          <w:szCs w:val="21"/>
        </w:rPr>
        <w:t>.</w:t>
      </w:r>
      <w:r w:rsidR="00913B44" w:rsidRPr="00913B44">
        <w:rPr>
          <w:szCs w:val="21"/>
        </w:rPr>
        <w:t xml:space="preserve"> </w:t>
      </w:r>
      <w:r w:rsidR="00913B44">
        <w:rPr>
          <w:szCs w:val="21"/>
        </w:rPr>
        <w:t xml:space="preserve">Average temperatures in Lake County range from 3°F to 31°F in </w:t>
      </w:r>
      <w:r w:rsidR="00913B44">
        <w:rPr>
          <w:szCs w:val="21"/>
        </w:rPr>
        <w:lastRenderedPageBreak/>
        <w:t xml:space="preserve">January and 38°F to 71°F in July </w:t>
      </w:r>
      <w:r w:rsidR="00ED17E5">
        <w:rPr>
          <w:szCs w:val="21"/>
        </w:rPr>
        <w:fldChar w:fldCharType="begin"/>
      </w:r>
      <w:r w:rsidR="00ED17E5">
        <w:rPr>
          <w:szCs w:val="21"/>
        </w:rPr>
        <w:instrText xml:space="preserve"> ADDIN EN.CITE &lt;EndNote&gt;&lt;Cite&gt;&lt;Author&gt;U.S. Climate Data&lt;/Author&gt;&lt;Year&gt;2021&lt;/Year&gt;&lt;RecNum&gt;190&lt;/RecNum&gt;&lt;DisplayText&gt;(U.S. Climate Data, 2021)&lt;/DisplayText&gt;&lt;record&gt;&lt;rec-number&gt;190&lt;/rec-number&gt;&lt;foreign-keys&gt;&lt;key app="EN" db-id="steep5sw4vrfa3efdz3pesrve5r0pz9e29z2" timestamp="1620763043"&gt;190&lt;/key&gt;&lt;/foreign-keys&gt;&lt;ref-type name="Journal Article"&gt;17&lt;/ref-type&gt;&lt;contributors&gt;&lt;authors&gt;&lt;author&gt;U.S. Climate Data, USClimateData&lt;/author&gt;&lt;/authors&gt;&lt;/contributors&gt;&lt;titles&gt;&lt;title&gt;Leadville, Colorado &lt;/title&gt;&lt;secondary-title&gt;Retrieved from: https://www.usclimatedata.com/climate/leadville/colorado/united-states/usco0235&lt;/secondary-title&gt;&lt;/titles&gt;&lt;periodical&gt;&lt;full-title&gt;Retrieved from: https://www.usclimatedata.com/climate/leadville/colorado/united-states/usco0235&lt;/full-title&gt;&lt;/periodical&gt;&lt;dates&gt;&lt;year&gt;2021&lt;/year&gt;&lt;/dates&gt;&lt;urls&gt;&lt;/urls&gt;&lt;/record&gt;&lt;/Cite&gt;&lt;/EndNote&gt;</w:instrText>
      </w:r>
      <w:r w:rsidR="00ED17E5">
        <w:rPr>
          <w:szCs w:val="21"/>
        </w:rPr>
        <w:fldChar w:fldCharType="separate"/>
      </w:r>
      <w:r w:rsidR="00ED17E5">
        <w:rPr>
          <w:noProof/>
          <w:szCs w:val="21"/>
        </w:rPr>
        <w:t>(U.S. Climate Data, 2021)</w:t>
      </w:r>
      <w:r w:rsidR="00ED17E5">
        <w:rPr>
          <w:szCs w:val="21"/>
        </w:rPr>
        <w:fldChar w:fldCharType="end"/>
      </w:r>
      <w:r w:rsidR="00913B44">
        <w:rPr>
          <w:szCs w:val="21"/>
        </w:rPr>
        <w:t xml:space="preserve">. </w:t>
      </w:r>
      <w:r w:rsidR="004734BE" w:rsidRPr="00205D22">
        <w:rPr>
          <w:szCs w:val="21"/>
        </w:rPr>
        <w:t>The</w:t>
      </w:r>
      <w:r w:rsidR="004734BE">
        <w:rPr>
          <w:szCs w:val="21"/>
        </w:rPr>
        <w:t xml:space="preserve"> </w:t>
      </w:r>
      <w:r w:rsidR="004734BE" w:rsidRPr="00205D22">
        <w:rPr>
          <w:szCs w:val="21"/>
        </w:rPr>
        <w:t xml:space="preserve">average annual liquid </w:t>
      </w:r>
      <w:r w:rsidR="004734BE">
        <w:rPr>
          <w:szCs w:val="21"/>
        </w:rPr>
        <w:t xml:space="preserve">water equivalence </w:t>
      </w:r>
      <w:r w:rsidR="004734BE" w:rsidRPr="00205D22">
        <w:rPr>
          <w:szCs w:val="21"/>
        </w:rPr>
        <w:t xml:space="preserve">precipitation </w:t>
      </w:r>
      <w:r w:rsidR="004734BE">
        <w:rPr>
          <w:szCs w:val="21"/>
        </w:rPr>
        <w:t xml:space="preserve">is </w:t>
      </w:r>
      <w:r w:rsidR="004734BE" w:rsidRPr="00205D22">
        <w:rPr>
          <w:szCs w:val="21"/>
        </w:rPr>
        <w:t>12 inches</w:t>
      </w:r>
      <w:r w:rsidR="00283596">
        <w:rPr>
          <w:szCs w:val="21"/>
        </w:rPr>
        <w:t>,</w:t>
      </w:r>
      <w:r w:rsidR="004734BE" w:rsidRPr="00205D22">
        <w:rPr>
          <w:szCs w:val="21"/>
        </w:rPr>
        <w:t xml:space="preserve"> </w:t>
      </w:r>
      <w:r w:rsidR="004734BE">
        <w:rPr>
          <w:szCs w:val="21"/>
        </w:rPr>
        <w:t xml:space="preserve">with </w:t>
      </w:r>
      <w:r w:rsidR="004734BE" w:rsidRPr="00205D22">
        <w:rPr>
          <w:szCs w:val="21"/>
        </w:rPr>
        <w:t xml:space="preserve">an </w:t>
      </w:r>
      <w:r w:rsidR="004734BE" w:rsidRPr="006344F6">
        <w:rPr>
          <w:szCs w:val="21"/>
        </w:rPr>
        <w:t xml:space="preserve">average annual snowfall of 117 inches </w:t>
      </w:r>
      <w:r w:rsidR="004734BE">
        <w:rPr>
          <w:szCs w:val="21"/>
        </w:rPr>
        <w:t xml:space="preserve">near Leadville </w:t>
      </w:r>
      <w:r w:rsidR="00136D38">
        <w:rPr>
          <w:szCs w:val="21"/>
        </w:rPr>
        <w:fldChar w:fldCharType="begin"/>
      </w:r>
      <w:r w:rsidR="00136D38">
        <w:rPr>
          <w:szCs w:val="21"/>
        </w:rPr>
        <w:instrText xml:space="preserve"> ADDIN EN.CITE &lt;EndNote&gt;&lt;Cite&gt;&lt;Author&gt;Western Regional Climate Center&lt;/Author&gt;&lt;Year&gt;2021&lt;/Year&gt;&lt;RecNum&gt;189&lt;/RecNum&gt;&lt;DisplayText&gt;(Western Regional Climate Center, 2021)&lt;/DisplayText&gt;&lt;record&gt;&lt;rec-number&gt;189&lt;/rec-number&gt;&lt;foreign-keys&gt;&lt;key app="EN" db-id="steep5sw4vrfa3efdz3pesrve5r0pz9e29z2" timestamp="1620762726"&gt;189&lt;/key&gt;&lt;/foreign-keys&gt;&lt;ref-type name="Journal Article"&gt;17&lt;/ref-type&gt;&lt;contributors&gt;&lt;authors&gt;&lt;author&gt;Western Regional Climate Center, WRCC&lt;/author&gt;&lt;/authors&gt;&lt;/contributors&gt;&lt;titles&gt;&lt;title&gt;Leadville, Colorado&lt;/title&gt;&lt;secondary-title&gt;Retrieved from: https://wrcc.dri.edu/cgi-bin/cliMAIN.pl?co4884&lt;/secondary-title&gt;&lt;/titles&gt;&lt;periodical&gt;&lt;full-title&gt;Retrieved from: https://wrcc.dri.edu/cgi-bin/cliMAIN.pl?co4884&lt;/full-title&gt;&lt;/periodical&gt;&lt;dates&gt;&lt;year&gt;2021&lt;/year&gt;&lt;/dates&gt;&lt;urls&gt;&lt;related-urls&gt;&lt;url&gt;https://wrcc.dri.edu/cgi-bin/cliMAIN.pl?co4884&lt;/url&gt;&lt;/related-urls&gt;&lt;/urls&gt;&lt;/record&gt;&lt;/Cite&gt;&lt;/EndNote&gt;</w:instrText>
      </w:r>
      <w:r w:rsidR="00136D38">
        <w:rPr>
          <w:szCs w:val="21"/>
        </w:rPr>
        <w:fldChar w:fldCharType="separate"/>
      </w:r>
      <w:r w:rsidR="00136D38">
        <w:rPr>
          <w:noProof/>
          <w:szCs w:val="21"/>
        </w:rPr>
        <w:t>(Western Regional Climate Center, 2021)</w:t>
      </w:r>
      <w:r w:rsidR="00136D38">
        <w:rPr>
          <w:szCs w:val="21"/>
        </w:rPr>
        <w:fldChar w:fldCharType="end"/>
      </w:r>
      <w:r w:rsidR="00136D38">
        <w:rPr>
          <w:szCs w:val="21"/>
        </w:rPr>
        <w:t xml:space="preserve"> </w:t>
      </w:r>
      <w:r w:rsidR="004734BE">
        <w:rPr>
          <w:szCs w:val="21"/>
        </w:rPr>
        <w:t>which likely exceeds 400-inches near the Continental Divide</w:t>
      </w:r>
      <w:r w:rsidR="004734BE" w:rsidRPr="006344F6">
        <w:rPr>
          <w:szCs w:val="21"/>
        </w:rPr>
        <w:t>. Most of the precipitation in this region falls as snow during the winter</w:t>
      </w:r>
      <w:r w:rsidR="004734BE">
        <w:rPr>
          <w:szCs w:val="21"/>
        </w:rPr>
        <w:t>,</w:t>
      </w:r>
      <w:r w:rsidR="004734BE" w:rsidRPr="006344F6">
        <w:rPr>
          <w:szCs w:val="21"/>
        </w:rPr>
        <w:t xml:space="preserve"> with a smaller portion of </w:t>
      </w:r>
      <w:r w:rsidR="004734BE">
        <w:rPr>
          <w:szCs w:val="21"/>
        </w:rPr>
        <w:t xml:space="preserve">sporadic </w:t>
      </w:r>
      <w:r w:rsidR="004734BE" w:rsidRPr="006344F6">
        <w:rPr>
          <w:szCs w:val="21"/>
        </w:rPr>
        <w:t xml:space="preserve">liquid precipitation during </w:t>
      </w:r>
      <w:r w:rsidR="004734BE">
        <w:rPr>
          <w:szCs w:val="21"/>
        </w:rPr>
        <w:t xml:space="preserve">the </w:t>
      </w:r>
      <w:r w:rsidR="004734BE" w:rsidRPr="006344F6">
        <w:rPr>
          <w:szCs w:val="21"/>
        </w:rPr>
        <w:t>monsoon season in the summer.</w:t>
      </w:r>
      <w:r w:rsidR="00A723B5">
        <w:rPr>
          <w:szCs w:val="21"/>
        </w:rPr>
        <w:t xml:space="preserve"> The snow generally incorporates atmospheric impurities</w:t>
      </w:r>
      <w:r w:rsidR="00BC2E6D">
        <w:rPr>
          <w:szCs w:val="21"/>
        </w:rPr>
        <w:t>, causing the snow's composition</w:t>
      </w:r>
      <w:r w:rsidR="003277A9">
        <w:rPr>
          <w:szCs w:val="21"/>
        </w:rPr>
        <w:t xml:space="preserve"> to reflect a similar </w:t>
      </w:r>
      <w:r w:rsidR="003277A9" w:rsidRPr="00727461">
        <w:rPr>
          <w:szCs w:val="21"/>
        </w:rPr>
        <w:t>composition to the atmospher</w:t>
      </w:r>
      <w:r w:rsidR="00A06F39" w:rsidRPr="00727461">
        <w:rPr>
          <w:szCs w:val="21"/>
        </w:rPr>
        <w:t>e (</w:t>
      </w:r>
      <w:r w:rsidR="00A06F39" w:rsidRPr="00727461">
        <w:rPr>
          <w:shd w:val="clear" w:color="auto" w:fill="FFFFFF"/>
        </w:rPr>
        <w:t>aerosol particles, adsorbed and dissolved gases).</w:t>
      </w:r>
      <w:r w:rsidR="00A06F39" w:rsidRPr="00727461">
        <w:rPr>
          <w:szCs w:val="21"/>
        </w:rPr>
        <w:t xml:space="preserve"> </w:t>
      </w:r>
      <w:r w:rsidR="004734BE" w:rsidRPr="00727461">
        <w:rPr>
          <w:szCs w:val="21"/>
        </w:rPr>
        <w:t xml:space="preserve">The year 2020 is classified as having extreme drought conditions in the region (Fig. </w:t>
      </w:r>
      <w:r w:rsidR="009D31CF" w:rsidRPr="00727461">
        <w:rPr>
          <w:szCs w:val="21"/>
        </w:rPr>
        <w:t>7</w:t>
      </w:r>
      <w:r w:rsidR="004734BE" w:rsidRPr="00727461">
        <w:rPr>
          <w:szCs w:val="21"/>
        </w:rPr>
        <w:t>)</w:t>
      </w:r>
      <w:r w:rsidR="00A14272" w:rsidRPr="00727461">
        <w:rPr>
          <w:szCs w:val="21"/>
        </w:rPr>
        <w:t>,</w:t>
      </w:r>
      <w:r w:rsidR="004734BE" w:rsidRPr="00727461">
        <w:rPr>
          <w:szCs w:val="21"/>
        </w:rPr>
        <w:t xml:space="preserve"> where this region received little to no precipitation during the summer (Fig. </w:t>
      </w:r>
      <w:r w:rsidR="001418C5" w:rsidRPr="00727461">
        <w:rPr>
          <w:szCs w:val="21"/>
        </w:rPr>
        <w:t>9</w:t>
      </w:r>
      <w:r w:rsidR="004734BE" w:rsidRPr="00727461">
        <w:rPr>
          <w:szCs w:val="21"/>
        </w:rPr>
        <w:t>)</w:t>
      </w:r>
      <w:r w:rsidR="006176FC">
        <w:rPr>
          <w:szCs w:val="21"/>
        </w:rPr>
        <w:t>,</w:t>
      </w:r>
      <w:r w:rsidR="004734BE" w:rsidRPr="00727461">
        <w:rPr>
          <w:szCs w:val="21"/>
        </w:rPr>
        <w:t xml:space="preserve"> and snowpack (as snow water equivalence) conditions </w:t>
      </w:r>
      <w:r w:rsidR="00F47E83" w:rsidRPr="00727461">
        <w:rPr>
          <w:szCs w:val="21"/>
        </w:rPr>
        <w:t xml:space="preserve">are </w:t>
      </w:r>
      <w:r w:rsidR="00C23686" w:rsidRPr="00727461">
        <w:rPr>
          <w:szCs w:val="21"/>
        </w:rPr>
        <w:t xml:space="preserve">around </w:t>
      </w:r>
      <w:r w:rsidR="004734BE" w:rsidRPr="00727461">
        <w:rPr>
          <w:szCs w:val="21"/>
        </w:rPr>
        <w:t xml:space="preserve">the </w:t>
      </w:r>
      <w:r w:rsidR="00C23686" w:rsidRPr="00727461">
        <w:rPr>
          <w:szCs w:val="21"/>
        </w:rPr>
        <w:t>50</w:t>
      </w:r>
      <w:r w:rsidR="004734BE" w:rsidRPr="00727461">
        <w:rPr>
          <w:szCs w:val="21"/>
          <w:vertAlign w:val="superscript"/>
        </w:rPr>
        <w:t>th</w:t>
      </w:r>
      <w:r w:rsidR="004734BE" w:rsidRPr="00727461">
        <w:rPr>
          <w:szCs w:val="21"/>
        </w:rPr>
        <w:t xml:space="preserve"> </w:t>
      </w:r>
      <w:r w:rsidR="004B6646" w:rsidRPr="00727461">
        <w:rPr>
          <w:szCs w:val="21"/>
        </w:rPr>
        <w:t xml:space="preserve">percentile </w:t>
      </w:r>
      <w:r w:rsidR="001C0653" w:rsidRPr="00727461">
        <w:rPr>
          <w:szCs w:val="21"/>
        </w:rPr>
        <w:t xml:space="preserve">compared to an average year </w:t>
      </w:r>
      <w:r w:rsidR="001329FE" w:rsidRPr="00727461">
        <w:rPr>
          <w:szCs w:val="21"/>
        </w:rPr>
        <w:t xml:space="preserve">(Fig. </w:t>
      </w:r>
      <w:r w:rsidR="001418C5" w:rsidRPr="00727461">
        <w:rPr>
          <w:szCs w:val="21"/>
        </w:rPr>
        <w:t>6</w:t>
      </w:r>
      <w:r w:rsidR="001329FE" w:rsidRPr="00727461">
        <w:rPr>
          <w:szCs w:val="21"/>
        </w:rPr>
        <w:t>).</w:t>
      </w:r>
      <w:r w:rsidR="00235055">
        <w:rPr>
          <w:szCs w:val="21"/>
        </w:rPr>
        <w:t xml:space="preserve"> </w:t>
      </w:r>
    </w:p>
    <w:p w14:paraId="3D476A4D" w14:textId="131CCDCE" w:rsidR="002802A3" w:rsidRDefault="00727461" w:rsidP="002802A3">
      <w:pPr>
        <w:pStyle w:val="NormalWeb"/>
        <w:keepNext/>
        <w:spacing w:before="0" w:beforeAutospacing="0" w:after="0" w:afterAutospacing="0" w:line="480" w:lineRule="auto"/>
        <w:contextualSpacing/>
        <w:jc w:val="both"/>
      </w:pPr>
      <w:r>
        <w:rPr>
          <w:noProof/>
        </w:rPr>
        <w:drawing>
          <wp:inline distT="0" distB="0" distL="0" distR="0" wp14:anchorId="5310240A" wp14:editId="0D29C8EE">
            <wp:extent cx="5943600" cy="3992245"/>
            <wp:effectExtent l="19050" t="19050" r="19050" b="2730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20"/>
                    <a:stretch>
                      <a:fillRect/>
                    </a:stretch>
                  </pic:blipFill>
                  <pic:spPr>
                    <a:xfrm>
                      <a:off x="0" y="0"/>
                      <a:ext cx="5943600" cy="3992245"/>
                    </a:xfrm>
                    <a:prstGeom prst="rect">
                      <a:avLst/>
                    </a:prstGeom>
                    <a:ln>
                      <a:solidFill>
                        <a:schemeClr val="tx1"/>
                      </a:solidFill>
                    </a:ln>
                  </pic:spPr>
                </pic:pic>
              </a:graphicData>
            </a:graphic>
          </wp:inline>
        </w:drawing>
      </w:r>
    </w:p>
    <w:p w14:paraId="3FC19DA8" w14:textId="7FE5BD84" w:rsidR="00A540DC" w:rsidRPr="002802A3" w:rsidRDefault="002802A3" w:rsidP="002802A3">
      <w:pPr>
        <w:rPr>
          <w:rFonts w:ascii="Times New Roman" w:hAnsi="Times New Roman" w:cs="Times New Roman"/>
          <w:szCs w:val="21"/>
        </w:rPr>
      </w:pPr>
      <w:bookmarkStart w:id="30" w:name="_Toc71635799"/>
      <w:r w:rsidRPr="002802A3">
        <w:rPr>
          <w:rFonts w:ascii="Times New Roman" w:hAnsi="Times New Roman" w:cs="Times New Roman"/>
        </w:rPr>
        <w:t xml:space="preserve">Figure </w:t>
      </w:r>
      <w:r w:rsidRPr="002802A3">
        <w:rPr>
          <w:rFonts w:ascii="Times New Roman" w:hAnsi="Times New Roman" w:cs="Times New Roman"/>
        </w:rPr>
        <w:fldChar w:fldCharType="begin"/>
      </w:r>
      <w:r w:rsidRPr="002802A3">
        <w:rPr>
          <w:rFonts w:ascii="Times New Roman" w:hAnsi="Times New Roman" w:cs="Times New Roman"/>
        </w:rPr>
        <w:instrText xml:space="preserve"> SEQ Figure \* ARABIC </w:instrText>
      </w:r>
      <w:r w:rsidRPr="002802A3">
        <w:rPr>
          <w:rFonts w:ascii="Times New Roman" w:hAnsi="Times New Roman" w:cs="Times New Roman"/>
        </w:rPr>
        <w:fldChar w:fldCharType="separate"/>
      </w:r>
      <w:r w:rsidR="00495529">
        <w:rPr>
          <w:rFonts w:ascii="Times New Roman" w:hAnsi="Times New Roman" w:cs="Times New Roman"/>
          <w:noProof/>
        </w:rPr>
        <w:t>6</w:t>
      </w:r>
      <w:r w:rsidRPr="002802A3">
        <w:rPr>
          <w:rFonts w:ascii="Times New Roman" w:hAnsi="Times New Roman" w:cs="Times New Roman"/>
        </w:rPr>
        <w:fldChar w:fldCharType="end"/>
      </w:r>
      <w:r w:rsidRPr="002802A3">
        <w:rPr>
          <w:rFonts w:ascii="Times New Roman" w:hAnsi="Times New Roman" w:cs="Times New Roman"/>
        </w:rPr>
        <w:t xml:space="preserve">. Snow water equivalent in the Upper Arkansas River Headwaters in 2019 and 2020 compared to median, minimum, and maximum years </w:t>
      </w:r>
      <w:r w:rsidR="00AE5D1C">
        <w:rPr>
          <w:rFonts w:ascii="Times New Roman" w:hAnsi="Times New Roman" w:cs="Times New Roman"/>
        </w:rPr>
        <w:fldChar w:fldCharType="begin"/>
      </w:r>
      <w:r w:rsidR="00AE5D1C">
        <w:rPr>
          <w:rFonts w:ascii="Times New Roman" w:hAnsi="Times New Roman" w:cs="Times New Roman"/>
        </w:rPr>
        <w:instrText xml:space="preserve"> ADDIN EN.CITE &lt;EndNote&gt;&lt;Cite&gt;&lt;Author&gt;United States Department of Agriculture&lt;/Author&gt;&lt;Year&gt;2021&lt;/Year&gt;&lt;RecNum&gt;191&lt;/RecNum&gt;&lt;DisplayText&gt;(United States Department of Agriculture, 2021)&lt;/DisplayText&gt;&lt;record&gt;&lt;rec-number&gt;191&lt;/rec-number&gt;&lt;foreign-keys&gt;&lt;key app="EN" db-id="steep5sw4vrfa3efdz3pesrve5r0pz9e29z2" timestamp="1620763221"&gt;191&lt;/key&gt;&lt;/foreign-keys&gt;&lt;ref-type name="Journal Article"&gt;17&lt;/ref-type&gt;&lt;contributors&gt;&lt;authors&gt;&lt;author&gt;United States Department of Agriculture, USDA&lt;/author&gt;&lt;/authors&gt;&lt;/contributors&gt;&lt;titles&gt;&lt;title&gt;Natural Resources Conservation Service, Colorado&lt;/title&gt;&lt;secondary-title&gt;Retrieved from: https://www.nrcs.usda.gov/wps/portal/nrcs/detail/co/snow/products/?cid=nrcseprd1432263&lt;/secondary-title&gt;&lt;/titles&gt;&lt;periodical&gt;&lt;full-title&gt;Retrieved from: https://www.nrcs.usda.gov/wps/portal/nrcs/detail/co/snow/products/?cid=nrcseprd1432263&lt;/full-title&gt;&lt;/periodical&gt;&lt;dates&gt;&lt;year&gt;2021&lt;/year&gt;&lt;/dates&gt;&lt;urls&gt;&lt;/urls&gt;&lt;/record&gt;&lt;/Cite&gt;&lt;/EndNote&gt;</w:instrText>
      </w:r>
      <w:r w:rsidR="00AE5D1C">
        <w:rPr>
          <w:rFonts w:ascii="Times New Roman" w:hAnsi="Times New Roman" w:cs="Times New Roman"/>
        </w:rPr>
        <w:fldChar w:fldCharType="separate"/>
      </w:r>
      <w:r w:rsidR="00AE5D1C">
        <w:rPr>
          <w:rFonts w:ascii="Times New Roman" w:hAnsi="Times New Roman" w:cs="Times New Roman"/>
          <w:noProof/>
        </w:rPr>
        <w:t>(United States Department of Agriculture, 2021)</w:t>
      </w:r>
      <w:r w:rsidR="00AE5D1C">
        <w:rPr>
          <w:rFonts w:ascii="Times New Roman" w:hAnsi="Times New Roman" w:cs="Times New Roman"/>
        </w:rPr>
        <w:fldChar w:fldCharType="end"/>
      </w:r>
      <w:r w:rsidRPr="002802A3">
        <w:rPr>
          <w:rFonts w:ascii="Times New Roman" w:hAnsi="Times New Roman" w:cs="Times New Roman"/>
        </w:rPr>
        <w:t>.</w:t>
      </w:r>
      <w:bookmarkEnd w:id="30"/>
    </w:p>
    <w:p w14:paraId="45D3CE6D" w14:textId="038E29B2" w:rsidR="007B5CF4" w:rsidRDefault="00E307FB" w:rsidP="007B5CF4">
      <w:pPr>
        <w:keepNext/>
        <w:jc w:val="center"/>
      </w:pPr>
      <w:r>
        <w:rPr>
          <w:noProof/>
        </w:rPr>
        <w:lastRenderedPageBreak/>
        <w:drawing>
          <wp:inline distT="0" distB="0" distL="0" distR="0" wp14:anchorId="7DD63F9F" wp14:editId="5E8D2071">
            <wp:extent cx="5943600" cy="3394075"/>
            <wp:effectExtent l="19050" t="19050" r="19050" b="1587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943600" cy="3394075"/>
                    </a:xfrm>
                    <a:prstGeom prst="rect">
                      <a:avLst/>
                    </a:prstGeom>
                    <a:ln>
                      <a:solidFill>
                        <a:schemeClr val="tx1"/>
                      </a:solidFill>
                    </a:ln>
                  </pic:spPr>
                </pic:pic>
              </a:graphicData>
            </a:graphic>
          </wp:inline>
        </w:drawing>
      </w:r>
      <w:r w:rsidR="008C6E82">
        <w:rPr>
          <w:noProof/>
        </w:rPr>
        <w:drawing>
          <wp:inline distT="0" distB="0" distL="0" distR="0" wp14:anchorId="7FE23D58" wp14:editId="6DB6C3ED">
            <wp:extent cx="5943600" cy="3382010"/>
            <wp:effectExtent l="19050" t="19050" r="19050" b="2794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382010"/>
                    </a:xfrm>
                    <a:prstGeom prst="rect">
                      <a:avLst/>
                    </a:prstGeom>
                    <a:ln>
                      <a:solidFill>
                        <a:schemeClr val="tx1"/>
                      </a:solidFill>
                    </a:ln>
                  </pic:spPr>
                </pic:pic>
              </a:graphicData>
            </a:graphic>
          </wp:inline>
        </w:drawing>
      </w:r>
    </w:p>
    <w:p w14:paraId="1EFACF33" w14:textId="5618E95B" w:rsidR="00B515BB" w:rsidRPr="00A54C72" w:rsidRDefault="007B5CF4" w:rsidP="00396F20">
      <w:pPr>
        <w:jc w:val="center"/>
        <w:rPr>
          <w:rFonts w:ascii="Times New Roman" w:hAnsi="Times New Roman" w:cs="Times New Roman"/>
          <w:color w:val="FF0000"/>
          <w:szCs w:val="21"/>
        </w:rPr>
      </w:pPr>
      <w:bookmarkStart w:id="31" w:name="_Toc67334968"/>
      <w:bookmarkStart w:id="32" w:name="_Toc71635800"/>
      <w:bookmarkStart w:id="33" w:name="_Toc66706971"/>
      <w:r w:rsidRPr="007B5CF4">
        <w:rPr>
          <w:rFonts w:ascii="Times New Roman" w:hAnsi="Times New Roman" w:cs="Times New Roman"/>
        </w:rPr>
        <w:t xml:space="preserve">Figure </w:t>
      </w:r>
      <w:r w:rsidRPr="007B5CF4">
        <w:rPr>
          <w:rFonts w:ascii="Times New Roman" w:hAnsi="Times New Roman" w:cs="Times New Roman"/>
        </w:rPr>
        <w:fldChar w:fldCharType="begin"/>
      </w:r>
      <w:r w:rsidRPr="007B5CF4">
        <w:rPr>
          <w:rFonts w:ascii="Times New Roman" w:hAnsi="Times New Roman" w:cs="Times New Roman"/>
        </w:rPr>
        <w:instrText xml:space="preserve"> SEQ Figure \* ARABIC </w:instrText>
      </w:r>
      <w:r w:rsidRPr="007B5CF4">
        <w:rPr>
          <w:rFonts w:ascii="Times New Roman" w:hAnsi="Times New Roman" w:cs="Times New Roman"/>
        </w:rPr>
        <w:fldChar w:fldCharType="separate"/>
      </w:r>
      <w:r w:rsidR="00495529">
        <w:rPr>
          <w:rFonts w:ascii="Times New Roman" w:hAnsi="Times New Roman" w:cs="Times New Roman"/>
          <w:noProof/>
        </w:rPr>
        <w:t>7</w:t>
      </w:r>
      <w:r w:rsidRPr="007B5CF4">
        <w:rPr>
          <w:rFonts w:ascii="Times New Roman" w:hAnsi="Times New Roman" w:cs="Times New Roman"/>
        </w:rPr>
        <w:fldChar w:fldCharType="end"/>
      </w:r>
      <w:r w:rsidRPr="007B5CF4">
        <w:rPr>
          <w:rFonts w:ascii="Times New Roman" w:hAnsi="Times New Roman" w:cs="Times New Roman"/>
        </w:rPr>
        <w:t>. Graph</w:t>
      </w:r>
      <w:r w:rsidR="00956EDA">
        <w:rPr>
          <w:rFonts w:ascii="Times New Roman" w:hAnsi="Times New Roman" w:cs="Times New Roman"/>
        </w:rPr>
        <w:t>s</w:t>
      </w:r>
      <w:r w:rsidRPr="007B5CF4">
        <w:rPr>
          <w:rFonts w:ascii="Times New Roman" w:hAnsi="Times New Roman" w:cs="Times New Roman"/>
        </w:rPr>
        <w:t xml:space="preserve"> showing periods of extreme drought in </w:t>
      </w:r>
      <w:r w:rsidR="009F3699">
        <w:rPr>
          <w:rFonts w:ascii="Times New Roman" w:hAnsi="Times New Roman" w:cs="Times New Roman"/>
        </w:rPr>
        <w:t xml:space="preserve">Lake County, </w:t>
      </w:r>
      <w:r w:rsidRPr="007B5CF4">
        <w:rPr>
          <w:rFonts w:ascii="Times New Roman" w:hAnsi="Times New Roman" w:cs="Times New Roman"/>
        </w:rPr>
        <w:t>Colorado</w:t>
      </w:r>
      <w:r w:rsidR="009A5758">
        <w:rPr>
          <w:rFonts w:ascii="Times New Roman" w:hAnsi="Times New Roman" w:cs="Times New Roman"/>
        </w:rPr>
        <w:t>,</w:t>
      </w:r>
      <w:r w:rsidRPr="007B5CF4">
        <w:rPr>
          <w:rFonts w:ascii="Times New Roman" w:hAnsi="Times New Roman" w:cs="Times New Roman"/>
        </w:rPr>
        <w:t xml:space="preserve"> from</w:t>
      </w:r>
      <w:r w:rsidR="009F3699">
        <w:rPr>
          <w:rFonts w:ascii="Times New Roman" w:hAnsi="Times New Roman" w:cs="Times New Roman"/>
        </w:rPr>
        <w:t xml:space="preserve"> 2019 and</w:t>
      </w:r>
      <w:r w:rsidRPr="007B5CF4">
        <w:rPr>
          <w:rFonts w:ascii="Times New Roman" w:hAnsi="Times New Roman" w:cs="Times New Roman"/>
        </w:rPr>
        <w:t xml:space="preserve"> 2020 </w:t>
      </w:r>
      <w:r w:rsidR="00D46BD7">
        <w:rPr>
          <w:rFonts w:ascii="Times New Roman" w:hAnsi="Times New Roman" w:cs="Times New Roman"/>
        </w:rPr>
        <w:fldChar w:fldCharType="begin"/>
      </w:r>
      <w:r w:rsidR="00D46BD7">
        <w:rPr>
          <w:rFonts w:ascii="Times New Roman" w:hAnsi="Times New Roman" w:cs="Times New Roman"/>
        </w:rPr>
        <w:instrText xml:space="preserve"> ADDIN EN.CITE &lt;EndNote&gt;&lt;Cite&gt;&lt;Author&gt;National Integrated Drought Information System&lt;/Author&gt;&lt;Year&gt;2021&lt;/Year&gt;&lt;RecNum&gt;192&lt;/RecNum&gt;&lt;DisplayText&gt;(National Integrated Drought Information System, 2021)&lt;/DisplayText&gt;&lt;record&gt;&lt;rec-number&gt;192&lt;/rec-number&gt;&lt;foreign-keys&gt;&lt;key app="EN" db-id="steep5sw4vrfa3efdz3pesrve5r0pz9e29z2" timestamp="1620763367"&gt;192&lt;/key&gt;&lt;/foreign-keys&gt;&lt;ref-type name="Journal Article"&gt;17&lt;/ref-type&gt;&lt;contributors&gt;&lt;authors&gt;&lt;author&gt;National Integrated Drought Information System, NIDIS&lt;/author&gt;&lt;/authors&gt;&lt;/contributors&gt;&lt;titles&gt;&lt;title&gt;Conditions for Leadville, CO&lt;/title&gt;&lt;secondary-title&gt;Retrieved from: https://www.drought.gov/location/80461&lt;/secondary-title&gt;&lt;/titles&gt;&lt;periodical&gt;&lt;full-title&gt;Retrieved from: https://www.drought.gov/location/80461&lt;/full-title&gt;&lt;/periodical&gt;&lt;dates&gt;&lt;year&gt;2021&lt;/year&gt;&lt;/dates&gt;&lt;urls&gt;&lt;/urls&gt;&lt;/record&gt;&lt;/Cite&gt;&lt;/EndNote&gt;</w:instrText>
      </w:r>
      <w:r w:rsidR="00D46BD7">
        <w:rPr>
          <w:rFonts w:ascii="Times New Roman" w:hAnsi="Times New Roman" w:cs="Times New Roman"/>
        </w:rPr>
        <w:fldChar w:fldCharType="separate"/>
      </w:r>
      <w:r w:rsidR="00D46BD7">
        <w:rPr>
          <w:rFonts w:ascii="Times New Roman" w:hAnsi="Times New Roman" w:cs="Times New Roman"/>
          <w:noProof/>
        </w:rPr>
        <w:t>(National Integrated Drought Information System, 2021)</w:t>
      </w:r>
      <w:r w:rsidR="00D46BD7">
        <w:rPr>
          <w:rFonts w:ascii="Times New Roman" w:hAnsi="Times New Roman" w:cs="Times New Roman"/>
        </w:rPr>
        <w:fldChar w:fldCharType="end"/>
      </w:r>
      <w:r w:rsidRPr="007B5CF4">
        <w:rPr>
          <w:rFonts w:ascii="Times New Roman" w:hAnsi="Times New Roman" w:cs="Times New Roman"/>
        </w:rPr>
        <w:t>.</w:t>
      </w:r>
      <w:bookmarkEnd w:id="31"/>
      <w:bookmarkEnd w:id="32"/>
      <w:r w:rsidR="00A54C72" w:rsidRPr="00A54C72">
        <w:rPr>
          <w:rFonts w:ascii="Times New Roman" w:hAnsi="Times New Roman" w:cs="Times New Roman"/>
          <w:color w:val="FF0000"/>
        </w:rPr>
        <w:t xml:space="preserve"> </w:t>
      </w:r>
      <w:bookmarkEnd w:id="33"/>
    </w:p>
    <w:p w14:paraId="44A2747B" w14:textId="180EB125" w:rsidR="00237220" w:rsidRDefault="00237220" w:rsidP="00000D0B">
      <w:pPr>
        <w:pStyle w:val="Heading3"/>
        <w:spacing w:line="480" w:lineRule="auto"/>
        <w:rPr>
          <w:rFonts w:ascii="Times New Roman" w:hAnsi="Times New Roman" w:cs="Times New Roman"/>
          <w:color w:val="2F5496" w:themeColor="accent1" w:themeShade="BF"/>
        </w:rPr>
      </w:pPr>
      <w:bookmarkStart w:id="34" w:name="_Toc71640487"/>
      <w:r w:rsidRPr="00000D0B">
        <w:rPr>
          <w:rFonts w:ascii="Times New Roman" w:hAnsi="Times New Roman" w:cs="Times New Roman"/>
          <w:color w:val="2F5496" w:themeColor="accent1" w:themeShade="BF"/>
        </w:rPr>
        <w:lastRenderedPageBreak/>
        <w:t xml:space="preserve">2.2.2 Surface </w:t>
      </w:r>
      <w:r w:rsidR="003F23B1">
        <w:rPr>
          <w:rFonts w:ascii="Times New Roman" w:hAnsi="Times New Roman" w:cs="Times New Roman"/>
          <w:color w:val="2F5496" w:themeColor="accent1" w:themeShade="BF"/>
        </w:rPr>
        <w:t>Hydrology</w:t>
      </w:r>
      <w:bookmarkEnd w:id="34"/>
      <w:r w:rsidR="003F23B1">
        <w:rPr>
          <w:rFonts w:ascii="Times New Roman" w:hAnsi="Times New Roman" w:cs="Times New Roman"/>
          <w:color w:val="2F5496" w:themeColor="accent1" w:themeShade="BF"/>
        </w:rPr>
        <w:t xml:space="preserve"> </w:t>
      </w:r>
    </w:p>
    <w:p w14:paraId="63B1DDCB" w14:textId="5536956A" w:rsidR="00D439E3" w:rsidRPr="00FF2165" w:rsidRDefault="004B08BF" w:rsidP="004B08BF">
      <w:pPr>
        <w:spacing w:line="480" w:lineRule="auto"/>
        <w:rPr>
          <w:rFonts w:ascii="Times New Roman" w:hAnsi="Times New Roman" w:cs="Times New Roman"/>
          <w:sz w:val="24"/>
          <w:szCs w:val="22"/>
        </w:rPr>
      </w:pPr>
      <w:r w:rsidRPr="00844CDC">
        <w:tab/>
      </w:r>
      <w:r w:rsidR="002D25AC" w:rsidRPr="00844CDC">
        <w:rPr>
          <w:rFonts w:ascii="Times New Roman" w:hAnsi="Times New Roman" w:cs="Times New Roman"/>
          <w:sz w:val="24"/>
          <w:szCs w:val="24"/>
        </w:rPr>
        <w:t xml:space="preserve">Hydrology </w:t>
      </w:r>
      <w:r w:rsidR="00D609AB">
        <w:rPr>
          <w:rFonts w:ascii="Times New Roman" w:hAnsi="Times New Roman" w:cs="Times New Roman"/>
          <w:sz w:val="24"/>
          <w:szCs w:val="24"/>
        </w:rPr>
        <w:t>of the</w:t>
      </w:r>
      <w:r w:rsidR="002D25AC">
        <w:rPr>
          <w:rFonts w:ascii="Times New Roman" w:hAnsi="Times New Roman" w:cs="Times New Roman"/>
          <w:sz w:val="24"/>
          <w:szCs w:val="24"/>
        </w:rPr>
        <w:t xml:space="preserve"> Arkansas River is typical of </w:t>
      </w:r>
      <w:r w:rsidR="00D609AB">
        <w:rPr>
          <w:rFonts w:ascii="Times New Roman" w:hAnsi="Times New Roman" w:cs="Times New Roman"/>
          <w:sz w:val="24"/>
          <w:szCs w:val="24"/>
        </w:rPr>
        <w:t xml:space="preserve">streams located in </w:t>
      </w:r>
      <w:r w:rsidR="002D25AC">
        <w:rPr>
          <w:rFonts w:ascii="Times New Roman" w:hAnsi="Times New Roman" w:cs="Times New Roman"/>
          <w:sz w:val="24"/>
          <w:szCs w:val="22"/>
        </w:rPr>
        <w:t>m</w:t>
      </w:r>
      <w:r w:rsidR="002D25AC" w:rsidRPr="00D64843">
        <w:rPr>
          <w:rFonts w:ascii="Times New Roman" w:hAnsi="Times New Roman" w:cs="Times New Roman"/>
          <w:sz w:val="24"/>
          <w:szCs w:val="22"/>
        </w:rPr>
        <w:t>ountainous watershed</w:t>
      </w:r>
      <w:r w:rsidR="002D25AC">
        <w:rPr>
          <w:rFonts w:ascii="Times New Roman" w:hAnsi="Times New Roman" w:cs="Times New Roman"/>
          <w:sz w:val="24"/>
          <w:szCs w:val="22"/>
        </w:rPr>
        <w:t>s</w:t>
      </w:r>
      <w:r w:rsidR="005A1DE6">
        <w:rPr>
          <w:rFonts w:ascii="Times New Roman" w:hAnsi="Times New Roman" w:cs="Times New Roman"/>
          <w:sz w:val="24"/>
          <w:szCs w:val="22"/>
        </w:rPr>
        <w:t>, being</w:t>
      </w:r>
      <w:r w:rsidR="002D25AC" w:rsidRPr="00D64843">
        <w:rPr>
          <w:rFonts w:ascii="Times New Roman" w:hAnsi="Times New Roman" w:cs="Times New Roman"/>
          <w:sz w:val="24"/>
          <w:szCs w:val="22"/>
        </w:rPr>
        <w:t xml:space="preserve"> defined by a deep, seasonally persistent snowpack that begins to melt in the </w:t>
      </w:r>
      <w:r w:rsidR="003F128F">
        <w:rPr>
          <w:rFonts w:ascii="Times New Roman" w:hAnsi="Times New Roman" w:cs="Times New Roman"/>
          <w:sz w:val="24"/>
          <w:szCs w:val="22"/>
        </w:rPr>
        <w:t>s</w:t>
      </w:r>
      <w:r w:rsidR="002D25AC" w:rsidRPr="00D64843">
        <w:rPr>
          <w:rFonts w:ascii="Times New Roman" w:hAnsi="Times New Roman" w:cs="Times New Roman"/>
          <w:sz w:val="24"/>
          <w:szCs w:val="22"/>
        </w:rPr>
        <w:t xml:space="preserve">pring resulting in </w:t>
      </w:r>
      <w:r w:rsidR="002D25AC">
        <w:rPr>
          <w:rFonts w:ascii="Times New Roman" w:hAnsi="Times New Roman" w:cs="Times New Roman"/>
          <w:sz w:val="24"/>
          <w:szCs w:val="22"/>
        </w:rPr>
        <w:t xml:space="preserve">a pronounced rise in </w:t>
      </w:r>
      <w:r w:rsidR="002D25AC" w:rsidRPr="00D64843">
        <w:rPr>
          <w:rFonts w:ascii="Times New Roman" w:hAnsi="Times New Roman" w:cs="Times New Roman"/>
          <w:sz w:val="24"/>
          <w:szCs w:val="22"/>
        </w:rPr>
        <w:t>stream</w:t>
      </w:r>
      <w:r w:rsidR="002D25AC">
        <w:rPr>
          <w:rFonts w:ascii="Times New Roman" w:hAnsi="Times New Roman" w:cs="Times New Roman"/>
          <w:sz w:val="24"/>
          <w:szCs w:val="22"/>
        </w:rPr>
        <w:t xml:space="preserve"> discharge that reaches a maximum in late</w:t>
      </w:r>
      <w:r w:rsidR="003F128F">
        <w:rPr>
          <w:rFonts w:ascii="Times New Roman" w:hAnsi="Times New Roman" w:cs="Times New Roman"/>
          <w:sz w:val="24"/>
          <w:szCs w:val="22"/>
        </w:rPr>
        <w:t xml:space="preserve"> </w:t>
      </w:r>
      <w:r w:rsidR="002D25AC">
        <w:rPr>
          <w:rFonts w:ascii="Times New Roman" w:hAnsi="Times New Roman" w:cs="Times New Roman"/>
          <w:sz w:val="24"/>
          <w:szCs w:val="22"/>
        </w:rPr>
        <w:t>spring followed by a gradual decrease (summer recession) to baseflow in the late-summer to early-fall (Fig</w:t>
      </w:r>
      <w:r w:rsidR="00C9651B">
        <w:rPr>
          <w:rFonts w:ascii="Times New Roman" w:hAnsi="Times New Roman" w:cs="Times New Roman"/>
          <w:sz w:val="24"/>
          <w:szCs w:val="22"/>
        </w:rPr>
        <w:t>.</w:t>
      </w:r>
      <w:r w:rsidR="002D25AC">
        <w:rPr>
          <w:rFonts w:ascii="Times New Roman" w:hAnsi="Times New Roman" w:cs="Times New Roman"/>
          <w:sz w:val="24"/>
          <w:szCs w:val="22"/>
        </w:rPr>
        <w:t xml:space="preserve"> </w:t>
      </w:r>
      <w:r w:rsidR="00C9651B">
        <w:rPr>
          <w:rFonts w:ascii="Times New Roman" w:hAnsi="Times New Roman" w:cs="Times New Roman"/>
          <w:sz w:val="24"/>
          <w:szCs w:val="22"/>
        </w:rPr>
        <w:t>8</w:t>
      </w:r>
      <w:r w:rsidR="002D25AC">
        <w:rPr>
          <w:rFonts w:ascii="Times New Roman" w:hAnsi="Times New Roman" w:cs="Times New Roman"/>
          <w:sz w:val="24"/>
          <w:szCs w:val="22"/>
        </w:rPr>
        <w:t>)</w:t>
      </w:r>
      <w:r w:rsidR="00FF21DE">
        <w:rPr>
          <w:rFonts w:ascii="Times New Roman" w:hAnsi="Times New Roman" w:cs="Times New Roman"/>
          <w:sz w:val="24"/>
          <w:szCs w:val="22"/>
        </w:rPr>
        <w:t xml:space="preserve">. </w:t>
      </w:r>
      <w:r w:rsidR="002D25AC" w:rsidRPr="00B57388">
        <w:rPr>
          <w:rFonts w:ascii="Times New Roman" w:hAnsi="Times New Roman" w:cs="Times New Roman"/>
          <w:sz w:val="24"/>
          <w:szCs w:val="24"/>
        </w:rPr>
        <w:t xml:space="preserve">Hydrographs for USGS station </w:t>
      </w:r>
      <w:r w:rsidR="00B57388" w:rsidRPr="00B57388">
        <w:rPr>
          <w:rFonts w:ascii="Times New Roman" w:eastAsia="Times New Roman" w:hAnsi="Times New Roman" w:cs="Times New Roman"/>
          <w:sz w:val="24"/>
          <w:szCs w:val="24"/>
        </w:rPr>
        <w:t>#</w:t>
      </w:r>
      <w:r w:rsidR="00B57388" w:rsidRPr="00B57388">
        <w:rPr>
          <w:rFonts w:ascii="Times New Roman" w:hAnsi="Times New Roman" w:cs="Times New Roman"/>
          <w:sz w:val="24"/>
          <w:szCs w:val="24"/>
        </w:rPr>
        <w:t>07081200</w:t>
      </w:r>
      <w:r w:rsidR="00A14272">
        <w:rPr>
          <w:rFonts w:ascii="Times New Roman" w:hAnsi="Times New Roman" w:cs="Times New Roman"/>
          <w:sz w:val="24"/>
          <w:szCs w:val="24"/>
        </w:rPr>
        <w:t>,</w:t>
      </w:r>
      <w:r w:rsidR="002D25AC" w:rsidRPr="00B57388">
        <w:rPr>
          <w:rFonts w:ascii="Times New Roman" w:hAnsi="Times New Roman" w:cs="Times New Roman"/>
          <w:sz w:val="24"/>
          <w:szCs w:val="22"/>
        </w:rPr>
        <w:t xml:space="preserve"> </w:t>
      </w:r>
      <w:r w:rsidR="002D25AC">
        <w:rPr>
          <w:rFonts w:ascii="Times New Roman" w:hAnsi="Times New Roman" w:cs="Times New Roman"/>
          <w:sz w:val="24"/>
          <w:szCs w:val="22"/>
        </w:rPr>
        <w:t>located in the Arkansas River near Leadville</w:t>
      </w:r>
      <w:r w:rsidR="00A14272">
        <w:rPr>
          <w:rFonts w:ascii="Times New Roman" w:hAnsi="Times New Roman" w:cs="Times New Roman"/>
          <w:sz w:val="24"/>
          <w:szCs w:val="22"/>
        </w:rPr>
        <w:t>,</w:t>
      </w:r>
      <w:r w:rsidR="002D25AC">
        <w:rPr>
          <w:rFonts w:ascii="Times New Roman" w:hAnsi="Times New Roman" w:cs="Times New Roman"/>
          <w:sz w:val="24"/>
          <w:szCs w:val="22"/>
        </w:rPr>
        <w:t xml:space="preserve"> </w:t>
      </w:r>
      <w:r w:rsidR="00CE76B2">
        <w:rPr>
          <w:rFonts w:ascii="Times New Roman" w:hAnsi="Times New Roman" w:cs="Times New Roman"/>
          <w:sz w:val="24"/>
          <w:szCs w:val="22"/>
        </w:rPr>
        <w:t>are</w:t>
      </w:r>
      <w:r w:rsidR="002D25AC">
        <w:rPr>
          <w:rFonts w:ascii="Times New Roman" w:hAnsi="Times New Roman" w:cs="Times New Roman"/>
          <w:sz w:val="24"/>
          <w:szCs w:val="22"/>
        </w:rPr>
        <w:t xml:space="preserve"> shown in Figure </w:t>
      </w:r>
      <w:r w:rsidR="001F0550">
        <w:rPr>
          <w:rFonts w:ascii="Times New Roman" w:hAnsi="Times New Roman" w:cs="Times New Roman"/>
          <w:sz w:val="24"/>
          <w:szCs w:val="22"/>
        </w:rPr>
        <w:t>9</w:t>
      </w:r>
      <w:r w:rsidR="003F128F">
        <w:rPr>
          <w:rFonts w:ascii="Times New Roman" w:hAnsi="Times New Roman" w:cs="Times New Roman"/>
          <w:sz w:val="24"/>
          <w:szCs w:val="22"/>
        </w:rPr>
        <w:t>,</w:t>
      </w:r>
      <w:r w:rsidR="002D25AC">
        <w:rPr>
          <w:rFonts w:ascii="Times New Roman" w:hAnsi="Times New Roman" w:cs="Times New Roman"/>
          <w:sz w:val="24"/>
          <w:szCs w:val="22"/>
        </w:rPr>
        <w:t xml:space="preserve"> </w:t>
      </w:r>
      <w:r w:rsidR="00FF21DE">
        <w:rPr>
          <w:rFonts w:ascii="Times New Roman" w:hAnsi="Times New Roman" w:cs="Times New Roman"/>
          <w:sz w:val="24"/>
          <w:szCs w:val="22"/>
        </w:rPr>
        <w:t>showing that</w:t>
      </w:r>
      <w:r w:rsidR="002D25AC">
        <w:rPr>
          <w:rFonts w:ascii="Times New Roman" w:hAnsi="Times New Roman" w:cs="Times New Roman"/>
          <w:sz w:val="24"/>
          <w:szCs w:val="22"/>
        </w:rPr>
        <w:t xml:space="preserve"> snowmelt run-off typically begins in late</w:t>
      </w:r>
      <w:r w:rsidR="00A14272">
        <w:rPr>
          <w:rFonts w:ascii="Times New Roman" w:hAnsi="Times New Roman" w:cs="Times New Roman"/>
          <w:sz w:val="24"/>
          <w:szCs w:val="22"/>
        </w:rPr>
        <w:t xml:space="preserve"> </w:t>
      </w:r>
      <w:r w:rsidR="002D25AC">
        <w:rPr>
          <w:rFonts w:ascii="Times New Roman" w:hAnsi="Times New Roman" w:cs="Times New Roman"/>
          <w:sz w:val="24"/>
          <w:szCs w:val="22"/>
        </w:rPr>
        <w:t>April and reaches peak discharge in late</w:t>
      </w:r>
      <w:r w:rsidR="00A14272">
        <w:rPr>
          <w:rFonts w:ascii="Times New Roman" w:hAnsi="Times New Roman" w:cs="Times New Roman"/>
          <w:sz w:val="24"/>
          <w:szCs w:val="22"/>
        </w:rPr>
        <w:t xml:space="preserve"> </w:t>
      </w:r>
      <w:r w:rsidR="002D25AC">
        <w:rPr>
          <w:rFonts w:ascii="Times New Roman" w:hAnsi="Times New Roman" w:cs="Times New Roman"/>
          <w:sz w:val="24"/>
          <w:szCs w:val="22"/>
        </w:rPr>
        <w:t xml:space="preserve">June. </w:t>
      </w:r>
      <w:r w:rsidR="003C158C">
        <w:rPr>
          <w:rFonts w:ascii="Times New Roman" w:hAnsi="Times New Roman" w:cs="Times New Roman"/>
          <w:sz w:val="24"/>
          <w:szCs w:val="22"/>
        </w:rPr>
        <w:t>C</w:t>
      </w:r>
      <w:r w:rsidR="002D25AC">
        <w:rPr>
          <w:rFonts w:ascii="Times New Roman" w:hAnsi="Times New Roman" w:cs="Times New Roman"/>
          <w:sz w:val="24"/>
          <w:szCs w:val="22"/>
        </w:rPr>
        <w:t>limate variations related to drought (2020) and above</w:t>
      </w:r>
      <w:r w:rsidR="003F128F">
        <w:rPr>
          <w:rFonts w:ascii="Times New Roman" w:hAnsi="Times New Roman" w:cs="Times New Roman"/>
          <w:sz w:val="24"/>
          <w:szCs w:val="22"/>
        </w:rPr>
        <w:t>-</w:t>
      </w:r>
      <w:r w:rsidR="002D25AC">
        <w:rPr>
          <w:rFonts w:ascii="Times New Roman" w:hAnsi="Times New Roman" w:cs="Times New Roman"/>
          <w:sz w:val="24"/>
          <w:szCs w:val="22"/>
        </w:rPr>
        <w:t>average snowpack (2019)</w:t>
      </w:r>
      <w:r w:rsidR="001D4523">
        <w:rPr>
          <w:rFonts w:ascii="Times New Roman" w:hAnsi="Times New Roman" w:cs="Times New Roman"/>
          <w:sz w:val="24"/>
          <w:szCs w:val="22"/>
        </w:rPr>
        <w:t xml:space="preserve"> </w:t>
      </w:r>
      <w:r w:rsidR="00780DE3">
        <w:rPr>
          <w:rFonts w:ascii="Times New Roman" w:hAnsi="Times New Roman" w:cs="Times New Roman"/>
          <w:sz w:val="24"/>
          <w:szCs w:val="22"/>
        </w:rPr>
        <w:t>result in a decrease in peak and summer recession discharge (Fi</w:t>
      </w:r>
      <w:r w:rsidR="001F0550">
        <w:rPr>
          <w:rFonts w:ascii="Times New Roman" w:hAnsi="Times New Roman" w:cs="Times New Roman"/>
          <w:sz w:val="24"/>
          <w:szCs w:val="22"/>
        </w:rPr>
        <w:t>g.</w:t>
      </w:r>
      <w:r w:rsidR="00780DE3">
        <w:rPr>
          <w:rFonts w:ascii="Times New Roman" w:hAnsi="Times New Roman" w:cs="Times New Roman"/>
          <w:sz w:val="24"/>
          <w:szCs w:val="22"/>
        </w:rPr>
        <w:t xml:space="preserve"> </w:t>
      </w:r>
      <w:r w:rsidR="00C074FE">
        <w:rPr>
          <w:rFonts w:ascii="Times New Roman" w:hAnsi="Times New Roman" w:cs="Times New Roman"/>
          <w:sz w:val="24"/>
          <w:szCs w:val="22"/>
        </w:rPr>
        <w:t>9</w:t>
      </w:r>
      <w:r w:rsidR="00780DE3" w:rsidRPr="00125827">
        <w:rPr>
          <w:rFonts w:ascii="Times New Roman" w:hAnsi="Times New Roman" w:cs="Times New Roman"/>
          <w:sz w:val="24"/>
          <w:szCs w:val="22"/>
        </w:rPr>
        <w:t>). Estimated baseflow</w:t>
      </w:r>
      <w:r w:rsidR="00686FB6" w:rsidRPr="00125827">
        <w:rPr>
          <w:rFonts w:ascii="Times New Roman" w:hAnsi="Times New Roman" w:cs="Times New Roman"/>
          <w:sz w:val="24"/>
          <w:szCs w:val="22"/>
        </w:rPr>
        <w:t xml:space="preserve"> during the drought year</w:t>
      </w:r>
      <w:r w:rsidR="00125827">
        <w:rPr>
          <w:rFonts w:ascii="Times New Roman" w:hAnsi="Times New Roman" w:cs="Times New Roman"/>
          <w:sz w:val="24"/>
          <w:szCs w:val="22"/>
        </w:rPr>
        <w:t xml:space="preserve"> shows that</w:t>
      </w:r>
      <w:r w:rsidR="00A86ADF">
        <w:rPr>
          <w:rFonts w:ascii="Times New Roman" w:hAnsi="Times New Roman" w:cs="Times New Roman"/>
          <w:sz w:val="24"/>
          <w:szCs w:val="22"/>
        </w:rPr>
        <w:t xml:space="preserve"> baseflow lasted until April and started again</w:t>
      </w:r>
      <w:r w:rsidR="00FF2165">
        <w:rPr>
          <w:rFonts w:ascii="Times New Roman" w:hAnsi="Times New Roman" w:cs="Times New Roman"/>
          <w:sz w:val="24"/>
          <w:szCs w:val="22"/>
        </w:rPr>
        <w:t xml:space="preserve"> in</w:t>
      </w:r>
      <w:r w:rsidR="00A86ADF">
        <w:rPr>
          <w:rFonts w:ascii="Times New Roman" w:hAnsi="Times New Roman" w:cs="Times New Roman"/>
          <w:sz w:val="24"/>
          <w:szCs w:val="22"/>
        </w:rPr>
        <w:t xml:space="preserve"> August </w:t>
      </w:r>
      <w:r w:rsidR="00101C6E">
        <w:rPr>
          <w:rFonts w:ascii="Times New Roman" w:hAnsi="Times New Roman" w:cs="Times New Roman"/>
          <w:sz w:val="24"/>
          <w:szCs w:val="22"/>
        </w:rPr>
        <w:t>at the baseflow inflection (9 months)</w:t>
      </w:r>
      <w:r w:rsidR="008B6FA8">
        <w:rPr>
          <w:rFonts w:ascii="Times New Roman" w:hAnsi="Times New Roman" w:cs="Times New Roman"/>
          <w:sz w:val="24"/>
          <w:szCs w:val="22"/>
        </w:rPr>
        <w:t xml:space="preserve"> in 2020. However, during a </w:t>
      </w:r>
      <w:r w:rsidR="00526094">
        <w:rPr>
          <w:rFonts w:ascii="Times New Roman" w:hAnsi="Times New Roman" w:cs="Times New Roman"/>
          <w:sz w:val="24"/>
          <w:szCs w:val="22"/>
        </w:rPr>
        <w:t xml:space="preserve">wet year (2019), baseflow lasted until March and started </w:t>
      </w:r>
      <w:r w:rsidR="00FF2165">
        <w:rPr>
          <w:rFonts w:ascii="Times New Roman" w:hAnsi="Times New Roman" w:cs="Times New Roman"/>
          <w:sz w:val="24"/>
          <w:szCs w:val="22"/>
        </w:rPr>
        <w:t xml:space="preserve">again </w:t>
      </w:r>
      <w:r w:rsidR="00526094">
        <w:rPr>
          <w:rFonts w:ascii="Times New Roman" w:hAnsi="Times New Roman" w:cs="Times New Roman"/>
          <w:sz w:val="24"/>
          <w:szCs w:val="22"/>
        </w:rPr>
        <w:t>in September (</w:t>
      </w:r>
      <w:r w:rsidR="00194D01">
        <w:rPr>
          <w:rFonts w:ascii="Times New Roman" w:hAnsi="Times New Roman" w:cs="Times New Roman"/>
          <w:sz w:val="24"/>
          <w:szCs w:val="22"/>
        </w:rPr>
        <w:t xml:space="preserve">7 months) (Fig. </w:t>
      </w:r>
      <w:r w:rsidR="00C9651B">
        <w:rPr>
          <w:rFonts w:ascii="Times New Roman" w:hAnsi="Times New Roman" w:cs="Times New Roman"/>
          <w:sz w:val="24"/>
          <w:szCs w:val="22"/>
        </w:rPr>
        <w:t>9</w:t>
      </w:r>
      <w:r w:rsidR="00194D01">
        <w:rPr>
          <w:rFonts w:ascii="Times New Roman" w:hAnsi="Times New Roman" w:cs="Times New Roman"/>
          <w:sz w:val="24"/>
          <w:szCs w:val="22"/>
        </w:rPr>
        <w:t>).</w:t>
      </w:r>
    </w:p>
    <w:p w14:paraId="53C4B754" w14:textId="77777777" w:rsidR="00D439E3" w:rsidRDefault="00D439E3" w:rsidP="006C3C0E">
      <w:pPr>
        <w:keepNext/>
        <w:spacing w:line="240" w:lineRule="auto"/>
        <w:jc w:val="center"/>
      </w:pPr>
      <w:r w:rsidRPr="00D34927">
        <w:rPr>
          <w:rFonts w:ascii="Times New Roman" w:hAnsi="Times New Roman" w:cs="Times New Roman"/>
          <w:noProof/>
        </w:rPr>
        <w:drawing>
          <wp:inline distT="0" distB="0" distL="0" distR="0" wp14:anchorId="092424AA" wp14:editId="4A9F3DF0">
            <wp:extent cx="4410193" cy="3044190"/>
            <wp:effectExtent l="19050" t="19050" r="28575" b="2286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22470" cy="3052665"/>
                    </a:xfrm>
                    <a:prstGeom prst="rect">
                      <a:avLst/>
                    </a:prstGeom>
                    <a:ln>
                      <a:solidFill>
                        <a:schemeClr val="tx1"/>
                      </a:solidFill>
                    </a:ln>
                  </pic:spPr>
                </pic:pic>
              </a:graphicData>
            </a:graphic>
          </wp:inline>
        </w:drawing>
      </w:r>
    </w:p>
    <w:p w14:paraId="1C615484" w14:textId="76296049" w:rsidR="004F5D7A" w:rsidRPr="00D439E3" w:rsidRDefault="00D439E3" w:rsidP="006C3C0E">
      <w:pPr>
        <w:spacing w:line="240" w:lineRule="auto"/>
        <w:jc w:val="center"/>
        <w:rPr>
          <w:rFonts w:ascii="Times New Roman" w:hAnsi="Times New Roman" w:cs="Times New Roman"/>
          <w:sz w:val="24"/>
          <w:szCs w:val="22"/>
        </w:rPr>
      </w:pPr>
      <w:bookmarkStart w:id="35" w:name="_Toc71635801"/>
      <w:r w:rsidRPr="00D439E3">
        <w:rPr>
          <w:rFonts w:ascii="Times New Roman" w:hAnsi="Times New Roman" w:cs="Times New Roman"/>
        </w:rPr>
        <w:t xml:space="preserve">Figure </w:t>
      </w:r>
      <w:r w:rsidRPr="00D439E3">
        <w:rPr>
          <w:rFonts w:ascii="Times New Roman" w:hAnsi="Times New Roman" w:cs="Times New Roman"/>
        </w:rPr>
        <w:fldChar w:fldCharType="begin"/>
      </w:r>
      <w:r w:rsidRPr="00D439E3">
        <w:rPr>
          <w:rFonts w:ascii="Times New Roman" w:hAnsi="Times New Roman" w:cs="Times New Roman"/>
        </w:rPr>
        <w:instrText xml:space="preserve"> SEQ Figure \* ARABIC </w:instrText>
      </w:r>
      <w:r w:rsidRPr="00D439E3">
        <w:rPr>
          <w:rFonts w:ascii="Times New Roman" w:hAnsi="Times New Roman" w:cs="Times New Roman"/>
        </w:rPr>
        <w:fldChar w:fldCharType="separate"/>
      </w:r>
      <w:r w:rsidR="00495529">
        <w:rPr>
          <w:rFonts w:ascii="Times New Roman" w:hAnsi="Times New Roman" w:cs="Times New Roman"/>
          <w:noProof/>
        </w:rPr>
        <w:t>8</w:t>
      </w:r>
      <w:r w:rsidRPr="00D439E3">
        <w:rPr>
          <w:rFonts w:ascii="Times New Roman" w:hAnsi="Times New Roman" w:cs="Times New Roman"/>
        </w:rPr>
        <w:fldChar w:fldCharType="end"/>
      </w:r>
      <w:r w:rsidRPr="00D439E3">
        <w:rPr>
          <w:rFonts w:ascii="Times New Roman" w:hAnsi="Times New Roman" w:cs="Times New Roman"/>
        </w:rPr>
        <w:t>. Generalized hydrograph depicting periods of snowmelt and baseflow.</w:t>
      </w:r>
      <w:bookmarkEnd w:id="35"/>
    </w:p>
    <w:p w14:paraId="6FA56143" w14:textId="68DCA622" w:rsidR="00763E88" w:rsidRDefault="00763E88" w:rsidP="00912B69">
      <w:pPr>
        <w:spacing w:line="480" w:lineRule="auto"/>
      </w:pPr>
      <w:r>
        <w:rPr>
          <w:rFonts w:ascii="Times New Roman" w:hAnsi="Times New Roman" w:cs="Times New Roman"/>
          <w:noProof/>
        </w:rPr>
        <w:lastRenderedPageBreak/>
        <w:drawing>
          <wp:inline distT="0" distB="0" distL="0" distR="0" wp14:anchorId="1424234D" wp14:editId="73E549E0">
            <wp:extent cx="5877584" cy="3166110"/>
            <wp:effectExtent l="19050" t="19050" r="27940" b="1524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896312" cy="3176198"/>
                    </a:xfrm>
                    <a:prstGeom prst="rect">
                      <a:avLst/>
                    </a:prstGeom>
                    <a:ln>
                      <a:solidFill>
                        <a:schemeClr val="tx1"/>
                      </a:solidFill>
                    </a:ln>
                  </pic:spPr>
                </pic:pic>
              </a:graphicData>
            </a:graphic>
          </wp:inline>
        </w:drawing>
      </w:r>
    </w:p>
    <w:p w14:paraId="033E7760" w14:textId="3D0F8C4D" w:rsidR="0029450B" w:rsidRPr="00223910" w:rsidRDefault="00763E88" w:rsidP="0029450B">
      <w:pPr>
        <w:rPr>
          <w:rFonts w:ascii="Times New Roman" w:hAnsi="Times New Roman" w:cs="Times New Roman"/>
        </w:rPr>
      </w:pPr>
      <w:bookmarkStart w:id="36" w:name="_Toc66706974"/>
      <w:bookmarkStart w:id="37" w:name="_Toc67334969"/>
      <w:bookmarkStart w:id="38" w:name="_Toc71635802"/>
      <w:r w:rsidRPr="00223910">
        <w:rPr>
          <w:rFonts w:ascii="Times New Roman" w:hAnsi="Times New Roman" w:cs="Times New Roman"/>
        </w:rPr>
        <w:t xml:space="preserve">Figure </w:t>
      </w:r>
      <w:r w:rsidRPr="00223910">
        <w:rPr>
          <w:rFonts w:ascii="Times New Roman" w:hAnsi="Times New Roman" w:cs="Times New Roman"/>
        </w:rPr>
        <w:fldChar w:fldCharType="begin"/>
      </w:r>
      <w:r w:rsidRPr="00223910">
        <w:rPr>
          <w:rFonts w:ascii="Times New Roman" w:hAnsi="Times New Roman" w:cs="Times New Roman"/>
        </w:rPr>
        <w:instrText xml:space="preserve"> SEQ Figure \* ARABIC </w:instrText>
      </w:r>
      <w:r w:rsidRPr="00223910">
        <w:rPr>
          <w:rFonts w:ascii="Times New Roman" w:hAnsi="Times New Roman" w:cs="Times New Roman"/>
        </w:rPr>
        <w:fldChar w:fldCharType="separate"/>
      </w:r>
      <w:r w:rsidR="00495529">
        <w:rPr>
          <w:rFonts w:ascii="Times New Roman" w:hAnsi="Times New Roman" w:cs="Times New Roman"/>
          <w:noProof/>
        </w:rPr>
        <w:t>9</w:t>
      </w:r>
      <w:r w:rsidRPr="00223910">
        <w:rPr>
          <w:rFonts w:ascii="Times New Roman" w:hAnsi="Times New Roman" w:cs="Times New Roman"/>
        </w:rPr>
        <w:fldChar w:fldCharType="end"/>
      </w:r>
      <w:r w:rsidRPr="00223910">
        <w:rPr>
          <w:rFonts w:ascii="Times New Roman" w:hAnsi="Times New Roman" w:cs="Times New Roman"/>
        </w:rPr>
        <w:t xml:space="preserve">. Hydrograph </w:t>
      </w:r>
      <w:r w:rsidR="00223910" w:rsidRPr="00223910">
        <w:rPr>
          <w:rFonts w:ascii="Times New Roman" w:hAnsi="Times New Roman" w:cs="Times New Roman"/>
        </w:rPr>
        <w:t xml:space="preserve">of </w:t>
      </w:r>
      <w:r w:rsidRPr="00223910">
        <w:rPr>
          <w:rFonts w:ascii="Times New Roman" w:hAnsi="Times New Roman" w:cs="Times New Roman"/>
        </w:rPr>
        <w:t xml:space="preserve">data from the Upper Arkansas River USGS gaging station </w:t>
      </w:r>
      <w:r w:rsidR="00223910" w:rsidRPr="00223910">
        <w:rPr>
          <w:rFonts w:ascii="Times New Roman" w:hAnsi="Times New Roman" w:cs="Times New Roman"/>
        </w:rPr>
        <w:t xml:space="preserve">in 2019 and 2020 </w:t>
      </w:r>
      <w:r w:rsidR="00E2263B">
        <w:rPr>
          <w:rFonts w:ascii="Times New Roman" w:hAnsi="Times New Roman" w:cs="Times New Roman"/>
        </w:rPr>
        <w:fldChar w:fldCharType="begin"/>
      </w:r>
      <w:r w:rsidR="00E2263B">
        <w:rPr>
          <w:rFonts w:ascii="Times New Roman" w:hAnsi="Times New Roman" w:cs="Times New Roman"/>
        </w:rPr>
        <w:instrText xml:space="preserve"> ADDIN EN.CITE &lt;EndNote&gt;&lt;Cite&gt;&lt;Author&gt;United States Geological Survey&lt;/Author&gt;&lt;Year&gt;2021&lt;/Year&gt;&lt;RecNum&gt;193&lt;/RecNum&gt;&lt;DisplayText&gt;(United States Geological Survey, 2021)&lt;/DisplayText&gt;&lt;record&gt;&lt;rec-number&gt;193&lt;/rec-number&gt;&lt;foreign-keys&gt;&lt;key app="EN" db-id="steep5sw4vrfa3efdz3pesrve5r0pz9e29z2" timestamp="1620763573"&gt;193&lt;/key&gt;&lt;/foreign-keys&gt;&lt;ref-type name="Journal Article"&gt;17&lt;/ref-type&gt;&lt;contributors&gt;&lt;authors&gt;&lt;author&gt;United States Geological Survey, USGS &lt;/author&gt;&lt;/authors&gt;&lt;/contributors&gt;&lt;titles&gt;&lt;title&gt;USGS 07081200 ARKANSAS RIVER NEAR LEADVILLE, CO&lt;/title&gt;&lt;secondary-title&gt;Retrieved from: https://waterdata.usgs.gov/co/nwis/uv?site_no=07081200&lt;/secondary-title&gt;&lt;/titles&gt;&lt;periodical&gt;&lt;full-title&gt;Retrieved from: https://waterdata.usgs.gov/co/nwis/uv?site_no=07081200&lt;/full-title&gt;&lt;/periodical&gt;&lt;dates&gt;&lt;year&gt;2021&lt;/year&gt;&lt;/dates&gt;&lt;urls&gt;&lt;/urls&gt;&lt;/record&gt;&lt;/Cite&gt;&lt;/EndNote&gt;</w:instrText>
      </w:r>
      <w:r w:rsidR="00E2263B">
        <w:rPr>
          <w:rFonts w:ascii="Times New Roman" w:hAnsi="Times New Roman" w:cs="Times New Roman"/>
        </w:rPr>
        <w:fldChar w:fldCharType="separate"/>
      </w:r>
      <w:r w:rsidR="00E2263B">
        <w:rPr>
          <w:rFonts w:ascii="Times New Roman" w:hAnsi="Times New Roman" w:cs="Times New Roman"/>
          <w:noProof/>
        </w:rPr>
        <w:t>(United States Geological Survey, 2021)</w:t>
      </w:r>
      <w:r w:rsidR="00E2263B">
        <w:rPr>
          <w:rFonts w:ascii="Times New Roman" w:hAnsi="Times New Roman" w:cs="Times New Roman"/>
        </w:rPr>
        <w:fldChar w:fldCharType="end"/>
      </w:r>
      <w:r w:rsidR="0029450B" w:rsidRPr="00223910">
        <w:rPr>
          <w:rFonts w:ascii="Times New Roman" w:hAnsi="Times New Roman" w:cs="Times New Roman"/>
        </w:rPr>
        <w:t>.</w:t>
      </w:r>
      <w:bookmarkEnd w:id="36"/>
      <w:bookmarkEnd w:id="37"/>
      <w:bookmarkEnd w:id="38"/>
    </w:p>
    <w:p w14:paraId="5A8C5C26" w14:textId="77777777" w:rsidR="00112F09" w:rsidRPr="003F23B1" w:rsidRDefault="00112F09" w:rsidP="00112F09">
      <w:pPr>
        <w:pStyle w:val="Heading3"/>
        <w:spacing w:line="480" w:lineRule="auto"/>
        <w:rPr>
          <w:rFonts w:ascii="Times New Roman" w:hAnsi="Times New Roman" w:cs="Times New Roman"/>
          <w:color w:val="2F5496" w:themeColor="accent1" w:themeShade="BF"/>
        </w:rPr>
      </w:pPr>
      <w:bookmarkStart w:id="39" w:name="_Toc71640488"/>
      <w:r w:rsidRPr="003F23B1">
        <w:rPr>
          <w:rFonts w:ascii="Times New Roman" w:hAnsi="Times New Roman" w:cs="Times New Roman"/>
          <w:color w:val="2F5496" w:themeColor="accent1" w:themeShade="BF"/>
        </w:rPr>
        <w:t>2.2.3 Groundwater Hydrology</w:t>
      </w:r>
      <w:bookmarkEnd w:id="39"/>
      <w:r w:rsidRPr="003F23B1">
        <w:rPr>
          <w:rFonts w:ascii="Times New Roman" w:hAnsi="Times New Roman" w:cs="Times New Roman"/>
          <w:color w:val="2F5496" w:themeColor="accent1" w:themeShade="BF"/>
        </w:rPr>
        <w:t xml:space="preserve"> </w:t>
      </w:r>
    </w:p>
    <w:p w14:paraId="0D7648B0" w14:textId="080A37C9" w:rsidR="00112F09" w:rsidRDefault="00C730E1" w:rsidP="009214DD">
      <w:pPr>
        <w:pStyle w:val="NormalWeb"/>
        <w:spacing w:before="0" w:beforeAutospacing="0" w:after="0" w:afterAutospacing="0" w:line="480" w:lineRule="auto"/>
        <w:ind w:firstLine="360"/>
        <w:contextualSpacing/>
        <w:jc w:val="both"/>
        <w:rPr>
          <w:bCs/>
        </w:rPr>
      </w:pPr>
      <w:r>
        <w:rPr>
          <w:bCs/>
        </w:rPr>
        <w:t xml:space="preserve">Groundwater occurrence and flow in the HUARW </w:t>
      </w:r>
      <w:r w:rsidRPr="00D7650E">
        <w:rPr>
          <w:bCs/>
        </w:rPr>
        <w:t xml:space="preserve">is controlled by topography, </w:t>
      </w:r>
      <w:r>
        <w:rPr>
          <w:bCs/>
        </w:rPr>
        <w:t xml:space="preserve">geology, </w:t>
      </w:r>
      <w:r w:rsidRPr="00D7650E">
        <w:rPr>
          <w:bCs/>
        </w:rPr>
        <w:t>mining features, streams</w:t>
      </w:r>
      <w:r>
        <w:rPr>
          <w:bCs/>
        </w:rPr>
        <w:t>,</w:t>
      </w:r>
      <w:r w:rsidR="00A44DA7">
        <w:rPr>
          <w:bCs/>
        </w:rPr>
        <w:t xml:space="preserve"> </w:t>
      </w:r>
      <w:r w:rsidRPr="00D7650E">
        <w:rPr>
          <w:bCs/>
        </w:rPr>
        <w:t>and quantity of recharge associated with each location</w:t>
      </w:r>
      <w:r w:rsidR="00112F09" w:rsidRPr="00D7650E">
        <w:rPr>
          <w:bCs/>
        </w:rPr>
        <w:t xml:space="preserve"> </w:t>
      </w:r>
      <w:r w:rsidR="00112F09" w:rsidRPr="00D7650E">
        <w:rPr>
          <w:bCs/>
        </w:rPr>
        <w:fldChar w:fldCharType="begin"/>
      </w:r>
      <w:r w:rsidR="0087480B">
        <w:rPr>
          <w:bCs/>
        </w:rPr>
        <w:instrText xml:space="preserve"> ADDIN EN.CITE &lt;EndNote&gt;&lt;Cite&gt;&lt;Author&gt;Wellman&lt;/Author&gt;&lt;Year&gt;2011&lt;/Year&gt;&lt;RecNum&gt;75&lt;/RecNum&gt;&lt;DisplayText&gt;(Wellman, Paschke, Minsley, &amp;amp; Dupree, 2011)&lt;/DisplayText&gt;&lt;record&gt;&lt;rec-number&gt;75&lt;/rec-number&gt;&lt;foreign-keys&gt;&lt;key app="EN" db-id="steep5sw4vrfa3efdz3pesrve5r0pz9e29z2" timestamp="1600780718" guid="36d3a3ed-e955-4394-8d94-7acb81ac277c"&gt;75&lt;/key&gt;&lt;/foreign-keys&gt;&lt;ref-type name="Report"&gt;27&lt;/ref-type&gt;&lt;contributors&gt;&lt;authors&gt;&lt;author&gt;Wellman, Tristan P&lt;/author&gt;&lt;author&gt;Paschke, Suzanne S&lt;/author&gt;&lt;author&gt;Minsley, Burke&lt;/author&gt;&lt;author&gt;Dupree, Jean A&lt;/author&gt;&lt;/authors&gt;&lt;/contributors&gt;&lt;titles&gt;&lt;title&gt;Hydrogeologic setting and simulation of groundwater flow near the Canterbury and Leadville Mine Drainage Tunnels, Leadville, Colorado&lt;/title&gt;&lt;/titles&gt;&lt;dates&gt;&lt;year&gt;2011&lt;/year&gt;&lt;/dates&gt;&lt;publisher&gt;U. S. Geological Survey&lt;/publisher&gt;&lt;urls&gt;&lt;/urls&gt;&lt;/record&gt;&lt;/Cite&gt;&lt;/EndNote&gt;</w:instrText>
      </w:r>
      <w:r w:rsidR="00112F09" w:rsidRPr="00D7650E">
        <w:rPr>
          <w:bCs/>
        </w:rPr>
        <w:fldChar w:fldCharType="separate"/>
      </w:r>
      <w:r w:rsidR="0087480B">
        <w:rPr>
          <w:bCs/>
          <w:noProof/>
        </w:rPr>
        <w:t>(Wellman, Paschke, Minsley, &amp; Dupree, 2011)</w:t>
      </w:r>
      <w:r w:rsidR="00112F09" w:rsidRPr="00D7650E">
        <w:rPr>
          <w:bCs/>
        </w:rPr>
        <w:fldChar w:fldCharType="end"/>
      </w:r>
      <w:r w:rsidR="00112F09" w:rsidRPr="00D7650E">
        <w:rPr>
          <w:bCs/>
        </w:rPr>
        <w:t>.</w:t>
      </w:r>
      <w:r w:rsidR="00482216">
        <w:rPr>
          <w:bCs/>
        </w:rPr>
        <w:t xml:space="preserve"> </w:t>
      </w:r>
      <w:r w:rsidR="00482216" w:rsidRPr="001130C6">
        <w:rPr>
          <w:bCs/>
        </w:rPr>
        <w:t xml:space="preserve">There are two types of groundwater in the mountainous region: shallow, active groundwater flow supported by seasonal snowmelt and short residence times; and a deeper, inactive groundwater flow that can be recharged by snowmelt but has longer residence times </w:t>
      </w:r>
      <w:r w:rsidR="00482216" w:rsidRPr="001130C6">
        <w:rPr>
          <w:bCs/>
        </w:rPr>
        <w:fldChar w:fldCharType="begin"/>
      </w:r>
      <w:r w:rsidR="0087480B">
        <w:rPr>
          <w:bCs/>
        </w:rPr>
        <w:instrText xml:space="preserve"> ADDIN EN.CITE &lt;EndNote&gt;&lt;Cite&gt;&lt;Author&gt;Walton-Day&lt;/Author&gt;&lt;Year&gt;2009&lt;/Year&gt;&lt;RecNum&gt;167&lt;/RecNum&gt;&lt;DisplayText&gt;(Walton-Day &amp;amp; Poeter, 2009)&lt;/DisplayText&gt;&lt;record&gt;&lt;rec-number&gt;167&lt;/rec-number&gt;&lt;foreign-keys&gt;&lt;key app="EN" db-id="steep5sw4vrfa3efdz3pesrve5r0pz9e29z2" timestamp="1616360961" guid="c1a7356e-5e49-4551-b8c0-560716360213"&gt;167&lt;/key&gt;&lt;/foreign-keys&gt;&lt;ref-type name="Journal Article"&gt;17&lt;/ref-type&gt;&lt;contributors&gt;&lt;authors&gt;&lt;author&gt;Walton-Day, Katherine&lt;/author&gt;&lt;author&gt;Poeter, Eileen&lt;/author&gt;&lt;/authors&gt;&lt;/contributors&gt;&lt;titles&gt;&lt;title&gt;Investigating hydraulic connections and the origin of water in a mine tunnel using stable isotopes and hydrographs&lt;/title&gt;&lt;secondary-title&gt;Applied Geochemistry&lt;/secondary-title&gt;&lt;/titles&gt;&lt;periodical&gt;&lt;full-title&gt;Applied Geochemistry&lt;/full-title&gt;&lt;/periodical&gt;&lt;pages&gt;2266-2282&lt;/pages&gt;&lt;volume&gt;24&lt;/volume&gt;&lt;number&gt;12&lt;/number&gt;&lt;dates&gt;&lt;year&gt;2009&lt;/year&gt;&lt;/dates&gt;&lt;isbn&gt;0883-2927&lt;/isbn&gt;&lt;urls&gt;&lt;/urls&gt;&lt;/record&gt;&lt;/Cite&gt;&lt;/EndNote&gt;</w:instrText>
      </w:r>
      <w:r w:rsidR="00482216" w:rsidRPr="001130C6">
        <w:rPr>
          <w:bCs/>
        </w:rPr>
        <w:fldChar w:fldCharType="separate"/>
      </w:r>
      <w:r w:rsidR="0087480B">
        <w:rPr>
          <w:bCs/>
          <w:noProof/>
        </w:rPr>
        <w:t>(Walton-Day &amp; Poeter, 2009)</w:t>
      </w:r>
      <w:r w:rsidR="00482216" w:rsidRPr="001130C6">
        <w:rPr>
          <w:bCs/>
        </w:rPr>
        <w:fldChar w:fldCharType="end"/>
      </w:r>
      <w:r w:rsidR="00482216" w:rsidRPr="001130C6">
        <w:rPr>
          <w:bCs/>
        </w:rPr>
        <w:t>.</w:t>
      </w:r>
      <w:r w:rsidR="00482216">
        <w:rPr>
          <w:bCs/>
        </w:rPr>
        <w:t xml:space="preserve"> </w:t>
      </w:r>
      <w:r w:rsidR="00641E07" w:rsidRPr="00D7650E">
        <w:rPr>
          <w:bCs/>
        </w:rPr>
        <w:t xml:space="preserve">The valley-fill deposits </w:t>
      </w:r>
      <w:r w:rsidR="00641E07">
        <w:rPr>
          <w:bCs/>
        </w:rPr>
        <w:t>in the HUARW</w:t>
      </w:r>
      <w:r w:rsidR="005C44E6">
        <w:rPr>
          <w:bCs/>
        </w:rPr>
        <w:t xml:space="preserve"> </w:t>
      </w:r>
      <w:r w:rsidR="00641E07" w:rsidRPr="00D7650E">
        <w:rPr>
          <w:bCs/>
        </w:rPr>
        <w:t xml:space="preserve">form an unconfined shallow quaternary alluvium aquifer </w:t>
      </w:r>
      <w:r w:rsidR="00641E07">
        <w:rPr>
          <w:bCs/>
        </w:rPr>
        <w:t xml:space="preserve">primarily </w:t>
      </w:r>
      <w:r w:rsidR="00641E07" w:rsidRPr="00D7650E">
        <w:rPr>
          <w:bCs/>
        </w:rPr>
        <w:t xml:space="preserve">comprised of unconsolidated </w:t>
      </w:r>
      <w:r w:rsidR="00112F09" w:rsidRPr="00D7650E">
        <w:rPr>
          <w:bCs/>
        </w:rPr>
        <w:t xml:space="preserve">sand and gravel with clay lenses reaching a depth as great as </w:t>
      </w:r>
      <w:r w:rsidR="00030F29">
        <w:rPr>
          <w:bCs/>
        </w:rPr>
        <w:t>260 feet</w:t>
      </w:r>
      <w:r w:rsidR="00112F09" w:rsidRPr="00D7650E">
        <w:rPr>
          <w:bCs/>
        </w:rPr>
        <w:t xml:space="preserve"> in some </w:t>
      </w:r>
      <w:r w:rsidR="009214DD">
        <w:rPr>
          <w:bCs/>
        </w:rPr>
        <w:t>areas</w:t>
      </w:r>
      <w:r w:rsidR="00662792">
        <w:rPr>
          <w:bCs/>
        </w:rPr>
        <w:t xml:space="preserve"> </w:t>
      </w:r>
      <w:r w:rsidR="00112F09" w:rsidRPr="00D7650E">
        <w:rPr>
          <w:bCs/>
        </w:rPr>
        <w:fldChar w:fldCharType="begin"/>
      </w:r>
      <w:r w:rsidR="0087480B">
        <w:rPr>
          <w:bCs/>
        </w:rPr>
        <w:instrText xml:space="preserve"> ADDIN EN.CITE &lt;EndNote&gt;&lt;Cite&gt;&lt;Author&gt;Wellman&lt;/Author&gt;&lt;Year&gt;2011&lt;/Year&gt;&lt;RecNum&gt;75&lt;/RecNum&gt;&lt;DisplayText&gt;(Wellman et al., 2011)&lt;/DisplayText&gt;&lt;record&gt;&lt;rec-number&gt;75&lt;/rec-number&gt;&lt;foreign-keys&gt;&lt;key app="EN" db-id="steep5sw4vrfa3efdz3pesrve5r0pz9e29z2" timestamp="1600780718" guid="36d3a3ed-e955-4394-8d94-7acb81ac277c"&gt;75&lt;/key&gt;&lt;/foreign-keys&gt;&lt;ref-type name="Report"&gt;27&lt;/ref-type&gt;&lt;contributors&gt;&lt;authors&gt;&lt;author&gt;Wellman, Tristan P&lt;/author&gt;&lt;author&gt;Paschke, Suzanne S&lt;/author&gt;&lt;author&gt;Minsley, Burke&lt;/author&gt;&lt;author&gt;Dupree, Jean A&lt;/author&gt;&lt;/authors&gt;&lt;/contributors&gt;&lt;titles&gt;&lt;title&gt;Hydrogeologic setting and simulation of groundwater flow near the Canterbury and Leadville Mine Drainage Tunnels, Leadville, Colorado&lt;/title&gt;&lt;/titles&gt;&lt;dates&gt;&lt;year&gt;2011&lt;/year&gt;&lt;/dates&gt;&lt;publisher&gt;U. S. Geological Survey&lt;/publisher&gt;&lt;urls&gt;&lt;/urls&gt;&lt;/record&gt;&lt;/Cite&gt;&lt;/EndNote&gt;</w:instrText>
      </w:r>
      <w:r w:rsidR="00112F09" w:rsidRPr="00D7650E">
        <w:rPr>
          <w:bCs/>
        </w:rPr>
        <w:fldChar w:fldCharType="separate"/>
      </w:r>
      <w:r w:rsidR="0087480B">
        <w:rPr>
          <w:bCs/>
          <w:noProof/>
        </w:rPr>
        <w:t>(Wellman et al., 2011)</w:t>
      </w:r>
      <w:r w:rsidR="00112F09" w:rsidRPr="00D7650E">
        <w:rPr>
          <w:bCs/>
        </w:rPr>
        <w:fldChar w:fldCharType="end"/>
      </w:r>
      <w:r w:rsidR="00112F09" w:rsidRPr="00D7650E">
        <w:rPr>
          <w:bCs/>
        </w:rPr>
        <w:t>.</w:t>
      </w:r>
      <w:r w:rsidR="00112F09" w:rsidRPr="00BB7A64">
        <w:rPr>
          <w:bCs/>
        </w:rPr>
        <w:t xml:space="preserve"> </w:t>
      </w:r>
      <w:r w:rsidR="00537940" w:rsidRPr="002576EE">
        <w:rPr>
          <w:bCs/>
        </w:rPr>
        <w:t xml:space="preserve">Recharge </w:t>
      </w:r>
      <w:r w:rsidR="00B33087" w:rsidRPr="002576EE">
        <w:rPr>
          <w:bCs/>
        </w:rPr>
        <w:t>to the Arkansas River alluvial aquifer is primarily</w:t>
      </w:r>
      <w:r w:rsidR="000F50BB" w:rsidRPr="002576EE">
        <w:rPr>
          <w:bCs/>
        </w:rPr>
        <w:t xml:space="preserve"> </w:t>
      </w:r>
      <w:r w:rsidR="00B33087" w:rsidRPr="002576EE">
        <w:rPr>
          <w:bCs/>
        </w:rPr>
        <w:t xml:space="preserve">through infiltration of </w:t>
      </w:r>
      <w:r w:rsidR="00832700" w:rsidRPr="002576EE">
        <w:rPr>
          <w:bCs/>
        </w:rPr>
        <w:t>snowmelt</w:t>
      </w:r>
      <w:r w:rsidR="00B33087" w:rsidRPr="002576EE">
        <w:rPr>
          <w:bCs/>
        </w:rPr>
        <w:t xml:space="preserve"> through </w:t>
      </w:r>
      <w:r w:rsidR="003D2967" w:rsidRPr="002576EE">
        <w:rPr>
          <w:bCs/>
        </w:rPr>
        <w:t xml:space="preserve">the </w:t>
      </w:r>
      <w:r w:rsidR="00832700" w:rsidRPr="002576EE">
        <w:rPr>
          <w:bCs/>
        </w:rPr>
        <w:t>subsurface</w:t>
      </w:r>
      <w:r w:rsidR="00DD6744">
        <w:rPr>
          <w:bCs/>
        </w:rPr>
        <w:t xml:space="preserve">, </w:t>
      </w:r>
      <w:r w:rsidR="00B95F9E">
        <w:rPr>
          <w:bCs/>
        </w:rPr>
        <w:t xml:space="preserve">areal recharge through faults, </w:t>
      </w:r>
      <w:r w:rsidR="000F50BB">
        <w:rPr>
          <w:bCs/>
        </w:rPr>
        <w:t xml:space="preserve">and </w:t>
      </w:r>
      <w:r w:rsidR="003F589D">
        <w:rPr>
          <w:bCs/>
        </w:rPr>
        <w:t xml:space="preserve">deep recharge </w:t>
      </w:r>
      <w:r w:rsidR="00F236A3">
        <w:rPr>
          <w:bCs/>
        </w:rPr>
        <w:t xml:space="preserve">through fractured rock in the surrounding </w:t>
      </w:r>
      <w:r w:rsidR="003F589D">
        <w:rPr>
          <w:bCs/>
        </w:rPr>
        <w:t>mountains</w:t>
      </w:r>
      <w:r w:rsidR="00E8280C">
        <w:rPr>
          <w:bCs/>
        </w:rPr>
        <w:t xml:space="preserve"> </w:t>
      </w:r>
      <w:r w:rsidR="007C247C">
        <w:rPr>
          <w:bCs/>
        </w:rPr>
        <w:fldChar w:fldCharType="begin">
          <w:fldData xml:space="preserve">PEVuZE5vdGU+PENpdGU+PEF1dGhvcj5CYXJrbWFubjwvQXV0aG9yPjxZZWFyPjIwMjA8L1llYXI+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</w:fldData>
        </w:fldChar>
      </w:r>
      <w:r w:rsidR="0087480B">
        <w:rPr>
          <w:bCs/>
        </w:rPr>
        <w:instrText xml:space="preserve"> ADDIN EN.CITE </w:instrText>
      </w:r>
      <w:r w:rsidR="0087480B">
        <w:rPr>
          <w:bCs/>
        </w:rPr>
        <w:fldChar w:fldCharType="begin">
          <w:fldData xml:space="preserve">PEVuZE5vdGU+PENpdGU+PEF1dGhvcj5CYXJrbWFubjwvQXV0aG9yPjxZZWFyPjIwMjA8L1llYXI+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</w:fldData>
        </w:fldChar>
      </w:r>
      <w:r w:rsidR="0087480B">
        <w:rPr>
          <w:bCs/>
        </w:rPr>
        <w:instrText xml:space="preserve"> ADDIN EN.CITE.DATA </w:instrText>
      </w:r>
      <w:r w:rsidR="0087480B">
        <w:rPr>
          <w:bCs/>
        </w:rPr>
      </w:r>
      <w:r w:rsidR="0087480B">
        <w:rPr>
          <w:bCs/>
        </w:rPr>
        <w:fldChar w:fldCharType="end"/>
      </w:r>
      <w:r w:rsidR="007C247C">
        <w:rPr>
          <w:bCs/>
        </w:rPr>
      </w:r>
      <w:r w:rsidR="007C247C">
        <w:rPr>
          <w:bCs/>
        </w:rPr>
        <w:fldChar w:fldCharType="separate"/>
      </w:r>
      <w:r w:rsidR="0087480B">
        <w:rPr>
          <w:bCs/>
          <w:noProof/>
        </w:rPr>
        <w:t>(Barkmann et al., 2020; Walton-Day &amp; Poeter, 2009; Wellman et al., 2011)</w:t>
      </w:r>
      <w:r w:rsidR="007C247C">
        <w:rPr>
          <w:bCs/>
        </w:rPr>
        <w:fldChar w:fldCharType="end"/>
      </w:r>
      <w:r w:rsidR="00371944">
        <w:rPr>
          <w:bCs/>
        </w:rPr>
        <w:t>.</w:t>
      </w:r>
      <w:r w:rsidR="00DD2BAE">
        <w:rPr>
          <w:bCs/>
        </w:rPr>
        <w:t xml:space="preserve"> The average annual groundwater recharge </w:t>
      </w:r>
      <w:r w:rsidR="009F0E50">
        <w:rPr>
          <w:bCs/>
        </w:rPr>
        <w:t xml:space="preserve">is assumed to be </w:t>
      </w:r>
      <w:r w:rsidR="00270FE2">
        <w:rPr>
          <w:bCs/>
        </w:rPr>
        <w:t xml:space="preserve">30% of the average annual </w:t>
      </w:r>
      <w:r w:rsidR="00270FE2">
        <w:rPr>
          <w:bCs/>
        </w:rPr>
        <w:lastRenderedPageBreak/>
        <w:t xml:space="preserve">precipitation </w:t>
      </w:r>
      <w:r w:rsidR="00270FE2">
        <w:rPr>
          <w:bCs/>
        </w:rPr>
        <w:fldChar w:fldCharType="begin"/>
      </w:r>
      <w:r w:rsidR="0087480B">
        <w:rPr>
          <w:bCs/>
        </w:rPr>
        <w:instrText xml:space="preserve"> ADDIN EN.CITE &lt;EndNote&gt;&lt;Cite&gt;&lt;Author&gt;Wellman&lt;/Author&gt;&lt;Year&gt;2011&lt;/Year&gt;&lt;RecNum&gt;75&lt;/RecNum&gt;&lt;DisplayText&gt;(Wellman et al., 2011)&lt;/DisplayText&gt;&lt;record&gt;&lt;rec-number&gt;75&lt;/rec-number&gt;&lt;foreign-keys&gt;&lt;key app="EN" db-id="steep5sw4vrfa3efdz3pesrve5r0pz9e29z2" timestamp="1600780718" guid="36d3a3ed-e955-4394-8d94-7acb81ac277c"&gt;75&lt;/key&gt;&lt;/foreign-keys&gt;&lt;ref-type name="Report"&gt;27&lt;/ref-type&gt;&lt;contributors&gt;&lt;authors&gt;&lt;author&gt;Wellman, Tristan P&lt;/author&gt;&lt;author&gt;Paschke, Suzanne S&lt;/author&gt;&lt;author&gt;Minsley, Burke&lt;/author&gt;&lt;author&gt;Dupree, Jean A&lt;/author&gt;&lt;/authors&gt;&lt;/contributors&gt;&lt;titles&gt;&lt;title&gt;Hydrogeologic setting and simulation of groundwater flow near the Canterbury and Leadville Mine Drainage Tunnels, Leadville, Colorado&lt;/title&gt;&lt;/titles&gt;&lt;dates&gt;&lt;year&gt;2011&lt;/year&gt;&lt;/dates&gt;&lt;publisher&gt;U. S. Geological Survey&lt;/publisher&gt;&lt;urls&gt;&lt;/urls&gt;&lt;/record&gt;&lt;/Cite&gt;&lt;/EndNote&gt;</w:instrText>
      </w:r>
      <w:r w:rsidR="00270FE2">
        <w:rPr>
          <w:bCs/>
        </w:rPr>
        <w:fldChar w:fldCharType="separate"/>
      </w:r>
      <w:r w:rsidR="0087480B">
        <w:rPr>
          <w:bCs/>
          <w:noProof/>
        </w:rPr>
        <w:t>(Wellman et al., 2011)</w:t>
      </w:r>
      <w:r w:rsidR="00270FE2">
        <w:rPr>
          <w:bCs/>
        </w:rPr>
        <w:fldChar w:fldCharType="end"/>
      </w:r>
      <w:r w:rsidR="00270FE2">
        <w:rPr>
          <w:bCs/>
        </w:rPr>
        <w:t>.</w:t>
      </w:r>
      <w:r w:rsidR="001F073B">
        <w:rPr>
          <w:bCs/>
        </w:rPr>
        <w:t xml:space="preserve"> </w:t>
      </w:r>
      <w:r w:rsidR="001467E7">
        <w:rPr>
          <w:bCs/>
        </w:rPr>
        <w:t>A combination of stratigraphy, geologic structures</w:t>
      </w:r>
      <w:r w:rsidR="00351493">
        <w:rPr>
          <w:bCs/>
        </w:rPr>
        <w:t xml:space="preserve"> such as fractures and fault networks, mine workings, and tunnels </w:t>
      </w:r>
      <w:r w:rsidR="00DD6B6C">
        <w:rPr>
          <w:bCs/>
        </w:rPr>
        <w:t>affect the</w:t>
      </w:r>
      <w:r w:rsidR="00F97717">
        <w:rPr>
          <w:bCs/>
        </w:rPr>
        <w:t xml:space="preserve"> groundwater table and flow direction in this region </w:t>
      </w:r>
      <w:r w:rsidR="00F97717">
        <w:rPr>
          <w:bCs/>
        </w:rPr>
        <w:fldChar w:fldCharType="begin"/>
      </w:r>
      <w:r w:rsidR="0087480B">
        <w:rPr>
          <w:bCs/>
        </w:rPr>
        <w:instrText xml:space="preserve"> ADDIN EN.CITE &lt;EndNote&gt;&lt;Cite&gt;&lt;Author&gt;Wellman&lt;/Author&gt;&lt;Year&gt;2011&lt;/Year&gt;&lt;RecNum&gt;75&lt;/RecNum&gt;&lt;DisplayText&gt;(Wellman et al., 2011)&lt;/DisplayText&gt;&lt;record&gt;&lt;rec-number&gt;75&lt;/rec-number&gt;&lt;foreign-keys&gt;&lt;key app="EN" db-id="steep5sw4vrfa3efdz3pesrve5r0pz9e29z2" timestamp="1600780718" guid="36d3a3ed-e955-4394-8d94-7acb81ac277c"&gt;75&lt;/key&gt;&lt;/foreign-keys&gt;&lt;ref-type name="Report"&gt;27&lt;/ref-type&gt;&lt;contributors&gt;&lt;authors&gt;&lt;author&gt;Wellman, Tristan P&lt;/author&gt;&lt;author&gt;Paschke, Suzanne S&lt;/author&gt;&lt;author&gt;Minsley, Burke&lt;/author&gt;&lt;author&gt;Dupree, Jean A&lt;/author&gt;&lt;/authors&gt;&lt;/contributors&gt;&lt;titles&gt;&lt;title&gt;Hydrogeologic setting and simulation of groundwater flow near the Canterbury and Leadville Mine Drainage Tunnels, Leadville, Colorado&lt;/title&gt;&lt;/titles&gt;&lt;dates&gt;&lt;year&gt;2011&lt;/year&gt;&lt;/dates&gt;&lt;publisher&gt;U. S. Geological Survey&lt;/publisher&gt;&lt;urls&gt;&lt;/urls&gt;&lt;/record&gt;&lt;/Cite&gt;&lt;/EndNote&gt;</w:instrText>
      </w:r>
      <w:r w:rsidR="00F97717">
        <w:rPr>
          <w:bCs/>
        </w:rPr>
        <w:fldChar w:fldCharType="separate"/>
      </w:r>
      <w:r w:rsidR="0087480B">
        <w:rPr>
          <w:bCs/>
          <w:noProof/>
        </w:rPr>
        <w:t>(Wellman et al., 2011)</w:t>
      </w:r>
      <w:r w:rsidR="00F97717">
        <w:rPr>
          <w:bCs/>
        </w:rPr>
        <w:fldChar w:fldCharType="end"/>
      </w:r>
      <w:r w:rsidR="00F97717">
        <w:rPr>
          <w:bCs/>
        </w:rPr>
        <w:t xml:space="preserve">. </w:t>
      </w:r>
      <w:r w:rsidR="00691C1B">
        <w:rPr>
          <w:bCs/>
        </w:rPr>
        <w:t>D</w:t>
      </w:r>
      <w:r w:rsidR="00025A02">
        <w:rPr>
          <w:bCs/>
        </w:rPr>
        <w:t>e</w:t>
      </w:r>
      <w:r w:rsidR="00150412">
        <w:rPr>
          <w:bCs/>
        </w:rPr>
        <w:t xml:space="preserve">pth to </w:t>
      </w:r>
      <w:r w:rsidR="008D0A6F">
        <w:rPr>
          <w:bCs/>
        </w:rPr>
        <w:t xml:space="preserve">the </w:t>
      </w:r>
      <w:r w:rsidR="00150412">
        <w:rPr>
          <w:bCs/>
        </w:rPr>
        <w:t>water</w:t>
      </w:r>
      <w:r w:rsidR="008D0A6F">
        <w:rPr>
          <w:bCs/>
        </w:rPr>
        <w:t xml:space="preserve"> table</w:t>
      </w:r>
      <w:r w:rsidR="00150412">
        <w:rPr>
          <w:bCs/>
        </w:rPr>
        <w:t xml:space="preserve"> ranges from about 5 to 30 feet below ground surface</w:t>
      </w:r>
      <w:r w:rsidR="00E6456A">
        <w:rPr>
          <w:bCs/>
        </w:rPr>
        <w:t>,</w:t>
      </w:r>
      <w:r w:rsidR="003A1E0D">
        <w:rPr>
          <w:bCs/>
        </w:rPr>
        <w:t xml:space="preserve"> dependent on </w:t>
      </w:r>
      <w:r w:rsidR="00053BA8">
        <w:rPr>
          <w:bCs/>
        </w:rPr>
        <w:t xml:space="preserve">the </w:t>
      </w:r>
      <w:r w:rsidR="003A1E0D">
        <w:rPr>
          <w:bCs/>
        </w:rPr>
        <w:t>season</w:t>
      </w:r>
      <w:r w:rsidR="002944A9">
        <w:rPr>
          <w:bCs/>
        </w:rPr>
        <w:t xml:space="preserve"> and topography</w:t>
      </w:r>
      <w:r w:rsidR="00053BA8">
        <w:rPr>
          <w:bCs/>
        </w:rPr>
        <w:t>,</w:t>
      </w:r>
      <w:r w:rsidR="00684260">
        <w:rPr>
          <w:bCs/>
        </w:rPr>
        <w:t xml:space="preserve"> with </w:t>
      </w:r>
      <w:r w:rsidR="00E6456A">
        <w:rPr>
          <w:bCs/>
        </w:rPr>
        <w:t xml:space="preserve">the </w:t>
      </w:r>
      <w:r w:rsidR="00684260">
        <w:rPr>
          <w:bCs/>
        </w:rPr>
        <w:t>highest water levels corresponding to spring snowmelt</w:t>
      </w:r>
      <w:r w:rsidR="00B62F78">
        <w:rPr>
          <w:bCs/>
        </w:rPr>
        <w:t xml:space="preserve"> </w:t>
      </w:r>
      <w:r w:rsidR="00D755A6">
        <w:rPr>
          <w:bCs/>
        </w:rPr>
        <w:fldChar w:fldCharType="begin"/>
      </w:r>
      <w:r w:rsidR="0087480B">
        <w:rPr>
          <w:bCs/>
        </w:rPr>
        <w:instrText xml:space="preserve"> ADDIN EN.CITE &lt;EndNote&gt;&lt;Cite&gt;&lt;Author&gt;Barkmann&lt;/Author&gt;&lt;Year&gt;2020&lt;/Year&gt;&lt;RecNum&gt;124&lt;/RecNum&gt;&lt;DisplayText&gt;(Barkmann et al., 2020)&lt;/DisplayText&gt;&lt;record&gt;&lt;rec-number&gt;124&lt;/rec-number&gt;&lt;foreign-keys&gt;&lt;key app="EN" db-id="steep5sw4vrfa3efdz3pesrve5r0pz9e29z2" timestamp="1614563492" guid="ed1b9e03-6f07-4668-ba7e-4755610754ac"&gt;124&lt;/key&gt;&lt;/foreign-keys&gt;&lt;ref-type name="Journal Article"&gt;17&lt;/ref-type&gt;&lt;contributors&gt;&lt;authors&gt;&lt;author&gt;Barkmann, Peter E.&lt;/author&gt;&lt;author&gt;Lauren D. Broes&lt;/author&gt;&lt;author&gt;Martin J. Palkovic&lt;/author&gt;&lt;author&gt;John C. Hopkins&lt;/author&gt;&lt;author&gt;Kenneth Swift Bird&lt;/author&gt;&lt;author&gt;Lesley A. Sebol&lt;/author&gt;&lt;author&gt;F. Scot Fitzgerald&lt;/author&gt;&lt;/authors&gt;&lt;/contributors&gt;&lt;titles&gt;&lt;title&gt;ON-010 Colorado Groundwater Atlas&lt;/title&gt;&lt;secondary-title&gt;Colorado Geological Survey, Golden, CO&lt;/secondary-title&gt;&lt;/titles&gt;&lt;periodical&gt;&lt;full-title&gt;Colorado Geological Survey, Golden, CO&lt;/full-title&gt;&lt;/periodical&gt;&lt;number&gt;ON-010 Colorado Groundwater Atlas&lt;/number&gt;&lt;num-vols&gt;Geohydrology&lt;/num-vols&gt;&lt;dates&gt;&lt;year&gt;2020&lt;/year&gt;&lt;/dates&gt;&lt;urls&gt;&lt;related-urls&gt;&lt;url&gt;https://coloradogeologicalsurvey.org/water/colorado-groundwater-atlas/&lt;/url&gt;&lt;/related-urls&gt;&lt;/urls&gt;&lt;/record&gt;&lt;/Cite&gt;&lt;/EndNote&gt;</w:instrText>
      </w:r>
      <w:r w:rsidR="00D755A6">
        <w:rPr>
          <w:bCs/>
        </w:rPr>
        <w:fldChar w:fldCharType="separate"/>
      </w:r>
      <w:r w:rsidR="0087480B">
        <w:rPr>
          <w:bCs/>
          <w:noProof/>
        </w:rPr>
        <w:t>(Barkmann et al., 2020)</w:t>
      </w:r>
      <w:r w:rsidR="00D755A6">
        <w:rPr>
          <w:bCs/>
        </w:rPr>
        <w:fldChar w:fldCharType="end"/>
      </w:r>
      <w:r w:rsidR="00D755A6">
        <w:rPr>
          <w:bCs/>
        </w:rPr>
        <w:t xml:space="preserve">. </w:t>
      </w:r>
      <w:r w:rsidR="00CD02A2">
        <w:rPr>
          <w:bCs/>
        </w:rPr>
        <w:t>Individual household, domestic, and public supply are the primary uses of groundwater</w:t>
      </w:r>
      <w:r w:rsidR="0087540E">
        <w:rPr>
          <w:bCs/>
        </w:rPr>
        <w:t xml:space="preserve"> </w:t>
      </w:r>
      <w:r w:rsidR="0087540E">
        <w:rPr>
          <w:bCs/>
        </w:rPr>
        <w:fldChar w:fldCharType="begin"/>
      </w:r>
      <w:r w:rsidR="0087480B">
        <w:rPr>
          <w:bCs/>
        </w:rPr>
        <w:instrText xml:space="preserve"> ADDIN EN.CITE &lt;EndNote&gt;&lt;Cite&gt;&lt;Author&gt;Barkmann&lt;/Author&gt;&lt;Year&gt;2020&lt;/Year&gt;&lt;RecNum&gt;124&lt;/RecNum&gt;&lt;DisplayText&gt;(Barkmann et al., 2020; Wellman et al., 2011)&lt;/DisplayText&gt;&lt;record&gt;&lt;rec-number&gt;124&lt;/rec-number&gt;&lt;foreign-keys&gt;&lt;key app="EN" db-id="steep5sw4vrfa3efdz3pesrve5r0pz9e29z2" timestamp="1614563492" guid="ed1b9e03-6f07-4668-ba7e-4755610754ac"&gt;124&lt;/key&gt;&lt;/foreign-keys&gt;&lt;ref-type name="Journal Article"&gt;17&lt;/ref-type&gt;&lt;contributors&gt;&lt;authors&gt;&lt;author&gt;Barkmann, Peter E.&lt;/author&gt;&lt;author&gt;Lauren D. Broes&lt;/author&gt;&lt;author&gt;Martin J. Palkovic&lt;/author&gt;&lt;author&gt;John C. Hopkins&lt;/author&gt;&lt;author&gt;Kenneth Swift Bird&lt;/author&gt;&lt;author&gt;Lesley A. Sebol&lt;/author&gt;&lt;author&gt;F. Scot Fitzgerald&lt;/author&gt;&lt;/authors&gt;&lt;/contributors&gt;&lt;titles&gt;&lt;title&gt;ON-010 Colorado Groundwater Atlas&lt;/title&gt;&lt;secondary-title&gt;Colorado Geological Survey, Golden, CO&lt;/secondary-title&gt;&lt;/titles&gt;&lt;periodical&gt;&lt;full-title&gt;Colorado Geological Survey, Golden, CO&lt;/full-title&gt;&lt;/periodical&gt;&lt;number&gt;ON-010 Colorado Groundwater Atlas&lt;/number&gt;&lt;num-vols&gt;Geohydrology&lt;/num-vols&gt;&lt;dates&gt;&lt;year&gt;2020&lt;/year&gt;&lt;/dates&gt;&lt;urls&gt;&lt;related-urls&gt;&lt;url&gt;https://coloradogeologicalsurvey.org/water/colorado-groundwater-atlas/&lt;/url&gt;&lt;/related-urls&gt;&lt;/urls&gt;&lt;/record&gt;&lt;/Cite&gt;&lt;Cite&gt;&lt;Author&gt;Wellman&lt;/Author&gt;&lt;Year&gt;2011&lt;/Year&gt;&lt;RecNum&gt;75&lt;/RecNum&gt;&lt;record&gt;&lt;rec-number&gt;75&lt;/rec-number&gt;&lt;foreign-keys&gt;&lt;key app="EN" db-id="steep5sw4vrfa3efdz3pesrve5r0pz9e29z2" timestamp="1600780718" guid="36d3a3ed-e955-4394-8d94-7acb81ac277c"&gt;75&lt;/key&gt;&lt;/foreign-keys&gt;&lt;ref-type name="Report"&gt;27&lt;/ref-type&gt;&lt;contributors&gt;&lt;authors&gt;&lt;author&gt;Wellman, Tristan P&lt;/author&gt;&lt;author&gt;Paschke, Suzanne S&lt;/author&gt;&lt;author&gt;Minsley, Burke&lt;/author&gt;&lt;author&gt;Dupree, Jean A&lt;/author&gt;&lt;/authors&gt;&lt;/contributors&gt;&lt;titles&gt;&lt;title&gt;Hydrogeologic setting and simulation of groundwater flow near the Canterbury and Leadville Mine Drainage Tunnels, Leadville, Colorado&lt;/title&gt;&lt;/titles&gt;&lt;dates&gt;&lt;year&gt;2011&lt;/year&gt;&lt;/dates&gt;&lt;publisher&gt;U. S. Geological Survey&lt;/publisher&gt;&lt;urls&gt;&lt;/urls&gt;&lt;/record&gt;&lt;/Cite&gt;&lt;/EndNote&gt;</w:instrText>
      </w:r>
      <w:r w:rsidR="0087540E">
        <w:rPr>
          <w:bCs/>
        </w:rPr>
        <w:fldChar w:fldCharType="separate"/>
      </w:r>
      <w:r w:rsidR="0087480B">
        <w:rPr>
          <w:bCs/>
          <w:noProof/>
        </w:rPr>
        <w:t>(Barkmann et al., 2020; Wellman et al., 2011)</w:t>
      </w:r>
      <w:r w:rsidR="0087540E">
        <w:rPr>
          <w:bCs/>
        </w:rPr>
        <w:fldChar w:fldCharType="end"/>
      </w:r>
      <w:r w:rsidR="0087540E">
        <w:rPr>
          <w:bCs/>
        </w:rPr>
        <w:t>.</w:t>
      </w:r>
    </w:p>
    <w:p w14:paraId="11F251AA" w14:textId="69082336" w:rsidR="00C13247" w:rsidRPr="002F6060" w:rsidRDefault="00F57A36" w:rsidP="00E438CE">
      <w:pPr>
        <w:pStyle w:val="Heading1"/>
        <w:numPr>
          <w:ilvl w:val="0"/>
          <w:numId w:val="2"/>
        </w:numPr>
        <w:spacing w:line="480" w:lineRule="auto"/>
        <w:jc w:val="center"/>
        <w:rPr>
          <w:rFonts w:ascii="Times New Roman" w:hAnsi="Times New Roman" w:cs="Times New Roman"/>
          <w:color w:val="auto"/>
          <w:sz w:val="28"/>
          <w:szCs w:val="28"/>
        </w:rPr>
      </w:pPr>
      <w:bookmarkStart w:id="40" w:name="_Toc71640489"/>
      <w:r w:rsidRPr="002F6060">
        <w:rPr>
          <w:rFonts w:ascii="Times New Roman" w:hAnsi="Times New Roman" w:cs="Times New Roman"/>
          <w:color w:val="auto"/>
          <w:sz w:val="28"/>
          <w:szCs w:val="28"/>
        </w:rPr>
        <w:t>M</w:t>
      </w:r>
      <w:r w:rsidR="002F70B4" w:rsidRPr="002F6060">
        <w:rPr>
          <w:rFonts w:ascii="Times New Roman" w:hAnsi="Times New Roman" w:cs="Times New Roman"/>
          <w:color w:val="auto"/>
          <w:sz w:val="28"/>
          <w:szCs w:val="28"/>
        </w:rPr>
        <w:t>ETHODS</w:t>
      </w:r>
      <w:bookmarkEnd w:id="40"/>
    </w:p>
    <w:p w14:paraId="664FD199" w14:textId="372A2EDE" w:rsidR="00804EE1" w:rsidRDefault="00654642" w:rsidP="00E438CE">
      <w:pPr>
        <w:pStyle w:val="Heading2"/>
        <w:numPr>
          <w:ilvl w:val="1"/>
          <w:numId w:val="2"/>
        </w:numPr>
        <w:spacing w:line="480" w:lineRule="auto"/>
        <w:rPr>
          <w:rFonts w:ascii="Times New Roman" w:hAnsi="Times New Roman" w:cs="Times New Roman"/>
        </w:rPr>
      </w:pPr>
      <w:r w:rsidRPr="00F55AD0">
        <w:rPr>
          <w:rFonts w:ascii="Times New Roman" w:hAnsi="Times New Roman" w:cs="Times New Roman"/>
        </w:rPr>
        <w:t xml:space="preserve"> </w:t>
      </w:r>
      <w:bookmarkStart w:id="41" w:name="_Toc71640490"/>
      <w:r w:rsidR="00486178" w:rsidRPr="00F55AD0">
        <w:rPr>
          <w:rFonts w:ascii="Times New Roman" w:hAnsi="Times New Roman" w:cs="Times New Roman"/>
        </w:rPr>
        <w:t>Description of Study Sites and Sampling Approach</w:t>
      </w:r>
      <w:bookmarkEnd w:id="41"/>
    </w:p>
    <w:p w14:paraId="6BF5F5DB" w14:textId="3E4B95E2" w:rsidR="006302D7" w:rsidRPr="006302D7" w:rsidRDefault="006302D7" w:rsidP="006302D7">
      <w:pPr>
        <w:spacing w:line="480" w:lineRule="auto"/>
        <w:ind w:firstLine="360"/>
        <w:rPr>
          <w:rFonts w:ascii="Times New Roman" w:eastAsia="Times New Roman" w:hAnsi="Times New Roman" w:cs="Times New Roman"/>
          <w:sz w:val="24"/>
          <w:szCs w:val="18"/>
        </w:rPr>
      </w:pPr>
      <w:r w:rsidRPr="006302D7">
        <w:rPr>
          <w:rFonts w:ascii="Times New Roman" w:eastAsia="Times New Roman" w:hAnsi="Times New Roman" w:cs="Times New Roman"/>
          <w:sz w:val="24"/>
          <w:szCs w:val="18"/>
        </w:rPr>
        <w:t xml:space="preserve">Sample sites consisted of six groundwater wells and three surface water sites in the </w:t>
      </w:r>
      <w:r w:rsidRPr="006302D7">
        <w:rPr>
          <w:rFonts w:ascii="Times New Roman" w:hAnsi="Times New Roman" w:cs="Times New Roman"/>
          <w:bCs/>
          <w:sz w:val="24"/>
          <w:szCs w:val="24"/>
        </w:rPr>
        <w:t xml:space="preserve">Upper Arkansas River watershed in Central Colorado (Fig. </w:t>
      </w:r>
      <w:r w:rsidR="007A3236">
        <w:rPr>
          <w:rFonts w:ascii="Times New Roman" w:hAnsi="Times New Roman" w:cs="Times New Roman"/>
          <w:bCs/>
          <w:sz w:val="24"/>
          <w:szCs w:val="24"/>
        </w:rPr>
        <w:t>4</w:t>
      </w:r>
      <w:r w:rsidRPr="006302D7">
        <w:rPr>
          <w:rFonts w:ascii="Times New Roman" w:hAnsi="Times New Roman" w:cs="Times New Roman"/>
          <w:bCs/>
          <w:sz w:val="24"/>
          <w:szCs w:val="24"/>
        </w:rPr>
        <w:t xml:space="preserve">). </w:t>
      </w:r>
      <w:r w:rsidRPr="006302D7">
        <w:rPr>
          <w:rFonts w:ascii="Times New Roman" w:eastAsia="Times New Roman" w:hAnsi="Times New Roman" w:cs="Times New Roman"/>
          <w:sz w:val="24"/>
          <w:szCs w:val="18"/>
        </w:rPr>
        <w:t>The sampling sites were chosen based on previous studies, stream and aquifer type, and ease of access. The Upper Arkansas River is a 1</w:t>
      </w:r>
      <w:r w:rsidRPr="006302D7">
        <w:rPr>
          <w:rFonts w:ascii="Times New Roman" w:eastAsia="Times New Roman" w:hAnsi="Times New Roman" w:cs="Times New Roman"/>
          <w:sz w:val="24"/>
          <w:szCs w:val="18"/>
          <w:vertAlign w:val="superscript"/>
        </w:rPr>
        <w:t>st</w:t>
      </w:r>
      <w:r w:rsidRPr="006302D7">
        <w:rPr>
          <w:rFonts w:ascii="Times New Roman" w:eastAsia="Times New Roman" w:hAnsi="Times New Roman" w:cs="Times New Roman"/>
          <w:sz w:val="24"/>
          <w:szCs w:val="18"/>
        </w:rPr>
        <w:t>-order perennial stream that begins near Fremont Pass located along the Continental Divide. The three surface water sites (AR-01, AR-02, and AR-03) are located within a 10-mile reach of each other in the headwaters of the Arkansas River, all located within Lake County, Colorado. With the exception of GWW-01, all remaining wells are screened in glacial till deposits and are located throughout Lake County within ~1.2 miles of the Arkansas River. GWW-01 is screened in fluvial and glacial deposits located in the Arkansas River floodplain northeast of Leadville. All sites are accessible by road or trail throughout the year, allowing ease of access.</w:t>
      </w:r>
    </w:p>
    <w:p w14:paraId="38E84145" w14:textId="47632342" w:rsidR="00350919" w:rsidRDefault="00350919" w:rsidP="00350919">
      <w:pPr>
        <w:spacing w:line="480" w:lineRule="auto"/>
        <w:ind w:firstLine="360"/>
        <w:rPr>
          <w:rFonts w:ascii="Times New Roman" w:eastAsia="Times New Roman" w:hAnsi="Times New Roman" w:cs="Times New Roman"/>
          <w:sz w:val="24"/>
          <w:szCs w:val="18"/>
        </w:rPr>
      </w:pPr>
      <w:r>
        <w:rPr>
          <w:rFonts w:ascii="Times New Roman" w:eastAsia="Times New Roman" w:hAnsi="Times New Roman" w:cs="Times New Roman"/>
          <w:sz w:val="24"/>
          <w:szCs w:val="18"/>
        </w:rPr>
        <w:t xml:space="preserve">Table 1 shows all sampling sites, their location, sampling date and description of the site. </w:t>
      </w:r>
      <w:r w:rsidRPr="00B474DB">
        <w:rPr>
          <w:rFonts w:ascii="Times New Roman" w:eastAsia="Times New Roman" w:hAnsi="Times New Roman" w:cs="Times New Roman"/>
          <w:sz w:val="24"/>
          <w:szCs w:val="18"/>
        </w:rPr>
        <w:t>The</w:t>
      </w:r>
      <w:r w:rsidRPr="005236CA">
        <w:rPr>
          <w:rFonts w:ascii="Times New Roman" w:eastAsia="Times New Roman" w:hAnsi="Times New Roman" w:cs="Times New Roman"/>
          <w:sz w:val="24"/>
          <w:szCs w:val="18"/>
        </w:rPr>
        <w:t xml:space="preserve"> groundwater sites represent a combination of private, domestic wells and one used by the Parkville Water District</w:t>
      </w:r>
      <w:r>
        <w:rPr>
          <w:rFonts w:ascii="Times New Roman" w:eastAsia="Times New Roman" w:hAnsi="Times New Roman" w:cs="Times New Roman"/>
          <w:sz w:val="24"/>
          <w:szCs w:val="18"/>
        </w:rPr>
        <w:t>,</w:t>
      </w:r>
      <w:r w:rsidRPr="005236CA">
        <w:rPr>
          <w:rFonts w:ascii="Times New Roman" w:eastAsia="Times New Roman" w:hAnsi="Times New Roman" w:cs="Times New Roman"/>
          <w:sz w:val="24"/>
          <w:szCs w:val="18"/>
        </w:rPr>
        <w:t xml:space="preserve"> all </w:t>
      </w:r>
      <w:r>
        <w:rPr>
          <w:rFonts w:ascii="Times New Roman" w:eastAsia="Times New Roman" w:hAnsi="Times New Roman" w:cs="Times New Roman"/>
          <w:sz w:val="24"/>
          <w:szCs w:val="18"/>
        </w:rPr>
        <w:t>used for</w:t>
      </w:r>
      <w:r w:rsidRPr="005236CA">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drinking water.</w:t>
      </w:r>
      <w:r w:rsidRPr="005236CA">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 xml:space="preserve">Although the wells are not directly adjacent to the Arkansas </w:t>
      </w:r>
      <w:r w:rsidR="000529C6">
        <w:rPr>
          <w:rFonts w:ascii="Times New Roman" w:eastAsia="Times New Roman" w:hAnsi="Times New Roman" w:cs="Times New Roman"/>
          <w:sz w:val="24"/>
          <w:szCs w:val="18"/>
        </w:rPr>
        <w:t>River,</w:t>
      </w:r>
      <w:r>
        <w:rPr>
          <w:rFonts w:ascii="Times New Roman" w:eastAsia="Times New Roman" w:hAnsi="Times New Roman" w:cs="Times New Roman"/>
          <w:sz w:val="24"/>
          <w:szCs w:val="18"/>
        </w:rPr>
        <w:t xml:space="preserve"> they were chose</w:t>
      </w:r>
      <w:r w:rsidR="004C7037">
        <w:rPr>
          <w:rFonts w:ascii="Times New Roman" w:eastAsia="Times New Roman" w:hAnsi="Times New Roman" w:cs="Times New Roman"/>
          <w:sz w:val="24"/>
          <w:szCs w:val="18"/>
        </w:rPr>
        <w:t>n</w:t>
      </w:r>
      <w:r>
        <w:rPr>
          <w:rFonts w:ascii="Times New Roman" w:eastAsia="Times New Roman" w:hAnsi="Times New Roman" w:cs="Times New Roman"/>
          <w:sz w:val="24"/>
          <w:szCs w:val="18"/>
        </w:rPr>
        <w:t xml:space="preserve"> to represent groundwater DOM from the valley floor </w:t>
      </w:r>
      <w:r>
        <w:rPr>
          <w:rFonts w:ascii="Times New Roman" w:eastAsia="Times New Roman" w:hAnsi="Times New Roman" w:cs="Times New Roman"/>
          <w:sz w:val="24"/>
          <w:szCs w:val="18"/>
        </w:rPr>
        <w:lastRenderedPageBreak/>
        <w:t>glacial till that the Arkansas River flow</w:t>
      </w:r>
      <w:r w:rsidR="004C7037">
        <w:rPr>
          <w:rFonts w:ascii="Times New Roman" w:eastAsia="Times New Roman" w:hAnsi="Times New Roman" w:cs="Times New Roman"/>
          <w:sz w:val="24"/>
          <w:szCs w:val="18"/>
        </w:rPr>
        <w:t>s</w:t>
      </w:r>
      <w:r>
        <w:rPr>
          <w:rFonts w:ascii="Times New Roman" w:eastAsia="Times New Roman" w:hAnsi="Times New Roman" w:cs="Times New Roman"/>
          <w:sz w:val="24"/>
          <w:szCs w:val="18"/>
        </w:rPr>
        <w:t xml:space="preserve"> through. All </w:t>
      </w:r>
      <w:r w:rsidRPr="005236CA">
        <w:rPr>
          <w:rFonts w:ascii="Times New Roman" w:eastAsia="Times New Roman" w:hAnsi="Times New Roman" w:cs="Times New Roman"/>
          <w:sz w:val="24"/>
          <w:szCs w:val="18"/>
        </w:rPr>
        <w:t>wells are in constant use</w:t>
      </w:r>
      <w:r>
        <w:rPr>
          <w:rFonts w:ascii="Times New Roman" w:eastAsia="Times New Roman" w:hAnsi="Times New Roman" w:cs="Times New Roman"/>
          <w:sz w:val="24"/>
          <w:szCs w:val="18"/>
        </w:rPr>
        <w:t>,</w:t>
      </w:r>
      <w:r w:rsidRPr="005236CA">
        <w:rPr>
          <w:rFonts w:ascii="Times New Roman" w:eastAsia="Times New Roman" w:hAnsi="Times New Roman" w:cs="Times New Roman"/>
          <w:sz w:val="24"/>
          <w:szCs w:val="18"/>
        </w:rPr>
        <w:t xml:space="preserve"> thereby negating any likely stagnant water from forming around the well screen </w:t>
      </w:r>
      <w:r>
        <w:rPr>
          <w:rFonts w:ascii="Times New Roman" w:eastAsia="Times New Roman" w:hAnsi="Times New Roman" w:cs="Times New Roman"/>
          <w:sz w:val="24"/>
          <w:szCs w:val="18"/>
        </w:rPr>
        <w:t xml:space="preserve">resulting in relatively fast equilibrium conditions when sampled </w:t>
      </w:r>
      <w:r w:rsidRPr="005236CA">
        <w:rPr>
          <w:rFonts w:ascii="Times New Roman" w:eastAsia="Times New Roman" w:hAnsi="Times New Roman" w:cs="Times New Roman"/>
          <w:sz w:val="24"/>
          <w:szCs w:val="18"/>
        </w:rPr>
        <w:t>(verified by in-situ measurements).</w:t>
      </w:r>
      <w:r>
        <w:rPr>
          <w:rFonts w:ascii="Times New Roman" w:eastAsia="Times New Roman" w:hAnsi="Times New Roman" w:cs="Times New Roman"/>
          <w:sz w:val="24"/>
          <w:szCs w:val="18"/>
        </w:rPr>
        <w:t xml:space="preserve"> Untreated g</w:t>
      </w:r>
      <w:r w:rsidRPr="00B474DB">
        <w:rPr>
          <w:rFonts w:ascii="Times New Roman" w:eastAsia="Times New Roman" w:hAnsi="Times New Roman" w:cs="Times New Roman"/>
          <w:sz w:val="24"/>
          <w:szCs w:val="18"/>
        </w:rPr>
        <w:t xml:space="preserve">roundwater from the domestic wells were </w:t>
      </w:r>
      <w:r>
        <w:rPr>
          <w:rFonts w:ascii="Times New Roman" w:eastAsia="Times New Roman" w:hAnsi="Times New Roman" w:cs="Times New Roman"/>
          <w:sz w:val="24"/>
          <w:szCs w:val="18"/>
        </w:rPr>
        <w:t xml:space="preserve">collected from outlets located </w:t>
      </w:r>
      <w:r w:rsidRPr="00B474DB">
        <w:rPr>
          <w:rFonts w:ascii="Times New Roman" w:eastAsia="Times New Roman" w:hAnsi="Times New Roman" w:cs="Times New Roman"/>
          <w:sz w:val="24"/>
          <w:szCs w:val="18"/>
        </w:rPr>
        <w:t xml:space="preserve">before any in-line filtration or other sources of </w:t>
      </w:r>
      <w:r>
        <w:rPr>
          <w:rFonts w:ascii="Times New Roman" w:eastAsia="Times New Roman" w:hAnsi="Times New Roman" w:cs="Times New Roman"/>
          <w:sz w:val="24"/>
          <w:szCs w:val="18"/>
        </w:rPr>
        <w:t xml:space="preserve">water </w:t>
      </w:r>
      <w:r w:rsidRPr="00B474DB">
        <w:rPr>
          <w:rFonts w:ascii="Times New Roman" w:eastAsia="Times New Roman" w:hAnsi="Times New Roman" w:cs="Times New Roman"/>
          <w:sz w:val="24"/>
          <w:szCs w:val="18"/>
        </w:rPr>
        <w:t xml:space="preserve">treatment. </w:t>
      </w:r>
      <w:r>
        <w:rPr>
          <w:rFonts w:ascii="Times New Roman" w:eastAsia="Times New Roman" w:hAnsi="Times New Roman" w:cs="Times New Roman"/>
          <w:sz w:val="24"/>
          <w:szCs w:val="18"/>
        </w:rPr>
        <w:t xml:space="preserve">Prior to collecting a groundwater sample, we allowed water to run from the sampling port until select water chemistry parameters (pH, temperature, conductivity) stabilized. Streams samples consisted of grab samples collected as far away from the stream bank as possible. </w:t>
      </w:r>
    </w:p>
    <w:p w14:paraId="77E035E5" w14:textId="795E0192" w:rsidR="005E1205" w:rsidRPr="00EE7378" w:rsidRDefault="005E1205" w:rsidP="00CA62EA">
      <w:pPr>
        <w:spacing w:line="240" w:lineRule="auto"/>
        <w:rPr>
          <w:rFonts w:ascii="Times New Roman" w:hAnsi="Times New Roman" w:cs="Times New Roman"/>
          <w:color w:val="FF0000"/>
        </w:rPr>
      </w:pPr>
      <w:bookmarkStart w:id="42" w:name="_Toc71635818"/>
      <w:r w:rsidRPr="005E1205">
        <w:rPr>
          <w:rFonts w:ascii="Times New Roman" w:hAnsi="Times New Roman" w:cs="Times New Roman"/>
        </w:rPr>
        <w:t xml:space="preserve">Table </w:t>
      </w:r>
      <w:r w:rsidRPr="005E1205">
        <w:rPr>
          <w:rFonts w:ascii="Times New Roman" w:hAnsi="Times New Roman" w:cs="Times New Roman"/>
        </w:rPr>
        <w:fldChar w:fldCharType="begin"/>
      </w:r>
      <w:r w:rsidRPr="005E1205">
        <w:rPr>
          <w:rFonts w:ascii="Times New Roman" w:hAnsi="Times New Roman" w:cs="Times New Roman"/>
        </w:rPr>
        <w:instrText xml:space="preserve"> SEQ Table \* ARABIC </w:instrText>
      </w:r>
      <w:r w:rsidRPr="005E1205">
        <w:rPr>
          <w:rFonts w:ascii="Times New Roman" w:hAnsi="Times New Roman" w:cs="Times New Roman"/>
        </w:rPr>
        <w:fldChar w:fldCharType="separate"/>
      </w:r>
      <w:r w:rsidR="00495529">
        <w:rPr>
          <w:rFonts w:ascii="Times New Roman" w:hAnsi="Times New Roman" w:cs="Times New Roman"/>
          <w:noProof/>
        </w:rPr>
        <w:t>1</w:t>
      </w:r>
      <w:r w:rsidRPr="005E1205">
        <w:rPr>
          <w:rFonts w:ascii="Times New Roman" w:hAnsi="Times New Roman" w:cs="Times New Roman"/>
        </w:rPr>
        <w:fldChar w:fldCharType="end"/>
      </w:r>
      <w:r w:rsidRPr="005E1205">
        <w:rPr>
          <w:rFonts w:ascii="Times New Roman" w:hAnsi="Times New Roman" w:cs="Times New Roman"/>
        </w:rPr>
        <w:t>. Description of sampling sites located in Lake County, Colorado.</w:t>
      </w:r>
      <w:bookmarkEnd w:id="42"/>
    </w:p>
    <w:tbl>
      <w:tblPr>
        <w:tblStyle w:val="PlainTable1"/>
        <w:tblW w:w="0" w:type="auto"/>
        <w:tblLook w:val="04A0" w:firstRow="1" w:lastRow="0" w:firstColumn="1" w:lastColumn="0" w:noHBand="0" w:noVBand="1"/>
      </w:tblPr>
      <w:tblGrid>
        <w:gridCol w:w="1074"/>
        <w:gridCol w:w="1170"/>
        <w:gridCol w:w="1348"/>
        <w:gridCol w:w="1028"/>
        <w:gridCol w:w="1791"/>
        <w:gridCol w:w="2939"/>
      </w:tblGrid>
      <w:tr w:rsidR="009041E5" w14:paraId="4D7B0088" w14:textId="77777777" w:rsidTr="00CA62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5E9D2861" w14:textId="77777777" w:rsidR="009041E5" w:rsidRPr="009C1603" w:rsidRDefault="009041E5" w:rsidP="00351186">
            <w:pPr>
              <w:rPr>
                <w:rFonts w:ascii="Times New Roman" w:eastAsia="Times New Roman" w:hAnsi="Times New Roman" w:cs="Times New Roman"/>
                <w:szCs w:val="14"/>
              </w:rPr>
            </w:pPr>
            <w:r w:rsidRPr="009C1603">
              <w:rPr>
                <w:rFonts w:ascii="Times New Roman" w:eastAsia="Times New Roman" w:hAnsi="Times New Roman" w:cs="Times New Roman"/>
                <w:szCs w:val="14"/>
              </w:rPr>
              <w:t>Sample Identifier</w:t>
            </w:r>
          </w:p>
        </w:tc>
        <w:tc>
          <w:tcPr>
            <w:tcW w:w="1170" w:type="dxa"/>
          </w:tcPr>
          <w:p w14:paraId="4E22EFDF" w14:textId="77777777" w:rsidR="009041E5" w:rsidRPr="009C1603" w:rsidRDefault="009041E5" w:rsidP="0035118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C1603">
              <w:rPr>
                <w:rFonts w:ascii="Times New Roman" w:eastAsia="Times New Roman" w:hAnsi="Times New Roman" w:cs="Times New Roman"/>
                <w:szCs w:val="14"/>
              </w:rPr>
              <w:t xml:space="preserve">Latitude </w:t>
            </w:r>
          </w:p>
        </w:tc>
        <w:tc>
          <w:tcPr>
            <w:tcW w:w="1348" w:type="dxa"/>
          </w:tcPr>
          <w:p w14:paraId="2D5927A9" w14:textId="77777777" w:rsidR="009041E5" w:rsidRPr="009C1603" w:rsidRDefault="009041E5" w:rsidP="0035118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C1603">
              <w:rPr>
                <w:rFonts w:ascii="Times New Roman" w:eastAsia="Times New Roman" w:hAnsi="Times New Roman" w:cs="Times New Roman"/>
                <w:szCs w:val="14"/>
              </w:rPr>
              <w:t>Longitude</w:t>
            </w:r>
          </w:p>
        </w:tc>
        <w:tc>
          <w:tcPr>
            <w:tcW w:w="1028" w:type="dxa"/>
          </w:tcPr>
          <w:p w14:paraId="50535C94" w14:textId="77777777" w:rsidR="009041E5" w:rsidRPr="009C1603" w:rsidRDefault="009041E5" w:rsidP="0035118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C1603">
              <w:rPr>
                <w:rFonts w:ascii="Times New Roman" w:eastAsia="Times New Roman" w:hAnsi="Times New Roman" w:cs="Times New Roman"/>
                <w:szCs w:val="14"/>
              </w:rPr>
              <w:t>Elevation</w:t>
            </w:r>
          </w:p>
        </w:tc>
        <w:tc>
          <w:tcPr>
            <w:tcW w:w="1791" w:type="dxa"/>
          </w:tcPr>
          <w:p w14:paraId="29137FF8" w14:textId="684C3B81" w:rsidR="009041E5" w:rsidRPr="009C1603" w:rsidRDefault="009041E5" w:rsidP="0035118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C1603">
              <w:rPr>
                <w:rFonts w:ascii="Times New Roman" w:eastAsia="Times New Roman" w:hAnsi="Times New Roman" w:cs="Times New Roman"/>
                <w:szCs w:val="14"/>
              </w:rPr>
              <w:t>Sample Date</w:t>
            </w:r>
            <w:r w:rsidR="0046267B">
              <w:rPr>
                <w:rFonts w:ascii="Times New Roman" w:eastAsia="Times New Roman" w:hAnsi="Times New Roman" w:cs="Times New Roman"/>
                <w:szCs w:val="14"/>
              </w:rPr>
              <w:t xml:space="preserve"> -</w:t>
            </w:r>
            <w:r w:rsidRPr="009C1603">
              <w:rPr>
                <w:rFonts w:ascii="Times New Roman" w:eastAsia="Times New Roman" w:hAnsi="Times New Roman" w:cs="Times New Roman"/>
                <w:szCs w:val="14"/>
              </w:rPr>
              <w:t>Time</w:t>
            </w:r>
          </w:p>
        </w:tc>
        <w:tc>
          <w:tcPr>
            <w:tcW w:w="2939" w:type="dxa"/>
          </w:tcPr>
          <w:p w14:paraId="6C211DA4" w14:textId="77777777" w:rsidR="009041E5" w:rsidRPr="009C1603" w:rsidRDefault="009041E5" w:rsidP="0035118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C1603">
              <w:rPr>
                <w:rFonts w:ascii="Times New Roman" w:eastAsia="Times New Roman" w:hAnsi="Times New Roman" w:cs="Times New Roman"/>
                <w:szCs w:val="14"/>
              </w:rPr>
              <w:t>Description of Sample Site</w:t>
            </w:r>
          </w:p>
        </w:tc>
      </w:tr>
      <w:tr w:rsidR="009041E5" w14:paraId="3CE6DB61" w14:textId="77777777" w:rsidTr="00CA6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02D0473D" w14:textId="2E291056" w:rsidR="009041E5" w:rsidRPr="009C1603" w:rsidRDefault="009041E5" w:rsidP="00351186">
            <w:pPr>
              <w:rPr>
                <w:rFonts w:ascii="Times New Roman" w:eastAsia="Times New Roman" w:hAnsi="Times New Roman" w:cs="Times New Roman"/>
                <w:szCs w:val="14"/>
              </w:rPr>
            </w:pPr>
            <w:r w:rsidRPr="009C1603">
              <w:rPr>
                <w:rFonts w:ascii="Times New Roman" w:eastAsia="Times New Roman" w:hAnsi="Times New Roman" w:cs="Times New Roman"/>
                <w:szCs w:val="14"/>
              </w:rPr>
              <w:t>AR-01</w:t>
            </w:r>
          </w:p>
        </w:tc>
        <w:tc>
          <w:tcPr>
            <w:tcW w:w="1170" w:type="dxa"/>
          </w:tcPr>
          <w:p w14:paraId="0B499CDF" w14:textId="30D459FF" w:rsidR="009041E5" w:rsidRPr="009C1603" w:rsidRDefault="00605E25" w:rsidP="00605E2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605E25">
              <w:rPr>
                <w:rFonts w:ascii="Times New Roman" w:eastAsia="Times New Roman" w:hAnsi="Times New Roman" w:cs="Times New Roman"/>
                <w:szCs w:val="14"/>
              </w:rPr>
              <w:t>39.249026°</w:t>
            </w:r>
          </w:p>
        </w:tc>
        <w:tc>
          <w:tcPr>
            <w:tcW w:w="1348" w:type="dxa"/>
          </w:tcPr>
          <w:p w14:paraId="2213C2D9" w14:textId="5190FB5E" w:rsidR="009041E5" w:rsidRPr="009C1603" w:rsidRDefault="00605E25" w:rsidP="0035118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605E25">
              <w:rPr>
                <w:rFonts w:ascii="Times New Roman" w:eastAsia="Times New Roman" w:hAnsi="Times New Roman" w:cs="Times New Roman"/>
                <w:szCs w:val="14"/>
              </w:rPr>
              <w:t>-106.348007°</w:t>
            </w:r>
          </w:p>
        </w:tc>
        <w:tc>
          <w:tcPr>
            <w:tcW w:w="1028" w:type="dxa"/>
          </w:tcPr>
          <w:p w14:paraId="6B26D344" w14:textId="3AD768E9" w:rsidR="009041E5" w:rsidRPr="009C1603" w:rsidRDefault="00210726" w:rsidP="0035118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w:t>
            </w:r>
            <w:r w:rsidR="00A74086">
              <w:rPr>
                <w:rFonts w:ascii="Times New Roman" w:eastAsia="Times New Roman" w:hAnsi="Times New Roman" w:cs="Times New Roman"/>
                <w:szCs w:val="14"/>
              </w:rPr>
              <w:t>694</w:t>
            </w:r>
            <w:r>
              <w:rPr>
                <w:rFonts w:ascii="Times New Roman" w:eastAsia="Times New Roman" w:hAnsi="Times New Roman" w:cs="Times New Roman"/>
                <w:szCs w:val="14"/>
              </w:rPr>
              <w:t xml:space="preserve"> ft</w:t>
            </w:r>
          </w:p>
        </w:tc>
        <w:tc>
          <w:tcPr>
            <w:tcW w:w="1791" w:type="dxa"/>
          </w:tcPr>
          <w:p w14:paraId="76A5230A" w14:textId="06E04237" w:rsidR="005048C6" w:rsidRPr="00CA254C" w:rsidRDefault="005048C6" w:rsidP="005048C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80639A" w:rsidRPr="00CA254C">
              <w:rPr>
                <w:rFonts w:ascii="Times New Roman" w:eastAsia="Times New Roman" w:hAnsi="Times New Roman" w:cs="Times New Roman"/>
                <w:sz w:val="16"/>
                <w:szCs w:val="10"/>
              </w:rPr>
              <w:t>23/</w:t>
            </w:r>
            <w:r w:rsidRPr="00CA254C">
              <w:rPr>
                <w:rFonts w:ascii="Times New Roman" w:eastAsia="Times New Roman" w:hAnsi="Times New Roman" w:cs="Times New Roman"/>
                <w:sz w:val="16"/>
                <w:szCs w:val="10"/>
              </w:rPr>
              <w:t>2019</w:t>
            </w:r>
            <w:r w:rsidR="00964058" w:rsidRPr="00CA254C">
              <w:rPr>
                <w:rFonts w:ascii="Times New Roman" w:eastAsia="Times New Roman" w:hAnsi="Times New Roman" w:cs="Times New Roman"/>
                <w:sz w:val="16"/>
                <w:szCs w:val="10"/>
              </w:rPr>
              <w:t xml:space="preserve">- </w:t>
            </w:r>
            <w:r w:rsidR="00BD0153" w:rsidRPr="00CA254C">
              <w:rPr>
                <w:rFonts w:ascii="Times New Roman" w:eastAsia="Times New Roman" w:hAnsi="Times New Roman" w:cs="Times New Roman"/>
                <w:sz w:val="16"/>
                <w:szCs w:val="10"/>
              </w:rPr>
              <w:t>17:00</w:t>
            </w:r>
          </w:p>
          <w:p w14:paraId="3C24A6A1" w14:textId="6553A9D5" w:rsidR="009041E5" w:rsidRPr="00CA254C" w:rsidRDefault="000C6334" w:rsidP="0035118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BD0153" w:rsidRPr="00CA254C">
              <w:rPr>
                <w:rFonts w:ascii="Times New Roman" w:eastAsia="Times New Roman" w:hAnsi="Times New Roman" w:cs="Times New Roman"/>
                <w:sz w:val="16"/>
                <w:szCs w:val="10"/>
              </w:rPr>
              <w:t>03/</w:t>
            </w:r>
            <w:r w:rsidRPr="00CA254C">
              <w:rPr>
                <w:rFonts w:ascii="Times New Roman" w:eastAsia="Times New Roman" w:hAnsi="Times New Roman" w:cs="Times New Roman"/>
                <w:sz w:val="16"/>
                <w:szCs w:val="10"/>
              </w:rPr>
              <w:t>2020</w:t>
            </w:r>
            <w:r w:rsidR="00BD0153" w:rsidRPr="00CA254C">
              <w:rPr>
                <w:rFonts w:ascii="Times New Roman" w:eastAsia="Times New Roman" w:hAnsi="Times New Roman" w:cs="Times New Roman"/>
                <w:sz w:val="16"/>
                <w:szCs w:val="10"/>
              </w:rPr>
              <w:t>- 11:00</w:t>
            </w:r>
          </w:p>
          <w:p w14:paraId="00C03D7D" w14:textId="02A66707" w:rsidR="000C6334" w:rsidRPr="00CA254C" w:rsidRDefault="000C6334" w:rsidP="0035118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08/</w:t>
            </w:r>
            <w:r w:rsidR="00C475E3" w:rsidRPr="00CA254C">
              <w:rPr>
                <w:rFonts w:ascii="Times New Roman" w:eastAsia="Times New Roman" w:hAnsi="Times New Roman" w:cs="Times New Roman"/>
                <w:sz w:val="16"/>
                <w:szCs w:val="10"/>
              </w:rPr>
              <w:t>19/</w:t>
            </w:r>
            <w:r w:rsidRPr="00CA254C">
              <w:rPr>
                <w:rFonts w:ascii="Times New Roman" w:eastAsia="Times New Roman" w:hAnsi="Times New Roman" w:cs="Times New Roman"/>
                <w:sz w:val="16"/>
                <w:szCs w:val="10"/>
              </w:rPr>
              <w:t>2020</w:t>
            </w:r>
            <w:r w:rsidR="00C475E3" w:rsidRPr="00CA254C">
              <w:rPr>
                <w:rFonts w:ascii="Times New Roman" w:eastAsia="Times New Roman" w:hAnsi="Times New Roman" w:cs="Times New Roman"/>
                <w:sz w:val="16"/>
                <w:szCs w:val="10"/>
              </w:rPr>
              <w:t xml:space="preserve">- </w:t>
            </w:r>
            <w:r w:rsidR="00C123F0" w:rsidRPr="00CA254C">
              <w:rPr>
                <w:rFonts w:ascii="Times New Roman" w:eastAsia="Times New Roman" w:hAnsi="Times New Roman" w:cs="Times New Roman"/>
                <w:sz w:val="16"/>
                <w:szCs w:val="10"/>
              </w:rPr>
              <w:t>11:56</w:t>
            </w:r>
          </w:p>
          <w:p w14:paraId="4B83BD7E" w14:textId="25D7405F" w:rsidR="000C6334" w:rsidRPr="00CA254C" w:rsidRDefault="000C6334" w:rsidP="0035118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71562B" w:rsidRPr="00CA254C">
              <w:rPr>
                <w:rFonts w:ascii="Times New Roman" w:eastAsia="Times New Roman" w:hAnsi="Times New Roman" w:cs="Times New Roman"/>
                <w:sz w:val="16"/>
                <w:szCs w:val="10"/>
              </w:rPr>
              <w:t>04/</w:t>
            </w:r>
            <w:r w:rsidRPr="00CA254C">
              <w:rPr>
                <w:rFonts w:ascii="Times New Roman" w:eastAsia="Times New Roman" w:hAnsi="Times New Roman" w:cs="Times New Roman"/>
                <w:sz w:val="16"/>
                <w:szCs w:val="10"/>
              </w:rPr>
              <w:t>2020</w:t>
            </w:r>
            <w:r w:rsidR="00311DA2" w:rsidRPr="00CA254C">
              <w:rPr>
                <w:rFonts w:ascii="Times New Roman" w:eastAsia="Times New Roman" w:hAnsi="Times New Roman" w:cs="Times New Roman"/>
                <w:sz w:val="16"/>
                <w:szCs w:val="10"/>
              </w:rPr>
              <w:t>-</w:t>
            </w:r>
            <w:r w:rsidR="00D55013" w:rsidRPr="00CA254C">
              <w:rPr>
                <w:rFonts w:ascii="Times New Roman" w:eastAsia="Times New Roman" w:hAnsi="Times New Roman" w:cs="Times New Roman"/>
                <w:sz w:val="16"/>
                <w:szCs w:val="10"/>
              </w:rPr>
              <w:t xml:space="preserve"> </w:t>
            </w:r>
            <w:r w:rsidR="00372E74" w:rsidRPr="00CA254C">
              <w:rPr>
                <w:rFonts w:ascii="Times New Roman" w:eastAsia="Times New Roman" w:hAnsi="Times New Roman" w:cs="Times New Roman"/>
                <w:sz w:val="16"/>
                <w:szCs w:val="10"/>
              </w:rPr>
              <w:t>16:56</w:t>
            </w:r>
          </w:p>
        </w:tc>
        <w:tc>
          <w:tcPr>
            <w:tcW w:w="2939" w:type="dxa"/>
          </w:tcPr>
          <w:p w14:paraId="50BC7766" w14:textId="11F4BB40" w:rsidR="00F4400E" w:rsidRPr="00F10DD3" w:rsidRDefault="00F66C2D" w:rsidP="00F10D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80"/>
                <w:sz w:val="18"/>
                <w:szCs w:val="18"/>
              </w:rPr>
            </w:pPr>
            <w:bookmarkStart w:id="43" w:name="_Toc67313071"/>
            <w:r w:rsidRPr="00F10DD3">
              <w:rPr>
                <w:rFonts w:ascii="Times New Roman" w:hAnsi="Times New Roman" w:cs="Times New Roman"/>
                <w:sz w:val="18"/>
                <w:szCs w:val="18"/>
              </w:rPr>
              <w:t>USGS gaging station</w:t>
            </w:r>
            <w:r w:rsidR="00F4400E" w:rsidRPr="00F10DD3">
              <w:rPr>
                <w:rFonts w:ascii="Times New Roman" w:hAnsi="Times New Roman" w:cs="Times New Roman"/>
                <w:sz w:val="18"/>
                <w:szCs w:val="18"/>
              </w:rPr>
              <w:t xml:space="preserve"> (#</w:t>
            </w:r>
            <w:r w:rsidR="00F4400E" w:rsidRPr="00F10DD3">
              <w:rPr>
                <w:rFonts w:ascii="Times New Roman" w:hAnsi="Times New Roman" w:cs="Times New Roman"/>
                <w:sz w:val="18"/>
                <w:szCs w:val="16"/>
              </w:rPr>
              <w:t>07081200)</w:t>
            </w:r>
            <w:bookmarkEnd w:id="43"/>
          </w:p>
          <w:p w14:paraId="18096EA8" w14:textId="5E8A4ADB" w:rsidR="009041E5" w:rsidRPr="002E1AE9" w:rsidRDefault="00F66C2D" w:rsidP="00F10DD3">
            <w:pPr>
              <w:cnfStyle w:val="000000100000" w:firstRow="0" w:lastRow="0" w:firstColumn="0" w:lastColumn="0" w:oddVBand="0" w:evenVBand="0" w:oddHBand="1" w:evenHBand="0" w:firstRowFirstColumn="0" w:firstRowLastColumn="0" w:lastRowFirstColumn="0" w:lastRowLastColumn="0"/>
            </w:pPr>
            <w:r w:rsidRPr="00F10DD3">
              <w:rPr>
                <w:rFonts w:ascii="Times New Roman" w:hAnsi="Times New Roman" w:cs="Times New Roman"/>
                <w:sz w:val="18"/>
                <w:szCs w:val="18"/>
              </w:rPr>
              <w:t>present.</w:t>
            </w:r>
            <w:r w:rsidR="00B95BA1" w:rsidRPr="00F10DD3">
              <w:rPr>
                <w:rFonts w:ascii="Times New Roman" w:hAnsi="Times New Roman" w:cs="Times New Roman"/>
                <w:sz w:val="18"/>
                <w:szCs w:val="18"/>
              </w:rPr>
              <w:t xml:space="preserve"> Located to the west of </w:t>
            </w:r>
            <w:r w:rsidR="00DD3300" w:rsidRPr="00F10DD3">
              <w:rPr>
                <w:rFonts w:ascii="Times New Roman" w:hAnsi="Times New Roman" w:cs="Times New Roman"/>
                <w:sz w:val="18"/>
                <w:szCs w:val="18"/>
              </w:rPr>
              <w:t>County R</w:t>
            </w:r>
            <w:r w:rsidR="000D234C" w:rsidRPr="00F10DD3">
              <w:rPr>
                <w:rFonts w:ascii="Times New Roman" w:hAnsi="Times New Roman" w:cs="Times New Roman"/>
                <w:sz w:val="18"/>
                <w:szCs w:val="18"/>
              </w:rPr>
              <w:t>d</w:t>
            </w:r>
            <w:r w:rsidR="00DD3300" w:rsidRPr="00F10DD3">
              <w:rPr>
                <w:rFonts w:ascii="Times New Roman" w:hAnsi="Times New Roman" w:cs="Times New Roman"/>
                <w:sz w:val="18"/>
                <w:szCs w:val="18"/>
              </w:rPr>
              <w:t xml:space="preserve"> 9D and </w:t>
            </w:r>
            <w:r w:rsidR="006A6821" w:rsidRPr="00F10DD3">
              <w:rPr>
                <w:rFonts w:ascii="Times New Roman" w:hAnsi="Times New Roman" w:cs="Times New Roman"/>
                <w:sz w:val="18"/>
                <w:szCs w:val="18"/>
              </w:rPr>
              <w:t>County R</w:t>
            </w:r>
            <w:r w:rsidR="000D234C" w:rsidRPr="00F10DD3">
              <w:rPr>
                <w:rFonts w:ascii="Times New Roman" w:hAnsi="Times New Roman" w:cs="Times New Roman"/>
                <w:sz w:val="18"/>
                <w:szCs w:val="18"/>
              </w:rPr>
              <w:t>d</w:t>
            </w:r>
            <w:r w:rsidR="006A6821" w:rsidRPr="00F10DD3">
              <w:rPr>
                <w:rFonts w:ascii="Times New Roman" w:hAnsi="Times New Roman" w:cs="Times New Roman"/>
                <w:sz w:val="18"/>
                <w:szCs w:val="18"/>
              </w:rPr>
              <w:t xml:space="preserve"> 4 </w:t>
            </w:r>
            <w:r w:rsidR="000D234C" w:rsidRPr="00F10DD3">
              <w:rPr>
                <w:rFonts w:ascii="Times New Roman" w:hAnsi="Times New Roman" w:cs="Times New Roman"/>
                <w:sz w:val="18"/>
                <w:szCs w:val="18"/>
              </w:rPr>
              <w:t xml:space="preserve">intersection </w:t>
            </w:r>
            <w:r w:rsidR="006A6821" w:rsidRPr="00F10DD3">
              <w:rPr>
                <w:rFonts w:ascii="Times New Roman" w:hAnsi="Times New Roman" w:cs="Times New Roman"/>
                <w:sz w:val="18"/>
                <w:szCs w:val="18"/>
              </w:rPr>
              <w:t>in Lake County, Colorado.</w:t>
            </w:r>
          </w:p>
        </w:tc>
      </w:tr>
      <w:tr w:rsidR="00210726" w14:paraId="444E7ACF" w14:textId="77777777" w:rsidTr="00CA62EA">
        <w:tc>
          <w:tcPr>
            <w:cnfStyle w:val="001000000000" w:firstRow="0" w:lastRow="0" w:firstColumn="1" w:lastColumn="0" w:oddVBand="0" w:evenVBand="0" w:oddHBand="0" w:evenHBand="0" w:firstRowFirstColumn="0" w:firstRowLastColumn="0" w:lastRowFirstColumn="0" w:lastRowLastColumn="0"/>
            <w:tcW w:w="1074" w:type="dxa"/>
          </w:tcPr>
          <w:p w14:paraId="7F7AE27D" w14:textId="51661C07" w:rsidR="00210726" w:rsidRPr="009C1603" w:rsidRDefault="00210726" w:rsidP="00210726">
            <w:pPr>
              <w:rPr>
                <w:rFonts w:ascii="Times New Roman" w:eastAsia="Times New Roman" w:hAnsi="Times New Roman" w:cs="Times New Roman"/>
                <w:szCs w:val="14"/>
              </w:rPr>
            </w:pPr>
            <w:r w:rsidRPr="009C1603">
              <w:rPr>
                <w:rFonts w:ascii="Times New Roman" w:eastAsia="Times New Roman" w:hAnsi="Times New Roman" w:cs="Times New Roman"/>
                <w:szCs w:val="14"/>
              </w:rPr>
              <w:t>AR-02</w:t>
            </w:r>
          </w:p>
        </w:tc>
        <w:tc>
          <w:tcPr>
            <w:tcW w:w="1170" w:type="dxa"/>
          </w:tcPr>
          <w:p w14:paraId="284FD5D7" w14:textId="1F07AA8A" w:rsidR="00210726" w:rsidRPr="009C1603" w:rsidRDefault="00911C54" w:rsidP="002107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11C54">
              <w:rPr>
                <w:rFonts w:ascii="Times New Roman" w:eastAsia="Times New Roman" w:hAnsi="Times New Roman" w:cs="Times New Roman"/>
                <w:szCs w:val="14"/>
              </w:rPr>
              <w:t>39.128647°</w:t>
            </w:r>
          </w:p>
        </w:tc>
        <w:tc>
          <w:tcPr>
            <w:tcW w:w="1348" w:type="dxa"/>
          </w:tcPr>
          <w:p w14:paraId="19CB5979" w14:textId="7CDBD83B" w:rsidR="00210726" w:rsidRPr="009C1603" w:rsidRDefault="00911C54" w:rsidP="002107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11C54">
              <w:rPr>
                <w:rFonts w:ascii="Times New Roman" w:eastAsia="Times New Roman" w:hAnsi="Times New Roman" w:cs="Times New Roman"/>
                <w:szCs w:val="14"/>
              </w:rPr>
              <w:t>-106.311831°</w:t>
            </w:r>
          </w:p>
        </w:tc>
        <w:tc>
          <w:tcPr>
            <w:tcW w:w="1028" w:type="dxa"/>
          </w:tcPr>
          <w:p w14:paraId="29342B8F" w14:textId="02142E2A" w:rsidR="00210726" w:rsidRPr="009C1603" w:rsidRDefault="00210726" w:rsidP="002107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w:t>
            </w:r>
            <w:r w:rsidR="00E44CC0">
              <w:rPr>
                <w:rFonts w:ascii="Times New Roman" w:eastAsia="Times New Roman" w:hAnsi="Times New Roman" w:cs="Times New Roman"/>
                <w:szCs w:val="14"/>
              </w:rPr>
              <w:t>197</w:t>
            </w:r>
            <w:r>
              <w:rPr>
                <w:rFonts w:ascii="Times New Roman" w:eastAsia="Times New Roman" w:hAnsi="Times New Roman" w:cs="Times New Roman"/>
                <w:szCs w:val="14"/>
              </w:rPr>
              <w:t xml:space="preserve"> ft</w:t>
            </w:r>
          </w:p>
        </w:tc>
        <w:tc>
          <w:tcPr>
            <w:tcW w:w="1791" w:type="dxa"/>
          </w:tcPr>
          <w:p w14:paraId="1CC63EA1" w14:textId="6AC411EF" w:rsidR="00210726" w:rsidRPr="00CA254C" w:rsidRDefault="005048C6" w:rsidP="002107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80639A" w:rsidRPr="00CA254C">
              <w:rPr>
                <w:rFonts w:ascii="Times New Roman" w:eastAsia="Times New Roman" w:hAnsi="Times New Roman" w:cs="Times New Roman"/>
                <w:sz w:val="16"/>
                <w:szCs w:val="10"/>
              </w:rPr>
              <w:t>21/</w:t>
            </w:r>
            <w:r w:rsidRPr="00CA254C">
              <w:rPr>
                <w:rFonts w:ascii="Times New Roman" w:eastAsia="Times New Roman" w:hAnsi="Times New Roman" w:cs="Times New Roman"/>
                <w:sz w:val="16"/>
                <w:szCs w:val="10"/>
              </w:rPr>
              <w:t>2019</w:t>
            </w:r>
            <w:r w:rsidR="003F5882" w:rsidRPr="00CA254C">
              <w:rPr>
                <w:rFonts w:ascii="Times New Roman" w:eastAsia="Times New Roman" w:hAnsi="Times New Roman" w:cs="Times New Roman"/>
                <w:sz w:val="16"/>
                <w:szCs w:val="10"/>
              </w:rPr>
              <w:t>-</w:t>
            </w:r>
            <w:r w:rsidR="009F55BF" w:rsidRPr="00CA254C">
              <w:rPr>
                <w:rFonts w:ascii="Times New Roman" w:eastAsia="Times New Roman" w:hAnsi="Times New Roman" w:cs="Times New Roman"/>
                <w:sz w:val="16"/>
                <w:szCs w:val="10"/>
              </w:rPr>
              <w:t xml:space="preserve"> 12:00</w:t>
            </w:r>
          </w:p>
          <w:p w14:paraId="601FC5AD" w14:textId="355B5195" w:rsidR="000C6334" w:rsidRPr="00CA254C" w:rsidRDefault="000C6334" w:rsidP="000C6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9F55BF" w:rsidRPr="00CA254C">
              <w:rPr>
                <w:rFonts w:ascii="Times New Roman" w:eastAsia="Times New Roman" w:hAnsi="Times New Roman" w:cs="Times New Roman"/>
                <w:sz w:val="16"/>
                <w:szCs w:val="10"/>
              </w:rPr>
              <w:t>02/</w:t>
            </w:r>
            <w:r w:rsidRPr="00CA254C">
              <w:rPr>
                <w:rFonts w:ascii="Times New Roman" w:eastAsia="Times New Roman" w:hAnsi="Times New Roman" w:cs="Times New Roman"/>
                <w:sz w:val="16"/>
                <w:szCs w:val="10"/>
              </w:rPr>
              <w:t>2020</w:t>
            </w:r>
            <w:r w:rsidR="009F55BF" w:rsidRPr="00CA254C">
              <w:rPr>
                <w:rFonts w:ascii="Times New Roman" w:eastAsia="Times New Roman" w:hAnsi="Times New Roman" w:cs="Times New Roman"/>
                <w:sz w:val="16"/>
                <w:szCs w:val="10"/>
              </w:rPr>
              <w:t>- 12:00</w:t>
            </w:r>
          </w:p>
          <w:p w14:paraId="3DEF6254" w14:textId="2FA48EF2" w:rsidR="000C6334" w:rsidRPr="00CA254C" w:rsidRDefault="000C6334" w:rsidP="000C6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08/</w:t>
            </w:r>
            <w:r w:rsidR="00C475E3" w:rsidRPr="00CA254C">
              <w:rPr>
                <w:rFonts w:ascii="Times New Roman" w:eastAsia="Times New Roman" w:hAnsi="Times New Roman" w:cs="Times New Roman"/>
                <w:sz w:val="16"/>
                <w:szCs w:val="10"/>
              </w:rPr>
              <w:t>18/</w:t>
            </w:r>
            <w:r w:rsidRPr="00CA254C">
              <w:rPr>
                <w:rFonts w:ascii="Times New Roman" w:eastAsia="Times New Roman" w:hAnsi="Times New Roman" w:cs="Times New Roman"/>
                <w:sz w:val="16"/>
                <w:szCs w:val="10"/>
              </w:rPr>
              <w:t>2020</w:t>
            </w:r>
            <w:r w:rsidR="00C123F0" w:rsidRPr="00CA254C">
              <w:rPr>
                <w:rFonts w:ascii="Times New Roman" w:eastAsia="Times New Roman" w:hAnsi="Times New Roman" w:cs="Times New Roman"/>
                <w:sz w:val="16"/>
                <w:szCs w:val="10"/>
              </w:rPr>
              <w:t>- 17:22</w:t>
            </w:r>
          </w:p>
          <w:p w14:paraId="5177D40E" w14:textId="355F36C1" w:rsidR="005048C6" w:rsidRPr="00CA254C" w:rsidRDefault="000C6334" w:rsidP="000C6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71562B" w:rsidRPr="00CA254C">
              <w:rPr>
                <w:rFonts w:ascii="Times New Roman" w:eastAsia="Times New Roman" w:hAnsi="Times New Roman" w:cs="Times New Roman"/>
                <w:sz w:val="16"/>
                <w:szCs w:val="10"/>
              </w:rPr>
              <w:t>04/</w:t>
            </w:r>
            <w:r w:rsidRPr="00CA254C">
              <w:rPr>
                <w:rFonts w:ascii="Times New Roman" w:eastAsia="Times New Roman" w:hAnsi="Times New Roman" w:cs="Times New Roman"/>
                <w:sz w:val="16"/>
                <w:szCs w:val="10"/>
              </w:rPr>
              <w:t>2020</w:t>
            </w:r>
            <w:r w:rsidR="00372E74" w:rsidRPr="00CA254C">
              <w:rPr>
                <w:rFonts w:ascii="Times New Roman" w:eastAsia="Times New Roman" w:hAnsi="Times New Roman" w:cs="Times New Roman"/>
                <w:sz w:val="16"/>
                <w:szCs w:val="10"/>
              </w:rPr>
              <w:t>-</w:t>
            </w:r>
            <w:r w:rsidR="00D55013" w:rsidRPr="00CA254C">
              <w:rPr>
                <w:rFonts w:ascii="Times New Roman" w:eastAsia="Times New Roman" w:hAnsi="Times New Roman" w:cs="Times New Roman"/>
                <w:sz w:val="16"/>
                <w:szCs w:val="10"/>
              </w:rPr>
              <w:t xml:space="preserve"> </w:t>
            </w:r>
            <w:r w:rsidR="00372E74" w:rsidRPr="00CA254C">
              <w:rPr>
                <w:rFonts w:ascii="Times New Roman" w:eastAsia="Times New Roman" w:hAnsi="Times New Roman" w:cs="Times New Roman"/>
                <w:sz w:val="16"/>
                <w:szCs w:val="10"/>
              </w:rPr>
              <w:t>14:23</w:t>
            </w:r>
          </w:p>
        </w:tc>
        <w:tc>
          <w:tcPr>
            <w:tcW w:w="2939" w:type="dxa"/>
          </w:tcPr>
          <w:p w14:paraId="7D0F0562" w14:textId="62030AF9" w:rsidR="0075183E" w:rsidRPr="002E1AE9" w:rsidRDefault="00F66C2D" w:rsidP="0021072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About 10 miles downstream of AR-01.</w:t>
            </w:r>
            <w:r w:rsidR="00B12D89">
              <w:rPr>
                <w:rFonts w:ascii="Times New Roman" w:eastAsia="Times New Roman" w:hAnsi="Times New Roman" w:cs="Times New Roman"/>
                <w:sz w:val="18"/>
                <w:szCs w:val="12"/>
              </w:rPr>
              <w:t xml:space="preserve"> Located to the east of </w:t>
            </w:r>
            <w:r w:rsidR="008178C7">
              <w:rPr>
                <w:rFonts w:ascii="Times New Roman" w:eastAsia="Times New Roman" w:hAnsi="Times New Roman" w:cs="Times New Roman"/>
                <w:sz w:val="18"/>
                <w:szCs w:val="12"/>
              </w:rPr>
              <w:t>Highway 24 and CO R</w:t>
            </w:r>
            <w:r w:rsidR="000D234C">
              <w:rPr>
                <w:rFonts w:ascii="Times New Roman" w:eastAsia="Times New Roman" w:hAnsi="Times New Roman" w:cs="Times New Roman"/>
                <w:sz w:val="18"/>
                <w:szCs w:val="12"/>
              </w:rPr>
              <w:t>d</w:t>
            </w:r>
            <w:r w:rsidR="008178C7">
              <w:rPr>
                <w:rFonts w:ascii="Times New Roman" w:eastAsia="Times New Roman" w:hAnsi="Times New Roman" w:cs="Times New Roman"/>
                <w:sz w:val="18"/>
                <w:szCs w:val="12"/>
              </w:rPr>
              <w:t xml:space="preserve"> 55</w:t>
            </w:r>
            <w:r w:rsidR="00521708">
              <w:rPr>
                <w:rFonts w:ascii="Times New Roman" w:eastAsia="Times New Roman" w:hAnsi="Times New Roman" w:cs="Times New Roman"/>
                <w:sz w:val="18"/>
                <w:szCs w:val="12"/>
              </w:rPr>
              <w:t xml:space="preserve"> intersection</w:t>
            </w:r>
            <w:r w:rsidR="008178C7">
              <w:rPr>
                <w:rFonts w:ascii="Times New Roman" w:eastAsia="Times New Roman" w:hAnsi="Times New Roman" w:cs="Times New Roman"/>
                <w:sz w:val="18"/>
                <w:szCs w:val="12"/>
              </w:rPr>
              <w:t xml:space="preserve"> </w:t>
            </w:r>
            <w:r w:rsidR="00BB31EB">
              <w:rPr>
                <w:rFonts w:ascii="Times New Roman" w:eastAsia="Times New Roman" w:hAnsi="Times New Roman" w:cs="Times New Roman"/>
                <w:sz w:val="18"/>
                <w:szCs w:val="12"/>
              </w:rPr>
              <w:t xml:space="preserve">in Lake County, CO. </w:t>
            </w:r>
          </w:p>
        </w:tc>
      </w:tr>
      <w:tr w:rsidR="00210726" w14:paraId="194F069D" w14:textId="77777777" w:rsidTr="00CA6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11CA3AEF" w14:textId="77D954C4" w:rsidR="00210726" w:rsidRPr="009C1603" w:rsidRDefault="00210726" w:rsidP="00210726">
            <w:pPr>
              <w:rPr>
                <w:rFonts w:ascii="Times New Roman" w:eastAsia="Times New Roman" w:hAnsi="Times New Roman" w:cs="Times New Roman"/>
                <w:szCs w:val="14"/>
              </w:rPr>
            </w:pPr>
            <w:r w:rsidRPr="009C1603">
              <w:rPr>
                <w:rFonts w:ascii="Times New Roman" w:eastAsia="Times New Roman" w:hAnsi="Times New Roman" w:cs="Times New Roman"/>
                <w:szCs w:val="14"/>
              </w:rPr>
              <w:t>AR-03</w:t>
            </w:r>
          </w:p>
        </w:tc>
        <w:tc>
          <w:tcPr>
            <w:tcW w:w="1170" w:type="dxa"/>
          </w:tcPr>
          <w:p w14:paraId="16438D3D" w14:textId="75536227" w:rsidR="00210726" w:rsidRPr="009C1603" w:rsidRDefault="00EE1263" w:rsidP="002107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EE1263">
              <w:rPr>
                <w:rFonts w:ascii="Times New Roman" w:eastAsia="Times New Roman" w:hAnsi="Times New Roman" w:cs="Times New Roman"/>
                <w:szCs w:val="14"/>
              </w:rPr>
              <w:t>39.194239°</w:t>
            </w:r>
          </w:p>
        </w:tc>
        <w:tc>
          <w:tcPr>
            <w:tcW w:w="1348" w:type="dxa"/>
          </w:tcPr>
          <w:p w14:paraId="388E094B" w14:textId="746B928B" w:rsidR="00210726" w:rsidRPr="009C1603" w:rsidRDefault="00EE1263" w:rsidP="002107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EE1263">
              <w:rPr>
                <w:rFonts w:ascii="Times New Roman" w:eastAsia="Times New Roman" w:hAnsi="Times New Roman" w:cs="Times New Roman"/>
                <w:szCs w:val="14"/>
              </w:rPr>
              <w:t>-106.348964°</w:t>
            </w:r>
          </w:p>
        </w:tc>
        <w:tc>
          <w:tcPr>
            <w:tcW w:w="1028" w:type="dxa"/>
          </w:tcPr>
          <w:p w14:paraId="3C075B90" w14:textId="7F264912" w:rsidR="00210726" w:rsidRPr="009C1603" w:rsidRDefault="004365D8" w:rsidP="002107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9,421 ft</w:t>
            </w:r>
          </w:p>
        </w:tc>
        <w:tc>
          <w:tcPr>
            <w:tcW w:w="1791" w:type="dxa"/>
          </w:tcPr>
          <w:p w14:paraId="43642E5E" w14:textId="482199ED" w:rsidR="000C6334" w:rsidRPr="00CA254C" w:rsidRDefault="000C6334" w:rsidP="000C633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D370C1" w:rsidRPr="00CA254C">
              <w:rPr>
                <w:rFonts w:ascii="Times New Roman" w:eastAsia="Times New Roman" w:hAnsi="Times New Roman" w:cs="Times New Roman"/>
                <w:sz w:val="16"/>
                <w:szCs w:val="10"/>
              </w:rPr>
              <w:t>01/</w:t>
            </w:r>
            <w:r w:rsidRPr="00CA254C">
              <w:rPr>
                <w:rFonts w:ascii="Times New Roman" w:eastAsia="Times New Roman" w:hAnsi="Times New Roman" w:cs="Times New Roman"/>
                <w:sz w:val="16"/>
                <w:szCs w:val="10"/>
              </w:rPr>
              <w:t>2020</w:t>
            </w:r>
            <w:r w:rsidR="00D370C1" w:rsidRPr="00CA254C">
              <w:rPr>
                <w:rFonts w:ascii="Times New Roman" w:eastAsia="Times New Roman" w:hAnsi="Times New Roman" w:cs="Times New Roman"/>
                <w:sz w:val="16"/>
                <w:szCs w:val="10"/>
              </w:rPr>
              <w:t>- 14:40</w:t>
            </w:r>
          </w:p>
          <w:p w14:paraId="755399EC" w14:textId="5310EBF1" w:rsidR="000C6334" w:rsidRPr="00CA254C" w:rsidRDefault="000C6334" w:rsidP="000C633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08/</w:t>
            </w:r>
            <w:r w:rsidR="00C475E3" w:rsidRPr="00CA254C">
              <w:rPr>
                <w:rFonts w:ascii="Times New Roman" w:eastAsia="Times New Roman" w:hAnsi="Times New Roman" w:cs="Times New Roman"/>
                <w:sz w:val="16"/>
                <w:szCs w:val="10"/>
              </w:rPr>
              <w:t>18/</w:t>
            </w:r>
            <w:r w:rsidRPr="00CA254C">
              <w:rPr>
                <w:rFonts w:ascii="Times New Roman" w:eastAsia="Times New Roman" w:hAnsi="Times New Roman" w:cs="Times New Roman"/>
                <w:sz w:val="16"/>
                <w:szCs w:val="10"/>
              </w:rPr>
              <w:t>2020</w:t>
            </w:r>
            <w:r w:rsidR="00C123F0" w:rsidRPr="00CA254C">
              <w:rPr>
                <w:rFonts w:ascii="Times New Roman" w:eastAsia="Times New Roman" w:hAnsi="Times New Roman" w:cs="Times New Roman"/>
                <w:sz w:val="16"/>
                <w:szCs w:val="10"/>
              </w:rPr>
              <w:t>- 16:00</w:t>
            </w:r>
          </w:p>
          <w:p w14:paraId="01506A93" w14:textId="20C44D54" w:rsidR="00210726" w:rsidRPr="00CA254C" w:rsidRDefault="000C6334" w:rsidP="000C633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71562B" w:rsidRPr="00CA254C">
              <w:rPr>
                <w:rFonts w:ascii="Times New Roman" w:eastAsia="Times New Roman" w:hAnsi="Times New Roman" w:cs="Times New Roman"/>
                <w:sz w:val="16"/>
                <w:szCs w:val="10"/>
              </w:rPr>
              <w:t>04/</w:t>
            </w:r>
            <w:r w:rsidRPr="00CA254C">
              <w:rPr>
                <w:rFonts w:ascii="Times New Roman" w:eastAsia="Times New Roman" w:hAnsi="Times New Roman" w:cs="Times New Roman"/>
                <w:sz w:val="16"/>
                <w:szCs w:val="10"/>
              </w:rPr>
              <w:t>2020</w:t>
            </w:r>
            <w:r w:rsidR="00372E74" w:rsidRPr="00CA254C">
              <w:rPr>
                <w:rFonts w:ascii="Times New Roman" w:eastAsia="Times New Roman" w:hAnsi="Times New Roman" w:cs="Times New Roman"/>
                <w:sz w:val="16"/>
                <w:szCs w:val="10"/>
              </w:rPr>
              <w:t>-</w:t>
            </w:r>
            <w:r w:rsidR="00D55013" w:rsidRPr="00CA254C">
              <w:rPr>
                <w:rFonts w:ascii="Times New Roman" w:eastAsia="Times New Roman" w:hAnsi="Times New Roman" w:cs="Times New Roman"/>
                <w:sz w:val="16"/>
                <w:szCs w:val="10"/>
              </w:rPr>
              <w:t xml:space="preserve"> </w:t>
            </w:r>
            <w:r w:rsidR="00A31D49" w:rsidRPr="00CA254C">
              <w:rPr>
                <w:rFonts w:ascii="Times New Roman" w:eastAsia="Times New Roman" w:hAnsi="Times New Roman" w:cs="Times New Roman"/>
                <w:sz w:val="16"/>
                <w:szCs w:val="10"/>
              </w:rPr>
              <w:t>15:53</w:t>
            </w:r>
          </w:p>
        </w:tc>
        <w:tc>
          <w:tcPr>
            <w:tcW w:w="2939" w:type="dxa"/>
          </w:tcPr>
          <w:p w14:paraId="051532EB" w14:textId="0C6CC2CB" w:rsidR="00210726" w:rsidRPr="002E1AE9" w:rsidRDefault="005F0163" w:rsidP="0021072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s</w:t>
            </w:r>
            <w:r w:rsidR="00B10E07">
              <w:rPr>
                <w:rFonts w:ascii="Times New Roman" w:eastAsia="Times New Roman" w:hAnsi="Times New Roman" w:cs="Times New Roman"/>
                <w:sz w:val="18"/>
                <w:szCs w:val="12"/>
              </w:rPr>
              <w:t>ite</w:t>
            </w:r>
            <w:r w:rsidR="001D5F8B">
              <w:rPr>
                <w:rFonts w:ascii="Times New Roman" w:eastAsia="Times New Roman" w:hAnsi="Times New Roman" w:cs="Times New Roman"/>
                <w:sz w:val="18"/>
                <w:szCs w:val="12"/>
              </w:rPr>
              <w:t xml:space="preserve"> </w:t>
            </w:r>
            <w:r>
              <w:rPr>
                <w:rFonts w:ascii="Times New Roman" w:eastAsia="Times New Roman" w:hAnsi="Times New Roman" w:cs="Times New Roman"/>
                <w:sz w:val="18"/>
                <w:szCs w:val="12"/>
              </w:rPr>
              <w:t xml:space="preserve">lies </w:t>
            </w:r>
            <w:r w:rsidR="001D5F8B">
              <w:rPr>
                <w:rFonts w:ascii="Times New Roman" w:eastAsia="Times New Roman" w:hAnsi="Times New Roman" w:cs="Times New Roman"/>
                <w:sz w:val="18"/>
                <w:szCs w:val="12"/>
              </w:rPr>
              <w:t>between AR-01 and AR-02.</w:t>
            </w:r>
            <w:r w:rsidR="00A47B7E">
              <w:rPr>
                <w:rFonts w:ascii="Times New Roman" w:eastAsia="Times New Roman" w:hAnsi="Times New Roman" w:cs="Times New Roman"/>
                <w:sz w:val="18"/>
                <w:szCs w:val="12"/>
              </w:rPr>
              <w:t xml:space="preserve"> </w:t>
            </w:r>
            <w:r w:rsidR="00772AD6">
              <w:rPr>
                <w:rFonts w:ascii="Times New Roman" w:eastAsia="Times New Roman" w:hAnsi="Times New Roman" w:cs="Times New Roman"/>
                <w:sz w:val="18"/>
                <w:szCs w:val="12"/>
              </w:rPr>
              <w:t>Located on the Smith Ranch in L</w:t>
            </w:r>
            <w:r w:rsidR="00BB31EB">
              <w:rPr>
                <w:rFonts w:ascii="Times New Roman" w:eastAsia="Times New Roman" w:hAnsi="Times New Roman" w:cs="Times New Roman"/>
                <w:sz w:val="18"/>
                <w:szCs w:val="12"/>
              </w:rPr>
              <w:t>ake County</w:t>
            </w:r>
            <w:r w:rsidR="00772AD6">
              <w:rPr>
                <w:rFonts w:ascii="Times New Roman" w:eastAsia="Times New Roman" w:hAnsi="Times New Roman" w:cs="Times New Roman"/>
                <w:sz w:val="18"/>
                <w:szCs w:val="12"/>
              </w:rPr>
              <w:t>, CO.</w:t>
            </w:r>
          </w:p>
        </w:tc>
      </w:tr>
      <w:tr w:rsidR="00D2728B" w14:paraId="70EADDF4" w14:textId="77777777" w:rsidTr="00CA62EA">
        <w:tc>
          <w:tcPr>
            <w:cnfStyle w:val="001000000000" w:firstRow="0" w:lastRow="0" w:firstColumn="1" w:lastColumn="0" w:oddVBand="0" w:evenVBand="0" w:oddHBand="0" w:evenHBand="0" w:firstRowFirstColumn="0" w:firstRowLastColumn="0" w:lastRowFirstColumn="0" w:lastRowLastColumn="0"/>
            <w:tcW w:w="1074" w:type="dxa"/>
          </w:tcPr>
          <w:p w14:paraId="6414C133" w14:textId="39252FB1"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GWW-01</w:t>
            </w:r>
          </w:p>
        </w:tc>
        <w:tc>
          <w:tcPr>
            <w:tcW w:w="1170" w:type="dxa"/>
          </w:tcPr>
          <w:p w14:paraId="0B44AF73" w14:textId="62A358D7"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D195D">
              <w:rPr>
                <w:rFonts w:ascii="Times New Roman" w:eastAsia="Times New Roman" w:hAnsi="Times New Roman" w:cs="Times New Roman"/>
                <w:szCs w:val="14"/>
              </w:rPr>
              <w:t>39.278034°</w:t>
            </w:r>
          </w:p>
        </w:tc>
        <w:tc>
          <w:tcPr>
            <w:tcW w:w="1348" w:type="dxa"/>
          </w:tcPr>
          <w:p w14:paraId="650B9429" w14:textId="2F940B25"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9D195D">
              <w:rPr>
                <w:rFonts w:ascii="Times New Roman" w:eastAsia="Times New Roman" w:hAnsi="Times New Roman" w:cs="Times New Roman"/>
                <w:szCs w:val="14"/>
              </w:rPr>
              <w:t>-106.285661°</w:t>
            </w:r>
          </w:p>
        </w:tc>
        <w:tc>
          <w:tcPr>
            <w:tcW w:w="1028" w:type="dxa"/>
          </w:tcPr>
          <w:p w14:paraId="083FCA61" w14:textId="1A8F84BE" w:rsidR="00D2728B"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9,981 ft</w:t>
            </w:r>
          </w:p>
        </w:tc>
        <w:tc>
          <w:tcPr>
            <w:tcW w:w="1791" w:type="dxa"/>
          </w:tcPr>
          <w:p w14:paraId="3212184B" w14:textId="56E1368C" w:rsidR="00DF12C2" w:rsidRPr="00CA254C" w:rsidRDefault="0084564C"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05/30/2019- 11:20</w:t>
            </w:r>
          </w:p>
          <w:p w14:paraId="24B89AA7" w14:textId="554E25EF"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10/21/2019- 12:00</w:t>
            </w:r>
          </w:p>
          <w:p w14:paraId="5911BB81" w14:textId="7F5ECD7C"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3A2BEE" w:rsidRPr="00CA254C">
              <w:rPr>
                <w:rFonts w:ascii="Times New Roman" w:eastAsia="Times New Roman" w:hAnsi="Times New Roman" w:cs="Times New Roman"/>
                <w:sz w:val="16"/>
                <w:szCs w:val="10"/>
              </w:rPr>
              <w:t>03/</w:t>
            </w:r>
            <w:r w:rsidRPr="00CA254C">
              <w:rPr>
                <w:rFonts w:ascii="Times New Roman" w:eastAsia="Times New Roman" w:hAnsi="Times New Roman" w:cs="Times New Roman"/>
                <w:sz w:val="16"/>
                <w:szCs w:val="10"/>
              </w:rPr>
              <w:t>2020</w:t>
            </w:r>
            <w:r w:rsidR="003A2BEE" w:rsidRPr="00CA254C">
              <w:rPr>
                <w:rFonts w:ascii="Times New Roman" w:eastAsia="Times New Roman" w:hAnsi="Times New Roman" w:cs="Times New Roman"/>
                <w:sz w:val="16"/>
                <w:szCs w:val="10"/>
              </w:rPr>
              <w:t xml:space="preserve">- </w:t>
            </w:r>
            <w:r w:rsidR="001349E7" w:rsidRPr="00CA254C">
              <w:rPr>
                <w:rFonts w:ascii="Times New Roman" w:eastAsia="Times New Roman" w:hAnsi="Times New Roman" w:cs="Times New Roman"/>
                <w:sz w:val="16"/>
                <w:szCs w:val="10"/>
              </w:rPr>
              <w:t>14:00</w:t>
            </w:r>
          </w:p>
          <w:p w14:paraId="1243AAC8" w14:textId="5A8E6340"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E84F11" w:rsidRPr="00CA254C">
              <w:rPr>
                <w:rFonts w:ascii="Times New Roman" w:eastAsia="Times New Roman" w:hAnsi="Times New Roman" w:cs="Times New Roman"/>
                <w:sz w:val="16"/>
                <w:szCs w:val="10"/>
              </w:rPr>
              <w:t>06/</w:t>
            </w:r>
            <w:r w:rsidRPr="00CA254C">
              <w:rPr>
                <w:rFonts w:ascii="Times New Roman" w:eastAsia="Times New Roman" w:hAnsi="Times New Roman" w:cs="Times New Roman"/>
                <w:sz w:val="16"/>
                <w:szCs w:val="10"/>
              </w:rPr>
              <w:t>2020</w:t>
            </w:r>
            <w:r w:rsidR="007D52A7" w:rsidRPr="00CA254C">
              <w:rPr>
                <w:rFonts w:ascii="Times New Roman" w:eastAsia="Times New Roman" w:hAnsi="Times New Roman" w:cs="Times New Roman"/>
                <w:sz w:val="16"/>
                <w:szCs w:val="10"/>
              </w:rPr>
              <w:t>- 09:00</w:t>
            </w:r>
          </w:p>
        </w:tc>
        <w:tc>
          <w:tcPr>
            <w:tcW w:w="2939" w:type="dxa"/>
          </w:tcPr>
          <w:p w14:paraId="48FB6F55" w14:textId="454AA06E" w:rsidR="00D2728B" w:rsidRPr="002E1AE9" w:rsidRDefault="00CD673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Pr="002E1AE9">
              <w:rPr>
                <w:rFonts w:ascii="Times New Roman" w:eastAsia="Times New Roman" w:hAnsi="Times New Roman" w:cs="Times New Roman"/>
                <w:sz w:val="18"/>
                <w:szCs w:val="12"/>
              </w:rPr>
              <w:t xml:space="preserve"> 140 ft; screened in </w:t>
            </w:r>
            <w:r>
              <w:rPr>
                <w:rFonts w:ascii="Times New Roman" w:eastAsia="Times New Roman" w:hAnsi="Times New Roman" w:cs="Times New Roman"/>
                <w:sz w:val="18"/>
                <w:szCs w:val="12"/>
              </w:rPr>
              <w:t xml:space="preserve">fluvial and </w:t>
            </w:r>
            <w:r w:rsidRPr="002E1AE9">
              <w:rPr>
                <w:rFonts w:ascii="Times New Roman" w:eastAsia="Times New Roman" w:hAnsi="Times New Roman" w:cs="Times New Roman"/>
                <w:sz w:val="18"/>
                <w:szCs w:val="12"/>
              </w:rPr>
              <w:t xml:space="preserve">glacial </w:t>
            </w:r>
            <w:r>
              <w:rPr>
                <w:rFonts w:ascii="Times New Roman" w:eastAsia="Times New Roman" w:hAnsi="Times New Roman" w:cs="Times New Roman"/>
                <w:sz w:val="18"/>
                <w:szCs w:val="12"/>
              </w:rPr>
              <w:t>deposits</w:t>
            </w:r>
            <w:r w:rsidR="00666402" w:rsidRPr="002E1AE9">
              <w:rPr>
                <w:rFonts w:ascii="Times New Roman" w:eastAsia="Times New Roman" w:hAnsi="Times New Roman" w:cs="Times New Roman"/>
                <w:sz w:val="18"/>
                <w:szCs w:val="12"/>
              </w:rPr>
              <w:t>;</w:t>
            </w:r>
            <w:r w:rsidR="00AC3175" w:rsidRPr="002E1AE9">
              <w:rPr>
                <w:rFonts w:ascii="Times New Roman" w:eastAsia="Times New Roman" w:hAnsi="Times New Roman" w:cs="Times New Roman"/>
                <w:sz w:val="18"/>
                <w:szCs w:val="12"/>
              </w:rPr>
              <w:t xml:space="preserve"> </w:t>
            </w:r>
            <w:r w:rsidR="00565760" w:rsidRPr="002E1AE9">
              <w:rPr>
                <w:rFonts w:ascii="Times New Roman" w:eastAsia="Times New Roman" w:hAnsi="Times New Roman" w:cs="Times New Roman"/>
                <w:sz w:val="18"/>
                <w:szCs w:val="12"/>
              </w:rPr>
              <w:t>Owned by Parkville Water District.</w:t>
            </w:r>
            <w:r w:rsidR="0002315C" w:rsidRPr="002E1AE9">
              <w:rPr>
                <w:rFonts w:ascii="Times New Roman" w:eastAsia="Times New Roman" w:hAnsi="Times New Roman" w:cs="Times New Roman"/>
                <w:sz w:val="18"/>
                <w:szCs w:val="12"/>
              </w:rPr>
              <w:t xml:space="preserve"> Lies in the floodplains of the Arkansas River.</w:t>
            </w:r>
          </w:p>
        </w:tc>
      </w:tr>
      <w:tr w:rsidR="00D2728B" w14:paraId="6511D615" w14:textId="77777777" w:rsidTr="00CA6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35BF2ED9" w14:textId="5D7C5884"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GWW-03</w:t>
            </w:r>
          </w:p>
        </w:tc>
        <w:tc>
          <w:tcPr>
            <w:tcW w:w="1170" w:type="dxa"/>
          </w:tcPr>
          <w:p w14:paraId="027515F3" w14:textId="065CA423"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1B24CB">
              <w:rPr>
                <w:rFonts w:ascii="Times New Roman" w:eastAsia="Times New Roman" w:hAnsi="Times New Roman" w:cs="Times New Roman"/>
                <w:szCs w:val="14"/>
              </w:rPr>
              <w:t>39.250335°</w:t>
            </w:r>
          </w:p>
        </w:tc>
        <w:tc>
          <w:tcPr>
            <w:tcW w:w="1348" w:type="dxa"/>
          </w:tcPr>
          <w:p w14:paraId="60D7B9F5" w14:textId="2B118093"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1B24CB">
              <w:rPr>
                <w:rFonts w:ascii="Times New Roman" w:eastAsia="Times New Roman" w:hAnsi="Times New Roman" w:cs="Times New Roman"/>
                <w:szCs w:val="14"/>
              </w:rPr>
              <w:t>-106.327062°</w:t>
            </w:r>
          </w:p>
        </w:tc>
        <w:tc>
          <w:tcPr>
            <w:tcW w:w="1028" w:type="dxa"/>
          </w:tcPr>
          <w:p w14:paraId="4F05CC10" w14:textId="0EE42BE4" w:rsidR="00D2728B"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9,866 ft</w:t>
            </w:r>
          </w:p>
        </w:tc>
        <w:tc>
          <w:tcPr>
            <w:tcW w:w="1791" w:type="dxa"/>
          </w:tcPr>
          <w:p w14:paraId="41690143" w14:textId="6664C418" w:rsidR="0084564C" w:rsidRPr="00CA254C" w:rsidRDefault="0084564C"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 xml:space="preserve">05/29/2019- </w:t>
            </w:r>
            <w:r w:rsidR="00F24E36" w:rsidRPr="00CA254C">
              <w:rPr>
                <w:rFonts w:ascii="Times New Roman" w:eastAsia="Times New Roman" w:hAnsi="Times New Roman" w:cs="Times New Roman"/>
                <w:sz w:val="16"/>
                <w:szCs w:val="10"/>
              </w:rPr>
              <w:t>16:30</w:t>
            </w:r>
          </w:p>
          <w:p w14:paraId="47C9D283" w14:textId="41505210"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10/22/2019- 14:30</w:t>
            </w:r>
          </w:p>
          <w:p w14:paraId="249DB9E4" w14:textId="73BC1E06"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A227A7" w:rsidRPr="00CA254C">
              <w:rPr>
                <w:rFonts w:ascii="Times New Roman" w:eastAsia="Times New Roman" w:hAnsi="Times New Roman" w:cs="Times New Roman"/>
                <w:sz w:val="16"/>
                <w:szCs w:val="10"/>
              </w:rPr>
              <w:t>04/</w:t>
            </w:r>
            <w:r w:rsidRPr="00CA254C">
              <w:rPr>
                <w:rFonts w:ascii="Times New Roman" w:eastAsia="Times New Roman" w:hAnsi="Times New Roman" w:cs="Times New Roman"/>
                <w:sz w:val="16"/>
                <w:szCs w:val="10"/>
              </w:rPr>
              <w:t>2020</w:t>
            </w:r>
            <w:r w:rsidR="00A227A7" w:rsidRPr="00CA254C">
              <w:rPr>
                <w:rFonts w:ascii="Times New Roman" w:eastAsia="Times New Roman" w:hAnsi="Times New Roman" w:cs="Times New Roman"/>
                <w:sz w:val="16"/>
                <w:szCs w:val="10"/>
              </w:rPr>
              <w:t>- 15:30</w:t>
            </w:r>
          </w:p>
          <w:p w14:paraId="2C726D69" w14:textId="26DC52A6"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E84F11" w:rsidRPr="00CA254C">
              <w:rPr>
                <w:rFonts w:ascii="Times New Roman" w:eastAsia="Times New Roman" w:hAnsi="Times New Roman" w:cs="Times New Roman"/>
                <w:sz w:val="16"/>
                <w:szCs w:val="10"/>
              </w:rPr>
              <w:t>06/</w:t>
            </w:r>
            <w:r w:rsidRPr="00CA254C">
              <w:rPr>
                <w:rFonts w:ascii="Times New Roman" w:eastAsia="Times New Roman" w:hAnsi="Times New Roman" w:cs="Times New Roman"/>
                <w:sz w:val="16"/>
                <w:szCs w:val="10"/>
              </w:rPr>
              <w:t>2020</w:t>
            </w:r>
            <w:r w:rsidR="00A227A7" w:rsidRPr="00CA254C">
              <w:rPr>
                <w:rFonts w:ascii="Times New Roman" w:eastAsia="Times New Roman" w:hAnsi="Times New Roman" w:cs="Times New Roman"/>
                <w:sz w:val="16"/>
                <w:szCs w:val="10"/>
              </w:rPr>
              <w:t>- 10:00</w:t>
            </w:r>
          </w:p>
        </w:tc>
        <w:tc>
          <w:tcPr>
            <w:tcW w:w="2939" w:type="dxa"/>
          </w:tcPr>
          <w:p w14:paraId="3CDC28B1" w14:textId="2B7BE625" w:rsidR="00D2728B" w:rsidRPr="002E1AE9" w:rsidRDefault="007220E4"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Pr="002E1AE9">
              <w:rPr>
                <w:rFonts w:ascii="Times New Roman" w:eastAsia="Times New Roman" w:hAnsi="Times New Roman" w:cs="Times New Roman"/>
                <w:sz w:val="18"/>
                <w:szCs w:val="12"/>
              </w:rPr>
              <w:t xml:space="preserve"> </w:t>
            </w:r>
            <w:r w:rsidR="00D2728B" w:rsidRPr="002E1AE9">
              <w:rPr>
                <w:rFonts w:ascii="Times New Roman" w:eastAsia="Times New Roman" w:hAnsi="Times New Roman" w:cs="Times New Roman"/>
                <w:sz w:val="18"/>
                <w:szCs w:val="12"/>
              </w:rPr>
              <w:t>90 ft</w:t>
            </w:r>
            <w:r w:rsidR="00E8303D" w:rsidRPr="002E1AE9">
              <w:rPr>
                <w:rFonts w:ascii="Times New Roman" w:eastAsia="Times New Roman" w:hAnsi="Times New Roman" w:cs="Times New Roman"/>
                <w:sz w:val="18"/>
                <w:szCs w:val="12"/>
              </w:rPr>
              <w:t xml:space="preserve"> screened in glacial </w:t>
            </w:r>
            <w:r w:rsidR="000C7D5B">
              <w:rPr>
                <w:rFonts w:ascii="Times New Roman" w:eastAsia="Times New Roman" w:hAnsi="Times New Roman" w:cs="Times New Roman"/>
                <w:sz w:val="18"/>
                <w:szCs w:val="12"/>
              </w:rPr>
              <w:t>till</w:t>
            </w:r>
            <w:r w:rsidR="00AC3175" w:rsidRPr="002E1AE9">
              <w:rPr>
                <w:rFonts w:ascii="Times New Roman" w:eastAsia="Times New Roman" w:hAnsi="Times New Roman" w:cs="Times New Roman"/>
                <w:sz w:val="18"/>
                <w:szCs w:val="12"/>
              </w:rPr>
              <w:t xml:space="preserve">; </w:t>
            </w:r>
            <w:r w:rsidR="0022389D" w:rsidRPr="002E1AE9">
              <w:rPr>
                <w:rFonts w:ascii="Times New Roman" w:eastAsia="Times New Roman" w:hAnsi="Times New Roman" w:cs="Times New Roman"/>
                <w:sz w:val="18"/>
                <w:szCs w:val="12"/>
              </w:rPr>
              <w:t xml:space="preserve">Personal well. </w:t>
            </w:r>
            <w:r w:rsidR="00003289" w:rsidRPr="002E1AE9">
              <w:rPr>
                <w:rFonts w:ascii="Times New Roman" w:eastAsia="Times New Roman" w:hAnsi="Times New Roman" w:cs="Times New Roman"/>
                <w:sz w:val="18"/>
                <w:szCs w:val="12"/>
              </w:rPr>
              <w:t xml:space="preserve">Installed ~1.11 miles </w:t>
            </w:r>
            <w:r w:rsidR="00271523">
              <w:rPr>
                <w:rFonts w:ascii="Times New Roman" w:eastAsia="Times New Roman" w:hAnsi="Times New Roman" w:cs="Times New Roman"/>
                <w:sz w:val="18"/>
                <w:szCs w:val="12"/>
              </w:rPr>
              <w:t xml:space="preserve">east of the </w:t>
            </w:r>
            <w:r w:rsidR="00003289" w:rsidRPr="002E1AE9">
              <w:rPr>
                <w:rFonts w:ascii="Times New Roman" w:eastAsia="Times New Roman" w:hAnsi="Times New Roman" w:cs="Times New Roman"/>
                <w:sz w:val="18"/>
                <w:szCs w:val="12"/>
              </w:rPr>
              <w:t>Arkansas River.</w:t>
            </w:r>
          </w:p>
        </w:tc>
      </w:tr>
      <w:tr w:rsidR="00D2728B" w14:paraId="4ADD68B8" w14:textId="77777777" w:rsidTr="00CA62EA">
        <w:tc>
          <w:tcPr>
            <w:cnfStyle w:val="001000000000" w:firstRow="0" w:lastRow="0" w:firstColumn="1" w:lastColumn="0" w:oddVBand="0" w:evenVBand="0" w:oddHBand="0" w:evenHBand="0" w:firstRowFirstColumn="0" w:firstRowLastColumn="0" w:lastRowFirstColumn="0" w:lastRowLastColumn="0"/>
            <w:tcW w:w="1074" w:type="dxa"/>
          </w:tcPr>
          <w:p w14:paraId="5A95DA18" w14:textId="597E412C"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GWW-04</w:t>
            </w:r>
          </w:p>
        </w:tc>
        <w:tc>
          <w:tcPr>
            <w:tcW w:w="1170" w:type="dxa"/>
          </w:tcPr>
          <w:p w14:paraId="41DCA528" w14:textId="5B97108C"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4D4AD4">
              <w:rPr>
                <w:rFonts w:ascii="Times New Roman" w:eastAsia="Times New Roman" w:hAnsi="Times New Roman" w:cs="Times New Roman"/>
                <w:szCs w:val="14"/>
              </w:rPr>
              <w:t>39.238351°</w:t>
            </w:r>
          </w:p>
        </w:tc>
        <w:tc>
          <w:tcPr>
            <w:tcW w:w="1348" w:type="dxa"/>
          </w:tcPr>
          <w:p w14:paraId="48B8D296" w14:textId="4D62A359"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4D4AD4">
              <w:rPr>
                <w:rFonts w:ascii="Times New Roman" w:eastAsia="Times New Roman" w:hAnsi="Times New Roman" w:cs="Times New Roman"/>
                <w:szCs w:val="14"/>
              </w:rPr>
              <w:t>-106.368735°</w:t>
            </w:r>
          </w:p>
        </w:tc>
        <w:tc>
          <w:tcPr>
            <w:tcW w:w="1028" w:type="dxa"/>
          </w:tcPr>
          <w:p w14:paraId="7573A346" w14:textId="62748C83" w:rsidR="00D2728B"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9,623 ft</w:t>
            </w:r>
          </w:p>
        </w:tc>
        <w:tc>
          <w:tcPr>
            <w:tcW w:w="1791" w:type="dxa"/>
          </w:tcPr>
          <w:p w14:paraId="0391E3C2" w14:textId="653270A4" w:rsidR="00F24E36" w:rsidRPr="00CA254C" w:rsidRDefault="00F24E36"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 xml:space="preserve">05/29/2019- </w:t>
            </w:r>
            <w:r w:rsidR="00F82642" w:rsidRPr="00CA254C">
              <w:rPr>
                <w:rFonts w:ascii="Times New Roman" w:eastAsia="Times New Roman" w:hAnsi="Times New Roman" w:cs="Times New Roman"/>
                <w:sz w:val="16"/>
                <w:szCs w:val="10"/>
              </w:rPr>
              <w:t>0</w:t>
            </w:r>
            <w:r w:rsidRPr="00CA254C">
              <w:rPr>
                <w:rFonts w:ascii="Times New Roman" w:eastAsia="Times New Roman" w:hAnsi="Times New Roman" w:cs="Times New Roman"/>
                <w:sz w:val="16"/>
                <w:szCs w:val="10"/>
              </w:rPr>
              <w:t>9:00</w:t>
            </w:r>
          </w:p>
          <w:p w14:paraId="2D2D1315" w14:textId="69F8A9AB"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10/23/2019- 11:00</w:t>
            </w:r>
          </w:p>
          <w:p w14:paraId="704BAC03" w14:textId="0FDCD705"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8A6653" w:rsidRPr="00CA254C">
              <w:rPr>
                <w:rFonts w:ascii="Times New Roman" w:eastAsia="Times New Roman" w:hAnsi="Times New Roman" w:cs="Times New Roman"/>
                <w:sz w:val="16"/>
                <w:szCs w:val="10"/>
              </w:rPr>
              <w:t>05/</w:t>
            </w:r>
            <w:r w:rsidRPr="00CA254C">
              <w:rPr>
                <w:rFonts w:ascii="Times New Roman" w:eastAsia="Times New Roman" w:hAnsi="Times New Roman" w:cs="Times New Roman"/>
                <w:sz w:val="16"/>
                <w:szCs w:val="10"/>
              </w:rPr>
              <w:t>2020</w:t>
            </w:r>
            <w:r w:rsidR="008A6653" w:rsidRPr="00CA254C">
              <w:rPr>
                <w:rFonts w:ascii="Times New Roman" w:eastAsia="Times New Roman" w:hAnsi="Times New Roman" w:cs="Times New Roman"/>
                <w:sz w:val="16"/>
                <w:szCs w:val="10"/>
              </w:rPr>
              <w:t>- 08:30</w:t>
            </w:r>
          </w:p>
        </w:tc>
        <w:tc>
          <w:tcPr>
            <w:tcW w:w="2939" w:type="dxa"/>
          </w:tcPr>
          <w:p w14:paraId="2212EB66" w14:textId="0E0E9840" w:rsidR="00D2728B" w:rsidRPr="002E1AE9" w:rsidRDefault="006720EA"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00D2728B" w:rsidRPr="002E1AE9">
              <w:rPr>
                <w:rFonts w:ascii="Times New Roman" w:eastAsia="Times New Roman" w:hAnsi="Times New Roman" w:cs="Times New Roman"/>
                <w:sz w:val="18"/>
                <w:szCs w:val="12"/>
              </w:rPr>
              <w:t xml:space="preserve"> 40 ft; </w:t>
            </w:r>
            <w:r w:rsidR="00E8303D" w:rsidRPr="002E1AE9">
              <w:rPr>
                <w:rFonts w:ascii="Times New Roman" w:eastAsia="Times New Roman" w:hAnsi="Times New Roman" w:cs="Times New Roman"/>
                <w:sz w:val="18"/>
                <w:szCs w:val="12"/>
              </w:rPr>
              <w:t xml:space="preserve">screened in </w:t>
            </w:r>
            <w:r w:rsidR="00FD7049" w:rsidRPr="002E1AE9">
              <w:rPr>
                <w:rFonts w:ascii="Times New Roman" w:eastAsia="Times New Roman" w:hAnsi="Times New Roman" w:cs="Times New Roman"/>
                <w:sz w:val="18"/>
                <w:szCs w:val="12"/>
              </w:rPr>
              <w:t xml:space="preserve">glacial </w:t>
            </w:r>
            <w:r w:rsidR="00FD7049">
              <w:rPr>
                <w:rFonts w:ascii="Times New Roman" w:eastAsia="Times New Roman" w:hAnsi="Times New Roman" w:cs="Times New Roman"/>
                <w:sz w:val="18"/>
                <w:szCs w:val="12"/>
              </w:rPr>
              <w:t>till</w:t>
            </w:r>
            <w:r w:rsidR="00AC3175" w:rsidRPr="002E1AE9">
              <w:rPr>
                <w:rFonts w:ascii="Times New Roman" w:eastAsia="Times New Roman" w:hAnsi="Times New Roman" w:cs="Times New Roman"/>
                <w:sz w:val="18"/>
                <w:szCs w:val="12"/>
              </w:rPr>
              <w:t xml:space="preserve">; </w:t>
            </w:r>
            <w:r w:rsidR="0022389D" w:rsidRPr="002E1AE9">
              <w:rPr>
                <w:rFonts w:ascii="Times New Roman" w:eastAsia="Times New Roman" w:hAnsi="Times New Roman" w:cs="Times New Roman"/>
                <w:sz w:val="18"/>
                <w:szCs w:val="12"/>
              </w:rPr>
              <w:t xml:space="preserve">Personal well. </w:t>
            </w:r>
            <w:r w:rsidR="00003289" w:rsidRPr="002E1AE9">
              <w:rPr>
                <w:rFonts w:ascii="Times New Roman" w:eastAsia="Times New Roman" w:hAnsi="Times New Roman" w:cs="Times New Roman"/>
                <w:sz w:val="18"/>
                <w:szCs w:val="12"/>
              </w:rPr>
              <w:t xml:space="preserve">Installed ~0.76 miles </w:t>
            </w:r>
            <w:r w:rsidR="00A215B6">
              <w:rPr>
                <w:rFonts w:ascii="Times New Roman" w:eastAsia="Times New Roman" w:hAnsi="Times New Roman" w:cs="Times New Roman"/>
                <w:sz w:val="18"/>
                <w:szCs w:val="12"/>
              </w:rPr>
              <w:t xml:space="preserve">west of the </w:t>
            </w:r>
            <w:r w:rsidR="00003289" w:rsidRPr="002E1AE9">
              <w:rPr>
                <w:rFonts w:ascii="Times New Roman" w:eastAsia="Times New Roman" w:hAnsi="Times New Roman" w:cs="Times New Roman"/>
                <w:sz w:val="18"/>
                <w:szCs w:val="12"/>
              </w:rPr>
              <w:t>Arkansas River.</w:t>
            </w:r>
          </w:p>
        </w:tc>
      </w:tr>
      <w:tr w:rsidR="00D2728B" w14:paraId="66B1E3DF" w14:textId="77777777" w:rsidTr="00CA6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741E8A07" w14:textId="5C217B07"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GWW-06</w:t>
            </w:r>
          </w:p>
        </w:tc>
        <w:tc>
          <w:tcPr>
            <w:tcW w:w="1170" w:type="dxa"/>
          </w:tcPr>
          <w:p w14:paraId="52A2115F" w14:textId="0B799263"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AD6B90">
              <w:rPr>
                <w:rFonts w:ascii="Times New Roman" w:eastAsia="Times New Roman" w:hAnsi="Times New Roman" w:cs="Times New Roman"/>
                <w:szCs w:val="14"/>
              </w:rPr>
              <w:t>39.187942°</w:t>
            </w:r>
          </w:p>
        </w:tc>
        <w:tc>
          <w:tcPr>
            <w:tcW w:w="1348" w:type="dxa"/>
          </w:tcPr>
          <w:p w14:paraId="2E8159D5" w14:textId="51F1A772"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AD6B90">
              <w:rPr>
                <w:rFonts w:ascii="Times New Roman" w:eastAsia="Times New Roman" w:hAnsi="Times New Roman" w:cs="Times New Roman"/>
                <w:szCs w:val="14"/>
              </w:rPr>
              <w:t>-106.332934°</w:t>
            </w:r>
          </w:p>
        </w:tc>
        <w:tc>
          <w:tcPr>
            <w:tcW w:w="1028" w:type="dxa"/>
          </w:tcPr>
          <w:p w14:paraId="335FFE92" w14:textId="2C3F70C2" w:rsidR="00D2728B"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9,422 ft</w:t>
            </w:r>
          </w:p>
        </w:tc>
        <w:tc>
          <w:tcPr>
            <w:tcW w:w="1791" w:type="dxa"/>
          </w:tcPr>
          <w:p w14:paraId="46B41C59" w14:textId="058B2DF1" w:rsidR="00F24E36" w:rsidRPr="00CA254C" w:rsidRDefault="00F24E36"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 xml:space="preserve">05/30/2019- </w:t>
            </w:r>
            <w:r w:rsidR="000902CF" w:rsidRPr="00CA254C">
              <w:rPr>
                <w:rFonts w:ascii="Times New Roman" w:eastAsia="Times New Roman" w:hAnsi="Times New Roman" w:cs="Times New Roman"/>
                <w:sz w:val="16"/>
                <w:szCs w:val="10"/>
              </w:rPr>
              <w:t>15:30</w:t>
            </w:r>
          </w:p>
          <w:p w14:paraId="31A84440" w14:textId="3BCD1BE6"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10/20/2019- 10:30</w:t>
            </w:r>
          </w:p>
          <w:p w14:paraId="1F4F1834" w14:textId="4B65D4C3"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B203FC" w:rsidRPr="00CA254C">
              <w:rPr>
                <w:rFonts w:ascii="Times New Roman" w:eastAsia="Times New Roman" w:hAnsi="Times New Roman" w:cs="Times New Roman"/>
                <w:sz w:val="16"/>
                <w:szCs w:val="10"/>
              </w:rPr>
              <w:t>01/</w:t>
            </w:r>
            <w:r w:rsidRPr="00CA254C">
              <w:rPr>
                <w:rFonts w:ascii="Times New Roman" w:eastAsia="Times New Roman" w:hAnsi="Times New Roman" w:cs="Times New Roman"/>
                <w:sz w:val="16"/>
                <w:szCs w:val="10"/>
              </w:rPr>
              <w:t>2020</w:t>
            </w:r>
            <w:r w:rsidR="00B203FC" w:rsidRPr="00CA254C">
              <w:rPr>
                <w:rFonts w:ascii="Times New Roman" w:eastAsia="Times New Roman" w:hAnsi="Times New Roman" w:cs="Times New Roman"/>
                <w:sz w:val="16"/>
                <w:szCs w:val="10"/>
              </w:rPr>
              <w:t>- 15:30</w:t>
            </w:r>
          </w:p>
          <w:p w14:paraId="04B5F7BE" w14:textId="3D6ABCE5"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E84F11" w:rsidRPr="00CA254C">
              <w:rPr>
                <w:rFonts w:ascii="Times New Roman" w:eastAsia="Times New Roman" w:hAnsi="Times New Roman" w:cs="Times New Roman"/>
                <w:sz w:val="16"/>
                <w:szCs w:val="10"/>
              </w:rPr>
              <w:t>06/</w:t>
            </w:r>
            <w:r w:rsidRPr="00CA254C">
              <w:rPr>
                <w:rFonts w:ascii="Times New Roman" w:eastAsia="Times New Roman" w:hAnsi="Times New Roman" w:cs="Times New Roman"/>
                <w:sz w:val="16"/>
                <w:szCs w:val="10"/>
              </w:rPr>
              <w:t>2020</w:t>
            </w:r>
            <w:r w:rsidR="00705138" w:rsidRPr="00CA254C">
              <w:rPr>
                <w:rFonts w:ascii="Times New Roman" w:eastAsia="Times New Roman" w:hAnsi="Times New Roman" w:cs="Times New Roman"/>
                <w:sz w:val="16"/>
                <w:szCs w:val="10"/>
              </w:rPr>
              <w:t>- 12:00</w:t>
            </w:r>
          </w:p>
        </w:tc>
        <w:tc>
          <w:tcPr>
            <w:tcW w:w="2939" w:type="dxa"/>
          </w:tcPr>
          <w:p w14:paraId="53EDD930" w14:textId="6CE35798" w:rsidR="00D2728B" w:rsidRPr="002E1AE9" w:rsidRDefault="006720EA"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00D2728B" w:rsidRPr="002E1AE9">
              <w:rPr>
                <w:rFonts w:ascii="Times New Roman" w:eastAsia="Times New Roman" w:hAnsi="Times New Roman" w:cs="Times New Roman"/>
                <w:sz w:val="18"/>
                <w:szCs w:val="12"/>
              </w:rPr>
              <w:t xml:space="preserve"> </w:t>
            </w:r>
            <w:r w:rsidR="00AE03B6" w:rsidRPr="002E1AE9">
              <w:rPr>
                <w:rFonts w:ascii="Times New Roman" w:eastAsia="Times New Roman" w:hAnsi="Times New Roman" w:cs="Times New Roman"/>
                <w:sz w:val="18"/>
                <w:szCs w:val="12"/>
              </w:rPr>
              <w:t>55</w:t>
            </w:r>
            <w:r w:rsidR="00D2728B" w:rsidRPr="002E1AE9">
              <w:rPr>
                <w:rFonts w:ascii="Times New Roman" w:eastAsia="Times New Roman" w:hAnsi="Times New Roman" w:cs="Times New Roman"/>
                <w:sz w:val="18"/>
                <w:szCs w:val="12"/>
              </w:rPr>
              <w:t xml:space="preserve"> ft; </w:t>
            </w:r>
            <w:r w:rsidR="00AC3175" w:rsidRPr="002E1AE9">
              <w:rPr>
                <w:rFonts w:ascii="Times New Roman" w:eastAsia="Times New Roman" w:hAnsi="Times New Roman" w:cs="Times New Roman"/>
                <w:sz w:val="18"/>
                <w:szCs w:val="12"/>
              </w:rPr>
              <w:t xml:space="preserve">screened in glacial till; </w:t>
            </w:r>
            <w:r w:rsidR="0022389D" w:rsidRPr="002E1AE9">
              <w:rPr>
                <w:rFonts w:ascii="Times New Roman" w:eastAsia="Times New Roman" w:hAnsi="Times New Roman" w:cs="Times New Roman"/>
                <w:sz w:val="18"/>
                <w:szCs w:val="12"/>
              </w:rPr>
              <w:t xml:space="preserve">Personal well. </w:t>
            </w:r>
            <w:r w:rsidR="0002315C" w:rsidRPr="002E1AE9">
              <w:rPr>
                <w:rFonts w:ascii="Times New Roman" w:eastAsia="Times New Roman" w:hAnsi="Times New Roman" w:cs="Times New Roman"/>
                <w:sz w:val="18"/>
                <w:szCs w:val="12"/>
              </w:rPr>
              <w:t>Lies in the floodplains of the Arkansas River.</w:t>
            </w:r>
          </w:p>
        </w:tc>
      </w:tr>
      <w:tr w:rsidR="00D2728B" w14:paraId="15494347" w14:textId="77777777" w:rsidTr="00CA62EA">
        <w:tc>
          <w:tcPr>
            <w:cnfStyle w:val="001000000000" w:firstRow="0" w:lastRow="0" w:firstColumn="1" w:lastColumn="0" w:oddVBand="0" w:evenVBand="0" w:oddHBand="0" w:evenHBand="0" w:firstRowFirstColumn="0" w:firstRowLastColumn="0" w:lastRowFirstColumn="0" w:lastRowLastColumn="0"/>
            <w:tcW w:w="1074" w:type="dxa"/>
          </w:tcPr>
          <w:p w14:paraId="402DE88A" w14:textId="3EB1A531"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GWW-07</w:t>
            </w:r>
          </w:p>
        </w:tc>
        <w:tc>
          <w:tcPr>
            <w:tcW w:w="1170" w:type="dxa"/>
          </w:tcPr>
          <w:p w14:paraId="3C3ECF5F" w14:textId="401B2E67"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EC503D">
              <w:rPr>
                <w:rFonts w:ascii="Times New Roman" w:eastAsia="Times New Roman" w:hAnsi="Times New Roman" w:cs="Times New Roman"/>
                <w:szCs w:val="14"/>
              </w:rPr>
              <w:t>39.198788°</w:t>
            </w:r>
          </w:p>
        </w:tc>
        <w:tc>
          <w:tcPr>
            <w:tcW w:w="1348" w:type="dxa"/>
          </w:tcPr>
          <w:p w14:paraId="6DD00AF1" w14:textId="77777777" w:rsidR="00D2728B"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sidRPr="00EC503D">
              <w:rPr>
                <w:rFonts w:ascii="Times New Roman" w:eastAsia="Times New Roman" w:hAnsi="Times New Roman" w:cs="Times New Roman"/>
                <w:szCs w:val="14"/>
              </w:rPr>
              <w:t>-106.360268°</w:t>
            </w:r>
          </w:p>
          <w:p w14:paraId="50A6562A" w14:textId="77777777" w:rsidR="00D2728B" w:rsidRPr="00EE1263"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p>
        </w:tc>
        <w:tc>
          <w:tcPr>
            <w:tcW w:w="1028" w:type="dxa"/>
          </w:tcPr>
          <w:p w14:paraId="18445D41" w14:textId="18D57CEC" w:rsidR="00D2728B"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9,513 ft</w:t>
            </w:r>
          </w:p>
        </w:tc>
        <w:tc>
          <w:tcPr>
            <w:tcW w:w="1791" w:type="dxa"/>
          </w:tcPr>
          <w:p w14:paraId="47D4B9C5" w14:textId="6E582A59" w:rsidR="00F24E36" w:rsidRPr="00CA254C" w:rsidRDefault="00F24E36"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05/2</w:t>
            </w:r>
            <w:r w:rsidR="000902CF" w:rsidRPr="00CA254C">
              <w:rPr>
                <w:rFonts w:ascii="Times New Roman" w:eastAsia="Times New Roman" w:hAnsi="Times New Roman" w:cs="Times New Roman"/>
                <w:sz w:val="16"/>
                <w:szCs w:val="10"/>
              </w:rPr>
              <w:t>8</w:t>
            </w:r>
            <w:r w:rsidRPr="00CA254C">
              <w:rPr>
                <w:rFonts w:ascii="Times New Roman" w:eastAsia="Times New Roman" w:hAnsi="Times New Roman" w:cs="Times New Roman"/>
                <w:sz w:val="16"/>
                <w:szCs w:val="10"/>
              </w:rPr>
              <w:t xml:space="preserve">/2019- </w:t>
            </w:r>
            <w:r w:rsidR="000902CF" w:rsidRPr="00CA254C">
              <w:rPr>
                <w:rFonts w:ascii="Times New Roman" w:eastAsia="Times New Roman" w:hAnsi="Times New Roman" w:cs="Times New Roman"/>
                <w:sz w:val="16"/>
                <w:szCs w:val="10"/>
              </w:rPr>
              <w:t>18:00</w:t>
            </w:r>
          </w:p>
          <w:p w14:paraId="613481BD" w14:textId="7DFC018F"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10/20/2019- 13:00</w:t>
            </w:r>
          </w:p>
          <w:p w14:paraId="36620A2D" w14:textId="37A7518D"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705138" w:rsidRPr="00CA254C">
              <w:rPr>
                <w:rFonts w:ascii="Times New Roman" w:eastAsia="Times New Roman" w:hAnsi="Times New Roman" w:cs="Times New Roman"/>
                <w:sz w:val="16"/>
                <w:szCs w:val="10"/>
              </w:rPr>
              <w:t>02/</w:t>
            </w:r>
            <w:r w:rsidRPr="00CA254C">
              <w:rPr>
                <w:rFonts w:ascii="Times New Roman" w:eastAsia="Times New Roman" w:hAnsi="Times New Roman" w:cs="Times New Roman"/>
                <w:sz w:val="16"/>
                <w:szCs w:val="10"/>
              </w:rPr>
              <w:t>2020</w:t>
            </w:r>
            <w:r w:rsidR="00705138" w:rsidRPr="00CA254C">
              <w:rPr>
                <w:rFonts w:ascii="Times New Roman" w:eastAsia="Times New Roman" w:hAnsi="Times New Roman" w:cs="Times New Roman"/>
                <w:sz w:val="16"/>
                <w:szCs w:val="10"/>
              </w:rPr>
              <w:t>- 17:00</w:t>
            </w:r>
          </w:p>
          <w:p w14:paraId="11BA51D8" w14:textId="677840D8" w:rsidR="00D2728B" w:rsidRPr="00CA254C" w:rsidRDefault="00D2728B"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E84F11" w:rsidRPr="00CA254C">
              <w:rPr>
                <w:rFonts w:ascii="Times New Roman" w:eastAsia="Times New Roman" w:hAnsi="Times New Roman" w:cs="Times New Roman"/>
                <w:sz w:val="16"/>
                <w:szCs w:val="10"/>
              </w:rPr>
              <w:t>06/</w:t>
            </w:r>
            <w:r w:rsidRPr="00CA254C">
              <w:rPr>
                <w:rFonts w:ascii="Times New Roman" w:eastAsia="Times New Roman" w:hAnsi="Times New Roman" w:cs="Times New Roman"/>
                <w:sz w:val="16"/>
                <w:szCs w:val="10"/>
              </w:rPr>
              <w:t>2020</w:t>
            </w:r>
            <w:r w:rsidR="00705138" w:rsidRPr="00CA254C">
              <w:rPr>
                <w:rFonts w:ascii="Times New Roman" w:eastAsia="Times New Roman" w:hAnsi="Times New Roman" w:cs="Times New Roman"/>
                <w:sz w:val="16"/>
                <w:szCs w:val="10"/>
              </w:rPr>
              <w:t>- 13:00</w:t>
            </w:r>
          </w:p>
        </w:tc>
        <w:tc>
          <w:tcPr>
            <w:tcW w:w="2939" w:type="dxa"/>
          </w:tcPr>
          <w:p w14:paraId="33E28D08" w14:textId="0C01148D" w:rsidR="00D2728B" w:rsidRPr="002E1AE9" w:rsidRDefault="006720EA" w:rsidP="00D2728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00D2728B" w:rsidRPr="002E1AE9">
              <w:rPr>
                <w:rFonts w:ascii="Times New Roman" w:eastAsia="Times New Roman" w:hAnsi="Times New Roman" w:cs="Times New Roman"/>
                <w:sz w:val="18"/>
                <w:szCs w:val="12"/>
              </w:rPr>
              <w:t xml:space="preserve"> </w:t>
            </w:r>
            <w:r w:rsidR="00AE03B6" w:rsidRPr="002E1AE9">
              <w:rPr>
                <w:rFonts w:ascii="Times New Roman" w:eastAsia="Times New Roman" w:hAnsi="Times New Roman" w:cs="Times New Roman"/>
                <w:sz w:val="18"/>
                <w:szCs w:val="12"/>
              </w:rPr>
              <w:t>55</w:t>
            </w:r>
            <w:r w:rsidR="00D2728B" w:rsidRPr="002E1AE9">
              <w:rPr>
                <w:rFonts w:ascii="Times New Roman" w:eastAsia="Times New Roman" w:hAnsi="Times New Roman" w:cs="Times New Roman"/>
                <w:sz w:val="18"/>
                <w:szCs w:val="12"/>
              </w:rPr>
              <w:t xml:space="preserve"> ft</w:t>
            </w:r>
            <w:r w:rsidR="00E8303D" w:rsidRPr="002E1AE9">
              <w:rPr>
                <w:rFonts w:ascii="Times New Roman" w:eastAsia="Times New Roman" w:hAnsi="Times New Roman" w:cs="Times New Roman"/>
                <w:sz w:val="18"/>
                <w:szCs w:val="12"/>
              </w:rPr>
              <w:t xml:space="preserve"> screened in </w:t>
            </w:r>
            <w:r w:rsidR="00FD7049" w:rsidRPr="002E1AE9">
              <w:rPr>
                <w:rFonts w:ascii="Times New Roman" w:eastAsia="Times New Roman" w:hAnsi="Times New Roman" w:cs="Times New Roman"/>
                <w:sz w:val="18"/>
                <w:szCs w:val="12"/>
              </w:rPr>
              <w:t xml:space="preserve">glacial </w:t>
            </w:r>
            <w:r w:rsidR="00FD7049">
              <w:rPr>
                <w:rFonts w:ascii="Times New Roman" w:eastAsia="Times New Roman" w:hAnsi="Times New Roman" w:cs="Times New Roman"/>
                <w:sz w:val="18"/>
                <w:szCs w:val="12"/>
              </w:rPr>
              <w:t xml:space="preserve">till; </w:t>
            </w:r>
            <w:r w:rsidR="0022389D" w:rsidRPr="002E1AE9">
              <w:rPr>
                <w:rFonts w:ascii="Times New Roman" w:eastAsia="Times New Roman" w:hAnsi="Times New Roman" w:cs="Times New Roman"/>
                <w:sz w:val="18"/>
                <w:szCs w:val="12"/>
              </w:rPr>
              <w:t>Personal well</w:t>
            </w:r>
            <w:r w:rsidR="00FC54DD">
              <w:rPr>
                <w:rFonts w:ascii="Times New Roman" w:eastAsia="Times New Roman" w:hAnsi="Times New Roman" w:cs="Times New Roman"/>
                <w:sz w:val="18"/>
                <w:szCs w:val="12"/>
              </w:rPr>
              <w:t xml:space="preserve">. </w:t>
            </w:r>
            <w:r w:rsidR="00C45667">
              <w:rPr>
                <w:rFonts w:ascii="Times New Roman" w:eastAsia="Times New Roman" w:hAnsi="Times New Roman" w:cs="Times New Roman"/>
                <w:sz w:val="18"/>
                <w:szCs w:val="12"/>
              </w:rPr>
              <w:t xml:space="preserve">~0.35 miles </w:t>
            </w:r>
            <w:r w:rsidR="001B7E3C">
              <w:rPr>
                <w:rFonts w:ascii="Times New Roman" w:eastAsia="Times New Roman" w:hAnsi="Times New Roman" w:cs="Times New Roman"/>
                <w:sz w:val="18"/>
                <w:szCs w:val="12"/>
              </w:rPr>
              <w:t xml:space="preserve">west of the </w:t>
            </w:r>
            <w:r w:rsidR="00C45667">
              <w:rPr>
                <w:rFonts w:ascii="Times New Roman" w:eastAsia="Times New Roman" w:hAnsi="Times New Roman" w:cs="Times New Roman"/>
                <w:sz w:val="18"/>
                <w:szCs w:val="12"/>
              </w:rPr>
              <w:t>Arkansas River.</w:t>
            </w:r>
            <w:r w:rsidR="00843ADC" w:rsidRPr="00843ADC">
              <w:rPr>
                <w:rFonts w:ascii="Times New Roman" w:eastAsia="Times New Roman" w:hAnsi="Times New Roman" w:cs="Times New Roman"/>
                <w:color w:val="FF0000"/>
                <w:sz w:val="18"/>
                <w:szCs w:val="12"/>
              </w:rPr>
              <w:t xml:space="preserve"> </w:t>
            </w:r>
          </w:p>
        </w:tc>
      </w:tr>
      <w:tr w:rsidR="00D2728B" w14:paraId="78EACA49" w14:textId="77777777" w:rsidTr="00CA62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4" w:type="dxa"/>
          </w:tcPr>
          <w:p w14:paraId="026604FD" w14:textId="6140C479" w:rsidR="00D2728B" w:rsidRPr="009C1603" w:rsidRDefault="00D2728B" w:rsidP="00D2728B">
            <w:pPr>
              <w:rPr>
                <w:rFonts w:ascii="Times New Roman" w:eastAsia="Times New Roman" w:hAnsi="Times New Roman" w:cs="Times New Roman"/>
                <w:szCs w:val="14"/>
              </w:rPr>
            </w:pPr>
            <w:r w:rsidRPr="009C1603">
              <w:rPr>
                <w:rFonts w:ascii="Times New Roman" w:eastAsia="Times New Roman" w:hAnsi="Times New Roman" w:cs="Times New Roman"/>
                <w:szCs w:val="14"/>
              </w:rPr>
              <w:t>GWW-10</w:t>
            </w:r>
          </w:p>
        </w:tc>
        <w:tc>
          <w:tcPr>
            <w:tcW w:w="1170" w:type="dxa"/>
          </w:tcPr>
          <w:p w14:paraId="1EDA0686" w14:textId="0CBE38CA"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9A30A5">
              <w:rPr>
                <w:rFonts w:ascii="Times New Roman" w:eastAsia="Times New Roman" w:hAnsi="Times New Roman" w:cs="Times New Roman"/>
                <w:szCs w:val="14"/>
              </w:rPr>
              <w:t>39.343301°</w:t>
            </w:r>
          </w:p>
        </w:tc>
        <w:tc>
          <w:tcPr>
            <w:tcW w:w="1348" w:type="dxa"/>
          </w:tcPr>
          <w:p w14:paraId="2D390765" w14:textId="78956742" w:rsidR="00D2728B" w:rsidRPr="00EE1263"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sidRPr="009A30A5">
              <w:rPr>
                <w:rFonts w:ascii="Times New Roman" w:eastAsia="Times New Roman" w:hAnsi="Times New Roman" w:cs="Times New Roman"/>
                <w:szCs w:val="14"/>
              </w:rPr>
              <w:t>-106.337414°</w:t>
            </w:r>
          </w:p>
        </w:tc>
        <w:tc>
          <w:tcPr>
            <w:tcW w:w="1028" w:type="dxa"/>
          </w:tcPr>
          <w:p w14:paraId="7FDD6775" w14:textId="51263749" w:rsidR="00D2728B"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4"/>
              </w:rPr>
            </w:pPr>
            <w:r>
              <w:rPr>
                <w:rFonts w:ascii="Times New Roman" w:eastAsia="Times New Roman" w:hAnsi="Times New Roman" w:cs="Times New Roman"/>
                <w:szCs w:val="14"/>
              </w:rPr>
              <w:t>10,308 ft</w:t>
            </w:r>
          </w:p>
        </w:tc>
        <w:tc>
          <w:tcPr>
            <w:tcW w:w="1791" w:type="dxa"/>
          </w:tcPr>
          <w:p w14:paraId="7185AE20" w14:textId="5F77BD83" w:rsidR="00F24E36" w:rsidRPr="00CA254C" w:rsidRDefault="00F24E36"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05/2</w:t>
            </w:r>
            <w:r w:rsidR="000902CF" w:rsidRPr="00CA254C">
              <w:rPr>
                <w:rFonts w:ascii="Times New Roman" w:eastAsia="Times New Roman" w:hAnsi="Times New Roman" w:cs="Times New Roman"/>
                <w:sz w:val="16"/>
                <w:szCs w:val="10"/>
              </w:rPr>
              <w:t>8</w:t>
            </w:r>
            <w:r w:rsidRPr="00CA254C">
              <w:rPr>
                <w:rFonts w:ascii="Times New Roman" w:eastAsia="Times New Roman" w:hAnsi="Times New Roman" w:cs="Times New Roman"/>
                <w:sz w:val="16"/>
                <w:szCs w:val="10"/>
              </w:rPr>
              <w:t xml:space="preserve">/2019- </w:t>
            </w:r>
            <w:r w:rsidR="000902CF" w:rsidRPr="00CA254C">
              <w:rPr>
                <w:rFonts w:ascii="Times New Roman" w:eastAsia="Times New Roman" w:hAnsi="Times New Roman" w:cs="Times New Roman"/>
                <w:sz w:val="16"/>
                <w:szCs w:val="10"/>
              </w:rPr>
              <w:t>17:00</w:t>
            </w:r>
          </w:p>
          <w:p w14:paraId="60CB3B63" w14:textId="0802E130"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10/20/2019- 16:00</w:t>
            </w:r>
          </w:p>
          <w:p w14:paraId="6FB23CEC" w14:textId="0EC470AB"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06/</w:t>
            </w:r>
            <w:r w:rsidR="00C61D5D" w:rsidRPr="00CA254C">
              <w:rPr>
                <w:rFonts w:ascii="Times New Roman" w:eastAsia="Times New Roman" w:hAnsi="Times New Roman" w:cs="Times New Roman"/>
                <w:sz w:val="16"/>
                <w:szCs w:val="10"/>
              </w:rPr>
              <w:t>04/</w:t>
            </w:r>
            <w:r w:rsidRPr="00CA254C">
              <w:rPr>
                <w:rFonts w:ascii="Times New Roman" w:eastAsia="Times New Roman" w:hAnsi="Times New Roman" w:cs="Times New Roman"/>
                <w:sz w:val="16"/>
                <w:szCs w:val="10"/>
              </w:rPr>
              <w:t>2020</w:t>
            </w:r>
            <w:r w:rsidR="00C61D5D" w:rsidRPr="00CA254C">
              <w:rPr>
                <w:rFonts w:ascii="Times New Roman" w:eastAsia="Times New Roman" w:hAnsi="Times New Roman" w:cs="Times New Roman"/>
                <w:sz w:val="16"/>
                <w:szCs w:val="10"/>
              </w:rPr>
              <w:t>- 16:30</w:t>
            </w:r>
          </w:p>
          <w:p w14:paraId="6BD6F56D" w14:textId="77EFF636" w:rsidR="00D2728B" w:rsidRPr="00CA254C" w:rsidRDefault="00D2728B"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0"/>
              </w:rPr>
            </w:pPr>
            <w:r w:rsidRPr="00CA254C">
              <w:rPr>
                <w:rFonts w:ascii="Times New Roman" w:eastAsia="Times New Roman" w:hAnsi="Times New Roman" w:cs="Times New Roman"/>
                <w:sz w:val="16"/>
                <w:szCs w:val="10"/>
              </w:rPr>
              <w:t>10/</w:t>
            </w:r>
            <w:r w:rsidR="00E84F11" w:rsidRPr="00CA254C">
              <w:rPr>
                <w:rFonts w:ascii="Times New Roman" w:eastAsia="Times New Roman" w:hAnsi="Times New Roman" w:cs="Times New Roman"/>
                <w:sz w:val="16"/>
                <w:szCs w:val="10"/>
              </w:rPr>
              <w:t>06/</w:t>
            </w:r>
            <w:r w:rsidRPr="00CA254C">
              <w:rPr>
                <w:rFonts w:ascii="Times New Roman" w:eastAsia="Times New Roman" w:hAnsi="Times New Roman" w:cs="Times New Roman"/>
                <w:sz w:val="16"/>
                <w:szCs w:val="10"/>
              </w:rPr>
              <w:t>2020</w:t>
            </w:r>
            <w:r w:rsidR="00C61D5D" w:rsidRPr="00CA254C">
              <w:rPr>
                <w:rFonts w:ascii="Times New Roman" w:eastAsia="Times New Roman" w:hAnsi="Times New Roman" w:cs="Times New Roman"/>
                <w:sz w:val="16"/>
                <w:szCs w:val="10"/>
              </w:rPr>
              <w:t>- 14:00</w:t>
            </w:r>
          </w:p>
        </w:tc>
        <w:tc>
          <w:tcPr>
            <w:tcW w:w="2939" w:type="dxa"/>
          </w:tcPr>
          <w:p w14:paraId="3092559A" w14:textId="3AFD0599" w:rsidR="00D2728B" w:rsidRPr="002E1AE9" w:rsidRDefault="006720EA" w:rsidP="00D2728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2"/>
              </w:rPr>
            </w:pPr>
            <w:r>
              <w:rPr>
                <w:rFonts w:ascii="Times New Roman" w:eastAsia="Times New Roman" w:hAnsi="Times New Roman" w:cs="Times New Roman"/>
                <w:sz w:val="18"/>
                <w:szCs w:val="12"/>
              </w:rPr>
              <w:t>The w</w:t>
            </w:r>
            <w:r w:rsidRPr="002E1AE9">
              <w:rPr>
                <w:rFonts w:ascii="Times New Roman" w:eastAsia="Times New Roman" w:hAnsi="Times New Roman" w:cs="Times New Roman"/>
                <w:sz w:val="18"/>
                <w:szCs w:val="12"/>
              </w:rPr>
              <w:t>ell depth</w:t>
            </w:r>
            <w:r>
              <w:rPr>
                <w:rFonts w:ascii="Times New Roman" w:eastAsia="Times New Roman" w:hAnsi="Times New Roman" w:cs="Times New Roman"/>
                <w:sz w:val="18"/>
                <w:szCs w:val="12"/>
              </w:rPr>
              <w:t xml:space="preserve"> is</w:t>
            </w:r>
            <w:r w:rsidRPr="002E1AE9">
              <w:rPr>
                <w:rFonts w:ascii="Times New Roman" w:eastAsia="Times New Roman" w:hAnsi="Times New Roman" w:cs="Times New Roman"/>
                <w:sz w:val="18"/>
                <w:szCs w:val="12"/>
              </w:rPr>
              <w:t xml:space="preserve"> </w:t>
            </w:r>
            <w:r w:rsidR="00D2728B" w:rsidRPr="002E1AE9">
              <w:rPr>
                <w:rFonts w:ascii="Times New Roman" w:eastAsia="Times New Roman" w:hAnsi="Times New Roman" w:cs="Times New Roman"/>
                <w:sz w:val="18"/>
                <w:szCs w:val="12"/>
              </w:rPr>
              <w:t>1</w:t>
            </w:r>
            <w:r w:rsidR="00AE03B6" w:rsidRPr="002E1AE9">
              <w:rPr>
                <w:rFonts w:ascii="Times New Roman" w:eastAsia="Times New Roman" w:hAnsi="Times New Roman" w:cs="Times New Roman"/>
                <w:sz w:val="18"/>
                <w:szCs w:val="12"/>
              </w:rPr>
              <w:t>1</w:t>
            </w:r>
            <w:r w:rsidR="00D2728B" w:rsidRPr="002E1AE9">
              <w:rPr>
                <w:rFonts w:ascii="Times New Roman" w:eastAsia="Times New Roman" w:hAnsi="Times New Roman" w:cs="Times New Roman"/>
                <w:sz w:val="18"/>
                <w:szCs w:val="12"/>
              </w:rPr>
              <w:t xml:space="preserve">0 ft; </w:t>
            </w:r>
            <w:r w:rsidR="00E8303D" w:rsidRPr="002E1AE9">
              <w:rPr>
                <w:rFonts w:ascii="Times New Roman" w:eastAsia="Times New Roman" w:hAnsi="Times New Roman" w:cs="Times New Roman"/>
                <w:sz w:val="18"/>
                <w:szCs w:val="12"/>
              </w:rPr>
              <w:t xml:space="preserve">screened in </w:t>
            </w:r>
            <w:r w:rsidR="00E24687" w:rsidRPr="002E1AE9">
              <w:rPr>
                <w:rFonts w:ascii="Times New Roman" w:eastAsia="Times New Roman" w:hAnsi="Times New Roman" w:cs="Times New Roman"/>
                <w:sz w:val="18"/>
                <w:szCs w:val="12"/>
              </w:rPr>
              <w:t xml:space="preserve">glacial </w:t>
            </w:r>
            <w:r w:rsidR="00E24687">
              <w:rPr>
                <w:rFonts w:ascii="Times New Roman" w:eastAsia="Times New Roman" w:hAnsi="Times New Roman" w:cs="Times New Roman"/>
                <w:sz w:val="18"/>
                <w:szCs w:val="12"/>
              </w:rPr>
              <w:t>till</w:t>
            </w:r>
            <w:r w:rsidR="00AC3175" w:rsidRPr="002E1AE9">
              <w:rPr>
                <w:rFonts w:ascii="Times New Roman" w:eastAsia="Times New Roman" w:hAnsi="Times New Roman" w:cs="Times New Roman"/>
                <w:sz w:val="18"/>
                <w:szCs w:val="12"/>
              </w:rPr>
              <w:t xml:space="preserve">; </w:t>
            </w:r>
            <w:r w:rsidR="0022389D" w:rsidRPr="002E1AE9">
              <w:rPr>
                <w:rFonts w:ascii="Times New Roman" w:eastAsia="Times New Roman" w:hAnsi="Times New Roman" w:cs="Times New Roman"/>
                <w:sz w:val="18"/>
                <w:szCs w:val="12"/>
              </w:rPr>
              <w:t xml:space="preserve">Personal well. </w:t>
            </w:r>
            <w:r w:rsidR="00003289" w:rsidRPr="002E1AE9">
              <w:rPr>
                <w:rFonts w:ascii="Times New Roman" w:eastAsia="Times New Roman" w:hAnsi="Times New Roman" w:cs="Times New Roman"/>
                <w:sz w:val="18"/>
                <w:szCs w:val="12"/>
              </w:rPr>
              <w:t xml:space="preserve">Installed ~0.54 miles </w:t>
            </w:r>
            <w:r w:rsidR="004A2658">
              <w:rPr>
                <w:rFonts w:ascii="Times New Roman" w:eastAsia="Times New Roman" w:hAnsi="Times New Roman" w:cs="Times New Roman"/>
                <w:sz w:val="18"/>
                <w:szCs w:val="12"/>
              </w:rPr>
              <w:t>west of</w:t>
            </w:r>
            <w:r w:rsidR="00A64F1D">
              <w:rPr>
                <w:rFonts w:ascii="Times New Roman" w:eastAsia="Times New Roman" w:hAnsi="Times New Roman" w:cs="Times New Roman"/>
                <w:sz w:val="18"/>
                <w:szCs w:val="12"/>
              </w:rPr>
              <w:t xml:space="preserve"> a tributary to the</w:t>
            </w:r>
            <w:r w:rsidR="00003289" w:rsidRPr="002E1AE9">
              <w:rPr>
                <w:rFonts w:ascii="Times New Roman" w:eastAsia="Times New Roman" w:hAnsi="Times New Roman" w:cs="Times New Roman"/>
                <w:sz w:val="18"/>
                <w:szCs w:val="12"/>
              </w:rPr>
              <w:t xml:space="preserve"> Arkansas River</w:t>
            </w:r>
            <w:r w:rsidR="00A64F1D">
              <w:rPr>
                <w:rFonts w:ascii="Times New Roman" w:eastAsia="Times New Roman" w:hAnsi="Times New Roman" w:cs="Times New Roman"/>
                <w:sz w:val="18"/>
                <w:szCs w:val="12"/>
              </w:rPr>
              <w:t>, Tennessee Creek</w:t>
            </w:r>
            <w:r w:rsidR="00003289" w:rsidRPr="002E1AE9">
              <w:rPr>
                <w:rFonts w:ascii="Times New Roman" w:eastAsia="Times New Roman" w:hAnsi="Times New Roman" w:cs="Times New Roman"/>
                <w:sz w:val="18"/>
                <w:szCs w:val="12"/>
              </w:rPr>
              <w:t>.</w:t>
            </w:r>
          </w:p>
        </w:tc>
      </w:tr>
    </w:tbl>
    <w:p w14:paraId="51DCDDF1" w14:textId="737067D8" w:rsidR="00804EE1" w:rsidRPr="0008179D" w:rsidRDefault="00BA4E38" w:rsidP="0008179D">
      <w:pPr>
        <w:pStyle w:val="CommentText"/>
        <w:spacing w:line="480" w:lineRule="auto"/>
        <w:ind w:firstLine="720"/>
      </w:pPr>
      <w:r w:rsidRPr="00847D92">
        <w:rPr>
          <w:rFonts w:ascii="Times New Roman" w:eastAsia="Times New Roman" w:hAnsi="Times New Roman" w:cs="Times New Roman"/>
          <w:sz w:val="24"/>
          <w:szCs w:val="18"/>
        </w:rPr>
        <w:lastRenderedPageBreak/>
        <w:t>Snowmelt-driven h</w:t>
      </w:r>
      <w:r w:rsidR="007E013C" w:rsidRPr="00847D92">
        <w:rPr>
          <w:rFonts w:ascii="Times New Roman" w:eastAsia="Times New Roman" w:hAnsi="Times New Roman" w:cs="Times New Roman"/>
          <w:sz w:val="24"/>
          <w:szCs w:val="18"/>
        </w:rPr>
        <w:t>ydrographs</w:t>
      </w:r>
      <w:r w:rsidR="002D3E26" w:rsidRPr="00847D92">
        <w:rPr>
          <w:rFonts w:ascii="Times New Roman" w:eastAsia="Times New Roman" w:hAnsi="Times New Roman" w:cs="Times New Roman"/>
          <w:sz w:val="24"/>
          <w:szCs w:val="18"/>
        </w:rPr>
        <w:t xml:space="preserve"> (Fig. </w:t>
      </w:r>
      <w:r w:rsidR="00125E5A">
        <w:rPr>
          <w:rFonts w:ascii="Times New Roman" w:eastAsia="Times New Roman" w:hAnsi="Times New Roman" w:cs="Times New Roman"/>
          <w:sz w:val="24"/>
          <w:szCs w:val="18"/>
        </w:rPr>
        <w:t>8</w:t>
      </w:r>
      <w:r w:rsidR="002D3E26" w:rsidRPr="00847D92">
        <w:rPr>
          <w:rFonts w:ascii="Times New Roman" w:eastAsia="Times New Roman" w:hAnsi="Times New Roman" w:cs="Times New Roman"/>
          <w:sz w:val="24"/>
          <w:szCs w:val="18"/>
        </w:rPr>
        <w:t>)</w:t>
      </w:r>
      <w:r w:rsidR="007E013C" w:rsidRPr="00847D92">
        <w:rPr>
          <w:rFonts w:ascii="Times New Roman" w:eastAsia="Times New Roman" w:hAnsi="Times New Roman" w:cs="Times New Roman"/>
          <w:sz w:val="24"/>
          <w:szCs w:val="18"/>
        </w:rPr>
        <w:t xml:space="preserve"> were used to determine when the snowmelt, summer recession, and baseflow periods generally occur within mountainous watersheds</w:t>
      </w:r>
      <w:r w:rsidR="00D97F1A" w:rsidRPr="00847D92">
        <w:rPr>
          <w:rFonts w:ascii="Times New Roman" w:eastAsia="Times New Roman" w:hAnsi="Times New Roman" w:cs="Times New Roman"/>
          <w:sz w:val="24"/>
          <w:szCs w:val="18"/>
        </w:rPr>
        <w:t xml:space="preserve"> and then sampled during all three periods to include seasonal effects. </w:t>
      </w:r>
      <w:r w:rsidR="00EE504E" w:rsidRPr="00847D92">
        <w:rPr>
          <w:rFonts w:ascii="Times New Roman" w:eastAsia="Times New Roman" w:hAnsi="Times New Roman" w:cs="Times New Roman"/>
          <w:sz w:val="24"/>
          <w:szCs w:val="18"/>
        </w:rPr>
        <w:t>Furthermore, the sample dates (Table 1) were also based off of previous sampling activity.</w:t>
      </w:r>
      <w:r w:rsidR="0008179D" w:rsidRPr="0008179D">
        <w:rPr>
          <w:rFonts w:ascii="Times New Roman" w:hAnsi="Times New Roman" w:cs="Times New Roman"/>
          <w:noProof/>
          <w:color w:val="FF0000"/>
          <w:sz w:val="24"/>
          <w:szCs w:val="24"/>
        </w:rPr>
        <w:t xml:space="preserve"> </w:t>
      </w:r>
      <w:r w:rsidR="00EE504E">
        <w:rPr>
          <w:rFonts w:ascii="Times New Roman" w:eastAsia="Times New Roman" w:hAnsi="Times New Roman" w:cs="Times New Roman"/>
          <w:sz w:val="24"/>
          <w:szCs w:val="18"/>
        </w:rPr>
        <w:t>Sampling included surface water and groundwater as part of the spring and fall events</w:t>
      </w:r>
      <w:r w:rsidR="00272D78">
        <w:rPr>
          <w:rFonts w:ascii="Times New Roman" w:eastAsia="Times New Roman" w:hAnsi="Times New Roman" w:cs="Times New Roman"/>
          <w:sz w:val="24"/>
          <w:szCs w:val="18"/>
        </w:rPr>
        <w:t>;</w:t>
      </w:r>
      <w:r w:rsidR="00EE504E">
        <w:rPr>
          <w:rFonts w:ascii="Times New Roman" w:eastAsia="Times New Roman" w:hAnsi="Times New Roman" w:cs="Times New Roman"/>
          <w:sz w:val="24"/>
          <w:szCs w:val="18"/>
        </w:rPr>
        <w:t xml:space="preserve"> however</w:t>
      </w:r>
      <w:r w:rsidR="000936BC">
        <w:rPr>
          <w:rFonts w:ascii="Times New Roman" w:eastAsia="Times New Roman" w:hAnsi="Times New Roman" w:cs="Times New Roman"/>
          <w:sz w:val="24"/>
          <w:szCs w:val="18"/>
        </w:rPr>
        <w:t>,</w:t>
      </w:r>
      <w:r w:rsidR="00EE504E">
        <w:rPr>
          <w:rFonts w:ascii="Times New Roman" w:eastAsia="Times New Roman" w:hAnsi="Times New Roman" w:cs="Times New Roman"/>
          <w:sz w:val="24"/>
          <w:szCs w:val="18"/>
        </w:rPr>
        <w:t xml:space="preserve"> we did not sample groundwater as part of the Summer 2020 event</w:t>
      </w:r>
      <w:r w:rsidR="00420094">
        <w:rPr>
          <w:rFonts w:ascii="Times New Roman" w:eastAsia="Times New Roman" w:hAnsi="Times New Roman" w:cs="Times New Roman"/>
          <w:sz w:val="24"/>
          <w:szCs w:val="18"/>
        </w:rPr>
        <w:t xml:space="preserve"> since this study focused on the spring snowmelt and fall bas</w:t>
      </w:r>
      <w:r w:rsidR="00695024">
        <w:rPr>
          <w:rFonts w:ascii="Times New Roman" w:eastAsia="Times New Roman" w:hAnsi="Times New Roman" w:cs="Times New Roman"/>
          <w:sz w:val="24"/>
          <w:szCs w:val="18"/>
        </w:rPr>
        <w:t xml:space="preserve">eflow </w:t>
      </w:r>
      <w:r w:rsidR="00420094">
        <w:rPr>
          <w:rFonts w:ascii="Times New Roman" w:eastAsia="Times New Roman" w:hAnsi="Times New Roman" w:cs="Times New Roman"/>
          <w:sz w:val="24"/>
          <w:szCs w:val="18"/>
        </w:rPr>
        <w:t>periods</w:t>
      </w:r>
      <w:r w:rsidR="00EE504E">
        <w:rPr>
          <w:rFonts w:ascii="Times New Roman" w:eastAsia="Times New Roman" w:hAnsi="Times New Roman" w:cs="Times New Roman"/>
          <w:sz w:val="24"/>
          <w:szCs w:val="18"/>
        </w:rPr>
        <w:t>.</w:t>
      </w:r>
      <w:r w:rsidR="00D34A1C">
        <w:rPr>
          <w:rFonts w:ascii="Times New Roman" w:eastAsia="Times New Roman" w:hAnsi="Times New Roman" w:cs="Times New Roman"/>
          <w:sz w:val="24"/>
          <w:szCs w:val="18"/>
        </w:rPr>
        <w:t xml:space="preserve"> </w:t>
      </w:r>
      <w:r w:rsidR="00375BD1">
        <w:rPr>
          <w:rFonts w:ascii="Times New Roman" w:eastAsia="Times New Roman" w:hAnsi="Times New Roman" w:cs="Times New Roman"/>
          <w:sz w:val="24"/>
          <w:szCs w:val="18"/>
        </w:rPr>
        <w:t>The c</w:t>
      </w:r>
      <w:r w:rsidR="00643FBF">
        <w:rPr>
          <w:rFonts w:ascii="Times New Roman" w:eastAsia="Times New Roman" w:hAnsi="Times New Roman" w:cs="Times New Roman"/>
          <w:sz w:val="24"/>
          <w:szCs w:val="18"/>
        </w:rPr>
        <w:t xml:space="preserve">hemistry of deep groundwater </w:t>
      </w:r>
      <w:r w:rsidR="007B1BD1">
        <w:rPr>
          <w:rFonts w:ascii="Times New Roman" w:eastAsia="Times New Roman" w:hAnsi="Times New Roman" w:cs="Times New Roman"/>
          <w:sz w:val="24"/>
          <w:szCs w:val="18"/>
        </w:rPr>
        <w:t>generally does not vary much throughout the year</w:t>
      </w:r>
      <w:r w:rsidR="008C3F67">
        <w:rPr>
          <w:rFonts w:ascii="Times New Roman" w:eastAsia="Times New Roman" w:hAnsi="Times New Roman" w:cs="Times New Roman"/>
          <w:sz w:val="24"/>
          <w:szCs w:val="18"/>
        </w:rPr>
        <w:t xml:space="preserve"> </w:t>
      </w:r>
      <w:r w:rsidR="008C3F67">
        <w:rPr>
          <w:rFonts w:ascii="Times New Roman" w:eastAsia="Times New Roman" w:hAnsi="Times New Roman" w:cs="Times New Roman"/>
          <w:sz w:val="24"/>
          <w:szCs w:val="18"/>
        </w:rPr>
        <w:fldChar w:fldCharType="begin"/>
      </w:r>
      <w:r w:rsidR="0087480B">
        <w:rPr>
          <w:rFonts w:ascii="Times New Roman" w:eastAsia="Times New Roman" w:hAnsi="Times New Roman" w:cs="Times New Roman"/>
          <w:sz w:val="24"/>
          <w:szCs w:val="18"/>
        </w:rPr>
        <w:instrText xml:space="preserve"> ADDIN EN.CITE &lt;EndNote&gt;&lt;Cite&gt;&lt;Author&gt;Dhar&lt;/Author&gt;&lt;Year&gt;2008&lt;/Year&gt;&lt;RecNum&gt;164&lt;/RecNum&gt;&lt;DisplayText&gt;(Dhar et al., 2008)&lt;/DisplayText&gt;&lt;record&gt;&lt;rec-number&gt;164&lt;/rec-number&gt;&lt;foreign-keys&gt;&lt;key app="EN" db-id="steep5sw4vrfa3efdz3pesrve5r0pz9e29z2" timestamp="1616262593" guid="4dae7f51-b946-46ca-a748-74c0172998b5"&gt;164&lt;/key&gt;&lt;/foreign-keys&gt;&lt;ref-type name="Journal Article"&gt;17&lt;/ref-type&gt;&lt;contributors&gt;&lt;authors&gt;&lt;author&gt;Dhar, RK&lt;/author&gt;&lt;author&gt;Zheng, Y&lt;/author&gt;&lt;author&gt;Stute, M&lt;/author&gt;&lt;author&gt;Van Geen, A&lt;/author&gt;&lt;author&gt;Cheng, Z&lt;/author&gt;&lt;author&gt;Shanewaz, M&lt;/author&gt;&lt;author&gt;Shamsudduha, M&lt;/author&gt;&lt;author&gt;Hoque, MA&lt;/author&gt;&lt;author&gt;Rahman, MW&lt;/author&gt;&lt;author&gt;Ahmed, KM&lt;/author&gt;&lt;/authors&gt;&lt;/contributors&gt;&lt;titles&gt;&lt;title&gt;Temporal variability of groundwater chemistry in shallow and deep aquifers of Araihazar, Bangladesh&lt;/title&gt;&lt;secondary-title&gt;Journal of contaminant hydrology&lt;/secondary-title&gt;&lt;/titles&gt;&lt;periodical&gt;&lt;full-title&gt;Journal of contaminant hydrology&lt;/full-title&gt;&lt;/periodical&gt;&lt;pages&gt;97-111&lt;/pages&gt;&lt;volume&gt;99&lt;/volume&gt;&lt;number&gt;1-4&lt;/number&gt;&lt;dates&gt;&lt;year&gt;2008&lt;/year&gt;&lt;/dates&gt;&lt;isbn&gt;0169-7722&lt;/isbn&gt;&lt;urls&gt;&lt;/urls&gt;&lt;/record&gt;&lt;/Cite&gt;&lt;/EndNote&gt;</w:instrText>
      </w:r>
      <w:r w:rsidR="008C3F67">
        <w:rPr>
          <w:rFonts w:ascii="Times New Roman" w:eastAsia="Times New Roman" w:hAnsi="Times New Roman" w:cs="Times New Roman"/>
          <w:sz w:val="24"/>
          <w:szCs w:val="18"/>
        </w:rPr>
        <w:fldChar w:fldCharType="separate"/>
      </w:r>
      <w:r w:rsidR="0087480B">
        <w:rPr>
          <w:rFonts w:ascii="Times New Roman" w:eastAsia="Times New Roman" w:hAnsi="Times New Roman" w:cs="Times New Roman"/>
          <w:noProof/>
          <w:sz w:val="24"/>
          <w:szCs w:val="18"/>
        </w:rPr>
        <w:t>(Dhar et al., 2008)</w:t>
      </w:r>
      <w:r w:rsidR="008C3F67">
        <w:rPr>
          <w:rFonts w:ascii="Times New Roman" w:eastAsia="Times New Roman" w:hAnsi="Times New Roman" w:cs="Times New Roman"/>
          <w:sz w:val="24"/>
          <w:szCs w:val="18"/>
        </w:rPr>
        <w:fldChar w:fldCharType="end"/>
      </w:r>
      <w:r w:rsidR="00375BD1">
        <w:rPr>
          <w:rFonts w:ascii="Times New Roman" w:eastAsia="Times New Roman" w:hAnsi="Times New Roman" w:cs="Times New Roman"/>
          <w:sz w:val="24"/>
          <w:szCs w:val="18"/>
        </w:rPr>
        <w:t>,</w:t>
      </w:r>
      <w:r w:rsidR="0092218C">
        <w:rPr>
          <w:rFonts w:ascii="Times New Roman" w:eastAsia="Times New Roman" w:hAnsi="Times New Roman" w:cs="Times New Roman"/>
          <w:sz w:val="24"/>
          <w:szCs w:val="18"/>
        </w:rPr>
        <w:t xml:space="preserve"> and the depths and locations of the wells in this study likely did not change </w:t>
      </w:r>
      <w:r w:rsidR="007A7758">
        <w:rPr>
          <w:rFonts w:ascii="Times New Roman" w:eastAsia="Times New Roman" w:hAnsi="Times New Roman" w:cs="Times New Roman"/>
          <w:sz w:val="24"/>
          <w:szCs w:val="18"/>
        </w:rPr>
        <w:t xml:space="preserve">from the spring sampling event to summer and fall. </w:t>
      </w:r>
      <w:r w:rsidR="00B84CD4">
        <w:rPr>
          <w:rFonts w:ascii="Times New Roman" w:eastAsia="Times New Roman" w:hAnsi="Times New Roman" w:cs="Times New Roman"/>
          <w:sz w:val="24"/>
          <w:szCs w:val="18"/>
        </w:rPr>
        <w:t>We included results collected in Spring 2019 from the same groundwater wells sampled in this study to see any differences in groundwater chemistry between a drought (2020) vers</w:t>
      </w:r>
      <w:r w:rsidR="00A14BB1">
        <w:rPr>
          <w:rFonts w:ascii="Times New Roman" w:eastAsia="Times New Roman" w:hAnsi="Times New Roman" w:cs="Times New Roman"/>
          <w:sz w:val="24"/>
          <w:szCs w:val="18"/>
        </w:rPr>
        <w:t>u</w:t>
      </w:r>
      <w:r w:rsidR="00B84CD4">
        <w:rPr>
          <w:rFonts w:ascii="Times New Roman" w:eastAsia="Times New Roman" w:hAnsi="Times New Roman" w:cs="Times New Roman"/>
          <w:sz w:val="24"/>
          <w:szCs w:val="18"/>
        </w:rPr>
        <w:t xml:space="preserve">s </w:t>
      </w:r>
      <w:r w:rsidR="00A14BB1">
        <w:rPr>
          <w:rFonts w:ascii="Times New Roman" w:eastAsia="Times New Roman" w:hAnsi="Times New Roman" w:cs="Times New Roman"/>
          <w:sz w:val="24"/>
          <w:szCs w:val="18"/>
        </w:rPr>
        <w:t xml:space="preserve">an </w:t>
      </w:r>
      <w:r w:rsidR="00B84CD4">
        <w:rPr>
          <w:rFonts w:ascii="Times New Roman" w:eastAsia="Times New Roman" w:hAnsi="Times New Roman" w:cs="Times New Roman"/>
          <w:sz w:val="24"/>
          <w:szCs w:val="18"/>
        </w:rPr>
        <w:t>above</w:t>
      </w:r>
      <w:r w:rsidR="00A14BB1">
        <w:rPr>
          <w:rFonts w:ascii="Times New Roman" w:eastAsia="Times New Roman" w:hAnsi="Times New Roman" w:cs="Times New Roman"/>
          <w:sz w:val="24"/>
          <w:szCs w:val="18"/>
        </w:rPr>
        <w:t>-</w:t>
      </w:r>
      <w:r w:rsidR="00B84CD4">
        <w:rPr>
          <w:rFonts w:ascii="Times New Roman" w:eastAsia="Times New Roman" w:hAnsi="Times New Roman" w:cs="Times New Roman"/>
          <w:sz w:val="24"/>
          <w:szCs w:val="18"/>
        </w:rPr>
        <w:t>average snowpack year (2019).</w:t>
      </w:r>
    </w:p>
    <w:p w14:paraId="2651BBF4" w14:textId="2FE0E65C" w:rsidR="00804EE1" w:rsidRPr="00FF17B2" w:rsidRDefault="00D14BC7" w:rsidP="00E438CE">
      <w:pPr>
        <w:pStyle w:val="Heading2"/>
        <w:numPr>
          <w:ilvl w:val="1"/>
          <w:numId w:val="2"/>
        </w:numPr>
        <w:spacing w:line="480" w:lineRule="auto"/>
        <w:rPr>
          <w:rFonts w:ascii="Times New Roman" w:hAnsi="Times New Roman" w:cs="Times New Roman"/>
          <w:color w:val="3B3838" w:themeColor="background2" w:themeShade="40"/>
        </w:rPr>
      </w:pPr>
      <w:r w:rsidRPr="00FF17B2">
        <w:rPr>
          <w:rFonts w:ascii="Times New Roman" w:hAnsi="Times New Roman" w:cs="Times New Roman"/>
          <w:color w:val="3B3838" w:themeColor="background2" w:themeShade="40"/>
        </w:rPr>
        <w:t xml:space="preserve"> </w:t>
      </w:r>
      <w:bookmarkStart w:id="44" w:name="_Toc71640491"/>
      <w:r w:rsidR="00804EE1" w:rsidRPr="00FF17B2">
        <w:rPr>
          <w:rFonts w:ascii="Times New Roman" w:hAnsi="Times New Roman" w:cs="Times New Roman"/>
          <w:color w:val="3B3838" w:themeColor="background2" w:themeShade="40"/>
        </w:rPr>
        <w:t>Water Chemistry</w:t>
      </w:r>
      <w:bookmarkEnd w:id="44"/>
    </w:p>
    <w:p w14:paraId="6DC78294" w14:textId="5BB6A2ED" w:rsidR="009860BA" w:rsidRPr="009860BA" w:rsidRDefault="009860BA" w:rsidP="009860BA">
      <w:pPr>
        <w:pStyle w:val="Heading3"/>
        <w:spacing w:line="480" w:lineRule="auto"/>
        <w:rPr>
          <w:rFonts w:ascii="Times New Roman" w:hAnsi="Times New Roman" w:cs="Times New Roman"/>
          <w:color w:val="2F5496" w:themeColor="accent1" w:themeShade="BF"/>
        </w:rPr>
      </w:pPr>
      <w:bookmarkStart w:id="45" w:name="_Toc71640492"/>
      <w:r w:rsidRPr="009860BA">
        <w:rPr>
          <w:rFonts w:ascii="Times New Roman" w:hAnsi="Times New Roman" w:cs="Times New Roman"/>
          <w:color w:val="2F5496" w:themeColor="accent1" w:themeShade="BF"/>
        </w:rPr>
        <w:t xml:space="preserve">3.2.1 In-Situ Water </w:t>
      </w:r>
      <w:r w:rsidR="00984C9B">
        <w:rPr>
          <w:rFonts w:ascii="Times New Roman" w:hAnsi="Times New Roman" w:cs="Times New Roman"/>
          <w:color w:val="2F5496" w:themeColor="accent1" w:themeShade="BF"/>
        </w:rPr>
        <w:t>Analysis</w:t>
      </w:r>
      <w:bookmarkEnd w:id="45"/>
      <w:r w:rsidRPr="009860BA">
        <w:rPr>
          <w:rFonts w:ascii="Times New Roman" w:hAnsi="Times New Roman" w:cs="Times New Roman"/>
          <w:color w:val="2F5496" w:themeColor="accent1" w:themeShade="BF"/>
        </w:rPr>
        <w:t xml:space="preserve"> </w:t>
      </w:r>
    </w:p>
    <w:p w14:paraId="6F31E258" w14:textId="2803F49D" w:rsidR="00F9524B" w:rsidRPr="00C2168D" w:rsidRDefault="00442192" w:rsidP="00986BC9">
      <w:pPr>
        <w:spacing w:line="480" w:lineRule="auto"/>
        <w:ind w:firstLine="720"/>
        <w:rPr>
          <w:rFonts w:ascii="Times New Roman" w:eastAsia="Times New Roman" w:hAnsi="Times New Roman" w:cs="Times New Roman"/>
          <w:sz w:val="24"/>
          <w:szCs w:val="18"/>
        </w:rPr>
      </w:pPr>
      <w:r>
        <w:rPr>
          <w:rFonts w:ascii="Times New Roman" w:hAnsi="Times New Roman" w:cs="Times New Roman"/>
          <w:bCs/>
          <w:sz w:val="24"/>
          <w:szCs w:val="24"/>
        </w:rPr>
        <w:t>In-situ water chemistry measurements were used as part of general water chemistry and to aid in determining when equilibrium conditions have been met when sampling groundwater. Measured parameters include pH</w:t>
      </w:r>
      <w:r w:rsidR="00EA7223" w:rsidRPr="002F6060">
        <w:rPr>
          <w:rFonts w:ascii="Times New Roman" w:hAnsi="Times New Roman" w:cs="Times New Roman"/>
          <w:bCs/>
          <w:sz w:val="24"/>
          <w:szCs w:val="24"/>
        </w:rPr>
        <w:t xml:space="preserve">, </w:t>
      </w:r>
      <w:r w:rsidR="00EA3E1E" w:rsidRPr="002F6060">
        <w:rPr>
          <w:rFonts w:ascii="Times New Roman" w:hAnsi="Times New Roman" w:cs="Times New Roman"/>
          <w:bCs/>
          <w:sz w:val="24"/>
          <w:szCs w:val="24"/>
        </w:rPr>
        <w:t>Temperature</w:t>
      </w:r>
      <w:r w:rsidR="00EA3E1E">
        <w:rPr>
          <w:rFonts w:ascii="Times New Roman" w:hAnsi="Times New Roman" w:cs="Times New Roman"/>
          <w:bCs/>
          <w:sz w:val="24"/>
          <w:szCs w:val="24"/>
        </w:rPr>
        <w:t xml:space="preserve"> (</w:t>
      </w:r>
      <w:r w:rsidR="00EA3E1E">
        <w:rPr>
          <w:rFonts w:ascii="Calibri" w:hAnsi="Calibri" w:cs="Calibri"/>
          <w:bCs/>
          <w:sz w:val="24"/>
          <w:szCs w:val="24"/>
        </w:rPr>
        <w:t>°</w:t>
      </w:r>
      <w:r w:rsidR="00EA3E1E">
        <w:rPr>
          <w:rFonts w:ascii="Times New Roman" w:hAnsi="Times New Roman" w:cs="Times New Roman"/>
          <w:bCs/>
          <w:sz w:val="24"/>
          <w:szCs w:val="24"/>
        </w:rPr>
        <w:t>C)</w:t>
      </w:r>
      <w:r w:rsidR="00EA3E1E" w:rsidRPr="002F6060">
        <w:rPr>
          <w:rFonts w:ascii="Times New Roman" w:hAnsi="Times New Roman" w:cs="Times New Roman"/>
          <w:bCs/>
          <w:sz w:val="24"/>
          <w:szCs w:val="24"/>
        </w:rPr>
        <w:t>, Specific Conductivity (</w:t>
      </w:r>
      <w:r w:rsidR="00EA3E1E">
        <w:rPr>
          <w:rFonts w:ascii="Times New Roman" w:hAnsi="Times New Roman" w:cs="Times New Roman"/>
          <w:bCs/>
          <w:sz w:val="24"/>
          <w:szCs w:val="24"/>
        </w:rPr>
        <w:t xml:space="preserve">SC, </w:t>
      </w:r>
      <w:r w:rsidR="00EA3E1E">
        <w:rPr>
          <w:rFonts w:ascii="Calibri" w:hAnsi="Calibri" w:cs="Calibri"/>
          <w:sz w:val="24"/>
          <w:szCs w:val="24"/>
          <w:shd w:val="clear" w:color="auto" w:fill="FFFFFF"/>
        </w:rPr>
        <w:t>µ</w:t>
      </w:r>
      <w:r w:rsidR="00EA3E1E">
        <w:rPr>
          <w:rFonts w:ascii="Times New Roman" w:hAnsi="Times New Roman" w:cs="Times New Roman"/>
          <w:sz w:val="24"/>
          <w:szCs w:val="24"/>
          <w:shd w:val="clear" w:color="auto" w:fill="FFFFFF"/>
        </w:rPr>
        <w:t>S/cm</w:t>
      </w:r>
      <w:r w:rsidR="00EA3E1E" w:rsidRPr="002F6060">
        <w:rPr>
          <w:rFonts w:ascii="Times New Roman" w:hAnsi="Times New Roman" w:cs="Times New Roman"/>
          <w:sz w:val="24"/>
          <w:szCs w:val="24"/>
          <w:shd w:val="clear" w:color="auto" w:fill="FFFFFF"/>
        </w:rPr>
        <w:t>), Dissolved Oxygen (DO</w:t>
      </w:r>
      <w:r w:rsidR="00EA3E1E">
        <w:rPr>
          <w:rFonts w:ascii="Times New Roman" w:hAnsi="Times New Roman" w:cs="Times New Roman"/>
          <w:sz w:val="24"/>
          <w:szCs w:val="24"/>
          <w:shd w:val="clear" w:color="auto" w:fill="FFFFFF"/>
        </w:rPr>
        <w:t>, mg/L</w:t>
      </w:r>
      <w:r w:rsidR="00EA3E1E" w:rsidRPr="002F6060">
        <w:rPr>
          <w:rFonts w:ascii="Times New Roman" w:hAnsi="Times New Roman" w:cs="Times New Roman"/>
          <w:sz w:val="24"/>
          <w:szCs w:val="24"/>
          <w:shd w:val="clear" w:color="auto" w:fill="FFFFFF"/>
        </w:rPr>
        <w:t>), Oxidation Reduction Potential (ORP</w:t>
      </w:r>
      <w:r w:rsidR="00EA3E1E">
        <w:rPr>
          <w:rFonts w:ascii="Times New Roman" w:hAnsi="Times New Roman" w:cs="Times New Roman"/>
          <w:sz w:val="24"/>
          <w:szCs w:val="24"/>
          <w:shd w:val="clear" w:color="auto" w:fill="FFFFFF"/>
        </w:rPr>
        <w:t>, mV</w:t>
      </w:r>
      <w:r w:rsidR="00EA3E1E" w:rsidRPr="002F6060">
        <w:rPr>
          <w:rFonts w:ascii="Times New Roman" w:hAnsi="Times New Roman" w:cs="Times New Roman"/>
          <w:sz w:val="24"/>
          <w:szCs w:val="24"/>
          <w:shd w:val="clear" w:color="auto" w:fill="FFFFFF"/>
        </w:rPr>
        <w:t>), and Total Dissolved Solids (TDS</w:t>
      </w:r>
      <w:r w:rsidR="00EA3E1E">
        <w:rPr>
          <w:rFonts w:ascii="Times New Roman" w:hAnsi="Times New Roman" w:cs="Times New Roman"/>
          <w:sz w:val="24"/>
          <w:szCs w:val="24"/>
          <w:shd w:val="clear" w:color="auto" w:fill="FFFFFF"/>
        </w:rPr>
        <w:t>, mg/L</w:t>
      </w:r>
      <w:r w:rsidR="00EA3E1E" w:rsidRPr="002F6060">
        <w:rPr>
          <w:rFonts w:ascii="Times New Roman" w:hAnsi="Times New Roman" w:cs="Times New Roman"/>
          <w:sz w:val="24"/>
          <w:szCs w:val="24"/>
          <w:shd w:val="clear" w:color="auto" w:fill="FFFFFF"/>
        </w:rPr>
        <w:t xml:space="preserve">). </w:t>
      </w:r>
      <w:r w:rsidR="00EA3E1E" w:rsidRPr="002F6060">
        <w:rPr>
          <w:rFonts w:ascii="Times New Roman" w:hAnsi="Times New Roman" w:cs="Times New Roman"/>
          <w:bCs/>
          <w:sz w:val="24"/>
          <w:szCs w:val="24"/>
        </w:rPr>
        <w:t xml:space="preserve"> A </w:t>
      </w:r>
      <w:r w:rsidR="00EA3E1E">
        <w:rPr>
          <w:rFonts w:ascii="Times New Roman" w:hAnsi="Times New Roman" w:cs="Times New Roman"/>
          <w:bCs/>
          <w:sz w:val="24"/>
          <w:szCs w:val="24"/>
        </w:rPr>
        <w:t xml:space="preserve">calibrated </w:t>
      </w:r>
      <w:r w:rsidR="00EA3E1E" w:rsidRPr="002F6060">
        <w:rPr>
          <w:rFonts w:ascii="Times New Roman" w:hAnsi="Times New Roman" w:cs="Times New Roman"/>
          <w:bCs/>
          <w:sz w:val="24"/>
          <w:szCs w:val="24"/>
        </w:rPr>
        <w:t>HANNA</w:t>
      </w:r>
      <w:r w:rsidR="00EA3E1E">
        <w:rPr>
          <w:rFonts w:ascii="Century Gothic" w:hAnsi="Century Gothic" w:cs="Times New Roman"/>
          <w:bCs/>
          <w:sz w:val="24"/>
          <w:szCs w:val="24"/>
        </w:rPr>
        <w:t>™</w:t>
      </w:r>
      <w:r w:rsidR="00EA3E1E" w:rsidRPr="002F6060">
        <w:rPr>
          <w:rFonts w:ascii="Times New Roman" w:hAnsi="Times New Roman" w:cs="Times New Roman"/>
          <w:bCs/>
          <w:sz w:val="24"/>
          <w:szCs w:val="24"/>
        </w:rPr>
        <w:t xml:space="preserve"> HI 9829 multiparameter meter w</w:t>
      </w:r>
      <w:r w:rsidR="00EA3E1E">
        <w:rPr>
          <w:rFonts w:ascii="Times New Roman" w:hAnsi="Times New Roman" w:cs="Times New Roman"/>
          <w:bCs/>
          <w:sz w:val="24"/>
          <w:szCs w:val="24"/>
        </w:rPr>
        <w:t>as</w:t>
      </w:r>
      <w:r w:rsidR="00EA3E1E" w:rsidRPr="002F6060">
        <w:rPr>
          <w:rFonts w:ascii="Times New Roman" w:hAnsi="Times New Roman" w:cs="Times New Roman"/>
          <w:bCs/>
          <w:sz w:val="24"/>
          <w:szCs w:val="24"/>
        </w:rPr>
        <w:t xml:space="preserve"> used for all in-situ </w:t>
      </w:r>
      <w:r w:rsidR="00EA3E1E">
        <w:rPr>
          <w:rFonts w:ascii="Times New Roman" w:hAnsi="Times New Roman" w:cs="Times New Roman"/>
          <w:bCs/>
          <w:sz w:val="24"/>
          <w:szCs w:val="24"/>
        </w:rPr>
        <w:t xml:space="preserve">stream and groundwater </w:t>
      </w:r>
      <w:r w:rsidR="00EA3E1E" w:rsidRPr="002F6060">
        <w:rPr>
          <w:rFonts w:ascii="Times New Roman" w:hAnsi="Times New Roman" w:cs="Times New Roman"/>
          <w:bCs/>
          <w:sz w:val="24"/>
          <w:szCs w:val="24"/>
        </w:rPr>
        <w:t>measurements</w:t>
      </w:r>
      <w:r w:rsidR="00EA3E1E">
        <w:rPr>
          <w:rFonts w:ascii="Times New Roman" w:hAnsi="Times New Roman" w:cs="Times New Roman"/>
          <w:bCs/>
          <w:sz w:val="24"/>
          <w:szCs w:val="24"/>
        </w:rPr>
        <w:t xml:space="preserve">. </w:t>
      </w:r>
      <w:r w:rsidR="009F0DE3">
        <w:rPr>
          <w:rFonts w:ascii="Times New Roman" w:hAnsi="Times New Roman" w:cs="Times New Roman"/>
          <w:bCs/>
          <w:sz w:val="24"/>
          <w:szCs w:val="24"/>
        </w:rPr>
        <w:t>Instrument c</w:t>
      </w:r>
      <w:r w:rsidR="009F0DE3" w:rsidRPr="002F6060">
        <w:rPr>
          <w:rFonts w:ascii="Times New Roman" w:hAnsi="Times New Roman" w:cs="Times New Roman"/>
          <w:bCs/>
          <w:sz w:val="24"/>
          <w:szCs w:val="24"/>
        </w:rPr>
        <w:t>alibration consist</w:t>
      </w:r>
      <w:r w:rsidR="009F0DE3">
        <w:rPr>
          <w:rFonts w:ascii="Times New Roman" w:hAnsi="Times New Roman" w:cs="Times New Roman"/>
          <w:bCs/>
          <w:sz w:val="24"/>
          <w:szCs w:val="24"/>
        </w:rPr>
        <w:t>ed</w:t>
      </w:r>
      <w:r w:rsidR="009F0DE3" w:rsidRPr="002F6060">
        <w:rPr>
          <w:rFonts w:ascii="Times New Roman" w:hAnsi="Times New Roman" w:cs="Times New Roman"/>
          <w:bCs/>
          <w:sz w:val="24"/>
          <w:szCs w:val="24"/>
        </w:rPr>
        <w:t xml:space="preserve"> </w:t>
      </w:r>
      <w:r w:rsidR="00EA7223" w:rsidRPr="002F6060">
        <w:rPr>
          <w:rFonts w:ascii="Times New Roman" w:hAnsi="Times New Roman" w:cs="Times New Roman"/>
          <w:bCs/>
          <w:sz w:val="24"/>
          <w:szCs w:val="24"/>
        </w:rPr>
        <w:t xml:space="preserve">of using </w:t>
      </w:r>
      <w:r w:rsidR="000D26A9" w:rsidRPr="002F6060">
        <w:rPr>
          <w:rFonts w:ascii="Times New Roman" w:hAnsi="Times New Roman" w:cs="Times New Roman"/>
          <w:bCs/>
          <w:sz w:val="24"/>
          <w:szCs w:val="24"/>
        </w:rPr>
        <w:t>Orion Application Solutions</w:t>
      </w:r>
      <w:r w:rsidR="00FA6853" w:rsidRPr="002F6060">
        <w:rPr>
          <w:rFonts w:ascii="Times New Roman" w:hAnsi="Times New Roman" w:cs="Times New Roman"/>
          <w:bCs/>
          <w:sz w:val="24"/>
          <w:szCs w:val="24"/>
        </w:rPr>
        <w:t xml:space="preserve"> (pH standards)</w:t>
      </w:r>
      <w:r w:rsidR="00085159" w:rsidRPr="002F6060">
        <w:rPr>
          <w:rFonts w:ascii="Times New Roman" w:hAnsi="Times New Roman" w:cs="Times New Roman"/>
          <w:bCs/>
          <w:sz w:val="24"/>
          <w:szCs w:val="24"/>
        </w:rPr>
        <w:t xml:space="preserve"> with </w:t>
      </w:r>
      <w:r w:rsidR="00D6402C" w:rsidRPr="002F6060">
        <w:rPr>
          <w:rFonts w:ascii="Times New Roman" w:hAnsi="Times New Roman" w:cs="Times New Roman"/>
          <w:bCs/>
          <w:sz w:val="24"/>
          <w:szCs w:val="24"/>
        </w:rPr>
        <w:t xml:space="preserve">a </w:t>
      </w:r>
      <w:r w:rsidR="00085159" w:rsidRPr="002F6060">
        <w:rPr>
          <w:rFonts w:ascii="Times New Roman" w:hAnsi="Times New Roman" w:cs="Times New Roman"/>
          <w:bCs/>
          <w:sz w:val="24"/>
          <w:szCs w:val="24"/>
        </w:rPr>
        <w:t>pH of 7.00 (</w:t>
      </w:r>
      <w:r w:rsidR="00BF1956" w:rsidRPr="002F6060">
        <w:rPr>
          <w:rFonts w:ascii="Times New Roman" w:hAnsi="Times New Roman" w:cs="Times New Roman"/>
          <w:bCs/>
          <w:sz w:val="24"/>
          <w:szCs w:val="24"/>
        </w:rPr>
        <w:t>O</w:t>
      </w:r>
      <w:r w:rsidR="00085159" w:rsidRPr="002F6060">
        <w:rPr>
          <w:rFonts w:ascii="Times New Roman" w:hAnsi="Times New Roman" w:cs="Times New Roman"/>
          <w:bCs/>
          <w:sz w:val="24"/>
          <w:szCs w:val="24"/>
        </w:rPr>
        <w:t>rion 910107), 4.01 (</w:t>
      </w:r>
      <w:r w:rsidR="00BF1956" w:rsidRPr="002F6060">
        <w:rPr>
          <w:rFonts w:ascii="Times New Roman" w:hAnsi="Times New Roman" w:cs="Times New Roman"/>
          <w:bCs/>
          <w:sz w:val="24"/>
          <w:szCs w:val="24"/>
        </w:rPr>
        <w:t>O</w:t>
      </w:r>
      <w:r w:rsidR="00085159" w:rsidRPr="002F6060">
        <w:rPr>
          <w:rFonts w:ascii="Times New Roman" w:hAnsi="Times New Roman" w:cs="Times New Roman"/>
          <w:bCs/>
          <w:sz w:val="24"/>
          <w:szCs w:val="24"/>
        </w:rPr>
        <w:t xml:space="preserve">rion 910104), and </w:t>
      </w:r>
      <w:r w:rsidR="00250C1F" w:rsidRPr="002F6060">
        <w:rPr>
          <w:rFonts w:ascii="Times New Roman" w:hAnsi="Times New Roman" w:cs="Times New Roman"/>
          <w:bCs/>
          <w:sz w:val="24"/>
          <w:szCs w:val="24"/>
        </w:rPr>
        <w:t>10.01 buffers (</w:t>
      </w:r>
      <w:r w:rsidR="00BF1956" w:rsidRPr="002F6060">
        <w:rPr>
          <w:rFonts w:ascii="Times New Roman" w:hAnsi="Times New Roman" w:cs="Times New Roman"/>
          <w:bCs/>
          <w:sz w:val="24"/>
          <w:szCs w:val="24"/>
        </w:rPr>
        <w:t>O</w:t>
      </w:r>
      <w:r w:rsidR="00250C1F" w:rsidRPr="002F6060">
        <w:rPr>
          <w:rFonts w:ascii="Times New Roman" w:hAnsi="Times New Roman" w:cs="Times New Roman"/>
          <w:bCs/>
          <w:sz w:val="24"/>
          <w:szCs w:val="24"/>
        </w:rPr>
        <w:t>rion 910110)</w:t>
      </w:r>
      <w:r w:rsidR="00546DC9" w:rsidRPr="002F6060">
        <w:rPr>
          <w:rFonts w:ascii="Times New Roman" w:hAnsi="Times New Roman" w:cs="Times New Roman"/>
          <w:bCs/>
          <w:sz w:val="24"/>
          <w:szCs w:val="24"/>
        </w:rPr>
        <w:t xml:space="preserve"> along with </w:t>
      </w:r>
      <w:r w:rsidR="00871B2F" w:rsidRPr="002F6060">
        <w:rPr>
          <w:rFonts w:ascii="Times New Roman" w:hAnsi="Times New Roman" w:cs="Times New Roman"/>
          <w:bCs/>
          <w:sz w:val="24"/>
          <w:szCs w:val="24"/>
        </w:rPr>
        <w:t>conductivity</w:t>
      </w:r>
      <w:r w:rsidR="00AC7144" w:rsidRPr="002F6060">
        <w:rPr>
          <w:rFonts w:ascii="Times New Roman" w:hAnsi="Times New Roman" w:cs="Times New Roman"/>
          <w:bCs/>
          <w:sz w:val="24"/>
          <w:szCs w:val="24"/>
        </w:rPr>
        <w:t>/TDS standard solution (Orion 011007</w:t>
      </w:r>
      <w:r w:rsidR="00FB185E" w:rsidRPr="002F6060">
        <w:rPr>
          <w:rFonts w:ascii="Times New Roman" w:hAnsi="Times New Roman" w:cs="Times New Roman"/>
          <w:bCs/>
          <w:sz w:val="24"/>
          <w:szCs w:val="24"/>
        </w:rPr>
        <w:t>)</w:t>
      </w:r>
      <w:r w:rsidR="00A16E01" w:rsidRPr="002F6060">
        <w:rPr>
          <w:rFonts w:ascii="Times New Roman" w:hAnsi="Times New Roman" w:cs="Times New Roman"/>
          <w:bCs/>
          <w:sz w:val="24"/>
          <w:szCs w:val="24"/>
        </w:rPr>
        <w:t>.</w:t>
      </w:r>
      <w:r w:rsidR="00A26FFB" w:rsidRPr="002F6060">
        <w:rPr>
          <w:rFonts w:ascii="Times New Roman" w:hAnsi="Times New Roman" w:cs="Times New Roman"/>
          <w:bCs/>
          <w:sz w:val="24"/>
          <w:szCs w:val="24"/>
        </w:rPr>
        <w:t xml:space="preserve"> </w:t>
      </w:r>
      <w:r w:rsidR="004D6395" w:rsidRPr="00020DBB">
        <w:rPr>
          <w:rFonts w:ascii="Times New Roman" w:hAnsi="Times New Roman" w:cs="Times New Roman"/>
          <w:bCs/>
          <w:sz w:val="24"/>
          <w:szCs w:val="24"/>
        </w:rPr>
        <w:t xml:space="preserve">In-situ measurements </w:t>
      </w:r>
      <w:r w:rsidR="004D33B3" w:rsidRPr="00020DBB">
        <w:rPr>
          <w:rFonts w:ascii="Times New Roman" w:hAnsi="Times New Roman" w:cs="Times New Roman"/>
          <w:bCs/>
          <w:sz w:val="24"/>
          <w:szCs w:val="24"/>
        </w:rPr>
        <w:t xml:space="preserve">are </w:t>
      </w:r>
      <w:r w:rsidR="006F1640" w:rsidRPr="00020DBB">
        <w:rPr>
          <w:rFonts w:ascii="Times New Roman" w:hAnsi="Times New Roman" w:cs="Times New Roman"/>
          <w:bCs/>
          <w:sz w:val="24"/>
          <w:szCs w:val="24"/>
        </w:rPr>
        <w:t xml:space="preserve">the most accurate </w:t>
      </w:r>
      <w:r w:rsidR="00E8432B" w:rsidRPr="00020DBB">
        <w:rPr>
          <w:rFonts w:ascii="Times New Roman" w:hAnsi="Times New Roman" w:cs="Times New Roman"/>
          <w:bCs/>
          <w:sz w:val="24"/>
          <w:szCs w:val="24"/>
        </w:rPr>
        <w:t>way to</w:t>
      </w:r>
      <w:r w:rsidR="00FF1F38" w:rsidRPr="00020DBB">
        <w:rPr>
          <w:rFonts w:ascii="Times New Roman" w:hAnsi="Times New Roman" w:cs="Times New Roman"/>
          <w:bCs/>
          <w:sz w:val="24"/>
          <w:szCs w:val="24"/>
        </w:rPr>
        <w:t xml:space="preserve"> collect general water chemistry </w:t>
      </w:r>
      <w:r w:rsidR="006F1640" w:rsidRPr="00020DBB">
        <w:rPr>
          <w:rFonts w:ascii="Times New Roman" w:hAnsi="Times New Roman" w:cs="Times New Roman"/>
          <w:bCs/>
          <w:sz w:val="24"/>
          <w:szCs w:val="24"/>
        </w:rPr>
        <w:t xml:space="preserve">as they </w:t>
      </w:r>
      <w:r w:rsidR="00FF1F38" w:rsidRPr="00020DBB">
        <w:rPr>
          <w:rFonts w:ascii="Times New Roman" w:hAnsi="Times New Roman" w:cs="Times New Roman"/>
          <w:bCs/>
          <w:sz w:val="24"/>
          <w:szCs w:val="24"/>
        </w:rPr>
        <w:t xml:space="preserve">include how </w:t>
      </w:r>
      <w:r w:rsidR="006F1640" w:rsidRPr="00020DBB">
        <w:rPr>
          <w:rFonts w:ascii="Times New Roman" w:hAnsi="Times New Roman" w:cs="Times New Roman"/>
          <w:bCs/>
          <w:sz w:val="24"/>
          <w:szCs w:val="24"/>
        </w:rPr>
        <w:t xml:space="preserve">temperature </w:t>
      </w:r>
      <w:r w:rsidR="00A30BB1">
        <w:rPr>
          <w:rFonts w:ascii="Times New Roman" w:hAnsi="Times New Roman" w:cs="Times New Roman"/>
          <w:bCs/>
          <w:sz w:val="24"/>
          <w:szCs w:val="24"/>
        </w:rPr>
        <w:t>a</w:t>
      </w:r>
      <w:r w:rsidR="00FF1F38" w:rsidRPr="00020DBB">
        <w:rPr>
          <w:rFonts w:ascii="Times New Roman" w:hAnsi="Times New Roman" w:cs="Times New Roman"/>
          <w:bCs/>
          <w:sz w:val="24"/>
          <w:szCs w:val="24"/>
        </w:rPr>
        <w:t>ffects</w:t>
      </w:r>
      <w:r w:rsidR="006F1640" w:rsidRPr="00020DBB">
        <w:rPr>
          <w:rFonts w:ascii="Times New Roman" w:hAnsi="Times New Roman" w:cs="Times New Roman"/>
          <w:bCs/>
          <w:sz w:val="24"/>
          <w:szCs w:val="24"/>
        </w:rPr>
        <w:t xml:space="preserve"> pH, conductivity, D.O.</w:t>
      </w:r>
      <w:r w:rsidR="00E8432B" w:rsidRPr="00020DBB">
        <w:rPr>
          <w:rFonts w:ascii="Times New Roman" w:hAnsi="Times New Roman" w:cs="Times New Roman"/>
          <w:bCs/>
          <w:sz w:val="24"/>
          <w:szCs w:val="24"/>
        </w:rPr>
        <w:t xml:space="preserve">, and other parameters. </w:t>
      </w:r>
      <w:r w:rsidR="006731F5">
        <w:rPr>
          <w:rFonts w:ascii="Times New Roman" w:eastAsia="Times New Roman" w:hAnsi="Times New Roman" w:cs="Times New Roman"/>
          <w:sz w:val="24"/>
          <w:szCs w:val="18"/>
        </w:rPr>
        <w:t xml:space="preserve">Due to the </w:t>
      </w:r>
      <w:r w:rsidR="006731F5">
        <w:rPr>
          <w:rFonts w:ascii="Times New Roman" w:eastAsia="Times New Roman" w:hAnsi="Times New Roman" w:cs="Times New Roman"/>
          <w:sz w:val="24"/>
          <w:szCs w:val="18"/>
        </w:rPr>
        <w:lastRenderedPageBreak/>
        <w:t>high rate of groundwater from the wells, a 5-gallon plastic bucket was utilized as a flow-through cell for the in-situ measurements. Care was taken to keep both the multi-parameter probes and hose (attached to the well sampling port) submerged in order to minimalize exposure to the atmosphere.</w:t>
      </w:r>
      <w:r w:rsidR="006731F5" w:rsidRPr="004F56BA">
        <w:rPr>
          <w:rFonts w:ascii="Times New Roman" w:eastAsia="Times New Roman" w:hAnsi="Times New Roman" w:cs="Times New Roman"/>
          <w:sz w:val="24"/>
          <w:szCs w:val="18"/>
        </w:rPr>
        <w:t xml:space="preserve"> </w:t>
      </w:r>
      <w:r w:rsidR="006731F5">
        <w:rPr>
          <w:rFonts w:ascii="Times New Roman" w:eastAsia="Times New Roman" w:hAnsi="Times New Roman" w:cs="Times New Roman"/>
          <w:sz w:val="24"/>
          <w:szCs w:val="18"/>
        </w:rPr>
        <w:t>At the stream sites</w:t>
      </w:r>
      <w:r w:rsidR="00D40C4D">
        <w:rPr>
          <w:rFonts w:ascii="Times New Roman" w:eastAsia="Times New Roman" w:hAnsi="Times New Roman" w:cs="Times New Roman"/>
          <w:sz w:val="24"/>
          <w:szCs w:val="18"/>
        </w:rPr>
        <w:t>,</w:t>
      </w:r>
      <w:r w:rsidR="006731F5">
        <w:rPr>
          <w:rFonts w:ascii="Times New Roman" w:eastAsia="Times New Roman" w:hAnsi="Times New Roman" w:cs="Times New Roman"/>
          <w:sz w:val="24"/>
          <w:szCs w:val="18"/>
        </w:rPr>
        <w:t xml:space="preserve"> the multi-parameter probe w</w:t>
      </w:r>
      <w:r w:rsidR="00D40C4D">
        <w:rPr>
          <w:rFonts w:ascii="Times New Roman" w:eastAsia="Times New Roman" w:hAnsi="Times New Roman" w:cs="Times New Roman"/>
          <w:sz w:val="24"/>
          <w:szCs w:val="18"/>
        </w:rPr>
        <w:t>as</w:t>
      </w:r>
      <w:r w:rsidR="006731F5">
        <w:rPr>
          <w:rFonts w:ascii="Times New Roman" w:eastAsia="Times New Roman" w:hAnsi="Times New Roman" w:cs="Times New Roman"/>
          <w:sz w:val="24"/>
          <w:szCs w:val="18"/>
        </w:rPr>
        <w:t xml:space="preserve"> placed directly into the stream and recorded the values once it reached equilibrium. </w:t>
      </w:r>
      <w:r w:rsidR="006731F5" w:rsidRPr="00020DBB">
        <w:rPr>
          <w:rFonts w:ascii="Times New Roman" w:hAnsi="Times New Roman" w:cs="Times New Roman"/>
          <w:bCs/>
          <w:sz w:val="24"/>
          <w:szCs w:val="24"/>
        </w:rPr>
        <w:t xml:space="preserve">Equilibrium conditions </w:t>
      </w:r>
      <w:r w:rsidR="006731F5">
        <w:rPr>
          <w:rFonts w:ascii="Times New Roman" w:hAnsi="Times New Roman" w:cs="Times New Roman"/>
          <w:bCs/>
          <w:sz w:val="24"/>
          <w:szCs w:val="24"/>
        </w:rPr>
        <w:t>were</w:t>
      </w:r>
      <w:r w:rsidR="006731F5" w:rsidRPr="00020DBB">
        <w:rPr>
          <w:rFonts w:ascii="Times New Roman" w:hAnsi="Times New Roman" w:cs="Times New Roman"/>
          <w:bCs/>
          <w:sz w:val="24"/>
          <w:szCs w:val="24"/>
        </w:rPr>
        <w:t xml:space="preserve"> considered to be established when at least three consecutive in-situ measurements are within 10% of each other.</w:t>
      </w:r>
    </w:p>
    <w:p w14:paraId="489A62B9" w14:textId="568C3914" w:rsidR="002B5B5C" w:rsidRPr="00084727" w:rsidRDefault="00084727" w:rsidP="00084727">
      <w:pPr>
        <w:pStyle w:val="Heading3"/>
        <w:spacing w:line="480" w:lineRule="auto"/>
        <w:rPr>
          <w:rFonts w:ascii="Times New Roman" w:hAnsi="Times New Roman" w:cs="Times New Roman"/>
          <w:color w:val="2F5496" w:themeColor="accent1" w:themeShade="BF"/>
          <w:shd w:val="clear" w:color="auto" w:fill="FFFFFF"/>
        </w:rPr>
      </w:pPr>
      <w:bookmarkStart w:id="46" w:name="_Toc71640493"/>
      <w:r w:rsidRPr="00084727">
        <w:rPr>
          <w:rFonts w:ascii="Times New Roman" w:hAnsi="Times New Roman" w:cs="Times New Roman"/>
          <w:color w:val="2F5496" w:themeColor="accent1" w:themeShade="BF"/>
          <w:shd w:val="clear" w:color="auto" w:fill="FFFFFF"/>
        </w:rPr>
        <w:t xml:space="preserve">3.2.2 </w:t>
      </w:r>
      <w:r w:rsidR="002B5B5C" w:rsidRPr="00084727">
        <w:rPr>
          <w:rFonts w:ascii="Times New Roman" w:hAnsi="Times New Roman" w:cs="Times New Roman"/>
          <w:color w:val="2F5496" w:themeColor="accent1" w:themeShade="BF"/>
          <w:shd w:val="clear" w:color="auto" w:fill="FFFFFF"/>
        </w:rPr>
        <w:t>Anions</w:t>
      </w:r>
      <w:bookmarkEnd w:id="46"/>
      <w:r w:rsidR="002B5B5C" w:rsidRPr="00084727">
        <w:rPr>
          <w:rFonts w:ascii="Times New Roman" w:hAnsi="Times New Roman" w:cs="Times New Roman"/>
          <w:color w:val="2F5496" w:themeColor="accent1" w:themeShade="BF"/>
          <w:shd w:val="clear" w:color="auto" w:fill="FFFFFF"/>
        </w:rPr>
        <w:t xml:space="preserve"> </w:t>
      </w:r>
    </w:p>
    <w:p w14:paraId="0D95BE8D" w14:textId="65F5529D" w:rsidR="00DE2D31" w:rsidRPr="005B66D1" w:rsidRDefault="007C1E22" w:rsidP="0070743A">
      <w:pPr>
        <w:spacing w:line="480" w:lineRule="auto"/>
        <w:ind w:firstLine="720"/>
        <w:rPr>
          <w:rFonts w:ascii="Times New Roman" w:hAnsi="Times New Roman" w:cs="Times New Roman"/>
          <w:sz w:val="24"/>
          <w:szCs w:val="24"/>
        </w:rPr>
      </w:pPr>
      <w:r w:rsidRPr="002F6060">
        <w:rPr>
          <w:rFonts w:ascii="Times New Roman" w:hAnsi="Times New Roman" w:cs="Times New Roman"/>
          <w:sz w:val="24"/>
          <w:szCs w:val="24"/>
          <w:shd w:val="clear" w:color="auto" w:fill="FFFFFF"/>
        </w:rPr>
        <w:t>Samples collected from each site for anion</w:t>
      </w:r>
      <w:r>
        <w:rPr>
          <w:rFonts w:ascii="Times New Roman" w:hAnsi="Times New Roman" w:cs="Times New Roman"/>
          <w:sz w:val="24"/>
          <w:szCs w:val="24"/>
          <w:shd w:val="clear" w:color="auto" w:fill="FFFFFF"/>
        </w:rPr>
        <w:t>s</w:t>
      </w:r>
      <w:r w:rsidRPr="002F606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were</w:t>
      </w:r>
      <w:r w:rsidRPr="002F6060">
        <w:rPr>
          <w:rFonts w:ascii="Times New Roman" w:hAnsi="Times New Roman" w:cs="Times New Roman"/>
          <w:sz w:val="24"/>
          <w:szCs w:val="24"/>
          <w:shd w:val="clear" w:color="auto" w:fill="FFFFFF"/>
        </w:rPr>
        <w:t xml:space="preserve"> filtered </w:t>
      </w:r>
      <w:r>
        <w:rPr>
          <w:rFonts w:ascii="Times New Roman" w:hAnsi="Times New Roman" w:cs="Times New Roman"/>
          <w:sz w:val="24"/>
          <w:szCs w:val="24"/>
          <w:shd w:val="clear" w:color="auto" w:fill="FFFFFF"/>
        </w:rPr>
        <w:t xml:space="preserve">through a </w:t>
      </w:r>
      <w:r w:rsidRPr="002F6060">
        <w:rPr>
          <w:rFonts w:ascii="Times New Roman" w:hAnsi="Times New Roman" w:cs="Times New Roman"/>
          <w:sz w:val="24"/>
          <w:szCs w:val="24"/>
          <w:shd w:val="clear" w:color="auto" w:fill="FFFFFF"/>
        </w:rPr>
        <w:t xml:space="preserve">0.45 </w:t>
      </w:r>
      <w:r w:rsidRPr="002F6060">
        <w:rPr>
          <w:rStyle w:val="normaltextrun"/>
          <w:rFonts w:ascii="Times New Roman" w:hAnsi="Times New Roman" w:cs="Times New Roman"/>
          <w:sz w:val="24"/>
          <w:szCs w:val="24"/>
          <w:bdr w:val="none" w:sz="0" w:space="0" w:color="auto" w:frame="1"/>
        </w:rPr>
        <w:t>µm filter</w:t>
      </w:r>
      <w:r w:rsidR="00F501E9">
        <w:rPr>
          <w:rStyle w:val="normaltextrun"/>
          <w:rFonts w:ascii="Times New Roman" w:hAnsi="Times New Roman" w:cs="Times New Roman"/>
          <w:sz w:val="24"/>
          <w:szCs w:val="24"/>
          <w:bdr w:val="none" w:sz="0" w:space="0" w:color="auto" w:frame="1"/>
        </w:rPr>
        <w:t xml:space="preserve"> </w:t>
      </w:r>
      <w:r w:rsidR="00B65F6D">
        <w:rPr>
          <w:rFonts w:ascii="Times New Roman" w:hAnsi="Times New Roman" w:cs="Times New Roman"/>
          <w:bCs/>
          <w:sz w:val="24"/>
          <w:szCs w:val="24"/>
        </w:rPr>
        <w:t>(</w:t>
      </w:r>
      <w:r w:rsidR="00B65F6D">
        <w:rPr>
          <w:rStyle w:val="normaltextrun"/>
          <w:rFonts w:ascii="Times New Roman" w:hAnsi="Times New Roman" w:cs="Times New Roman"/>
          <w:sz w:val="24"/>
          <w:szCs w:val="24"/>
          <w:bdr w:val="none" w:sz="0" w:space="0" w:color="auto" w:frame="1"/>
        </w:rPr>
        <w:t xml:space="preserve">Geotech™ Polyether sulfone </w:t>
      </w:r>
      <w:r w:rsidR="00B65F6D" w:rsidRPr="002F6060">
        <w:rPr>
          <w:rFonts w:ascii="Times New Roman" w:hAnsi="Times New Roman" w:cs="Times New Roman"/>
          <w:bCs/>
          <w:sz w:val="24"/>
          <w:szCs w:val="24"/>
        </w:rPr>
        <w:t>0.45 µm</w:t>
      </w:r>
      <w:r w:rsidR="00B65F6D">
        <w:rPr>
          <w:rFonts w:ascii="Times New Roman" w:hAnsi="Times New Roman" w:cs="Times New Roman"/>
          <w:bCs/>
          <w:sz w:val="24"/>
          <w:szCs w:val="24"/>
        </w:rPr>
        <w:t xml:space="preserve"> membrane)</w:t>
      </w:r>
      <w:r w:rsidR="00B65F6D">
        <w:rPr>
          <w:rStyle w:val="normaltextrun"/>
          <w:rFonts w:ascii="Times New Roman" w:hAnsi="Times New Roman" w:cs="Times New Roman"/>
          <w:sz w:val="24"/>
          <w:szCs w:val="24"/>
          <w:bdr w:val="none" w:sz="0" w:space="0" w:color="auto" w:frame="1"/>
        </w:rPr>
        <w:t xml:space="preserve"> </w:t>
      </w:r>
      <w:r w:rsidRPr="002F6060">
        <w:rPr>
          <w:rFonts w:ascii="Times New Roman" w:hAnsi="Times New Roman" w:cs="Times New Roman"/>
          <w:sz w:val="24"/>
          <w:szCs w:val="24"/>
          <w:shd w:val="clear" w:color="auto" w:fill="FFFFFF"/>
        </w:rPr>
        <w:t>into pre-cleaned 60 ml HDPE sample bottles</w:t>
      </w:r>
      <w:r>
        <w:rPr>
          <w:rFonts w:ascii="Times New Roman" w:hAnsi="Times New Roman" w:cs="Times New Roman"/>
          <w:sz w:val="24"/>
          <w:szCs w:val="24"/>
          <w:shd w:val="clear" w:color="auto" w:fill="FFFFFF"/>
        </w:rPr>
        <w:t xml:space="preserve"> and </w:t>
      </w:r>
      <w:r w:rsidRPr="002F6060">
        <w:rPr>
          <w:rStyle w:val="normaltextrun"/>
          <w:rFonts w:ascii="Times New Roman" w:hAnsi="Times New Roman" w:cs="Times New Roman"/>
          <w:sz w:val="24"/>
          <w:szCs w:val="24"/>
          <w:bdr w:val="none" w:sz="0" w:space="0" w:color="auto" w:frame="1"/>
        </w:rPr>
        <w:t xml:space="preserve">stored at </w:t>
      </w:r>
      <w:r w:rsidRPr="002F6060">
        <w:rPr>
          <w:rFonts w:ascii="Times New Roman" w:hAnsi="Times New Roman" w:cs="Times New Roman"/>
          <w:bCs/>
          <w:sz w:val="24"/>
          <w:szCs w:val="24"/>
        </w:rPr>
        <w:t>4</w:t>
      </w:r>
      <w:r w:rsidRPr="002F6060">
        <w:rPr>
          <w:rFonts w:ascii="Times New Roman" w:hAnsi="Times New Roman" w:cs="Times New Roman"/>
          <w:sz w:val="24"/>
          <w:szCs w:val="24"/>
        </w:rPr>
        <w:t>⁰C until analysis. Anion analysis w</w:t>
      </w:r>
      <w:r>
        <w:rPr>
          <w:rFonts w:ascii="Times New Roman" w:hAnsi="Times New Roman" w:cs="Times New Roman"/>
          <w:sz w:val="24"/>
          <w:szCs w:val="24"/>
        </w:rPr>
        <w:t>as</w:t>
      </w:r>
      <w:r w:rsidRPr="002F6060">
        <w:rPr>
          <w:rFonts w:ascii="Times New Roman" w:hAnsi="Times New Roman" w:cs="Times New Roman"/>
          <w:sz w:val="24"/>
          <w:szCs w:val="24"/>
        </w:rPr>
        <w:t xml:space="preserve"> completed by ion chromatography (IC) at the Colorado School of Mines (Golden, CO) AQWTEC laboratory </w:t>
      </w:r>
      <w:r w:rsidR="00CF19D3">
        <w:rPr>
          <w:rFonts w:ascii="Times New Roman" w:hAnsi="Times New Roman" w:cs="Times New Roman"/>
          <w:sz w:val="24"/>
          <w:szCs w:val="24"/>
        </w:rPr>
        <w:t>within two weeks</w:t>
      </w:r>
      <w:r w:rsidRPr="002F6060">
        <w:rPr>
          <w:rFonts w:ascii="Times New Roman" w:hAnsi="Times New Roman" w:cs="Times New Roman"/>
          <w:sz w:val="24"/>
          <w:szCs w:val="24"/>
        </w:rPr>
        <w:t xml:space="preserve"> after samples</w:t>
      </w:r>
      <w:r>
        <w:rPr>
          <w:rFonts w:ascii="Times New Roman" w:hAnsi="Times New Roman" w:cs="Times New Roman"/>
          <w:sz w:val="24"/>
          <w:szCs w:val="24"/>
        </w:rPr>
        <w:t xml:space="preserve"> were</w:t>
      </w:r>
      <w:r w:rsidRPr="002F6060">
        <w:rPr>
          <w:rFonts w:ascii="Times New Roman" w:hAnsi="Times New Roman" w:cs="Times New Roman"/>
          <w:sz w:val="24"/>
          <w:szCs w:val="24"/>
        </w:rPr>
        <w:t xml:space="preserve"> collected. </w:t>
      </w:r>
      <w:r>
        <w:rPr>
          <w:rFonts w:ascii="Times New Roman" w:hAnsi="Times New Roman" w:cs="Times New Roman"/>
          <w:sz w:val="24"/>
          <w:szCs w:val="24"/>
        </w:rPr>
        <w:t>Quality control (QC) included laboratory blanks (deionized, ultrapure water) and calibration check aliquots analyzed at the beginning and end of each analytical run</w:t>
      </w:r>
      <w:r w:rsidR="00726C6D">
        <w:rPr>
          <w:rFonts w:ascii="Times New Roman" w:hAnsi="Times New Roman" w:cs="Times New Roman"/>
          <w:sz w:val="24"/>
          <w:szCs w:val="24"/>
        </w:rPr>
        <w:t>,</w:t>
      </w:r>
      <w:r>
        <w:rPr>
          <w:rFonts w:ascii="Times New Roman" w:hAnsi="Times New Roman" w:cs="Times New Roman"/>
          <w:sz w:val="24"/>
          <w:szCs w:val="24"/>
        </w:rPr>
        <w:t xml:space="preserve"> including after every group of 10 primary samples. Laboratory blanks checks are considered acceptable if results are below the detection limit</w:t>
      </w:r>
      <w:r w:rsidR="00726C6D">
        <w:rPr>
          <w:rFonts w:ascii="Times New Roman" w:hAnsi="Times New Roman" w:cs="Times New Roman"/>
          <w:sz w:val="24"/>
          <w:szCs w:val="24"/>
        </w:rPr>
        <w:t>,</w:t>
      </w:r>
      <w:r>
        <w:rPr>
          <w:rFonts w:ascii="Times New Roman" w:hAnsi="Times New Roman" w:cs="Times New Roman"/>
          <w:sz w:val="24"/>
          <w:szCs w:val="24"/>
        </w:rPr>
        <w:t xml:space="preserve"> whereas calibration check results are also acceptable if the readings are within ±10% of the known concentration. Lastly, samples are diluted and rerun if the initial concentrations exceed the established calibration dynamic range of the IC. </w:t>
      </w:r>
      <w:r w:rsidRPr="002F6060">
        <w:rPr>
          <w:rFonts w:ascii="Times New Roman" w:hAnsi="Times New Roman" w:cs="Times New Roman"/>
          <w:sz w:val="24"/>
          <w:szCs w:val="24"/>
        </w:rPr>
        <w:t>Anion analysis include</w:t>
      </w:r>
      <w:r>
        <w:rPr>
          <w:rFonts w:ascii="Times New Roman" w:hAnsi="Times New Roman" w:cs="Times New Roman"/>
          <w:sz w:val="24"/>
          <w:szCs w:val="24"/>
        </w:rPr>
        <w:t>d</w:t>
      </w:r>
      <w:r w:rsidRPr="002F6060">
        <w:rPr>
          <w:rFonts w:ascii="Times New Roman" w:hAnsi="Times New Roman" w:cs="Times New Roman"/>
          <w:sz w:val="24"/>
          <w:szCs w:val="24"/>
        </w:rPr>
        <w:t xml:space="preserve"> fluoride (F</w:t>
      </w:r>
      <w:r w:rsidRPr="002F6060">
        <w:rPr>
          <w:rFonts w:ascii="Times New Roman" w:hAnsi="Times New Roman" w:cs="Times New Roman"/>
          <w:sz w:val="24"/>
          <w:szCs w:val="24"/>
          <w:vertAlign w:val="superscript"/>
        </w:rPr>
        <w:t>-</w:t>
      </w:r>
      <w:r w:rsidRPr="002F6060">
        <w:rPr>
          <w:rFonts w:ascii="Times New Roman" w:hAnsi="Times New Roman" w:cs="Times New Roman"/>
          <w:sz w:val="24"/>
          <w:szCs w:val="24"/>
        </w:rPr>
        <w:t>), chloride (Cl</w:t>
      </w:r>
      <w:r w:rsidRPr="002F6060">
        <w:rPr>
          <w:rFonts w:ascii="Times New Roman" w:hAnsi="Times New Roman" w:cs="Times New Roman"/>
          <w:sz w:val="24"/>
          <w:szCs w:val="24"/>
          <w:vertAlign w:val="superscript"/>
        </w:rPr>
        <w:t>-</w:t>
      </w:r>
      <w:r w:rsidRPr="002F6060">
        <w:rPr>
          <w:rFonts w:ascii="Times New Roman" w:hAnsi="Times New Roman" w:cs="Times New Roman"/>
          <w:sz w:val="24"/>
          <w:szCs w:val="24"/>
        </w:rPr>
        <w:t>), bromide (Br</w:t>
      </w:r>
      <w:r w:rsidRPr="002F6060">
        <w:rPr>
          <w:rFonts w:ascii="Times New Roman" w:hAnsi="Times New Roman" w:cs="Times New Roman"/>
          <w:sz w:val="24"/>
          <w:szCs w:val="24"/>
          <w:vertAlign w:val="superscript"/>
        </w:rPr>
        <w:t>-</w:t>
      </w:r>
      <w:r w:rsidRPr="002F6060">
        <w:rPr>
          <w:rFonts w:ascii="Times New Roman" w:hAnsi="Times New Roman" w:cs="Times New Roman"/>
          <w:sz w:val="24"/>
          <w:szCs w:val="24"/>
        </w:rPr>
        <w:t>), nitrate (NO</w:t>
      </w:r>
      <w:r w:rsidRPr="002F6060">
        <w:rPr>
          <w:rFonts w:ascii="Times New Roman" w:hAnsi="Times New Roman" w:cs="Times New Roman"/>
          <w:sz w:val="24"/>
          <w:szCs w:val="24"/>
          <w:vertAlign w:val="subscript"/>
        </w:rPr>
        <w:t>3</w:t>
      </w:r>
      <w:r w:rsidRPr="002F6060">
        <w:rPr>
          <w:rFonts w:ascii="Times New Roman" w:hAnsi="Times New Roman" w:cs="Times New Roman"/>
          <w:sz w:val="24"/>
          <w:szCs w:val="24"/>
          <w:vertAlign w:val="superscript"/>
        </w:rPr>
        <w:t>-</w:t>
      </w:r>
      <w:r w:rsidRPr="002F6060">
        <w:rPr>
          <w:rFonts w:ascii="Times New Roman" w:hAnsi="Times New Roman" w:cs="Times New Roman"/>
          <w:sz w:val="24"/>
          <w:szCs w:val="24"/>
        </w:rPr>
        <w:t>), phosphate (PO</w:t>
      </w:r>
      <w:r w:rsidRPr="002F6060">
        <w:rPr>
          <w:rFonts w:ascii="Times New Roman" w:hAnsi="Times New Roman" w:cs="Times New Roman"/>
          <w:sz w:val="24"/>
          <w:szCs w:val="24"/>
          <w:vertAlign w:val="subscript"/>
        </w:rPr>
        <w:t>4</w:t>
      </w:r>
      <w:r w:rsidRPr="002F6060">
        <w:rPr>
          <w:rFonts w:ascii="Times New Roman" w:hAnsi="Times New Roman" w:cs="Times New Roman"/>
          <w:sz w:val="24"/>
          <w:szCs w:val="24"/>
          <w:vertAlign w:val="superscript"/>
        </w:rPr>
        <w:t>3-</w:t>
      </w:r>
      <w:r w:rsidRPr="002F6060">
        <w:rPr>
          <w:rFonts w:ascii="Times New Roman" w:hAnsi="Times New Roman" w:cs="Times New Roman"/>
          <w:sz w:val="24"/>
          <w:szCs w:val="24"/>
        </w:rPr>
        <w:t>), and sulfate (SO</w:t>
      </w:r>
      <w:r w:rsidRPr="002F6060">
        <w:rPr>
          <w:rFonts w:ascii="Times New Roman" w:hAnsi="Times New Roman" w:cs="Times New Roman"/>
          <w:sz w:val="24"/>
          <w:szCs w:val="24"/>
          <w:vertAlign w:val="subscript"/>
        </w:rPr>
        <w:t>4</w:t>
      </w:r>
      <w:r w:rsidRPr="002F6060">
        <w:rPr>
          <w:rFonts w:ascii="Times New Roman" w:hAnsi="Times New Roman" w:cs="Times New Roman"/>
          <w:sz w:val="24"/>
          <w:szCs w:val="24"/>
          <w:vertAlign w:val="superscript"/>
        </w:rPr>
        <w:t>2-</w:t>
      </w:r>
      <w:r w:rsidRPr="002F6060">
        <w:rPr>
          <w:rFonts w:ascii="Times New Roman" w:hAnsi="Times New Roman" w:cs="Times New Roman"/>
          <w:sz w:val="24"/>
          <w:szCs w:val="24"/>
        </w:rPr>
        <w:t>)</w:t>
      </w:r>
      <w:r>
        <w:rPr>
          <w:rFonts w:ascii="Times New Roman" w:hAnsi="Times New Roman" w:cs="Times New Roman"/>
          <w:sz w:val="24"/>
          <w:szCs w:val="24"/>
        </w:rPr>
        <w:t xml:space="preserve"> ions</w:t>
      </w:r>
      <w:r w:rsidRPr="002F6060">
        <w:rPr>
          <w:rFonts w:ascii="Times New Roman" w:hAnsi="Times New Roman" w:cs="Times New Roman"/>
          <w:sz w:val="24"/>
          <w:szCs w:val="24"/>
        </w:rPr>
        <w:t>.</w:t>
      </w:r>
      <w:r w:rsidR="00DE2D31" w:rsidRPr="002F6060">
        <w:rPr>
          <w:rFonts w:ascii="Times New Roman" w:hAnsi="Times New Roman" w:cs="Times New Roman"/>
          <w:sz w:val="24"/>
          <w:szCs w:val="24"/>
        </w:rPr>
        <w:t xml:space="preserve"> </w:t>
      </w:r>
    </w:p>
    <w:p w14:paraId="76BCDAF6" w14:textId="2DC927C3" w:rsidR="0036283D" w:rsidRPr="00084727" w:rsidRDefault="00084727" w:rsidP="00084727">
      <w:pPr>
        <w:pStyle w:val="Heading3"/>
        <w:spacing w:line="480" w:lineRule="auto"/>
        <w:rPr>
          <w:rFonts w:ascii="Times New Roman" w:hAnsi="Times New Roman" w:cs="Times New Roman"/>
          <w:color w:val="2F5496" w:themeColor="accent1" w:themeShade="BF"/>
        </w:rPr>
      </w:pPr>
      <w:bookmarkStart w:id="47" w:name="_Toc71640494"/>
      <w:r w:rsidRPr="00084727">
        <w:rPr>
          <w:rFonts w:ascii="Times New Roman" w:hAnsi="Times New Roman" w:cs="Times New Roman"/>
          <w:color w:val="2F5496" w:themeColor="accent1" w:themeShade="BF"/>
        </w:rPr>
        <w:t xml:space="preserve">3.2.3 </w:t>
      </w:r>
      <w:r w:rsidR="00083998">
        <w:rPr>
          <w:rFonts w:ascii="Times New Roman" w:hAnsi="Times New Roman" w:cs="Times New Roman"/>
          <w:color w:val="2F5496" w:themeColor="accent1" w:themeShade="BF"/>
        </w:rPr>
        <w:t xml:space="preserve">Carbonate </w:t>
      </w:r>
      <w:r w:rsidR="0036283D" w:rsidRPr="00084727">
        <w:rPr>
          <w:rFonts w:ascii="Times New Roman" w:hAnsi="Times New Roman" w:cs="Times New Roman"/>
          <w:color w:val="2F5496" w:themeColor="accent1" w:themeShade="BF"/>
        </w:rPr>
        <w:t>Alkalinity</w:t>
      </w:r>
      <w:bookmarkEnd w:id="47"/>
    </w:p>
    <w:p w14:paraId="31D8873F" w14:textId="469B478A" w:rsidR="00083998" w:rsidRPr="002F6060" w:rsidRDefault="008A4ACA" w:rsidP="00083998">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Alkalinity was measured in the field using a Hach™ digital titrator (Hach Method </w:t>
      </w:r>
      <w:r w:rsidR="00EC7B68">
        <w:rPr>
          <w:rFonts w:ascii="Times New Roman" w:hAnsi="Times New Roman" w:cs="Times New Roman"/>
          <w:bCs/>
          <w:sz w:val="24"/>
          <w:szCs w:val="24"/>
        </w:rPr>
        <w:t>8203</w:t>
      </w:r>
      <w:r w:rsidR="00264D16">
        <w:rPr>
          <w:rFonts w:ascii="Times New Roman" w:hAnsi="Times New Roman" w:cs="Times New Roman"/>
          <w:bCs/>
          <w:sz w:val="24"/>
          <w:szCs w:val="24"/>
        </w:rPr>
        <w:t xml:space="preserve">: </w:t>
      </w:r>
      <w:r w:rsidR="00264D16" w:rsidRPr="002F6060">
        <w:rPr>
          <w:rFonts w:ascii="Times New Roman" w:hAnsi="Times New Roman" w:cs="Times New Roman"/>
          <w:bCs/>
          <w:sz w:val="24"/>
          <w:szCs w:val="24"/>
        </w:rPr>
        <w:t>Phenolphthalein and Total Alkalinity</w:t>
      </w:r>
      <w:r w:rsidR="00711ED5">
        <w:rPr>
          <w:rFonts w:ascii="Times New Roman" w:hAnsi="Times New Roman" w:cs="Times New Roman"/>
          <w:bCs/>
          <w:sz w:val="24"/>
          <w:szCs w:val="24"/>
        </w:rPr>
        <w:t>)</w:t>
      </w:r>
      <w:r>
        <w:rPr>
          <w:rFonts w:ascii="Times New Roman" w:hAnsi="Times New Roman" w:cs="Times New Roman"/>
          <w:bCs/>
          <w:sz w:val="24"/>
          <w:szCs w:val="24"/>
        </w:rPr>
        <w:t xml:space="preserve"> to avoid any potential temperature effects and </w:t>
      </w:r>
      <w:r>
        <w:rPr>
          <w:rFonts w:ascii="Times New Roman" w:hAnsi="Times New Roman" w:cs="Times New Roman"/>
          <w:bCs/>
          <w:sz w:val="24"/>
          <w:szCs w:val="24"/>
        </w:rPr>
        <w:lastRenderedPageBreak/>
        <w:t>decomposition of bicarbonate/carbonate</w:t>
      </w:r>
      <w:r w:rsidR="001C7D40">
        <w:rPr>
          <w:rFonts w:ascii="Times New Roman" w:hAnsi="Times New Roman" w:cs="Times New Roman"/>
          <w:bCs/>
          <w:sz w:val="24"/>
          <w:szCs w:val="24"/>
        </w:rPr>
        <w:t xml:space="preserve"> ions</w:t>
      </w:r>
      <w:r>
        <w:rPr>
          <w:rFonts w:ascii="Times New Roman" w:hAnsi="Times New Roman" w:cs="Times New Roman"/>
          <w:bCs/>
          <w:sz w:val="24"/>
          <w:szCs w:val="24"/>
        </w:rPr>
        <w:t xml:space="preserve">. The published </w:t>
      </w:r>
      <w:r>
        <w:rPr>
          <w:rFonts w:ascii="Times New Roman" w:hAnsi="Times New Roman" w:cs="Times New Roman"/>
          <w:bCs/>
          <w:sz w:val="24"/>
          <w:szCs w:val="24"/>
        </w:rPr>
        <w:fldChar w:fldCharType="begin"/>
      </w:r>
      <w:r w:rsidR="0087480B">
        <w:rPr>
          <w:rFonts w:ascii="Times New Roman" w:hAnsi="Times New Roman" w:cs="Times New Roman"/>
          <w:bCs/>
          <w:sz w:val="24"/>
          <w:szCs w:val="24"/>
        </w:rPr>
        <w:instrText xml:space="preserve"> ADDIN EN.CITE &lt;EndNote&gt;&lt;Cite&gt;&lt;Author&gt;GmbH&lt;/Author&gt;&lt;Year&gt;2014&lt;/Year&gt;&lt;RecNum&gt;132&lt;/RecNum&gt;&lt;DisplayText&gt;(GmbH, 2014)&lt;/DisplayText&gt;&lt;record&gt;&lt;rec-number&gt;132&lt;/rec-number&gt;&lt;foreign-keys&gt;&lt;key app="EN" db-id="steep5sw4vrfa3efdz3pesrve5r0pz9e29z2" timestamp="1615521689" guid="5a4cef51-08d8-47b9-940b-5b3c0b01ac7a"&gt;132&lt;/key&gt;&lt;/foreign-keys&gt;&lt;ref-type name="Journal Article"&gt;17&lt;/ref-type&gt;&lt;contributors&gt;&lt;authors&gt;&lt;author&gt;Hach Company/Hach Lange GmbH&lt;/author&gt;&lt;/authors&gt;&lt;/contributors&gt;&lt;titles&gt;&lt;title&gt;Alkalinity, Digital Titrator, Oil and Gas (4000 mg/L)&lt;/title&gt;&lt;/titles&gt;&lt;dates&gt;&lt;year&gt;2014&lt;/year&gt;&lt;/dates&gt;&lt;urls&gt;&lt;/urls&gt;&lt;/record&gt;&lt;/Cite&gt;&lt;/EndNote&gt;</w:instrText>
      </w:r>
      <w:r>
        <w:rPr>
          <w:rFonts w:ascii="Times New Roman" w:hAnsi="Times New Roman" w:cs="Times New Roman"/>
          <w:bCs/>
          <w:sz w:val="24"/>
          <w:szCs w:val="24"/>
        </w:rPr>
        <w:fldChar w:fldCharType="separate"/>
      </w:r>
      <w:r w:rsidR="0087480B">
        <w:rPr>
          <w:rFonts w:ascii="Times New Roman" w:hAnsi="Times New Roman" w:cs="Times New Roman"/>
          <w:bCs/>
          <w:noProof/>
          <w:sz w:val="24"/>
          <w:szCs w:val="24"/>
        </w:rPr>
        <w:t>(GmbH, 2014)</w:t>
      </w:r>
      <w:r>
        <w:rPr>
          <w:rFonts w:ascii="Times New Roman" w:hAnsi="Times New Roman" w:cs="Times New Roman"/>
          <w:bCs/>
          <w:sz w:val="24"/>
          <w:szCs w:val="24"/>
        </w:rPr>
        <w:fldChar w:fldCharType="end"/>
      </w:r>
      <w:r>
        <w:rPr>
          <w:rFonts w:ascii="Times New Roman" w:hAnsi="Times New Roman" w:cs="Times New Roman"/>
          <w:bCs/>
          <w:color w:val="FF0000"/>
          <w:sz w:val="24"/>
          <w:szCs w:val="24"/>
        </w:rPr>
        <w:t xml:space="preserve"> </w:t>
      </w:r>
      <w:r>
        <w:rPr>
          <w:rFonts w:ascii="Times New Roman" w:hAnsi="Times New Roman" w:cs="Times New Roman"/>
          <w:bCs/>
          <w:sz w:val="24"/>
          <w:szCs w:val="24"/>
        </w:rPr>
        <w:t>detection limit is 10 to 4000 mg/L calcium carbonate (CaCO</w:t>
      </w:r>
      <w:r>
        <w:rPr>
          <w:rFonts w:ascii="Times New Roman" w:hAnsi="Times New Roman" w:cs="Times New Roman"/>
          <w:bCs/>
          <w:sz w:val="24"/>
          <w:szCs w:val="24"/>
          <w:vertAlign w:val="subscript"/>
        </w:rPr>
        <w:t>3</w:t>
      </w:r>
      <w:r>
        <w:rPr>
          <w:rFonts w:ascii="Times New Roman" w:hAnsi="Times New Roman" w:cs="Times New Roman"/>
          <w:bCs/>
          <w:sz w:val="24"/>
          <w:szCs w:val="24"/>
        </w:rPr>
        <w:t xml:space="preserve">) equivalence. </w:t>
      </w:r>
      <w:r w:rsidR="00083998">
        <w:rPr>
          <w:rFonts w:ascii="Times New Roman" w:hAnsi="Times New Roman" w:cs="Times New Roman"/>
          <w:bCs/>
          <w:sz w:val="24"/>
          <w:szCs w:val="24"/>
        </w:rPr>
        <w:t>The b</w:t>
      </w:r>
      <w:r w:rsidR="00083998" w:rsidRPr="002F6060">
        <w:rPr>
          <w:rFonts w:ascii="Times New Roman" w:hAnsi="Times New Roman" w:cs="Times New Roman"/>
          <w:bCs/>
          <w:sz w:val="24"/>
          <w:szCs w:val="24"/>
        </w:rPr>
        <w:t xml:space="preserve">icarbonate </w:t>
      </w:r>
      <w:r w:rsidR="00083998">
        <w:rPr>
          <w:rFonts w:ascii="Times New Roman" w:hAnsi="Times New Roman" w:cs="Times New Roman"/>
          <w:bCs/>
          <w:sz w:val="24"/>
          <w:szCs w:val="24"/>
        </w:rPr>
        <w:t>(HCO</w:t>
      </w:r>
      <w:r w:rsidR="00083998" w:rsidRPr="0013010E">
        <w:rPr>
          <w:rFonts w:ascii="Times New Roman" w:hAnsi="Times New Roman" w:cs="Times New Roman"/>
          <w:bCs/>
          <w:sz w:val="24"/>
          <w:szCs w:val="24"/>
          <w:vertAlign w:val="subscript"/>
        </w:rPr>
        <w:t>3</w:t>
      </w:r>
      <w:r w:rsidR="00083998" w:rsidRPr="0013010E">
        <w:rPr>
          <w:rFonts w:ascii="Times New Roman" w:hAnsi="Times New Roman" w:cs="Times New Roman"/>
          <w:bCs/>
          <w:sz w:val="24"/>
          <w:szCs w:val="24"/>
          <w:vertAlign w:val="superscript"/>
        </w:rPr>
        <w:t>-</w:t>
      </w:r>
      <w:r w:rsidR="00083998">
        <w:rPr>
          <w:rFonts w:ascii="Times New Roman" w:hAnsi="Times New Roman" w:cs="Times New Roman"/>
          <w:bCs/>
          <w:sz w:val="24"/>
          <w:szCs w:val="24"/>
        </w:rPr>
        <w:t xml:space="preserve">) </w:t>
      </w:r>
      <w:r w:rsidR="00083998" w:rsidRPr="002F6060">
        <w:rPr>
          <w:rFonts w:ascii="Times New Roman" w:hAnsi="Times New Roman" w:cs="Times New Roman"/>
          <w:bCs/>
          <w:sz w:val="24"/>
          <w:szCs w:val="24"/>
        </w:rPr>
        <w:t xml:space="preserve">and carbonate </w:t>
      </w:r>
      <w:r w:rsidR="00083998">
        <w:rPr>
          <w:rFonts w:ascii="Times New Roman" w:hAnsi="Times New Roman" w:cs="Times New Roman"/>
          <w:bCs/>
          <w:sz w:val="24"/>
          <w:szCs w:val="24"/>
        </w:rPr>
        <w:t>(CO</w:t>
      </w:r>
      <w:r w:rsidR="00083998" w:rsidRPr="0013010E">
        <w:rPr>
          <w:rFonts w:ascii="Times New Roman" w:hAnsi="Times New Roman" w:cs="Times New Roman"/>
          <w:bCs/>
          <w:sz w:val="24"/>
          <w:szCs w:val="24"/>
          <w:vertAlign w:val="subscript"/>
        </w:rPr>
        <w:t>3</w:t>
      </w:r>
      <w:r w:rsidR="00083998" w:rsidRPr="0013010E">
        <w:rPr>
          <w:rFonts w:ascii="Times New Roman" w:hAnsi="Times New Roman" w:cs="Times New Roman"/>
          <w:bCs/>
          <w:sz w:val="24"/>
          <w:szCs w:val="24"/>
          <w:vertAlign w:val="superscript"/>
        </w:rPr>
        <w:t>2-</w:t>
      </w:r>
      <w:r w:rsidR="00083998">
        <w:rPr>
          <w:rFonts w:ascii="Times New Roman" w:hAnsi="Times New Roman" w:cs="Times New Roman"/>
          <w:bCs/>
          <w:sz w:val="24"/>
          <w:szCs w:val="24"/>
        </w:rPr>
        <w:t>) components of alkalinity w</w:t>
      </w:r>
      <w:r w:rsidR="00E24BEB">
        <w:rPr>
          <w:rFonts w:ascii="Times New Roman" w:hAnsi="Times New Roman" w:cs="Times New Roman"/>
          <w:bCs/>
          <w:sz w:val="24"/>
          <w:szCs w:val="24"/>
        </w:rPr>
        <w:t>ere</w:t>
      </w:r>
      <w:r w:rsidR="00083998">
        <w:rPr>
          <w:rFonts w:ascii="Times New Roman" w:hAnsi="Times New Roman" w:cs="Times New Roman"/>
          <w:bCs/>
          <w:sz w:val="24"/>
          <w:szCs w:val="24"/>
        </w:rPr>
        <w:t xml:space="preserve"> </w:t>
      </w:r>
      <w:r w:rsidR="00A405E3">
        <w:rPr>
          <w:rFonts w:ascii="Times New Roman" w:hAnsi="Times New Roman" w:cs="Times New Roman"/>
          <w:bCs/>
          <w:sz w:val="24"/>
          <w:szCs w:val="24"/>
        </w:rPr>
        <w:t xml:space="preserve">later </w:t>
      </w:r>
      <w:r w:rsidR="00083998" w:rsidRPr="002F6060">
        <w:rPr>
          <w:rFonts w:ascii="Times New Roman" w:hAnsi="Times New Roman" w:cs="Times New Roman"/>
          <w:bCs/>
          <w:sz w:val="24"/>
          <w:szCs w:val="24"/>
        </w:rPr>
        <w:t xml:space="preserve">quantified by inputting the field alkalinity results </w:t>
      </w:r>
      <w:r w:rsidR="00083998">
        <w:rPr>
          <w:rFonts w:ascii="Times New Roman" w:hAnsi="Times New Roman" w:cs="Times New Roman"/>
          <w:bCs/>
          <w:sz w:val="24"/>
          <w:szCs w:val="24"/>
        </w:rPr>
        <w:t>(as mg/L CaCO</w:t>
      </w:r>
      <w:r w:rsidR="00083998" w:rsidRPr="0013010E">
        <w:rPr>
          <w:rFonts w:ascii="Times New Roman" w:hAnsi="Times New Roman" w:cs="Times New Roman"/>
          <w:bCs/>
          <w:sz w:val="24"/>
          <w:szCs w:val="24"/>
          <w:vertAlign w:val="subscript"/>
        </w:rPr>
        <w:t>3</w:t>
      </w:r>
      <w:r w:rsidR="00083998">
        <w:rPr>
          <w:rFonts w:ascii="Times New Roman" w:hAnsi="Times New Roman" w:cs="Times New Roman"/>
          <w:bCs/>
          <w:sz w:val="24"/>
          <w:szCs w:val="24"/>
        </w:rPr>
        <w:t xml:space="preserve">) </w:t>
      </w:r>
      <w:r w:rsidR="00083998" w:rsidRPr="002F6060">
        <w:rPr>
          <w:rFonts w:ascii="Times New Roman" w:hAnsi="Times New Roman" w:cs="Times New Roman"/>
          <w:bCs/>
          <w:sz w:val="24"/>
          <w:szCs w:val="24"/>
        </w:rPr>
        <w:t xml:space="preserve">into Visual MINTEQ version </w:t>
      </w:r>
      <w:r w:rsidR="00083998" w:rsidRPr="00933046">
        <w:rPr>
          <w:rFonts w:ascii="Times New Roman" w:hAnsi="Times New Roman" w:cs="Times New Roman"/>
          <w:bCs/>
          <w:sz w:val="24"/>
          <w:szCs w:val="24"/>
        </w:rPr>
        <w:t>3.1 (</w:t>
      </w:r>
      <w:hyperlink r:id="rId25" w:history="1">
        <w:r w:rsidR="00083998" w:rsidRPr="00933046">
          <w:rPr>
            <w:rStyle w:val="Hyperlink"/>
            <w:rFonts w:ascii="Times New Roman" w:hAnsi="Times New Roman" w:cs="Times New Roman"/>
            <w:bCs/>
            <w:color w:val="auto"/>
            <w:sz w:val="24"/>
            <w:szCs w:val="24"/>
            <w:u w:val="none"/>
          </w:rPr>
          <w:t>https://vminteq.lwr.kth.se/</w:t>
        </w:r>
      </w:hyperlink>
      <w:r w:rsidR="00083998" w:rsidRPr="00933046">
        <w:rPr>
          <w:rFonts w:ascii="Times New Roman" w:hAnsi="Times New Roman" w:cs="Times New Roman"/>
          <w:bCs/>
          <w:sz w:val="24"/>
          <w:szCs w:val="24"/>
        </w:rPr>
        <w:t xml:space="preserve">). </w:t>
      </w:r>
    </w:p>
    <w:p w14:paraId="61A08516" w14:textId="0B7C306C" w:rsidR="0036283D" w:rsidRPr="007E5BC0" w:rsidRDefault="00327B6B" w:rsidP="00327B6B">
      <w:pPr>
        <w:pStyle w:val="Heading3"/>
        <w:spacing w:line="480" w:lineRule="auto"/>
        <w:rPr>
          <w:rFonts w:ascii="Times New Roman" w:hAnsi="Times New Roman" w:cs="Times New Roman"/>
          <w:color w:val="2F5496" w:themeColor="accent1" w:themeShade="BF"/>
        </w:rPr>
      </w:pPr>
      <w:bookmarkStart w:id="48" w:name="_Toc71640495"/>
      <w:r>
        <w:rPr>
          <w:rFonts w:ascii="Times New Roman" w:hAnsi="Times New Roman" w:cs="Times New Roman"/>
          <w:color w:val="2F5496" w:themeColor="accent1" w:themeShade="BF"/>
        </w:rPr>
        <w:t xml:space="preserve">3.2.4 </w:t>
      </w:r>
      <w:r w:rsidR="00043AC4" w:rsidRPr="007E5BC0">
        <w:rPr>
          <w:rFonts w:ascii="Times New Roman" w:hAnsi="Times New Roman" w:cs="Times New Roman"/>
          <w:color w:val="2F5496" w:themeColor="accent1" w:themeShade="BF"/>
        </w:rPr>
        <w:t xml:space="preserve">Major Cations and </w:t>
      </w:r>
      <w:r w:rsidR="0036283D" w:rsidRPr="007E5BC0">
        <w:rPr>
          <w:rFonts w:ascii="Times New Roman" w:hAnsi="Times New Roman" w:cs="Times New Roman"/>
          <w:color w:val="2F5496" w:themeColor="accent1" w:themeShade="BF"/>
        </w:rPr>
        <w:t>Trace Metal Analysis</w:t>
      </w:r>
      <w:bookmarkEnd w:id="48"/>
    </w:p>
    <w:p w14:paraId="0F5FB13F" w14:textId="5CBF6C06" w:rsidR="007837A0" w:rsidRPr="007837A0" w:rsidRDefault="007837A0" w:rsidP="007837A0">
      <w:pPr>
        <w:spacing w:line="480" w:lineRule="auto"/>
        <w:ind w:firstLine="720"/>
        <w:rPr>
          <w:rFonts w:ascii="Times New Roman" w:hAnsi="Times New Roman" w:cs="Times New Roman"/>
          <w:bCs/>
          <w:sz w:val="24"/>
          <w:szCs w:val="24"/>
        </w:rPr>
      </w:pPr>
      <w:r w:rsidRPr="007837A0">
        <w:rPr>
          <w:rFonts w:ascii="Times New Roman" w:hAnsi="Times New Roman" w:cs="Times New Roman"/>
          <w:bCs/>
          <w:sz w:val="24"/>
          <w:szCs w:val="24"/>
        </w:rPr>
        <w:t xml:space="preserve">Metal samples (major cations and trace) included the total recoverable (total) and dissolved (filtered) fractions. Total metals samples are unfiltered and collected in acid-washed 60 ml HDPE sample bottles. Dissolved metals are collected on-site by filtering sample water with a 60 ml syringe through a PVDF 0.1 </w:t>
      </w:r>
      <w:r w:rsidRPr="007837A0">
        <w:rPr>
          <w:rStyle w:val="normaltextrun"/>
          <w:rFonts w:ascii="Times New Roman" w:hAnsi="Times New Roman" w:cs="Times New Roman"/>
          <w:sz w:val="24"/>
          <w:szCs w:val="24"/>
          <w:bdr w:val="none" w:sz="0" w:space="0" w:color="auto" w:frame="1"/>
        </w:rPr>
        <w:t>µm</w:t>
      </w:r>
      <w:r w:rsidRPr="007837A0">
        <w:rPr>
          <w:rFonts w:ascii="Times New Roman" w:hAnsi="Times New Roman" w:cs="Times New Roman"/>
          <w:bCs/>
          <w:sz w:val="24"/>
          <w:szCs w:val="24"/>
        </w:rPr>
        <w:t xml:space="preserve"> filter (Millex-VV Syringe Filter: SLVVR33RS)</w:t>
      </w:r>
      <w:r w:rsidRPr="007837A0">
        <w:rPr>
          <w:rFonts w:ascii="Times New Roman" w:hAnsi="Times New Roman" w:cs="Times New Roman"/>
          <w:bCs/>
          <w:color w:val="FF0000"/>
          <w:sz w:val="24"/>
          <w:szCs w:val="24"/>
        </w:rPr>
        <w:t xml:space="preserve"> </w:t>
      </w:r>
      <w:r w:rsidRPr="007837A0">
        <w:rPr>
          <w:rFonts w:ascii="Times New Roman" w:hAnsi="Times New Roman" w:cs="Times New Roman"/>
          <w:bCs/>
          <w:sz w:val="24"/>
          <w:szCs w:val="24"/>
        </w:rPr>
        <w:t xml:space="preserve">directly into a 60 ml HDPE acid-washed sample bottle. Prior to collecting the dissolved metals sample, the filter was first conditioned by filtering and discarding approximately 10 mL of sample water. </w:t>
      </w:r>
      <w:r w:rsidR="00B02495">
        <w:rPr>
          <w:rFonts w:ascii="Times New Roman" w:hAnsi="Times New Roman" w:cs="Times New Roman"/>
          <w:bCs/>
          <w:sz w:val="24"/>
          <w:szCs w:val="24"/>
        </w:rPr>
        <w:t>W</w:t>
      </w:r>
      <w:r w:rsidRPr="007837A0">
        <w:rPr>
          <w:rFonts w:ascii="Times New Roman" w:hAnsi="Times New Roman" w:cs="Times New Roman"/>
          <w:bCs/>
          <w:sz w:val="24"/>
          <w:szCs w:val="24"/>
        </w:rPr>
        <w:t xml:space="preserve">e used a 0.1 </w:t>
      </w:r>
      <w:r w:rsidRPr="007837A0">
        <w:rPr>
          <w:rStyle w:val="normaltextrun"/>
          <w:rFonts w:ascii="Times New Roman" w:hAnsi="Times New Roman" w:cs="Times New Roman"/>
          <w:sz w:val="24"/>
          <w:szCs w:val="24"/>
          <w:bdr w:val="none" w:sz="0" w:space="0" w:color="auto" w:frame="1"/>
        </w:rPr>
        <w:t>µm</w:t>
      </w:r>
      <w:r w:rsidRPr="007837A0">
        <w:rPr>
          <w:rFonts w:ascii="Times New Roman" w:hAnsi="Times New Roman" w:cs="Times New Roman"/>
          <w:bCs/>
          <w:sz w:val="24"/>
          <w:szCs w:val="24"/>
        </w:rPr>
        <w:t xml:space="preserve"> filter to remove a majority of colloidal material (i.e., suspended sediment, Fe- and Al-oxyhydroxides) in the sampled water. Samples were preserved with approximately 0.5 ml of 70% trace metal grade nitric acid (HNO</w:t>
      </w:r>
      <w:r w:rsidRPr="007837A0">
        <w:rPr>
          <w:rFonts w:ascii="Times New Roman" w:hAnsi="Times New Roman" w:cs="Times New Roman"/>
          <w:bCs/>
          <w:sz w:val="24"/>
          <w:szCs w:val="24"/>
          <w:vertAlign w:val="subscript"/>
        </w:rPr>
        <w:t>3</w:t>
      </w:r>
      <w:r w:rsidRPr="007837A0">
        <w:rPr>
          <w:rFonts w:ascii="Times New Roman" w:hAnsi="Times New Roman" w:cs="Times New Roman"/>
          <w:bCs/>
          <w:sz w:val="24"/>
          <w:szCs w:val="24"/>
        </w:rPr>
        <w:t>) and refrigerated at 4</w:t>
      </w:r>
      <w:r w:rsidRPr="007837A0">
        <w:rPr>
          <w:rFonts w:ascii="Times New Roman" w:hAnsi="Times New Roman" w:cs="Times New Roman"/>
          <w:sz w:val="24"/>
          <w:szCs w:val="24"/>
        </w:rPr>
        <w:t xml:space="preserve">⁰C until analysis. </w:t>
      </w:r>
    </w:p>
    <w:p w14:paraId="651F7BC7" w14:textId="2CD9F3F5" w:rsidR="007837A0" w:rsidRPr="007837A0" w:rsidRDefault="007837A0" w:rsidP="003D7B51">
      <w:pPr>
        <w:spacing w:line="480" w:lineRule="auto"/>
        <w:ind w:firstLine="720"/>
        <w:rPr>
          <w:rFonts w:ascii="Times New Roman" w:hAnsi="Times New Roman" w:cs="Times New Roman"/>
          <w:sz w:val="24"/>
          <w:szCs w:val="24"/>
        </w:rPr>
      </w:pPr>
      <w:r w:rsidRPr="007837A0">
        <w:rPr>
          <w:rFonts w:ascii="Times New Roman" w:hAnsi="Times New Roman" w:cs="Times New Roman"/>
          <w:sz w:val="24"/>
          <w:szCs w:val="24"/>
        </w:rPr>
        <w:t>Metals samples were submitted to the Colorado School of Mines Atomic Spectroscopy Laboratory (Golden, CO) for metal analysis by Inductively Coupled Plasma Optical Emission Spectroscopy (ICP-OES). Metals measured included Ba, Be, Ca, Cd, Cu, Co, Cr, K, Li, Mg, Mn, Mo, Na, Ni, P, Pb, S, Sb, Se, Si, Sn, Sr, Ti, Tl, V, and Zn. Quality control (QC) consisted of measuring laboratory blanks, continuing calibration verification (CCV), and a NIST standard reference sample (NIST 1643f) throughout the entire run</w:t>
      </w:r>
      <w:r w:rsidR="003F014E">
        <w:rPr>
          <w:rFonts w:ascii="Times New Roman" w:hAnsi="Times New Roman" w:cs="Times New Roman"/>
          <w:sz w:val="24"/>
          <w:szCs w:val="24"/>
        </w:rPr>
        <w:t xml:space="preserve"> for all samples</w:t>
      </w:r>
      <w:r w:rsidRPr="007837A0">
        <w:rPr>
          <w:rFonts w:ascii="Times New Roman" w:hAnsi="Times New Roman" w:cs="Times New Roman"/>
          <w:sz w:val="24"/>
          <w:szCs w:val="24"/>
        </w:rPr>
        <w:t xml:space="preserve">. </w:t>
      </w:r>
    </w:p>
    <w:p w14:paraId="426BD7E0" w14:textId="4C0DFBB7" w:rsidR="004D6417" w:rsidRPr="002F6060" w:rsidRDefault="009F5210"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lastRenderedPageBreak/>
        <w:t xml:space="preserve"> </w:t>
      </w:r>
      <w:bookmarkStart w:id="49" w:name="_Toc71640496"/>
      <w:r w:rsidR="00744AB1" w:rsidRPr="002F6060">
        <w:rPr>
          <w:rFonts w:ascii="Times New Roman" w:hAnsi="Times New Roman" w:cs="Times New Roman"/>
        </w:rPr>
        <w:t xml:space="preserve">DOC </w:t>
      </w:r>
      <w:r w:rsidR="005F253F">
        <w:rPr>
          <w:rFonts w:ascii="Times New Roman" w:hAnsi="Times New Roman" w:cs="Times New Roman"/>
        </w:rPr>
        <w:t>Analysis and Spectroscopy</w:t>
      </w:r>
      <w:bookmarkEnd w:id="49"/>
      <w:r w:rsidR="005F253F">
        <w:rPr>
          <w:rFonts w:ascii="Times New Roman" w:hAnsi="Times New Roman" w:cs="Times New Roman"/>
        </w:rPr>
        <w:t xml:space="preserve"> </w:t>
      </w:r>
    </w:p>
    <w:p w14:paraId="1455D941" w14:textId="5CA9827A" w:rsidR="00D22752" w:rsidRPr="00E97643" w:rsidRDefault="005718A0" w:rsidP="00E97643">
      <w:pPr>
        <w:pStyle w:val="Heading3"/>
        <w:spacing w:line="480" w:lineRule="auto"/>
        <w:rPr>
          <w:rFonts w:ascii="Times New Roman" w:hAnsi="Times New Roman" w:cs="Times New Roman"/>
        </w:rPr>
      </w:pPr>
      <w:bookmarkStart w:id="50" w:name="_Toc71640497"/>
      <w:r w:rsidRPr="00E97643">
        <w:rPr>
          <w:rFonts w:ascii="Times New Roman" w:hAnsi="Times New Roman" w:cs="Times New Roman"/>
          <w:color w:val="2F5496" w:themeColor="accent1" w:themeShade="BF"/>
        </w:rPr>
        <w:t xml:space="preserve">3.3.1 </w:t>
      </w:r>
      <w:r w:rsidR="009412A1">
        <w:rPr>
          <w:rFonts w:ascii="Times New Roman" w:hAnsi="Times New Roman" w:cs="Times New Roman"/>
          <w:color w:val="2F5496" w:themeColor="accent1" w:themeShade="BF"/>
        </w:rPr>
        <w:t xml:space="preserve">Bulk </w:t>
      </w:r>
      <w:r w:rsidR="00330676" w:rsidRPr="00E97643">
        <w:rPr>
          <w:rFonts w:ascii="Times New Roman" w:hAnsi="Times New Roman" w:cs="Times New Roman"/>
          <w:color w:val="2F5496" w:themeColor="accent1" w:themeShade="BF"/>
        </w:rPr>
        <w:t>Dissolved Organic Carbon</w:t>
      </w:r>
      <w:r w:rsidR="00535110">
        <w:rPr>
          <w:rFonts w:ascii="Times New Roman" w:hAnsi="Times New Roman" w:cs="Times New Roman"/>
          <w:color w:val="2F5496" w:themeColor="accent1" w:themeShade="BF"/>
        </w:rPr>
        <w:t xml:space="preserve"> Analysis</w:t>
      </w:r>
      <w:bookmarkEnd w:id="50"/>
      <w:r w:rsidR="00535110">
        <w:rPr>
          <w:rFonts w:ascii="Times New Roman" w:hAnsi="Times New Roman" w:cs="Times New Roman"/>
          <w:color w:val="2F5496" w:themeColor="accent1" w:themeShade="BF"/>
        </w:rPr>
        <w:t xml:space="preserve"> </w:t>
      </w:r>
    </w:p>
    <w:p w14:paraId="116B5CE1" w14:textId="45155069" w:rsidR="00FA1E7A" w:rsidRPr="002F6060" w:rsidRDefault="009412A1" w:rsidP="0076027F">
      <w:pPr>
        <w:spacing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Bulk </w:t>
      </w:r>
      <w:r w:rsidR="00CF64AD" w:rsidRPr="002F6060">
        <w:rPr>
          <w:rFonts w:ascii="Times New Roman" w:hAnsi="Times New Roman" w:cs="Times New Roman"/>
          <w:bCs/>
          <w:sz w:val="24"/>
          <w:szCs w:val="24"/>
        </w:rPr>
        <w:t xml:space="preserve">DOC samples </w:t>
      </w:r>
      <w:r>
        <w:rPr>
          <w:rFonts w:ascii="Times New Roman" w:hAnsi="Times New Roman" w:cs="Times New Roman"/>
          <w:bCs/>
          <w:sz w:val="24"/>
          <w:szCs w:val="24"/>
        </w:rPr>
        <w:t xml:space="preserve">(DOC-01) </w:t>
      </w:r>
      <w:r w:rsidR="00CF64AD">
        <w:rPr>
          <w:rFonts w:ascii="Times New Roman" w:hAnsi="Times New Roman" w:cs="Times New Roman"/>
          <w:bCs/>
          <w:sz w:val="24"/>
          <w:szCs w:val="24"/>
        </w:rPr>
        <w:t xml:space="preserve">were </w:t>
      </w:r>
      <w:r w:rsidR="00CF64AD" w:rsidRPr="002F6060">
        <w:rPr>
          <w:rFonts w:ascii="Times New Roman" w:hAnsi="Times New Roman" w:cs="Times New Roman"/>
          <w:bCs/>
          <w:sz w:val="24"/>
          <w:szCs w:val="24"/>
        </w:rPr>
        <w:t xml:space="preserve">collected by filtering </w:t>
      </w:r>
      <w:r w:rsidR="00CF64AD">
        <w:rPr>
          <w:rFonts w:ascii="Times New Roman" w:hAnsi="Times New Roman" w:cs="Times New Roman"/>
          <w:bCs/>
          <w:sz w:val="24"/>
          <w:szCs w:val="24"/>
        </w:rPr>
        <w:t xml:space="preserve">site water through a </w:t>
      </w:r>
      <w:r w:rsidR="00CF64AD" w:rsidRPr="002F6060">
        <w:rPr>
          <w:rFonts w:ascii="Times New Roman" w:hAnsi="Times New Roman" w:cs="Times New Roman"/>
          <w:bCs/>
          <w:sz w:val="24"/>
          <w:szCs w:val="24"/>
        </w:rPr>
        <w:t>0.45 µm nominal pore size filter</w:t>
      </w:r>
      <w:r w:rsidR="00610D80">
        <w:rPr>
          <w:rFonts w:ascii="Times New Roman" w:hAnsi="Times New Roman" w:cs="Times New Roman"/>
          <w:bCs/>
          <w:sz w:val="24"/>
          <w:szCs w:val="24"/>
        </w:rPr>
        <w:t xml:space="preserve"> (</w:t>
      </w:r>
      <w:r w:rsidR="00610D80">
        <w:rPr>
          <w:rStyle w:val="normaltextrun"/>
          <w:rFonts w:ascii="Times New Roman" w:hAnsi="Times New Roman" w:cs="Times New Roman"/>
          <w:sz w:val="24"/>
          <w:szCs w:val="24"/>
          <w:bdr w:val="none" w:sz="0" w:space="0" w:color="auto" w:frame="1"/>
        </w:rPr>
        <w:t>Geotech™</w:t>
      </w:r>
      <w:r w:rsidR="006262EB">
        <w:rPr>
          <w:rStyle w:val="normaltextrun"/>
          <w:rFonts w:ascii="Times New Roman" w:hAnsi="Times New Roman" w:cs="Times New Roman"/>
          <w:sz w:val="24"/>
          <w:szCs w:val="24"/>
          <w:bdr w:val="none" w:sz="0" w:space="0" w:color="auto" w:frame="1"/>
        </w:rPr>
        <w:t xml:space="preserve"> Polyether sulfone </w:t>
      </w:r>
      <w:r w:rsidR="006262EB" w:rsidRPr="002F6060">
        <w:rPr>
          <w:rFonts w:ascii="Times New Roman" w:hAnsi="Times New Roman" w:cs="Times New Roman"/>
          <w:bCs/>
          <w:sz w:val="24"/>
          <w:szCs w:val="24"/>
        </w:rPr>
        <w:t>0.45 µm</w:t>
      </w:r>
      <w:r w:rsidR="006262EB">
        <w:rPr>
          <w:rFonts w:ascii="Times New Roman" w:hAnsi="Times New Roman" w:cs="Times New Roman"/>
          <w:bCs/>
          <w:sz w:val="24"/>
          <w:szCs w:val="24"/>
        </w:rPr>
        <w:t xml:space="preserve"> membrane)</w:t>
      </w:r>
      <w:r w:rsidR="006262EB">
        <w:rPr>
          <w:rStyle w:val="normaltextrun"/>
          <w:rFonts w:ascii="Times New Roman" w:hAnsi="Times New Roman" w:cs="Times New Roman"/>
          <w:sz w:val="24"/>
          <w:szCs w:val="24"/>
          <w:bdr w:val="none" w:sz="0" w:space="0" w:color="auto" w:frame="1"/>
        </w:rPr>
        <w:t xml:space="preserve"> </w:t>
      </w:r>
      <w:r w:rsidR="00CF64AD" w:rsidRPr="002F6060">
        <w:rPr>
          <w:rFonts w:ascii="Times New Roman" w:hAnsi="Times New Roman" w:cs="Times New Roman"/>
          <w:bCs/>
          <w:sz w:val="24"/>
          <w:szCs w:val="24"/>
        </w:rPr>
        <w:t>into</w:t>
      </w:r>
      <w:r w:rsidR="00CF64AD" w:rsidRPr="002F6060">
        <w:rPr>
          <w:rStyle w:val="normaltextrun"/>
          <w:rFonts w:ascii="Times New Roman" w:hAnsi="Times New Roman" w:cs="Times New Roman"/>
          <w:sz w:val="24"/>
          <w:szCs w:val="24"/>
          <w:bdr w:val="none" w:sz="0" w:space="0" w:color="auto" w:frame="1"/>
        </w:rPr>
        <w:t xml:space="preserve"> </w:t>
      </w:r>
      <w:r w:rsidR="00440F20">
        <w:rPr>
          <w:rStyle w:val="normaltextrun"/>
          <w:rFonts w:ascii="Times New Roman" w:hAnsi="Times New Roman" w:cs="Times New Roman"/>
          <w:sz w:val="24"/>
          <w:szCs w:val="24"/>
          <w:bdr w:val="none" w:sz="0" w:space="0" w:color="auto" w:frame="1"/>
        </w:rPr>
        <w:t>pre-combusted (8 hours at 550</w:t>
      </w:r>
      <w:r w:rsidR="00440F20">
        <w:rPr>
          <w:rStyle w:val="normaltextrun"/>
          <w:rFonts w:ascii="Calibri" w:hAnsi="Calibri" w:cs="Calibri"/>
          <w:sz w:val="24"/>
          <w:szCs w:val="24"/>
          <w:bdr w:val="none" w:sz="0" w:space="0" w:color="auto" w:frame="1"/>
        </w:rPr>
        <w:t>°</w:t>
      </w:r>
      <w:r w:rsidR="00440F20">
        <w:rPr>
          <w:rStyle w:val="normaltextrun"/>
          <w:rFonts w:ascii="Times New Roman" w:hAnsi="Times New Roman" w:cs="Times New Roman"/>
          <w:sz w:val="24"/>
          <w:szCs w:val="24"/>
          <w:bdr w:val="none" w:sz="0" w:space="0" w:color="auto" w:frame="1"/>
        </w:rPr>
        <w:t xml:space="preserve">C) and pre-cleaned </w:t>
      </w:r>
      <w:r w:rsidR="00CF64AD">
        <w:rPr>
          <w:rStyle w:val="normaltextrun"/>
          <w:rFonts w:ascii="Times New Roman" w:hAnsi="Times New Roman" w:cs="Times New Roman"/>
          <w:sz w:val="24"/>
          <w:szCs w:val="24"/>
          <w:bdr w:val="none" w:sz="0" w:space="0" w:color="auto" w:frame="1"/>
        </w:rPr>
        <w:t>(</w:t>
      </w:r>
      <w:r w:rsidR="000451BA">
        <w:rPr>
          <w:rStyle w:val="normaltextrun"/>
          <w:rFonts w:ascii="Times New Roman" w:hAnsi="Times New Roman" w:cs="Times New Roman"/>
          <w:sz w:val="24"/>
          <w:szCs w:val="24"/>
          <w:bdr w:val="none" w:sz="0" w:space="0" w:color="auto" w:frame="1"/>
        </w:rPr>
        <w:t>soaked in 5% HNO</w:t>
      </w:r>
      <w:r w:rsidR="000451BA">
        <w:rPr>
          <w:rStyle w:val="normaltextrun"/>
          <w:rFonts w:ascii="Times New Roman" w:hAnsi="Times New Roman" w:cs="Times New Roman"/>
          <w:sz w:val="24"/>
          <w:szCs w:val="24"/>
          <w:bdr w:val="none" w:sz="0" w:space="0" w:color="auto" w:frame="1"/>
          <w:vertAlign w:val="subscript"/>
        </w:rPr>
        <w:t>3</w:t>
      </w:r>
      <w:r w:rsidR="000451BA">
        <w:rPr>
          <w:rStyle w:val="normaltextrun"/>
          <w:rFonts w:ascii="Times New Roman" w:hAnsi="Times New Roman" w:cs="Times New Roman"/>
          <w:sz w:val="24"/>
          <w:szCs w:val="24"/>
          <w:bdr w:val="none" w:sz="0" w:space="0" w:color="auto" w:frame="1"/>
        </w:rPr>
        <w:t xml:space="preserve"> followed</w:t>
      </w:r>
      <w:r w:rsidR="000A1EE0">
        <w:rPr>
          <w:rStyle w:val="normaltextrun"/>
          <w:rFonts w:ascii="Times New Roman" w:hAnsi="Times New Roman" w:cs="Times New Roman"/>
          <w:sz w:val="24"/>
          <w:szCs w:val="24"/>
          <w:bdr w:val="none" w:sz="0" w:space="0" w:color="auto" w:frame="1"/>
        </w:rPr>
        <w:t xml:space="preserve"> by</w:t>
      </w:r>
      <w:r w:rsidR="000451BA">
        <w:rPr>
          <w:rStyle w:val="normaltextrun"/>
          <w:rFonts w:ascii="Times New Roman" w:hAnsi="Times New Roman" w:cs="Times New Roman"/>
          <w:sz w:val="24"/>
          <w:szCs w:val="24"/>
          <w:bdr w:val="none" w:sz="0" w:space="0" w:color="auto" w:frame="1"/>
        </w:rPr>
        <w:t xml:space="preserve"> </w:t>
      </w:r>
      <w:r w:rsidR="00CF64AD">
        <w:rPr>
          <w:rStyle w:val="normaltextrun"/>
          <w:rFonts w:ascii="Times New Roman" w:hAnsi="Times New Roman" w:cs="Times New Roman"/>
          <w:sz w:val="24"/>
          <w:szCs w:val="24"/>
          <w:bdr w:val="none" w:sz="0" w:space="0" w:color="auto" w:frame="1"/>
        </w:rPr>
        <w:t>rins</w:t>
      </w:r>
      <w:r w:rsidR="000A1EE0">
        <w:rPr>
          <w:rStyle w:val="normaltextrun"/>
          <w:rFonts w:ascii="Times New Roman" w:hAnsi="Times New Roman" w:cs="Times New Roman"/>
          <w:sz w:val="24"/>
          <w:szCs w:val="24"/>
          <w:bdr w:val="none" w:sz="0" w:space="0" w:color="auto" w:frame="1"/>
        </w:rPr>
        <w:t>ing</w:t>
      </w:r>
      <w:r w:rsidR="00CF64AD">
        <w:rPr>
          <w:rStyle w:val="normaltextrun"/>
          <w:rFonts w:ascii="Times New Roman" w:hAnsi="Times New Roman" w:cs="Times New Roman"/>
          <w:sz w:val="24"/>
          <w:szCs w:val="24"/>
          <w:bdr w:val="none" w:sz="0" w:space="0" w:color="auto" w:frame="1"/>
        </w:rPr>
        <w:t xml:space="preserve"> with DI water)</w:t>
      </w:r>
      <w:r w:rsidR="00CF64AD" w:rsidRPr="002F6060">
        <w:rPr>
          <w:rStyle w:val="normaltextrun"/>
          <w:rFonts w:ascii="Times New Roman" w:hAnsi="Times New Roman" w:cs="Times New Roman"/>
          <w:sz w:val="24"/>
          <w:szCs w:val="24"/>
          <w:bdr w:val="none" w:sz="0" w:space="0" w:color="auto" w:frame="1"/>
        </w:rPr>
        <w:t xml:space="preserve"> 60 ml glass </w:t>
      </w:r>
      <w:r w:rsidR="00CF64AD" w:rsidRPr="00D73D88">
        <w:rPr>
          <w:rStyle w:val="normaltextrun"/>
          <w:rFonts w:ascii="Times New Roman" w:hAnsi="Times New Roman" w:cs="Times New Roman"/>
          <w:sz w:val="24"/>
          <w:szCs w:val="24"/>
          <w:bdr w:val="none" w:sz="0" w:space="0" w:color="auto" w:frame="1"/>
        </w:rPr>
        <w:t>amber sample bottles and stored at 4</w:t>
      </w:r>
      <w:r w:rsidR="00CF64AD" w:rsidRPr="00D73D88">
        <w:rPr>
          <w:rFonts w:ascii="Times New Roman" w:hAnsi="Times New Roman" w:cs="Times New Roman"/>
          <w:sz w:val="24"/>
          <w:szCs w:val="24"/>
        </w:rPr>
        <w:t xml:space="preserve">⁰C until DOC analysis in the OU AGL. DOC analysis was completed by </w:t>
      </w:r>
      <w:r w:rsidR="00CF64AD" w:rsidRPr="00D73D88">
        <w:rPr>
          <w:rFonts w:ascii="Times New Roman" w:eastAsia="Times New Roman" w:hAnsi="Times New Roman" w:cs="Times New Roman"/>
          <w:sz w:val="24"/>
          <w:szCs w:val="24"/>
          <w:bdr w:val="none" w:sz="0" w:space="0" w:color="auto" w:frame="1"/>
        </w:rPr>
        <w:t>high-temperature combustion with NDIR detection</w:t>
      </w:r>
      <w:r w:rsidR="00CF64AD" w:rsidRPr="00D73D88">
        <w:rPr>
          <w:rFonts w:ascii="Times New Roman" w:hAnsi="Times New Roman" w:cs="Times New Roman"/>
          <w:sz w:val="24"/>
          <w:szCs w:val="24"/>
        </w:rPr>
        <w:t xml:space="preserve"> (Shimadzu™ TOC-L).  DOC analysis in this study used a non-purgeable organic carbon (NPOC) method to negate interferences by inorganic carbon (IC) by acid volatilization of IC followed by a 30</w:t>
      </w:r>
      <w:r w:rsidR="008E5C95">
        <w:rPr>
          <w:rFonts w:ascii="Times New Roman" w:hAnsi="Times New Roman" w:cs="Times New Roman"/>
          <w:sz w:val="24"/>
          <w:szCs w:val="24"/>
        </w:rPr>
        <w:t>-</w:t>
      </w:r>
      <w:r w:rsidR="00CF64AD" w:rsidRPr="00D73D88">
        <w:rPr>
          <w:rFonts w:ascii="Times New Roman" w:hAnsi="Times New Roman" w:cs="Times New Roman"/>
          <w:sz w:val="24"/>
          <w:szCs w:val="24"/>
        </w:rPr>
        <w:t xml:space="preserve">second purge with purified air. </w:t>
      </w:r>
      <w:r w:rsidR="00670B11">
        <w:rPr>
          <w:rFonts w:ascii="Times New Roman" w:hAnsi="Times New Roman" w:cs="Times New Roman"/>
          <w:sz w:val="24"/>
          <w:szCs w:val="24"/>
        </w:rPr>
        <w:t xml:space="preserve">The NPOC method has an estimated MDL of 20 to 30 µg C/L, which is sufficient for groundwater DOC concentrations (&lt;1.0 mg C/L). </w:t>
      </w:r>
      <w:r w:rsidR="00CF64AD" w:rsidRPr="00D73D88">
        <w:rPr>
          <w:rFonts w:ascii="Times New Roman" w:hAnsi="Times New Roman" w:cs="Times New Roman"/>
          <w:sz w:val="24"/>
          <w:szCs w:val="24"/>
        </w:rPr>
        <w:t>A blank (deionized, ultrapure water) is analyzed at the beginning and end of the analytical run (~20 samples) to ensure the readings are below the detection limit. Various known concentrations of KPH (</w:t>
      </w:r>
      <w:r w:rsidR="00CF64AD" w:rsidRPr="00D73D88">
        <w:rPr>
          <w:rFonts w:ascii="Times New Roman" w:hAnsi="Times New Roman" w:cs="Times New Roman"/>
          <w:sz w:val="24"/>
          <w:szCs w:val="24"/>
          <w:shd w:val="clear" w:color="auto" w:fill="FFFFFF"/>
        </w:rPr>
        <w:t>potassium hydrogen phthalate) are used as the calibration check standards (R</w:t>
      </w:r>
      <w:r w:rsidR="00CF64AD" w:rsidRPr="00D73D88">
        <w:rPr>
          <w:rFonts w:ascii="Times New Roman" w:hAnsi="Times New Roman" w:cs="Times New Roman"/>
          <w:sz w:val="24"/>
          <w:szCs w:val="24"/>
          <w:shd w:val="clear" w:color="auto" w:fill="FFFFFF"/>
          <w:vertAlign w:val="superscript"/>
        </w:rPr>
        <w:t>2</w:t>
      </w:r>
      <w:r w:rsidR="00CF64AD" w:rsidRPr="00D73D88">
        <w:rPr>
          <w:rFonts w:ascii="Times New Roman" w:hAnsi="Times New Roman" w:cs="Times New Roman"/>
          <w:sz w:val="24"/>
          <w:szCs w:val="24"/>
          <w:shd w:val="clear" w:color="auto" w:fill="FFFFFF"/>
        </w:rPr>
        <w:t xml:space="preserve"> ~ 0.9999), and the total calibration and analyzed at the beginning of each group run. The concentrations are acceptable if they fall within </w:t>
      </w:r>
      <w:r w:rsidR="00CF64AD" w:rsidRPr="00D73D88">
        <w:rPr>
          <w:rFonts w:ascii="Times New Roman" w:hAnsi="Times New Roman" w:cs="Times New Roman"/>
          <w:sz w:val="24"/>
          <w:szCs w:val="24"/>
        </w:rPr>
        <w:t xml:space="preserve">±10% of the known concentration.  </w:t>
      </w:r>
    </w:p>
    <w:p w14:paraId="5ED6CB73" w14:textId="5B3FBE25" w:rsidR="00FA1E7A" w:rsidRPr="00E97643" w:rsidRDefault="00E97643" w:rsidP="00CD4D00">
      <w:pPr>
        <w:pStyle w:val="Heading3"/>
        <w:spacing w:line="480" w:lineRule="auto"/>
        <w:rPr>
          <w:rFonts w:ascii="Times New Roman" w:hAnsi="Times New Roman" w:cs="Times New Roman"/>
          <w:color w:val="2F5496" w:themeColor="accent1" w:themeShade="BF"/>
        </w:rPr>
      </w:pPr>
      <w:bookmarkStart w:id="51" w:name="_Toc71640498"/>
      <w:r w:rsidRPr="00E97643">
        <w:rPr>
          <w:rFonts w:ascii="Times New Roman" w:hAnsi="Times New Roman" w:cs="Times New Roman"/>
          <w:color w:val="2F5496" w:themeColor="accent1" w:themeShade="BF"/>
        </w:rPr>
        <w:t xml:space="preserve">3.3.2 </w:t>
      </w:r>
      <w:r w:rsidR="00FA1E7A" w:rsidRPr="00E97643">
        <w:rPr>
          <w:rFonts w:ascii="Times New Roman" w:hAnsi="Times New Roman" w:cs="Times New Roman"/>
          <w:color w:val="2F5496" w:themeColor="accent1" w:themeShade="BF"/>
        </w:rPr>
        <w:t>Fulvic Acid (FA) Isolation</w:t>
      </w:r>
      <w:bookmarkEnd w:id="51"/>
      <w:r w:rsidR="00FA1E7A" w:rsidRPr="00E97643">
        <w:rPr>
          <w:rFonts w:ascii="Times New Roman" w:hAnsi="Times New Roman" w:cs="Times New Roman"/>
          <w:color w:val="2F5496" w:themeColor="accent1" w:themeShade="BF"/>
        </w:rPr>
        <w:t xml:space="preserve"> </w:t>
      </w:r>
    </w:p>
    <w:p w14:paraId="36E05E8E" w14:textId="0C2E5C87" w:rsidR="00C54620" w:rsidRPr="00DB16C0" w:rsidRDefault="00470DBF" w:rsidP="00CD4D00">
      <w:pPr>
        <w:spacing w:line="480" w:lineRule="auto"/>
        <w:ind w:firstLine="720"/>
        <w:rPr>
          <w:rStyle w:val="normaltextrun"/>
          <w:rFonts w:ascii="Times New Roman" w:hAnsi="Times New Roman" w:cs="Times New Roman"/>
          <w:bCs/>
          <w:strike/>
          <w:sz w:val="24"/>
          <w:szCs w:val="24"/>
        </w:rPr>
      </w:pPr>
      <w:r w:rsidRPr="002F6060">
        <w:rPr>
          <w:rFonts w:ascii="Times New Roman" w:eastAsia="Times New Roman" w:hAnsi="Times New Roman" w:cs="Times New Roman"/>
          <w:sz w:val="24"/>
          <w:szCs w:val="18"/>
        </w:rPr>
        <w:t xml:space="preserve">A widely used isolation procedure first described by </w:t>
      </w:r>
      <w:r w:rsidRPr="002F6060">
        <w:rPr>
          <w:rFonts w:ascii="Times New Roman" w:eastAsia="Times New Roman" w:hAnsi="Times New Roman" w:cs="Times New Roman"/>
          <w:sz w:val="24"/>
          <w:szCs w:val="18"/>
        </w:rPr>
        <w:fldChar w:fldCharType="begin"/>
      </w:r>
      <w:r w:rsidR="0087480B">
        <w:rPr>
          <w:rFonts w:ascii="Times New Roman" w:eastAsia="Times New Roman" w:hAnsi="Times New Roman" w:cs="Times New Roman"/>
          <w:sz w:val="24"/>
          <w:szCs w:val="18"/>
        </w:rPr>
        <w:instrText xml:space="preserve"> ADDIN EN.CITE &lt;EndNote&gt;&lt;Cite AuthorYear="1"&gt;&lt;Author&gt;Thurman&lt;/Author&gt;&lt;Year&gt;1981&lt;/Year&gt;&lt;RecNum&gt;32&lt;/RecNum&gt;&lt;DisplayText&gt;E. M. Thurman and Malcolm (1981)&lt;/DisplayText&gt;&lt;record&gt;&lt;rec-number&gt;32&lt;/rec-number&gt;&lt;foreign-keys&gt;&lt;key app="EN" db-id="steep5sw4vrfa3efdz3pesrve5r0pz9e29z2" timestamp="1598571518" guid="f42d8757-8e34-4d99-bc75-fa462b93ae52"&gt;32&lt;/key&gt;&lt;/foreign-keys&gt;&lt;ref-type name="Journal Article"&gt;17&lt;/ref-type&gt;&lt;contributors&gt;&lt;authors&gt;&lt;author&gt;Thurman, Earl M&lt;/author&gt;&lt;author&gt;Malcolm, Ronald L&lt;/author&gt;&lt;/authors&gt;&lt;/contributors&gt;&lt;titles&gt;&lt;title&gt;Preparative isolation of aquatic humic substances&lt;/title&gt;&lt;secondary-title&gt;Environmental Science &amp;amp; Technology&lt;/secondary-title&gt;&lt;/titles&gt;&lt;periodical&gt;&lt;full-title&gt;Environmental Science &amp;amp; Technology&lt;/full-title&gt;&lt;/periodical&gt;&lt;pages&gt;463-466&lt;/pages&gt;&lt;volume&gt;15&lt;/volume&gt;&lt;number&gt;4&lt;/number&gt;&lt;dates&gt;&lt;year&gt;1981&lt;/year&gt;&lt;/dates&gt;&lt;isbn&gt;0013-936X&lt;/isbn&gt;&lt;urls&gt;&lt;/urls&gt;&lt;/record&gt;&lt;/Cite&gt;&lt;/EndNote&gt;</w:instrText>
      </w:r>
      <w:r w:rsidRPr="002F6060">
        <w:rPr>
          <w:rFonts w:ascii="Times New Roman" w:eastAsia="Times New Roman" w:hAnsi="Times New Roman" w:cs="Times New Roman"/>
          <w:sz w:val="24"/>
          <w:szCs w:val="18"/>
        </w:rPr>
        <w:fldChar w:fldCharType="separate"/>
      </w:r>
      <w:r w:rsidR="0087480B">
        <w:rPr>
          <w:rFonts w:ascii="Times New Roman" w:eastAsia="Times New Roman" w:hAnsi="Times New Roman" w:cs="Times New Roman"/>
          <w:noProof/>
          <w:sz w:val="24"/>
          <w:szCs w:val="18"/>
        </w:rPr>
        <w:t>E. M. Thurman and Malcolm (1981)</w:t>
      </w:r>
      <w:r w:rsidRPr="002F6060">
        <w:rPr>
          <w:rFonts w:ascii="Times New Roman" w:eastAsia="Times New Roman" w:hAnsi="Times New Roman" w:cs="Times New Roman"/>
          <w:sz w:val="24"/>
          <w:szCs w:val="18"/>
        </w:rPr>
        <w:fldChar w:fldCharType="end"/>
      </w:r>
      <w:r w:rsidRPr="002F6060">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was</w:t>
      </w:r>
      <w:r w:rsidRPr="002F6060">
        <w:rPr>
          <w:rFonts w:ascii="Times New Roman" w:eastAsia="Times New Roman" w:hAnsi="Times New Roman" w:cs="Times New Roman"/>
          <w:sz w:val="24"/>
          <w:szCs w:val="18"/>
        </w:rPr>
        <w:t xml:space="preserve"> used to isolate the FA component of DOM collected in this study</w:t>
      </w:r>
      <w:r>
        <w:rPr>
          <w:rFonts w:ascii="Times New Roman" w:eastAsia="Times New Roman" w:hAnsi="Times New Roman" w:cs="Times New Roman"/>
          <w:sz w:val="24"/>
          <w:szCs w:val="18"/>
        </w:rPr>
        <w:t>.</w:t>
      </w:r>
      <w:r w:rsidRPr="002F6060">
        <w:rPr>
          <w:rFonts w:ascii="Times New Roman" w:eastAsia="Times New Roman" w:hAnsi="Times New Roman" w:cs="Times New Roman"/>
          <w:sz w:val="24"/>
          <w:szCs w:val="18"/>
        </w:rPr>
        <w:t xml:space="preserve">  </w:t>
      </w:r>
      <w:r>
        <w:rPr>
          <w:rFonts w:ascii="Times New Roman" w:eastAsia="Times New Roman" w:hAnsi="Times New Roman" w:cs="Times New Roman"/>
          <w:sz w:val="24"/>
          <w:szCs w:val="18"/>
        </w:rPr>
        <w:t xml:space="preserve">Sample water </w:t>
      </w:r>
      <w:r w:rsidRPr="002F6060">
        <w:rPr>
          <w:rFonts w:ascii="Times New Roman" w:hAnsi="Times New Roman" w:cs="Times New Roman"/>
          <w:bCs/>
          <w:sz w:val="24"/>
          <w:szCs w:val="24"/>
        </w:rPr>
        <w:t xml:space="preserve">for FA isolation </w:t>
      </w:r>
      <w:r>
        <w:rPr>
          <w:rFonts w:ascii="Times New Roman" w:hAnsi="Times New Roman" w:cs="Times New Roman"/>
          <w:bCs/>
          <w:sz w:val="24"/>
          <w:szCs w:val="24"/>
        </w:rPr>
        <w:t>was</w:t>
      </w:r>
      <w:r w:rsidRPr="002F6060">
        <w:rPr>
          <w:rFonts w:ascii="Times New Roman" w:hAnsi="Times New Roman" w:cs="Times New Roman"/>
          <w:bCs/>
          <w:sz w:val="24"/>
          <w:szCs w:val="24"/>
        </w:rPr>
        <w:t xml:space="preserve"> collected by filtering site water with a 0.45 </w:t>
      </w:r>
      <w:r w:rsidRPr="002F6060">
        <w:rPr>
          <w:rStyle w:val="normaltextrun"/>
          <w:rFonts w:ascii="Times New Roman" w:hAnsi="Times New Roman" w:cs="Times New Roman"/>
          <w:sz w:val="24"/>
          <w:szCs w:val="24"/>
          <w:bdr w:val="none" w:sz="0" w:space="0" w:color="auto" w:frame="1"/>
        </w:rPr>
        <w:t>µm high</w:t>
      </w:r>
      <w:r>
        <w:rPr>
          <w:rStyle w:val="normaltextrun"/>
          <w:rFonts w:ascii="Times New Roman" w:hAnsi="Times New Roman" w:cs="Times New Roman"/>
          <w:sz w:val="24"/>
          <w:szCs w:val="24"/>
          <w:bdr w:val="none" w:sz="0" w:space="0" w:color="auto" w:frame="1"/>
        </w:rPr>
        <w:t>-</w:t>
      </w:r>
      <w:r w:rsidRPr="002F6060">
        <w:rPr>
          <w:rStyle w:val="normaltextrun"/>
          <w:rFonts w:ascii="Times New Roman" w:hAnsi="Times New Roman" w:cs="Times New Roman"/>
          <w:sz w:val="24"/>
          <w:szCs w:val="24"/>
          <w:bdr w:val="none" w:sz="0" w:space="0" w:color="auto" w:frame="1"/>
        </w:rPr>
        <w:t>capacity capsule filter</w:t>
      </w:r>
      <w:r w:rsidR="0027270A">
        <w:rPr>
          <w:rStyle w:val="normaltextrun"/>
          <w:rFonts w:ascii="Times New Roman" w:hAnsi="Times New Roman" w:cs="Times New Roman"/>
          <w:sz w:val="24"/>
          <w:szCs w:val="24"/>
          <w:bdr w:val="none" w:sz="0" w:space="0" w:color="auto" w:frame="1"/>
        </w:rPr>
        <w:t xml:space="preserve"> (Geotec</w:t>
      </w:r>
      <w:r w:rsidR="004B5E7D">
        <w:rPr>
          <w:rStyle w:val="normaltextrun"/>
          <w:rFonts w:ascii="Times New Roman" w:hAnsi="Times New Roman" w:cs="Times New Roman"/>
          <w:sz w:val="24"/>
          <w:szCs w:val="24"/>
          <w:bdr w:val="none" w:sz="0" w:space="0" w:color="auto" w:frame="1"/>
        </w:rPr>
        <w:t>h™</w:t>
      </w:r>
      <w:r w:rsidR="00763FB0">
        <w:rPr>
          <w:rStyle w:val="normaltextrun"/>
          <w:rFonts w:ascii="Times New Roman" w:hAnsi="Times New Roman" w:cs="Times New Roman"/>
          <w:sz w:val="24"/>
          <w:szCs w:val="24"/>
          <w:bdr w:val="none" w:sz="0" w:space="0" w:color="auto" w:frame="1"/>
        </w:rPr>
        <w:t xml:space="preserve">, </w:t>
      </w:r>
      <w:r w:rsidR="0056485A">
        <w:rPr>
          <w:rStyle w:val="normaltextrun"/>
          <w:rFonts w:ascii="Times New Roman" w:hAnsi="Times New Roman" w:cs="Times New Roman"/>
          <w:sz w:val="24"/>
          <w:szCs w:val="24"/>
          <w:bdr w:val="none" w:sz="0" w:space="0" w:color="auto" w:frame="1"/>
        </w:rPr>
        <w:t xml:space="preserve">dispos-a-filter, </w:t>
      </w:r>
      <w:r w:rsidR="00527D94">
        <w:rPr>
          <w:rStyle w:val="normaltextrun"/>
          <w:rFonts w:ascii="Times New Roman" w:hAnsi="Times New Roman" w:cs="Times New Roman"/>
          <w:sz w:val="24"/>
          <w:szCs w:val="24"/>
          <w:bdr w:val="none" w:sz="0" w:space="0" w:color="auto" w:frame="1"/>
        </w:rPr>
        <w:t>#</w:t>
      </w:r>
      <w:r w:rsidR="0056485A">
        <w:rPr>
          <w:rStyle w:val="normaltextrun"/>
          <w:rFonts w:ascii="Times New Roman" w:hAnsi="Times New Roman" w:cs="Times New Roman"/>
          <w:sz w:val="24"/>
          <w:szCs w:val="24"/>
          <w:bdr w:val="none" w:sz="0" w:space="0" w:color="auto" w:frame="1"/>
        </w:rPr>
        <w:t>730</w:t>
      </w:r>
      <w:r w:rsidR="00C052CB">
        <w:rPr>
          <w:rStyle w:val="normaltextrun"/>
          <w:rFonts w:ascii="Times New Roman" w:hAnsi="Times New Roman" w:cs="Times New Roman"/>
          <w:sz w:val="24"/>
          <w:szCs w:val="24"/>
          <w:bdr w:val="none" w:sz="0" w:space="0" w:color="auto" w:frame="1"/>
        </w:rPr>
        <w:t xml:space="preserve">50004) </w:t>
      </w:r>
      <w:r w:rsidRPr="002F6060">
        <w:rPr>
          <w:rFonts w:ascii="Times New Roman" w:hAnsi="Times New Roman" w:cs="Times New Roman"/>
          <w:bCs/>
          <w:sz w:val="24"/>
          <w:szCs w:val="24"/>
        </w:rPr>
        <w:t>into pre-cleaned</w:t>
      </w:r>
      <w:r>
        <w:rPr>
          <w:rFonts w:ascii="Times New Roman" w:hAnsi="Times New Roman" w:cs="Times New Roman"/>
          <w:bCs/>
          <w:sz w:val="24"/>
          <w:szCs w:val="24"/>
        </w:rPr>
        <w:t xml:space="preserve"> (rinsed with DI water)</w:t>
      </w:r>
      <w:r w:rsidRPr="002F6060">
        <w:rPr>
          <w:rFonts w:ascii="Times New Roman" w:hAnsi="Times New Roman" w:cs="Times New Roman"/>
          <w:bCs/>
          <w:sz w:val="24"/>
          <w:szCs w:val="24"/>
        </w:rPr>
        <w:t xml:space="preserve"> stainless-steel canisters (50L)</w:t>
      </w:r>
      <w:r w:rsidR="00690314">
        <w:rPr>
          <w:rFonts w:ascii="Times New Roman" w:hAnsi="Times New Roman" w:cs="Times New Roman"/>
          <w:bCs/>
          <w:sz w:val="24"/>
          <w:szCs w:val="24"/>
        </w:rPr>
        <w:t>.</w:t>
      </w:r>
      <w:r w:rsidR="0018488A">
        <w:rPr>
          <w:rFonts w:ascii="Times New Roman" w:hAnsi="Times New Roman" w:cs="Times New Roman"/>
          <w:bCs/>
          <w:sz w:val="24"/>
          <w:szCs w:val="24"/>
        </w:rPr>
        <w:t xml:space="preserve"> </w:t>
      </w:r>
      <w:r w:rsidR="0018488A" w:rsidRPr="00730163">
        <w:rPr>
          <w:rFonts w:ascii="Times New Roman" w:hAnsi="Times New Roman" w:cs="Times New Roman"/>
          <w:bCs/>
          <w:sz w:val="24"/>
          <w:szCs w:val="24"/>
        </w:rPr>
        <w:t xml:space="preserve">We collected 50L samples </w:t>
      </w:r>
      <w:r w:rsidR="00211B7C" w:rsidRPr="00730163">
        <w:rPr>
          <w:rFonts w:ascii="Times New Roman" w:hAnsi="Times New Roman" w:cs="Times New Roman"/>
          <w:bCs/>
          <w:sz w:val="24"/>
          <w:szCs w:val="24"/>
        </w:rPr>
        <w:t xml:space="preserve">at the </w:t>
      </w:r>
      <w:r w:rsidR="00AE0900" w:rsidRPr="00730163">
        <w:rPr>
          <w:rFonts w:ascii="Times New Roman" w:hAnsi="Times New Roman" w:cs="Times New Roman"/>
          <w:bCs/>
          <w:sz w:val="24"/>
          <w:szCs w:val="24"/>
        </w:rPr>
        <w:t xml:space="preserve">AR sites, </w:t>
      </w:r>
      <w:r w:rsidR="0083007B" w:rsidRPr="00730163">
        <w:rPr>
          <w:rFonts w:ascii="Times New Roman" w:hAnsi="Times New Roman" w:cs="Times New Roman"/>
          <w:bCs/>
          <w:sz w:val="24"/>
          <w:szCs w:val="24"/>
        </w:rPr>
        <w:t>GWW-01</w:t>
      </w:r>
      <w:r w:rsidR="00AB25CA" w:rsidRPr="00730163">
        <w:rPr>
          <w:rFonts w:ascii="Times New Roman" w:hAnsi="Times New Roman" w:cs="Times New Roman"/>
          <w:bCs/>
          <w:sz w:val="24"/>
          <w:szCs w:val="24"/>
        </w:rPr>
        <w:t xml:space="preserve"> and GWW-06</w:t>
      </w:r>
      <w:r w:rsidR="00B664BB">
        <w:rPr>
          <w:rFonts w:ascii="Times New Roman" w:hAnsi="Times New Roman" w:cs="Times New Roman"/>
          <w:bCs/>
          <w:sz w:val="24"/>
          <w:szCs w:val="24"/>
        </w:rPr>
        <w:t>,</w:t>
      </w:r>
      <w:r w:rsidR="00211B7C" w:rsidRPr="00730163">
        <w:rPr>
          <w:rFonts w:ascii="Times New Roman" w:hAnsi="Times New Roman" w:cs="Times New Roman"/>
          <w:bCs/>
          <w:sz w:val="24"/>
          <w:szCs w:val="24"/>
        </w:rPr>
        <w:t xml:space="preserve"> </w:t>
      </w:r>
      <w:r w:rsidR="009B5933" w:rsidRPr="00730163">
        <w:rPr>
          <w:rFonts w:ascii="Times New Roman" w:hAnsi="Times New Roman" w:cs="Times New Roman"/>
          <w:bCs/>
          <w:sz w:val="24"/>
          <w:szCs w:val="24"/>
        </w:rPr>
        <w:t>based on</w:t>
      </w:r>
      <w:r w:rsidR="00F32D3E" w:rsidRPr="00730163">
        <w:rPr>
          <w:rFonts w:ascii="Times New Roman" w:hAnsi="Times New Roman" w:cs="Times New Roman"/>
          <w:bCs/>
          <w:sz w:val="24"/>
          <w:szCs w:val="24"/>
        </w:rPr>
        <w:t xml:space="preserve"> their location and how close </w:t>
      </w:r>
      <w:r w:rsidR="00730163" w:rsidRPr="00730163">
        <w:rPr>
          <w:rFonts w:ascii="Times New Roman" w:hAnsi="Times New Roman" w:cs="Times New Roman"/>
          <w:bCs/>
          <w:sz w:val="24"/>
          <w:szCs w:val="24"/>
        </w:rPr>
        <w:t xml:space="preserve">they are </w:t>
      </w:r>
      <w:r w:rsidR="00F32D3E" w:rsidRPr="00730163">
        <w:rPr>
          <w:rFonts w:ascii="Times New Roman" w:hAnsi="Times New Roman" w:cs="Times New Roman"/>
          <w:bCs/>
          <w:sz w:val="24"/>
          <w:szCs w:val="24"/>
        </w:rPr>
        <w:t xml:space="preserve">to the </w:t>
      </w:r>
      <w:r w:rsidR="00BA1350" w:rsidRPr="00730163">
        <w:rPr>
          <w:rFonts w:ascii="Times New Roman" w:hAnsi="Times New Roman" w:cs="Times New Roman"/>
          <w:bCs/>
          <w:sz w:val="24"/>
          <w:szCs w:val="24"/>
        </w:rPr>
        <w:t>Arkansas River</w:t>
      </w:r>
      <w:r w:rsidR="00F65E6C" w:rsidRPr="00730163">
        <w:rPr>
          <w:rFonts w:ascii="Times New Roman" w:hAnsi="Times New Roman" w:cs="Times New Roman"/>
          <w:bCs/>
          <w:sz w:val="24"/>
          <w:szCs w:val="24"/>
        </w:rPr>
        <w:t>.</w:t>
      </w:r>
      <w:r w:rsidR="00690314" w:rsidRPr="00730163">
        <w:rPr>
          <w:rFonts w:ascii="Times New Roman" w:hAnsi="Times New Roman" w:cs="Times New Roman"/>
          <w:bCs/>
          <w:sz w:val="24"/>
          <w:szCs w:val="24"/>
        </w:rPr>
        <w:t xml:space="preserve"> </w:t>
      </w:r>
      <w:r w:rsidR="00CD5FEC" w:rsidRPr="00730163">
        <w:rPr>
          <w:rFonts w:ascii="Times New Roman" w:hAnsi="Times New Roman" w:cs="Times New Roman"/>
          <w:bCs/>
          <w:sz w:val="24"/>
          <w:szCs w:val="24"/>
        </w:rPr>
        <w:t xml:space="preserve">However, sites that did not include </w:t>
      </w:r>
      <w:r w:rsidR="00CD5FEC" w:rsidRPr="00730163">
        <w:rPr>
          <w:rFonts w:ascii="Times New Roman" w:hAnsi="Times New Roman" w:cs="Times New Roman"/>
          <w:bCs/>
          <w:sz w:val="24"/>
          <w:szCs w:val="24"/>
        </w:rPr>
        <w:lastRenderedPageBreak/>
        <w:t>50L collection still went through FA isolation</w:t>
      </w:r>
      <w:r w:rsidR="00DE5754" w:rsidRPr="00730163">
        <w:rPr>
          <w:rFonts w:ascii="Times New Roman" w:hAnsi="Times New Roman" w:cs="Times New Roman"/>
          <w:bCs/>
          <w:sz w:val="24"/>
          <w:szCs w:val="24"/>
        </w:rPr>
        <w:t xml:space="preserve"> </w:t>
      </w:r>
      <w:r w:rsidR="00CD5FEC" w:rsidRPr="00730163">
        <w:rPr>
          <w:rFonts w:ascii="Times New Roman" w:hAnsi="Times New Roman" w:cs="Times New Roman"/>
          <w:bCs/>
          <w:sz w:val="24"/>
          <w:szCs w:val="24"/>
        </w:rPr>
        <w:t>on</w:t>
      </w:r>
      <w:r w:rsidR="009B4726" w:rsidRPr="00730163">
        <w:rPr>
          <w:rFonts w:ascii="Times New Roman" w:hAnsi="Times New Roman" w:cs="Times New Roman"/>
          <w:bCs/>
          <w:sz w:val="24"/>
          <w:szCs w:val="24"/>
        </w:rPr>
        <w:t xml:space="preserve"> a smaller scale (1L)</w:t>
      </w:r>
      <w:r w:rsidR="00BA1350" w:rsidRPr="00730163">
        <w:rPr>
          <w:rFonts w:ascii="Times New Roman" w:hAnsi="Times New Roman" w:cs="Times New Roman"/>
          <w:bCs/>
          <w:sz w:val="24"/>
          <w:szCs w:val="24"/>
        </w:rPr>
        <w:t xml:space="preserve"> as these locations were further away from the Arkansas River</w:t>
      </w:r>
      <w:r w:rsidR="009B4726" w:rsidRPr="00730163">
        <w:rPr>
          <w:rFonts w:ascii="Times New Roman" w:hAnsi="Times New Roman" w:cs="Times New Roman"/>
          <w:bCs/>
          <w:sz w:val="24"/>
          <w:szCs w:val="24"/>
        </w:rPr>
        <w:t>.</w:t>
      </w:r>
      <w:r w:rsidR="009B4726">
        <w:rPr>
          <w:rFonts w:ascii="Times New Roman" w:hAnsi="Times New Roman" w:cs="Times New Roman"/>
          <w:bCs/>
          <w:sz w:val="24"/>
          <w:szCs w:val="24"/>
        </w:rPr>
        <w:t xml:space="preserve"> </w:t>
      </w:r>
      <w:r w:rsidRPr="002F6060">
        <w:rPr>
          <w:rFonts w:ascii="Times New Roman" w:hAnsi="Times New Roman" w:cs="Times New Roman"/>
          <w:bCs/>
          <w:sz w:val="24"/>
          <w:szCs w:val="24"/>
        </w:rPr>
        <w:t xml:space="preserve">The large volume </w:t>
      </w:r>
      <w:r>
        <w:rPr>
          <w:rFonts w:ascii="Times New Roman" w:hAnsi="Times New Roman" w:cs="Times New Roman"/>
          <w:bCs/>
          <w:sz w:val="24"/>
          <w:szCs w:val="24"/>
        </w:rPr>
        <w:t>was</w:t>
      </w:r>
      <w:r w:rsidRPr="002F6060">
        <w:rPr>
          <w:rFonts w:ascii="Times New Roman" w:hAnsi="Times New Roman" w:cs="Times New Roman"/>
          <w:bCs/>
          <w:sz w:val="24"/>
          <w:szCs w:val="24"/>
        </w:rPr>
        <w:t xml:space="preserve"> collected to ensure </w:t>
      </w:r>
      <w:r>
        <w:rPr>
          <w:rFonts w:ascii="Times New Roman" w:hAnsi="Times New Roman" w:cs="Times New Roman"/>
          <w:bCs/>
          <w:sz w:val="24"/>
          <w:szCs w:val="24"/>
        </w:rPr>
        <w:t xml:space="preserve">that </w:t>
      </w:r>
      <w:r w:rsidR="008E34DA">
        <w:rPr>
          <w:rFonts w:ascii="Times New Roman" w:hAnsi="Times New Roman" w:cs="Times New Roman"/>
          <w:bCs/>
          <w:sz w:val="24"/>
          <w:szCs w:val="24"/>
        </w:rPr>
        <w:t xml:space="preserve">the </w:t>
      </w:r>
      <w:r>
        <w:rPr>
          <w:rFonts w:ascii="Times New Roman" w:hAnsi="Times New Roman" w:cs="Times New Roman"/>
          <w:bCs/>
          <w:sz w:val="24"/>
          <w:szCs w:val="24"/>
        </w:rPr>
        <w:t xml:space="preserve">necessary </w:t>
      </w:r>
      <w:r w:rsidRPr="002F6060">
        <w:rPr>
          <w:rFonts w:ascii="Times New Roman" w:hAnsi="Times New Roman" w:cs="Times New Roman"/>
          <w:bCs/>
          <w:sz w:val="24"/>
          <w:szCs w:val="24"/>
        </w:rPr>
        <w:t xml:space="preserve">mass of FA is recovered for spectroscopic characterization and lab DOM-metal binding experiments. </w:t>
      </w:r>
      <w:r w:rsidRPr="002F6060">
        <w:rPr>
          <w:rFonts w:ascii="Times New Roman" w:eastAsia="Times New Roman" w:hAnsi="Times New Roman" w:cs="Times New Roman"/>
          <w:sz w:val="24"/>
          <w:szCs w:val="18"/>
        </w:rPr>
        <w:t xml:space="preserve"> FA isolation w</w:t>
      </w:r>
      <w:r>
        <w:rPr>
          <w:rFonts w:ascii="Times New Roman" w:eastAsia="Times New Roman" w:hAnsi="Times New Roman" w:cs="Times New Roman"/>
          <w:sz w:val="24"/>
          <w:szCs w:val="18"/>
        </w:rPr>
        <w:t>as</w:t>
      </w:r>
      <w:r w:rsidRPr="002F6060">
        <w:rPr>
          <w:rFonts w:ascii="Times New Roman" w:eastAsia="Times New Roman" w:hAnsi="Times New Roman" w:cs="Times New Roman"/>
          <w:sz w:val="24"/>
          <w:szCs w:val="18"/>
        </w:rPr>
        <w:t xml:space="preserve"> completed shortly upon collection in the field (within 24 hours)</w:t>
      </w:r>
      <w:r>
        <w:rPr>
          <w:rFonts w:ascii="Times New Roman" w:eastAsia="Times New Roman" w:hAnsi="Times New Roman" w:cs="Times New Roman"/>
          <w:sz w:val="24"/>
          <w:szCs w:val="18"/>
        </w:rPr>
        <w:t xml:space="preserve"> to minimalize any potential DOM decomposition</w:t>
      </w:r>
      <w:r w:rsidRPr="002F6060">
        <w:rPr>
          <w:rFonts w:ascii="Times New Roman" w:eastAsia="Times New Roman" w:hAnsi="Times New Roman" w:cs="Times New Roman"/>
          <w:sz w:val="24"/>
          <w:szCs w:val="18"/>
        </w:rPr>
        <w:t xml:space="preserve">. </w:t>
      </w:r>
      <w:r w:rsidR="000552A2">
        <w:rPr>
          <w:rFonts w:ascii="Times New Roman" w:hAnsi="Times New Roman" w:cs="Times New Roman"/>
          <w:bCs/>
          <w:sz w:val="24"/>
          <w:szCs w:val="24"/>
        </w:rPr>
        <w:t>Filtered water s</w:t>
      </w:r>
      <w:r w:rsidRPr="002F6060">
        <w:rPr>
          <w:rFonts w:ascii="Times New Roman" w:hAnsi="Times New Roman" w:cs="Times New Roman"/>
          <w:bCs/>
          <w:sz w:val="24"/>
          <w:szCs w:val="24"/>
        </w:rPr>
        <w:t>amples w</w:t>
      </w:r>
      <w:r>
        <w:rPr>
          <w:rFonts w:ascii="Times New Roman" w:hAnsi="Times New Roman" w:cs="Times New Roman"/>
          <w:bCs/>
          <w:sz w:val="24"/>
          <w:szCs w:val="24"/>
        </w:rPr>
        <w:t>ere</w:t>
      </w:r>
      <w:r w:rsidRPr="002F6060">
        <w:rPr>
          <w:rFonts w:ascii="Times New Roman" w:hAnsi="Times New Roman" w:cs="Times New Roman"/>
          <w:bCs/>
          <w:sz w:val="24"/>
          <w:szCs w:val="24"/>
        </w:rPr>
        <w:t xml:space="preserve"> </w:t>
      </w:r>
      <w:r>
        <w:rPr>
          <w:rFonts w:ascii="Times New Roman" w:hAnsi="Times New Roman" w:cs="Times New Roman"/>
          <w:bCs/>
          <w:sz w:val="24"/>
          <w:szCs w:val="24"/>
        </w:rPr>
        <w:t xml:space="preserve">first </w:t>
      </w:r>
      <w:r w:rsidRPr="002F6060">
        <w:rPr>
          <w:rFonts w:ascii="Times New Roman" w:hAnsi="Times New Roman" w:cs="Times New Roman"/>
          <w:bCs/>
          <w:sz w:val="24"/>
          <w:szCs w:val="24"/>
        </w:rPr>
        <w:t xml:space="preserve">transferred into pre-cleaned (triple rinsed with distilled water) glass carboys and acidified with concentrated HCl </w:t>
      </w:r>
      <w:r>
        <w:rPr>
          <w:rFonts w:ascii="Times New Roman" w:hAnsi="Times New Roman" w:cs="Times New Roman"/>
          <w:bCs/>
          <w:sz w:val="24"/>
          <w:szCs w:val="24"/>
        </w:rPr>
        <w:t>(</w:t>
      </w:r>
      <w:r w:rsidRPr="002F6060">
        <w:rPr>
          <w:rFonts w:ascii="Times New Roman" w:hAnsi="Times New Roman" w:cs="Times New Roman"/>
          <w:bCs/>
          <w:sz w:val="24"/>
          <w:szCs w:val="24"/>
        </w:rPr>
        <w:t>pH &lt;3.0</w:t>
      </w:r>
      <w:r>
        <w:rPr>
          <w:rFonts w:ascii="Times New Roman" w:hAnsi="Times New Roman" w:cs="Times New Roman"/>
          <w:bCs/>
          <w:sz w:val="24"/>
          <w:szCs w:val="24"/>
        </w:rPr>
        <w:t xml:space="preserve">) </w:t>
      </w:r>
      <w:r w:rsidR="0030379C">
        <w:rPr>
          <w:rFonts w:ascii="Times New Roman" w:hAnsi="Times New Roman" w:cs="Times New Roman"/>
          <w:bCs/>
          <w:sz w:val="24"/>
          <w:szCs w:val="24"/>
        </w:rPr>
        <w:t>in order to protonate the FA prior to beginning FA isolation</w:t>
      </w:r>
      <w:r w:rsidR="0030379C" w:rsidRPr="002F6060">
        <w:rPr>
          <w:rFonts w:ascii="Times New Roman" w:hAnsi="Times New Roman" w:cs="Times New Roman"/>
          <w:bCs/>
          <w:sz w:val="24"/>
          <w:szCs w:val="24"/>
        </w:rPr>
        <w:t>.</w:t>
      </w:r>
      <w:r w:rsidR="0030379C">
        <w:rPr>
          <w:rFonts w:ascii="Times New Roman" w:hAnsi="Times New Roman" w:cs="Times New Roman"/>
          <w:bCs/>
          <w:sz w:val="24"/>
          <w:szCs w:val="24"/>
        </w:rPr>
        <w:t xml:space="preserve"> Refer to Appendix C for a detailed summary of the FA isolation procedure. The final isolated FA (DOC-03) was refrigerated for subsequent spectroscopic analysis and Cu-DOM binding experimentation.</w:t>
      </w:r>
    </w:p>
    <w:p w14:paraId="2160186A" w14:textId="26B0711A" w:rsidR="00CB3DFF" w:rsidRPr="00CE2F14" w:rsidRDefault="00CE2F14" w:rsidP="00CE2F14">
      <w:pPr>
        <w:pStyle w:val="Heading3"/>
        <w:spacing w:line="480" w:lineRule="auto"/>
        <w:rPr>
          <w:rFonts w:ascii="Times New Roman" w:hAnsi="Times New Roman" w:cs="Times New Roman"/>
          <w:color w:val="2F5496" w:themeColor="accent1" w:themeShade="BF"/>
        </w:rPr>
      </w:pPr>
      <w:bookmarkStart w:id="52" w:name="_Toc71640499"/>
      <w:r w:rsidRPr="00CE2F14">
        <w:rPr>
          <w:rFonts w:ascii="Times New Roman" w:hAnsi="Times New Roman" w:cs="Times New Roman"/>
          <w:color w:val="2F5496" w:themeColor="accent1" w:themeShade="BF"/>
        </w:rPr>
        <w:t xml:space="preserve">3.3.3 </w:t>
      </w:r>
      <w:r w:rsidR="00CB3DFF" w:rsidRPr="00CE2F14">
        <w:rPr>
          <w:rFonts w:ascii="Times New Roman" w:hAnsi="Times New Roman" w:cs="Times New Roman"/>
          <w:color w:val="2F5496" w:themeColor="accent1" w:themeShade="BF"/>
        </w:rPr>
        <w:t>Spectroscopic analysis</w:t>
      </w:r>
      <w:bookmarkEnd w:id="52"/>
      <w:r w:rsidR="00CB3DFF" w:rsidRPr="00CE2F14">
        <w:rPr>
          <w:rFonts w:ascii="Times New Roman" w:hAnsi="Times New Roman" w:cs="Times New Roman"/>
          <w:color w:val="2F5496" w:themeColor="accent1" w:themeShade="BF"/>
        </w:rPr>
        <w:t xml:space="preserve"> </w:t>
      </w:r>
    </w:p>
    <w:p w14:paraId="27B44B2B" w14:textId="36348BF7" w:rsidR="003D4F2B" w:rsidRPr="001C4EFA" w:rsidRDefault="002E274A" w:rsidP="007D46DB">
      <w:pPr>
        <w:pStyle w:val="CommentText"/>
        <w:spacing w:line="480" w:lineRule="auto"/>
        <w:ind w:firstLine="720"/>
      </w:pPr>
      <w:r w:rsidRPr="00CE2F14">
        <w:rPr>
          <w:rFonts w:ascii="Times New Roman" w:hAnsi="Times New Roman" w:cs="Times New Roman"/>
          <w:sz w:val="24"/>
        </w:rPr>
        <w:t xml:space="preserve">DOM molecular characterization </w:t>
      </w:r>
      <w:r>
        <w:rPr>
          <w:rFonts w:ascii="Times New Roman" w:hAnsi="Times New Roman" w:cs="Times New Roman"/>
          <w:sz w:val="24"/>
        </w:rPr>
        <w:t>was</w:t>
      </w:r>
      <w:r w:rsidRPr="00CE2F14">
        <w:rPr>
          <w:rFonts w:ascii="Times New Roman" w:hAnsi="Times New Roman" w:cs="Times New Roman"/>
          <w:sz w:val="24"/>
        </w:rPr>
        <w:t xml:space="preserve"> </w:t>
      </w:r>
      <w:r>
        <w:rPr>
          <w:rFonts w:ascii="Times New Roman" w:hAnsi="Times New Roman" w:cs="Times New Roman"/>
          <w:sz w:val="24"/>
        </w:rPr>
        <w:t xml:space="preserve">completed using a </w:t>
      </w:r>
      <w:r w:rsidRPr="00CE2F14">
        <w:rPr>
          <w:rFonts w:ascii="Times New Roman" w:hAnsi="Times New Roman" w:cs="Times New Roman"/>
          <w:sz w:val="24"/>
        </w:rPr>
        <w:t>Horiba Aqualog</w:t>
      </w:r>
      <w:r>
        <w:rPr>
          <w:rFonts w:ascii="Times New Roman" w:hAnsi="Times New Roman" w:cs="Times New Roman"/>
          <w:sz w:val="24"/>
        </w:rPr>
        <w:t>™</w:t>
      </w:r>
      <w:r w:rsidRPr="00CE2F14">
        <w:rPr>
          <w:rFonts w:ascii="Times New Roman" w:hAnsi="Times New Roman" w:cs="Times New Roman"/>
          <w:sz w:val="24"/>
        </w:rPr>
        <w:t xml:space="preserve"> Spectrofluorometer in the OU </w:t>
      </w:r>
      <w:r w:rsidR="00DF7AE0">
        <w:rPr>
          <w:rFonts w:ascii="Times New Roman" w:hAnsi="Times New Roman" w:cs="Times New Roman"/>
          <w:sz w:val="24"/>
        </w:rPr>
        <w:t>Aqueous Geochemistry Laboratory (</w:t>
      </w:r>
      <w:r w:rsidRPr="00CE2F14">
        <w:rPr>
          <w:rFonts w:ascii="Times New Roman" w:hAnsi="Times New Roman" w:cs="Times New Roman"/>
          <w:sz w:val="24"/>
        </w:rPr>
        <w:t>AGL</w:t>
      </w:r>
      <w:r w:rsidR="00DF7AE0">
        <w:rPr>
          <w:rFonts w:ascii="Times New Roman" w:hAnsi="Times New Roman" w:cs="Times New Roman"/>
          <w:sz w:val="24"/>
        </w:rPr>
        <w:t>)</w:t>
      </w:r>
      <w:r w:rsidRPr="00CE2F14">
        <w:rPr>
          <w:rFonts w:ascii="Times New Roman" w:hAnsi="Times New Roman" w:cs="Times New Roman"/>
          <w:sz w:val="24"/>
        </w:rPr>
        <w:t xml:space="preserve"> </w:t>
      </w:r>
      <w:r>
        <w:rPr>
          <w:rFonts w:ascii="Times New Roman" w:hAnsi="Times New Roman" w:cs="Times New Roman"/>
          <w:sz w:val="24"/>
        </w:rPr>
        <w:t xml:space="preserve">to measure the </w:t>
      </w:r>
      <w:r w:rsidRPr="00CE2F14">
        <w:rPr>
          <w:rFonts w:ascii="Times New Roman" w:hAnsi="Times New Roman" w:cs="Times New Roman"/>
          <w:sz w:val="24"/>
        </w:rPr>
        <w:t>UV-</w:t>
      </w:r>
      <w:r>
        <w:rPr>
          <w:rFonts w:ascii="Times New Roman" w:hAnsi="Times New Roman" w:cs="Times New Roman"/>
          <w:sz w:val="24"/>
        </w:rPr>
        <w:t>visible</w:t>
      </w:r>
      <w:r w:rsidRPr="00CE2F14">
        <w:rPr>
          <w:rFonts w:ascii="Times New Roman" w:hAnsi="Times New Roman" w:cs="Times New Roman"/>
          <w:sz w:val="24"/>
        </w:rPr>
        <w:t xml:space="preserve"> absorbance and fluorescence </w:t>
      </w:r>
      <w:r>
        <w:rPr>
          <w:rFonts w:ascii="Times New Roman" w:hAnsi="Times New Roman" w:cs="Times New Roman"/>
          <w:sz w:val="24"/>
        </w:rPr>
        <w:t>properties of the isolated FA (DOC-03) and Bulk DOC (DOC-01), generally within two weeks of field collection and FA isolation. Prior to spectroscopic analysis, t</w:t>
      </w:r>
      <w:r w:rsidRPr="00CE2F14">
        <w:rPr>
          <w:rFonts w:ascii="Times New Roman" w:hAnsi="Times New Roman" w:cs="Times New Roman"/>
          <w:sz w:val="24"/>
        </w:rPr>
        <w:t xml:space="preserve">he concentrated FA </w:t>
      </w:r>
      <w:r>
        <w:rPr>
          <w:rFonts w:ascii="Times New Roman" w:hAnsi="Times New Roman" w:cs="Times New Roman"/>
          <w:sz w:val="24"/>
        </w:rPr>
        <w:t xml:space="preserve">(DOC-03) obtained </w:t>
      </w:r>
      <w:r w:rsidRPr="00CE2F14">
        <w:rPr>
          <w:rFonts w:ascii="Times New Roman" w:hAnsi="Times New Roman" w:cs="Times New Roman"/>
          <w:sz w:val="24"/>
        </w:rPr>
        <w:t xml:space="preserve">from the isolation process </w:t>
      </w:r>
      <w:r>
        <w:rPr>
          <w:rFonts w:ascii="Times New Roman" w:hAnsi="Times New Roman" w:cs="Times New Roman"/>
          <w:sz w:val="24"/>
        </w:rPr>
        <w:t>was</w:t>
      </w:r>
      <w:r w:rsidRPr="00CE2F14">
        <w:rPr>
          <w:rFonts w:ascii="Times New Roman" w:hAnsi="Times New Roman" w:cs="Times New Roman"/>
          <w:sz w:val="24"/>
        </w:rPr>
        <w:t xml:space="preserve"> diluted down to </w:t>
      </w:r>
      <w:r>
        <w:rPr>
          <w:rFonts w:ascii="Times New Roman" w:hAnsi="Times New Roman" w:cs="Times New Roman"/>
          <w:sz w:val="24"/>
        </w:rPr>
        <w:t xml:space="preserve">a concentration of </w:t>
      </w:r>
      <w:r w:rsidRPr="00CE2F14">
        <w:rPr>
          <w:rFonts w:ascii="Times New Roman" w:hAnsi="Times New Roman" w:cs="Times New Roman"/>
          <w:sz w:val="24"/>
        </w:rPr>
        <w:t>3 mg of C/L</w:t>
      </w:r>
      <w:r>
        <w:rPr>
          <w:rFonts w:ascii="Times New Roman" w:hAnsi="Times New Roman" w:cs="Times New Roman"/>
          <w:sz w:val="24"/>
        </w:rPr>
        <w:t xml:space="preserve"> </w:t>
      </w:r>
      <w:r w:rsidRPr="00CE2F14">
        <w:rPr>
          <w:rFonts w:ascii="Times New Roman" w:hAnsi="Times New Roman" w:cs="Times New Roman"/>
          <w:sz w:val="24"/>
        </w:rPr>
        <w:t>to</w:t>
      </w:r>
      <w:r>
        <w:rPr>
          <w:rFonts w:ascii="Times New Roman" w:hAnsi="Times New Roman" w:cs="Times New Roman"/>
          <w:sz w:val="24"/>
        </w:rPr>
        <w:t xml:space="preserve"> </w:t>
      </w:r>
      <w:r w:rsidRPr="00CE2F14">
        <w:rPr>
          <w:rFonts w:ascii="Times New Roman" w:hAnsi="Times New Roman" w:cs="Times New Roman"/>
          <w:sz w:val="24"/>
        </w:rPr>
        <w:t>minimize interferences</w:t>
      </w:r>
      <w:r>
        <w:rPr>
          <w:rFonts w:ascii="Times New Roman" w:hAnsi="Times New Roman" w:cs="Times New Roman"/>
          <w:sz w:val="24"/>
        </w:rPr>
        <w:t>,</w:t>
      </w:r>
      <w:r w:rsidRPr="00CE2F14">
        <w:rPr>
          <w:rFonts w:ascii="Times New Roman" w:hAnsi="Times New Roman" w:cs="Times New Roman"/>
          <w:sz w:val="24"/>
        </w:rPr>
        <w:t xml:space="preserve"> </w:t>
      </w:r>
      <w:r>
        <w:rPr>
          <w:rFonts w:ascii="Times New Roman" w:hAnsi="Times New Roman" w:cs="Times New Roman"/>
          <w:sz w:val="24"/>
        </w:rPr>
        <w:t>including</w:t>
      </w:r>
      <w:r w:rsidRPr="00CE2F14">
        <w:rPr>
          <w:rFonts w:ascii="Times New Roman" w:hAnsi="Times New Roman" w:cs="Times New Roman"/>
          <w:sz w:val="24"/>
        </w:rPr>
        <w:t xml:space="preserve"> saturation </w:t>
      </w:r>
      <w:r>
        <w:rPr>
          <w:rFonts w:ascii="Times New Roman" w:hAnsi="Times New Roman" w:cs="Times New Roman"/>
          <w:sz w:val="24"/>
        </w:rPr>
        <w:t>of the detector and</w:t>
      </w:r>
      <w:r w:rsidRPr="00CE2F14">
        <w:rPr>
          <w:rFonts w:ascii="Times New Roman" w:hAnsi="Times New Roman" w:cs="Times New Roman"/>
          <w:sz w:val="24"/>
        </w:rPr>
        <w:t xml:space="preserve"> inner-filter effects (IFE) related to high </w:t>
      </w:r>
      <w:r>
        <w:rPr>
          <w:rFonts w:ascii="Times New Roman" w:hAnsi="Times New Roman" w:cs="Times New Roman"/>
          <w:sz w:val="24"/>
        </w:rPr>
        <w:t xml:space="preserve">DOC </w:t>
      </w:r>
      <w:r w:rsidRPr="00CE2F14">
        <w:rPr>
          <w:rFonts w:ascii="Times New Roman" w:hAnsi="Times New Roman" w:cs="Times New Roman"/>
          <w:sz w:val="24"/>
        </w:rPr>
        <w:t xml:space="preserve">concentrations </w:t>
      </w:r>
      <w:r w:rsidR="003D4F2B" w:rsidRPr="00CE2F14">
        <w:rPr>
          <w:rFonts w:ascii="Times New Roman" w:hAnsi="Times New Roman" w:cs="Times New Roman"/>
          <w:sz w:val="24"/>
        </w:rPr>
        <w:fldChar w:fldCharType="begin"/>
      </w:r>
      <w:r w:rsidR="0087480B">
        <w:rPr>
          <w:rFonts w:ascii="Times New Roman" w:hAnsi="Times New Roman" w:cs="Times New Roman"/>
          <w:sz w:val="24"/>
        </w:rPr>
        <w:instrText xml:space="preserve"> ADDIN EN.CITE &lt;EndNote&gt;&lt;Cite&gt;&lt;Author&gt;Hansen&lt;/Author&gt;&lt;Year&gt;2018&lt;/Year&gt;&lt;RecNum&gt;46&lt;/RecNum&gt;&lt;DisplayText&gt;(Hansen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003D4F2B" w:rsidRPr="00CE2F14">
        <w:rPr>
          <w:rFonts w:ascii="Times New Roman" w:hAnsi="Times New Roman" w:cs="Times New Roman"/>
          <w:sz w:val="24"/>
        </w:rPr>
        <w:fldChar w:fldCharType="separate"/>
      </w:r>
      <w:r w:rsidR="0087480B">
        <w:rPr>
          <w:rFonts w:ascii="Times New Roman" w:hAnsi="Times New Roman" w:cs="Times New Roman"/>
          <w:noProof/>
          <w:sz w:val="24"/>
        </w:rPr>
        <w:t>(Hansen et al., 2018)</w:t>
      </w:r>
      <w:r w:rsidR="003D4F2B" w:rsidRPr="00CE2F14">
        <w:rPr>
          <w:rFonts w:ascii="Times New Roman" w:hAnsi="Times New Roman" w:cs="Times New Roman"/>
          <w:sz w:val="24"/>
        </w:rPr>
        <w:fldChar w:fldCharType="end"/>
      </w:r>
      <w:r w:rsidR="003D4F2B" w:rsidRPr="00CE2F14">
        <w:rPr>
          <w:rFonts w:ascii="Times New Roman" w:hAnsi="Times New Roman" w:cs="Times New Roman"/>
          <w:sz w:val="24"/>
        </w:rPr>
        <w:t xml:space="preserve">. </w:t>
      </w:r>
    </w:p>
    <w:p w14:paraId="08BB429A" w14:textId="5BBF8673" w:rsidR="00CD3F6F" w:rsidRDefault="00945A89" w:rsidP="00E571D9">
      <w:pPr>
        <w:autoSpaceDE w:val="0"/>
        <w:autoSpaceDN w:val="0"/>
        <w:adjustRightInd w:val="0"/>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Excitation-Emission and absorption data were collected by scans </w:t>
      </w:r>
      <w:r w:rsidR="003D4F2B">
        <w:rPr>
          <w:rFonts w:ascii="Times New Roman" w:hAnsi="Times New Roman" w:cs="Times New Roman"/>
          <w:bCs/>
          <w:sz w:val="24"/>
          <w:szCs w:val="24"/>
        </w:rPr>
        <w:t>(double-grating monochrometer) covering a range from 2</w:t>
      </w:r>
      <w:r w:rsidR="00324D77">
        <w:rPr>
          <w:rFonts w:ascii="Times New Roman" w:hAnsi="Times New Roman" w:cs="Times New Roman"/>
          <w:bCs/>
          <w:sz w:val="24"/>
          <w:szCs w:val="24"/>
        </w:rPr>
        <w:t>4</w:t>
      </w:r>
      <w:r w:rsidR="003D4F2B">
        <w:rPr>
          <w:rFonts w:ascii="Times New Roman" w:hAnsi="Times New Roman" w:cs="Times New Roman"/>
          <w:bCs/>
          <w:sz w:val="24"/>
          <w:szCs w:val="24"/>
        </w:rPr>
        <w:t>0</w:t>
      </w:r>
      <w:r w:rsidR="00324D77">
        <w:rPr>
          <w:rFonts w:ascii="Times New Roman" w:hAnsi="Times New Roman" w:cs="Times New Roman"/>
          <w:bCs/>
          <w:sz w:val="24"/>
          <w:szCs w:val="24"/>
        </w:rPr>
        <w:t xml:space="preserve"> to 600</w:t>
      </w:r>
      <w:r w:rsidR="003D4F2B">
        <w:rPr>
          <w:rFonts w:ascii="Times New Roman" w:hAnsi="Times New Roman" w:cs="Times New Roman"/>
          <w:bCs/>
          <w:sz w:val="24"/>
          <w:szCs w:val="24"/>
        </w:rPr>
        <w:t>nm with a</w:t>
      </w:r>
      <w:r w:rsidR="0075168E">
        <w:rPr>
          <w:rFonts w:ascii="Times New Roman" w:hAnsi="Times New Roman" w:cs="Times New Roman"/>
          <w:bCs/>
          <w:sz w:val="24"/>
          <w:szCs w:val="24"/>
        </w:rPr>
        <w:t xml:space="preserve"> 5-</w:t>
      </w:r>
      <w:r w:rsidR="003D4F2B">
        <w:rPr>
          <w:rFonts w:ascii="Times New Roman" w:hAnsi="Times New Roman" w:cs="Times New Roman"/>
          <w:bCs/>
          <w:sz w:val="24"/>
          <w:szCs w:val="24"/>
        </w:rPr>
        <w:t xml:space="preserve">nm bandpass and in 2 nm increments. Emission spectra collected (charge-coupled device) ranged from 245 </w:t>
      </w:r>
      <w:r w:rsidR="00324D77">
        <w:rPr>
          <w:rFonts w:ascii="Times New Roman" w:hAnsi="Times New Roman" w:cs="Times New Roman"/>
          <w:bCs/>
          <w:sz w:val="24"/>
          <w:szCs w:val="24"/>
        </w:rPr>
        <w:t>to</w:t>
      </w:r>
      <w:r w:rsidR="003D4F2B">
        <w:rPr>
          <w:rFonts w:ascii="Times New Roman" w:hAnsi="Times New Roman" w:cs="Times New Roman"/>
          <w:bCs/>
          <w:sz w:val="24"/>
          <w:szCs w:val="24"/>
        </w:rPr>
        <w:t xml:space="preserve"> 830 nm with a</w:t>
      </w:r>
      <w:r w:rsidR="00AA34E1">
        <w:rPr>
          <w:rFonts w:ascii="Times New Roman" w:hAnsi="Times New Roman" w:cs="Times New Roman"/>
          <w:bCs/>
          <w:sz w:val="24"/>
          <w:szCs w:val="24"/>
        </w:rPr>
        <w:t xml:space="preserve"> 5-</w:t>
      </w:r>
      <w:r w:rsidR="003D4F2B">
        <w:rPr>
          <w:rFonts w:ascii="Times New Roman" w:hAnsi="Times New Roman" w:cs="Times New Roman"/>
          <w:bCs/>
          <w:sz w:val="24"/>
          <w:szCs w:val="24"/>
        </w:rPr>
        <w:t>nm bandpass at a resolution of</w:t>
      </w:r>
      <w:r w:rsidR="00441E3C">
        <w:rPr>
          <w:rFonts w:ascii="Times New Roman" w:hAnsi="Times New Roman" w:cs="Times New Roman"/>
          <w:bCs/>
          <w:sz w:val="24"/>
          <w:szCs w:val="24"/>
        </w:rPr>
        <w:t xml:space="preserve"> 4</w:t>
      </w:r>
      <w:r w:rsidR="003D4F2B">
        <w:rPr>
          <w:rFonts w:ascii="Times New Roman" w:hAnsi="Times New Roman" w:cs="Times New Roman"/>
          <w:bCs/>
          <w:sz w:val="24"/>
          <w:szCs w:val="24"/>
        </w:rPr>
        <w:t xml:space="preserve"> pixels</w:t>
      </w:r>
      <w:r w:rsidR="00B0120F">
        <w:rPr>
          <w:rFonts w:ascii="Times New Roman" w:hAnsi="Times New Roman" w:cs="Times New Roman"/>
          <w:bCs/>
          <w:sz w:val="24"/>
          <w:szCs w:val="24"/>
        </w:rPr>
        <w:t xml:space="preserve">. </w:t>
      </w:r>
      <w:r w:rsidR="002460D6" w:rsidRPr="004300C5">
        <w:rPr>
          <w:rFonts w:ascii="Times New Roman" w:hAnsi="Times New Roman" w:cs="Times New Roman"/>
          <w:bCs/>
          <w:sz w:val="24"/>
          <w:szCs w:val="24"/>
        </w:rPr>
        <w:t>Suwannee River Fulvic Acid (SRFA)</w:t>
      </w:r>
      <w:r w:rsidR="002D61CF">
        <w:rPr>
          <w:rFonts w:ascii="Times New Roman" w:hAnsi="Times New Roman" w:cs="Times New Roman"/>
          <w:bCs/>
          <w:sz w:val="24"/>
          <w:szCs w:val="24"/>
        </w:rPr>
        <w:t xml:space="preserve"> (available </w:t>
      </w:r>
      <w:r w:rsidR="00A83B67">
        <w:rPr>
          <w:rFonts w:ascii="Times New Roman" w:hAnsi="Times New Roman" w:cs="Times New Roman"/>
          <w:bCs/>
          <w:sz w:val="24"/>
          <w:szCs w:val="24"/>
        </w:rPr>
        <w:lastRenderedPageBreak/>
        <w:t>through the International Humic Substance So</w:t>
      </w:r>
      <w:r w:rsidR="004300C5">
        <w:rPr>
          <w:rFonts w:ascii="Times New Roman" w:hAnsi="Times New Roman" w:cs="Times New Roman"/>
          <w:bCs/>
          <w:sz w:val="24"/>
          <w:szCs w:val="24"/>
        </w:rPr>
        <w:t>ciety, IHSS)</w:t>
      </w:r>
      <w:r w:rsidR="00A26306">
        <w:rPr>
          <w:rFonts w:ascii="Times New Roman" w:hAnsi="Times New Roman" w:cs="Times New Roman"/>
          <w:bCs/>
          <w:sz w:val="24"/>
          <w:szCs w:val="24"/>
        </w:rPr>
        <w:t xml:space="preserve"> </w:t>
      </w:r>
      <w:r w:rsidR="004D2F64">
        <w:rPr>
          <w:rFonts w:ascii="Times New Roman" w:hAnsi="Times New Roman" w:cs="Times New Roman"/>
          <w:bCs/>
          <w:sz w:val="24"/>
          <w:szCs w:val="24"/>
        </w:rPr>
        <w:t xml:space="preserve">is </w:t>
      </w:r>
      <w:r w:rsidR="004D2F64" w:rsidRPr="00CE2F14">
        <w:rPr>
          <w:rFonts w:ascii="Times New Roman" w:hAnsi="Times New Roman" w:cs="Times New Roman"/>
          <w:bCs/>
          <w:sz w:val="24"/>
          <w:szCs w:val="24"/>
        </w:rPr>
        <w:t xml:space="preserve">well-characterized and </w:t>
      </w:r>
      <w:r w:rsidR="004D2F64">
        <w:rPr>
          <w:rFonts w:ascii="Times New Roman" w:hAnsi="Times New Roman" w:cs="Times New Roman"/>
          <w:bCs/>
          <w:sz w:val="24"/>
          <w:szCs w:val="24"/>
        </w:rPr>
        <w:t>therefore is</w:t>
      </w:r>
      <w:r w:rsidR="004D2F64" w:rsidRPr="00CE2F14">
        <w:rPr>
          <w:rFonts w:ascii="Times New Roman" w:hAnsi="Times New Roman" w:cs="Times New Roman"/>
          <w:bCs/>
          <w:sz w:val="24"/>
          <w:szCs w:val="24"/>
        </w:rPr>
        <w:t xml:space="preserve"> used as </w:t>
      </w:r>
      <w:r w:rsidR="004D2F64">
        <w:rPr>
          <w:rFonts w:ascii="Times New Roman" w:hAnsi="Times New Roman" w:cs="Times New Roman"/>
          <w:bCs/>
          <w:sz w:val="24"/>
          <w:szCs w:val="24"/>
        </w:rPr>
        <w:t xml:space="preserve">a </w:t>
      </w:r>
      <w:r w:rsidR="004D2F64" w:rsidRPr="00CE2F14">
        <w:rPr>
          <w:rFonts w:ascii="Times New Roman" w:hAnsi="Times New Roman" w:cs="Times New Roman"/>
          <w:bCs/>
          <w:sz w:val="24"/>
          <w:szCs w:val="24"/>
        </w:rPr>
        <w:t xml:space="preserve">reference material </w:t>
      </w:r>
      <w:r w:rsidR="004D2F64">
        <w:rPr>
          <w:rFonts w:ascii="Times New Roman" w:hAnsi="Times New Roman" w:cs="Times New Roman"/>
          <w:bCs/>
          <w:sz w:val="24"/>
          <w:szCs w:val="24"/>
        </w:rPr>
        <w:t>to account for accuracy and stability in measurements.</w:t>
      </w:r>
      <w:r w:rsidR="004D2F64" w:rsidRPr="00CE2F14">
        <w:rPr>
          <w:rFonts w:ascii="Times New Roman" w:hAnsi="Times New Roman" w:cs="Times New Roman"/>
          <w:sz w:val="24"/>
        </w:rPr>
        <w:t xml:space="preserve"> </w:t>
      </w:r>
      <w:bookmarkStart w:id="53" w:name="_Hlk43310090"/>
      <w:r w:rsidR="00791F51">
        <w:rPr>
          <w:rFonts w:ascii="Times New Roman" w:hAnsi="Times New Roman" w:cs="Times New Roman"/>
          <w:bCs/>
          <w:sz w:val="24"/>
          <w:szCs w:val="24"/>
        </w:rPr>
        <w:t>T</w:t>
      </w:r>
      <w:r w:rsidR="00791F51" w:rsidRPr="00CE2F14">
        <w:rPr>
          <w:rFonts w:ascii="Times New Roman" w:hAnsi="Times New Roman" w:cs="Times New Roman"/>
          <w:bCs/>
          <w:sz w:val="24"/>
          <w:szCs w:val="24"/>
        </w:rPr>
        <w:t>he Raman peak</w:t>
      </w:r>
      <w:r w:rsidR="00747448">
        <w:rPr>
          <w:rFonts w:ascii="Times New Roman" w:hAnsi="Times New Roman" w:cs="Times New Roman"/>
          <w:bCs/>
          <w:sz w:val="24"/>
          <w:szCs w:val="24"/>
        </w:rPr>
        <w:t xml:space="preserve"> position</w:t>
      </w:r>
      <w:r w:rsidR="00791F51">
        <w:rPr>
          <w:rFonts w:ascii="Times New Roman" w:hAnsi="Times New Roman" w:cs="Times New Roman"/>
          <w:bCs/>
          <w:sz w:val="24"/>
          <w:szCs w:val="24"/>
        </w:rPr>
        <w:t xml:space="preserve"> and intensity w</w:t>
      </w:r>
      <w:r w:rsidR="00DA3FCE">
        <w:rPr>
          <w:rFonts w:ascii="Times New Roman" w:hAnsi="Times New Roman" w:cs="Times New Roman"/>
          <w:bCs/>
          <w:sz w:val="24"/>
          <w:szCs w:val="24"/>
        </w:rPr>
        <w:t>ere</w:t>
      </w:r>
      <w:r w:rsidR="00791F51">
        <w:rPr>
          <w:rFonts w:ascii="Times New Roman" w:hAnsi="Times New Roman" w:cs="Times New Roman"/>
          <w:bCs/>
          <w:sz w:val="24"/>
          <w:szCs w:val="24"/>
        </w:rPr>
        <w:t xml:space="preserve"> measured using a NIST certified</w:t>
      </w:r>
      <w:r w:rsidR="009808C3">
        <w:rPr>
          <w:rFonts w:ascii="Times New Roman" w:hAnsi="Times New Roman" w:cs="Times New Roman"/>
          <w:bCs/>
          <w:sz w:val="24"/>
          <w:szCs w:val="24"/>
        </w:rPr>
        <w:t xml:space="preserve"> (</w:t>
      </w:r>
      <w:r w:rsidR="00DC6363">
        <w:rPr>
          <w:rFonts w:ascii="Times New Roman" w:hAnsi="Times New Roman" w:cs="Times New Roman"/>
          <w:bCs/>
          <w:sz w:val="24"/>
          <w:szCs w:val="24"/>
        </w:rPr>
        <w:t>Starna scientific, type: 3/Q</w:t>
      </w:r>
      <w:r w:rsidR="006F2F26">
        <w:rPr>
          <w:rFonts w:ascii="Times New Roman" w:hAnsi="Times New Roman" w:cs="Times New Roman"/>
          <w:bCs/>
          <w:sz w:val="24"/>
          <w:szCs w:val="24"/>
        </w:rPr>
        <w:t>/10/WATER)</w:t>
      </w:r>
      <w:r w:rsidR="00791F51" w:rsidRPr="00C22407">
        <w:rPr>
          <w:rFonts w:ascii="Times New Roman" w:hAnsi="Times New Roman" w:cs="Times New Roman"/>
          <w:bCs/>
          <w:color w:val="FF0000"/>
          <w:sz w:val="24"/>
          <w:szCs w:val="24"/>
        </w:rPr>
        <w:t xml:space="preserve"> </w:t>
      </w:r>
      <w:r w:rsidR="00791F51">
        <w:rPr>
          <w:rFonts w:ascii="Times New Roman" w:hAnsi="Times New Roman" w:cs="Times New Roman"/>
          <w:bCs/>
          <w:sz w:val="24"/>
          <w:szCs w:val="24"/>
        </w:rPr>
        <w:t>nano-pure blank</w:t>
      </w:r>
      <w:r w:rsidR="00791F51" w:rsidRPr="00CE2F14">
        <w:rPr>
          <w:rFonts w:ascii="Times New Roman" w:hAnsi="Times New Roman" w:cs="Times New Roman"/>
          <w:bCs/>
          <w:sz w:val="24"/>
          <w:szCs w:val="24"/>
        </w:rPr>
        <w:t xml:space="preserve">. </w:t>
      </w:r>
      <w:r w:rsidR="00C72D33" w:rsidRPr="0044000E">
        <w:rPr>
          <w:rFonts w:ascii="Times New Roman" w:hAnsi="Times New Roman" w:cs="Times New Roman"/>
          <w:sz w:val="24"/>
          <w:szCs w:val="24"/>
        </w:rPr>
        <w:t xml:space="preserve">Particles and other inorganic species that absorb light, like iron and nitrate, can interfere with the UV absorbance of DOC </w:t>
      </w:r>
      <w:r w:rsidR="00C72D33" w:rsidRPr="0044000E">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&lt;EndNote&gt;&lt;Cite&gt;&lt;Author&gt;Weishaar&lt;/Author&gt;&lt;Year&gt;2003&lt;/Year&gt;&lt;RecNum&gt;34&lt;/RecNum&gt;&lt;DisplayText&gt;(Weishaar et al., 2003)&lt;/DisplayText&gt;&lt;record&gt;&lt;rec-number&gt;34&lt;/rec-number&gt;&lt;foreign-keys&gt;&lt;key app="EN" db-id="steep5sw4vrfa3efdz3pesrve5r0pz9e29z2" timestamp="1598571519" guid="f886cfd7-aee0-41de-b997-99da239904bb"&gt;34&lt;/key&gt;&lt;/foreign-keys&gt;&lt;ref-type name="Journal Article"&gt;17&lt;/ref-type&gt;&lt;contributors&gt;&lt;authors&gt;&lt;author&gt;Weishaar, James L&lt;/author&gt;&lt;author&gt;Aiken, George R&lt;/author&gt;&lt;author&gt;Bergamaschi, Brian A&lt;/author&gt;&lt;author&gt;Fram, Miranda S&lt;/author&gt;&lt;author&gt;Fujii, Roger&lt;/author&gt;&lt;author&gt;Mopper, Kenneth&lt;/author&gt;&lt;/authors&gt;&lt;/contributors&gt;&lt;titles&gt;&lt;title&gt;Evaluation of specific ultraviolet absorbance as an indicator of the chemical composition and reactivity of dissolved organic carbon&lt;/title&gt;&lt;secondary-title&gt;Environmental science &amp;amp; technology&lt;/secondary-title&gt;&lt;/titles&gt;&lt;periodical&gt;&lt;full-title&gt;Environmental Science &amp;amp; Technology&lt;/full-title&gt;&lt;/periodical&gt;&lt;pages&gt;4702-4708&lt;/pages&gt;&lt;volume&gt;37&lt;/volume&gt;&lt;number&gt;20&lt;/number&gt;&lt;dates&gt;&lt;year&gt;2003&lt;/year&gt;&lt;/dates&gt;&lt;isbn&gt;0013-936X&lt;/isbn&gt;&lt;urls&gt;&lt;/urls&gt;&lt;/record&gt;&lt;/Cite&gt;&lt;/EndNote&gt;</w:instrText>
      </w:r>
      <w:r w:rsidR="00C72D33" w:rsidRPr="0044000E">
        <w:rPr>
          <w:rFonts w:ascii="Times New Roman" w:hAnsi="Times New Roman" w:cs="Times New Roman"/>
          <w:sz w:val="24"/>
          <w:szCs w:val="24"/>
        </w:rPr>
        <w:fldChar w:fldCharType="separate"/>
      </w:r>
      <w:r w:rsidR="0087480B">
        <w:rPr>
          <w:rFonts w:ascii="Times New Roman" w:hAnsi="Times New Roman" w:cs="Times New Roman"/>
          <w:noProof/>
          <w:sz w:val="24"/>
          <w:szCs w:val="24"/>
        </w:rPr>
        <w:t>(Weishaar et al., 2003)</w:t>
      </w:r>
      <w:r w:rsidR="00C72D33" w:rsidRPr="0044000E">
        <w:rPr>
          <w:rFonts w:ascii="Times New Roman" w:hAnsi="Times New Roman" w:cs="Times New Roman"/>
          <w:sz w:val="24"/>
          <w:szCs w:val="24"/>
        </w:rPr>
        <w:fldChar w:fldCharType="end"/>
      </w:r>
      <w:r w:rsidR="0064641E" w:rsidRPr="0044000E">
        <w:rPr>
          <w:rFonts w:ascii="Times New Roman" w:hAnsi="Times New Roman" w:cs="Times New Roman"/>
          <w:sz w:val="24"/>
          <w:szCs w:val="24"/>
        </w:rPr>
        <w:t xml:space="preserve">, therefore, </w:t>
      </w:r>
      <w:r w:rsidR="003A7E11" w:rsidRPr="0044000E">
        <w:rPr>
          <w:rFonts w:ascii="Times New Roman" w:hAnsi="Times New Roman" w:cs="Times New Roman"/>
          <w:sz w:val="24"/>
          <w:szCs w:val="24"/>
        </w:rPr>
        <w:t>a few steps are in place to minimize</w:t>
      </w:r>
      <w:r w:rsidR="0044000E" w:rsidRPr="0044000E">
        <w:rPr>
          <w:rFonts w:ascii="Times New Roman" w:hAnsi="Times New Roman" w:cs="Times New Roman"/>
          <w:sz w:val="24"/>
          <w:szCs w:val="24"/>
        </w:rPr>
        <w:t xml:space="preserve"> </w:t>
      </w:r>
      <w:r w:rsidR="003A7E11" w:rsidRPr="0044000E">
        <w:rPr>
          <w:rFonts w:ascii="Times New Roman" w:hAnsi="Times New Roman" w:cs="Times New Roman"/>
          <w:sz w:val="24"/>
          <w:szCs w:val="24"/>
        </w:rPr>
        <w:t>potential interferences</w:t>
      </w:r>
      <w:r w:rsidR="00C72D33" w:rsidRPr="0044000E">
        <w:rPr>
          <w:rFonts w:ascii="Times New Roman" w:hAnsi="Times New Roman" w:cs="Times New Roman"/>
          <w:sz w:val="24"/>
          <w:szCs w:val="24"/>
        </w:rPr>
        <w:t>.</w:t>
      </w:r>
      <w:r w:rsidR="00C61CDE">
        <w:rPr>
          <w:rFonts w:ascii="Times New Roman" w:hAnsi="Times New Roman" w:cs="Times New Roman"/>
          <w:sz w:val="24"/>
          <w:szCs w:val="24"/>
        </w:rPr>
        <w:t xml:space="preserve"> </w:t>
      </w:r>
      <w:r w:rsidR="00B61BE6">
        <w:rPr>
          <w:rFonts w:ascii="Times New Roman" w:hAnsi="Times New Roman" w:cs="Times New Roman"/>
          <w:bCs/>
          <w:sz w:val="24"/>
          <w:szCs w:val="24"/>
        </w:rPr>
        <w:t>A blank containing DI water in a quartz cuvette (Starna scientific, Spectrosil</w:t>
      </w:r>
      <w:r w:rsidR="00B61BE6">
        <w:rPr>
          <w:rFonts w:ascii="Times New Roman" w:hAnsi="Times New Roman" w:cs="Times New Roman"/>
          <w:bCs/>
          <w:sz w:val="24"/>
          <w:szCs w:val="24"/>
        </w:rPr>
        <w:sym w:font="Symbol" w:char="F0E2"/>
      </w:r>
      <w:r w:rsidR="00B61BE6">
        <w:rPr>
          <w:rFonts w:ascii="Times New Roman" w:hAnsi="Times New Roman" w:cs="Times New Roman"/>
          <w:bCs/>
          <w:sz w:val="24"/>
          <w:szCs w:val="24"/>
        </w:rPr>
        <w:t xml:space="preserve"> Quartz 10mm path length. Catalog #3-Q-10) used for sample analysis was measured </w:t>
      </w:r>
      <w:r w:rsidR="00B61BE6">
        <w:rPr>
          <w:rFonts w:ascii="Times New Roman" w:hAnsi="Times New Roman" w:cs="Times New Roman"/>
          <w:sz w:val="24"/>
          <w:szCs w:val="24"/>
        </w:rPr>
        <w:t xml:space="preserve">for sample blank subtraction </w:t>
      </w:r>
      <w:r w:rsidR="00791F51">
        <w:rPr>
          <w:rFonts w:ascii="Times New Roman" w:hAnsi="Times New Roman" w:cs="Times New Roman"/>
          <w:sz w:val="24"/>
          <w:szCs w:val="24"/>
        </w:rPr>
        <w:t>and ensuring proper cleaning of the sample cuvette.</w:t>
      </w:r>
      <w:r w:rsidR="00791F51">
        <w:rPr>
          <w:rFonts w:ascii="Times New Roman" w:hAnsi="Times New Roman" w:cs="Times New Roman"/>
          <w:bCs/>
          <w:sz w:val="24"/>
          <w:szCs w:val="24"/>
        </w:rPr>
        <w:t xml:space="preserve"> Between measurements, the sample cuvette was rinsed </w:t>
      </w:r>
      <w:r w:rsidR="006F2789">
        <w:rPr>
          <w:rFonts w:ascii="Times New Roman" w:hAnsi="Times New Roman" w:cs="Times New Roman"/>
          <w:bCs/>
          <w:sz w:val="24"/>
          <w:szCs w:val="24"/>
        </w:rPr>
        <w:t>ten</w:t>
      </w:r>
      <w:r w:rsidR="00791F51">
        <w:rPr>
          <w:rFonts w:ascii="Times New Roman" w:hAnsi="Times New Roman" w:cs="Times New Roman"/>
          <w:bCs/>
          <w:sz w:val="24"/>
          <w:szCs w:val="24"/>
        </w:rPr>
        <w:t xml:space="preserve"> times with DI water.</w:t>
      </w:r>
    </w:p>
    <w:p w14:paraId="672119C5" w14:textId="3C4AA521" w:rsidR="004F3D8B" w:rsidRDefault="004F3D8B" w:rsidP="00221249">
      <w:pPr>
        <w:pStyle w:val="Heading3"/>
        <w:spacing w:line="480" w:lineRule="auto"/>
        <w:rPr>
          <w:rFonts w:ascii="Times New Roman" w:hAnsi="Times New Roman" w:cs="Times New Roman"/>
          <w:color w:val="2F5496" w:themeColor="accent1" w:themeShade="BF"/>
        </w:rPr>
      </w:pPr>
      <w:bookmarkStart w:id="54" w:name="_Toc71640500"/>
      <w:r w:rsidRPr="004F3D8B">
        <w:rPr>
          <w:rFonts w:ascii="Times New Roman" w:hAnsi="Times New Roman" w:cs="Times New Roman"/>
          <w:color w:val="2F5496" w:themeColor="accent1" w:themeShade="BF"/>
        </w:rPr>
        <w:t>3.3.4 Spectroscopic Indices</w:t>
      </w:r>
      <w:bookmarkEnd w:id="54"/>
    </w:p>
    <w:p w14:paraId="28E85DAB" w14:textId="0CA6B933" w:rsidR="00D14F02" w:rsidRPr="00C13FB7" w:rsidRDefault="00D14F02" w:rsidP="007C3954">
      <w:pPr>
        <w:spacing w:line="480" w:lineRule="auto"/>
        <w:rPr>
          <w:rFonts w:ascii="Times New Roman" w:hAnsi="Times New Roman" w:cs="Times New Roman"/>
          <w:sz w:val="24"/>
          <w:szCs w:val="24"/>
        </w:rPr>
      </w:pPr>
      <w:r>
        <w:rPr>
          <w:rFonts w:ascii="Times New Roman" w:hAnsi="Times New Roman" w:cs="Times New Roman"/>
          <w:sz w:val="24"/>
          <w:szCs w:val="24"/>
        </w:rPr>
        <w:tab/>
      </w:r>
      <w:r w:rsidR="001614F0">
        <w:rPr>
          <w:rFonts w:ascii="Times New Roman" w:hAnsi="Times New Roman" w:cs="Times New Roman"/>
          <w:sz w:val="24"/>
          <w:szCs w:val="24"/>
        </w:rPr>
        <w:t>Ultra-violet – Visible (UV-Vis) absorbance and excitation-emission matrices (EEMs) data from the spectroscopic analysis was used to calculate the spectroscopic indices listed in Table 2 for both DOC-03 and DOC-01</w:t>
      </w:r>
      <w:r w:rsidR="00513D00">
        <w:rPr>
          <w:rFonts w:ascii="Times New Roman" w:hAnsi="Times New Roman" w:cs="Times New Roman"/>
          <w:sz w:val="24"/>
          <w:szCs w:val="24"/>
        </w:rPr>
        <w:t xml:space="preserve"> </w:t>
      </w:r>
      <w:r w:rsidR="001614F0">
        <w:rPr>
          <w:rFonts w:ascii="Times New Roman" w:hAnsi="Times New Roman" w:cs="Times New Roman"/>
          <w:sz w:val="24"/>
          <w:szCs w:val="24"/>
        </w:rPr>
        <w:t xml:space="preserve">samples. UV-Vis and EEM data reduction consisted of </w:t>
      </w:r>
      <w:r w:rsidR="00280661">
        <w:rPr>
          <w:rFonts w:ascii="Times New Roman" w:hAnsi="Times New Roman" w:cs="Times New Roman"/>
          <w:sz w:val="24"/>
          <w:szCs w:val="24"/>
        </w:rPr>
        <w:t xml:space="preserve">a series of steps </w:t>
      </w:r>
      <w:r w:rsidR="00C5270C">
        <w:rPr>
          <w:rFonts w:ascii="Times New Roman" w:hAnsi="Times New Roman" w:cs="Times New Roman"/>
          <w:sz w:val="24"/>
          <w:szCs w:val="24"/>
        </w:rPr>
        <w:t>to reduce the absorbance and fluorescence scans.</w:t>
      </w:r>
      <w:r w:rsidR="00C95F95">
        <w:rPr>
          <w:rFonts w:ascii="Times New Roman" w:hAnsi="Times New Roman" w:cs="Times New Roman"/>
          <w:sz w:val="24"/>
          <w:szCs w:val="24"/>
        </w:rPr>
        <w:t xml:space="preserve"> Absorbance scans are depicted in a two-dimensional array</w:t>
      </w:r>
      <w:r w:rsidR="00E63C53">
        <w:rPr>
          <w:rFonts w:ascii="Times New Roman" w:hAnsi="Times New Roman" w:cs="Times New Roman"/>
          <w:sz w:val="24"/>
          <w:szCs w:val="24"/>
        </w:rPr>
        <w:t xml:space="preserve"> with wavelength (nm) on one axis and amount of light absorbed on the other axis</w:t>
      </w:r>
      <w:r w:rsidR="00B664BB">
        <w:rPr>
          <w:rFonts w:ascii="Times New Roman" w:hAnsi="Times New Roman" w:cs="Times New Roman"/>
          <w:sz w:val="24"/>
          <w:szCs w:val="24"/>
        </w:rPr>
        <w:t>,</w:t>
      </w:r>
      <w:r w:rsidR="00E63C53">
        <w:rPr>
          <w:rFonts w:ascii="Times New Roman" w:hAnsi="Times New Roman" w:cs="Times New Roman"/>
          <w:sz w:val="24"/>
          <w:szCs w:val="24"/>
        </w:rPr>
        <w:t xml:space="preserve"> while fluorescence scans </w:t>
      </w:r>
      <w:r w:rsidR="007014BD">
        <w:rPr>
          <w:rFonts w:ascii="Times New Roman" w:hAnsi="Times New Roman" w:cs="Times New Roman"/>
          <w:sz w:val="24"/>
          <w:szCs w:val="24"/>
        </w:rPr>
        <w:t>have three</w:t>
      </w:r>
      <w:r w:rsidR="0097253F">
        <w:rPr>
          <w:rFonts w:ascii="Times New Roman" w:hAnsi="Times New Roman" w:cs="Times New Roman"/>
          <w:sz w:val="24"/>
          <w:szCs w:val="24"/>
        </w:rPr>
        <w:t xml:space="preserve"> </w:t>
      </w:r>
      <w:r w:rsidR="007014BD">
        <w:rPr>
          <w:rFonts w:ascii="Times New Roman" w:hAnsi="Times New Roman" w:cs="Times New Roman"/>
          <w:sz w:val="24"/>
          <w:szCs w:val="24"/>
        </w:rPr>
        <w:t>ax</w:t>
      </w:r>
      <w:r w:rsidR="009E0002">
        <w:rPr>
          <w:rFonts w:ascii="Times New Roman" w:hAnsi="Times New Roman" w:cs="Times New Roman"/>
          <w:sz w:val="24"/>
          <w:szCs w:val="24"/>
        </w:rPr>
        <w:t>es</w:t>
      </w:r>
      <w:r w:rsidR="007014BD">
        <w:rPr>
          <w:rFonts w:ascii="Times New Roman" w:hAnsi="Times New Roman" w:cs="Times New Roman"/>
          <w:sz w:val="24"/>
          <w:szCs w:val="24"/>
        </w:rPr>
        <w:t>; excitation wavel</w:t>
      </w:r>
      <w:r w:rsidR="001678D0">
        <w:rPr>
          <w:rFonts w:ascii="Times New Roman" w:hAnsi="Times New Roman" w:cs="Times New Roman"/>
          <w:sz w:val="24"/>
          <w:szCs w:val="24"/>
        </w:rPr>
        <w:t xml:space="preserve">ength (nm) on first, emission wavelength (nm) on second, and fluorescence intensity on third </w:t>
      </w:r>
      <w:r w:rsidR="001678D0">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001678D0">
        <w:rPr>
          <w:rFonts w:ascii="Times New Roman" w:hAnsi="Times New Roman" w:cs="Times New Roman"/>
          <w:sz w:val="24"/>
          <w:szCs w:val="24"/>
        </w:rPr>
        <w:fldChar w:fldCharType="separate"/>
      </w:r>
      <w:r w:rsidR="0087480B">
        <w:rPr>
          <w:rFonts w:ascii="Times New Roman" w:hAnsi="Times New Roman" w:cs="Times New Roman"/>
          <w:noProof/>
          <w:sz w:val="24"/>
          <w:szCs w:val="24"/>
        </w:rPr>
        <w:t>(Hansen et al., 2018)</w:t>
      </w:r>
      <w:r w:rsidR="001678D0">
        <w:rPr>
          <w:rFonts w:ascii="Times New Roman" w:hAnsi="Times New Roman" w:cs="Times New Roman"/>
          <w:sz w:val="24"/>
          <w:szCs w:val="24"/>
        </w:rPr>
        <w:fldChar w:fldCharType="end"/>
      </w:r>
      <w:r w:rsidR="00A574CC">
        <w:rPr>
          <w:rFonts w:ascii="Times New Roman" w:hAnsi="Times New Roman" w:cs="Times New Roman"/>
          <w:sz w:val="24"/>
          <w:szCs w:val="24"/>
        </w:rPr>
        <w:t xml:space="preserve">. </w:t>
      </w:r>
      <w:r w:rsidR="001614F0">
        <w:rPr>
          <w:rFonts w:ascii="Times New Roman" w:hAnsi="Times New Roman" w:cs="Times New Roman"/>
          <w:sz w:val="24"/>
          <w:szCs w:val="24"/>
        </w:rPr>
        <w:t>Further detail of</w:t>
      </w:r>
      <w:r w:rsidR="001614F0" w:rsidRPr="000724BF">
        <w:rPr>
          <w:rFonts w:ascii="Times New Roman" w:hAnsi="Times New Roman" w:cs="Times New Roman"/>
          <w:sz w:val="24"/>
          <w:szCs w:val="24"/>
        </w:rPr>
        <w:t xml:space="preserve"> </w:t>
      </w:r>
      <w:r w:rsidR="001614F0">
        <w:rPr>
          <w:rFonts w:ascii="Times New Roman" w:hAnsi="Times New Roman" w:cs="Times New Roman"/>
          <w:sz w:val="24"/>
          <w:szCs w:val="24"/>
        </w:rPr>
        <w:t xml:space="preserve">dating </w:t>
      </w:r>
      <w:r w:rsidR="001614F0" w:rsidRPr="000724BF">
        <w:rPr>
          <w:rFonts w:ascii="Times New Roman" w:hAnsi="Times New Roman" w:cs="Times New Roman"/>
          <w:sz w:val="24"/>
          <w:szCs w:val="24"/>
        </w:rPr>
        <w:t>reduc</w:t>
      </w:r>
      <w:r w:rsidR="001614F0">
        <w:rPr>
          <w:rFonts w:ascii="Times New Roman" w:hAnsi="Times New Roman" w:cs="Times New Roman"/>
          <w:sz w:val="24"/>
          <w:szCs w:val="24"/>
        </w:rPr>
        <w:t xml:space="preserve">tion can be found </w:t>
      </w:r>
      <w:r w:rsidR="001614F0" w:rsidRPr="000724BF">
        <w:rPr>
          <w:rFonts w:ascii="Times New Roman" w:hAnsi="Times New Roman" w:cs="Times New Roman"/>
          <w:sz w:val="24"/>
          <w:szCs w:val="24"/>
        </w:rPr>
        <w:t xml:space="preserve">in Appendix C. </w:t>
      </w:r>
      <w:r w:rsidR="007A0A86">
        <w:rPr>
          <w:rFonts w:ascii="Times New Roman" w:hAnsi="Times New Roman" w:cs="Times New Roman"/>
          <w:sz w:val="24"/>
          <w:szCs w:val="24"/>
        </w:rPr>
        <w:t xml:space="preserve">Several spectral indices were calculated as part of this study and are shown in Table 2. </w:t>
      </w:r>
      <w:r w:rsidR="0068418C" w:rsidRPr="000724BF">
        <w:rPr>
          <w:rFonts w:ascii="Times New Roman" w:hAnsi="Times New Roman" w:cs="Times New Roman"/>
          <w:sz w:val="24"/>
          <w:szCs w:val="24"/>
        </w:rPr>
        <w:t>Specific absorbance (</w:t>
      </w:r>
      <w:r w:rsidR="001101B5" w:rsidRPr="000724BF">
        <w:rPr>
          <w:rFonts w:ascii="Times New Roman" w:hAnsi="Times New Roman" w:cs="Times New Roman"/>
          <w:sz w:val="24"/>
          <w:szCs w:val="24"/>
        </w:rPr>
        <w:t>SUVA</w:t>
      </w:r>
      <w:r w:rsidR="001101B5" w:rsidRPr="000724BF">
        <w:rPr>
          <w:rFonts w:ascii="Times New Roman" w:hAnsi="Times New Roman" w:cs="Times New Roman"/>
          <w:sz w:val="24"/>
          <w:szCs w:val="24"/>
          <w:vertAlign w:val="subscript"/>
        </w:rPr>
        <w:t>254</w:t>
      </w:r>
      <w:r w:rsidR="0068418C" w:rsidRPr="000724BF">
        <w:rPr>
          <w:rFonts w:ascii="Times New Roman" w:hAnsi="Times New Roman" w:cs="Times New Roman"/>
          <w:sz w:val="24"/>
          <w:szCs w:val="24"/>
        </w:rPr>
        <w:t xml:space="preserve">) and </w:t>
      </w:r>
      <w:r w:rsidR="009A2B55" w:rsidRPr="000724BF">
        <w:rPr>
          <w:rFonts w:ascii="Times New Roman" w:hAnsi="Times New Roman" w:cs="Times New Roman"/>
          <w:sz w:val="24"/>
          <w:szCs w:val="24"/>
        </w:rPr>
        <w:t xml:space="preserve">fluorescence index </w:t>
      </w:r>
      <w:r w:rsidR="00F3775B" w:rsidRPr="000724BF">
        <w:rPr>
          <w:rFonts w:ascii="Times New Roman" w:hAnsi="Times New Roman" w:cs="Times New Roman"/>
          <w:sz w:val="24"/>
          <w:szCs w:val="24"/>
        </w:rPr>
        <w:t xml:space="preserve">(FI) measurements </w:t>
      </w:r>
      <w:r w:rsidR="009A2B55" w:rsidRPr="000724BF">
        <w:rPr>
          <w:rFonts w:ascii="Times New Roman" w:hAnsi="Times New Roman" w:cs="Times New Roman"/>
          <w:sz w:val="24"/>
          <w:szCs w:val="24"/>
        </w:rPr>
        <w:t xml:space="preserve">were chosen </w:t>
      </w:r>
      <w:r w:rsidR="00F3775B" w:rsidRPr="000724BF">
        <w:rPr>
          <w:rFonts w:ascii="Times New Roman" w:hAnsi="Times New Roman" w:cs="Times New Roman"/>
          <w:sz w:val="24"/>
          <w:szCs w:val="24"/>
        </w:rPr>
        <w:t>to characterize</w:t>
      </w:r>
      <w:r w:rsidR="00385E7B" w:rsidRPr="000724BF">
        <w:rPr>
          <w:rFonts w:ascii="Times New Roman" w:hAnsi="Times New Roman" w:cs="Times New Roman"/>
          <w:sz w:val="24"/>
          <w:szCs w:val="24"/>
        </w:rPr>
        <w:t xml:space="preserve"> DOM aromaticity and general source. Several other indices </w:t>
      </w:r>
      <w:r w:rsidR="00F95E01">
        <w:rPr>
          <w:rFonts w:ascii="Times New Roman" w:hAnsi="Times New Roman" w:cs="Times New Roman"/>
          <w:sz w:val="24"/>
          <w:szCs w:val="24"/>
        </w:rPr>
        <w:t>(</w:t>
      </w:r>
      <w:r w:rsidR="00385E7B" w:rsidRPr="000724BF">
        <w:rPr>
          <w:rFonts w:ascii="Times New Roman" w:hAnsi="Times New Roman" w:cs="Times New Roman"/>
          <w:sz w:val="24"/>
          <w:szCs w:val="24"/>
        </w:rPr>
        <w:t>Table 2</w:t>
      </w:r>
      <w:r w:rsidR="00F95E01">
        <w:rPr>
          <w:rFonts w:ascii="Times New Roman" w:hAnsi="Times New Roman" w:cs="Times New Roman"/>
          <w:sz w:val="24"/>
          <w:szCs w:val="24"/>
        </w:rPr>
        <w:t>)</w:t>
      </w:r>
      <w:r w:rsidR="00385E7B" w:rsidRPr="000724BF">
        <w:rPr>
          <w:rFonts w:ascii="Times New Roman" w:hAnsi="Times New Roman" w:cs="Times New Roman"/>
          <w:sz w:val="24"/>
          <w:szCs w:val="24"/>
        </w:rPr>
        <w:t xml:space="preserve"> </w:t>
      </w:r>
      <w:r w:rsidR="00C13FB7" w:rsidRPr="000724BF">
        <w:rPr>
          <w:rFonts w:ascii="Times New Roman" w:hAnsi="Times New Roman" w:cs="Times New Roman"/>
          <w:sz w:val="24"/>
          <w:szCs w:val="24"/>
        </w:rPr>
        <w:t xml:space="preserve">are also used to </w:t>
      </w:r>
      <w:r w:rsidR="00EB000F" w:rsidRPr="000724BF">
        <w:rPr>
          <w:rFonts w:ascii="Times New Roman" w:hAnsi="Times New Roman" w:cs="Times New Roman"/>
          <w:sz w:val="24"/>
          <w:szCs w:val="24"/>
        </w:rPr>
        <w:t xml:space="preserve">provide information on the molecular weight, </w:t>
      </w:r>
      <w:r w:rsidR="007C3954" w:rsidRPr="000724BF">
        <w:rPr>
          <w:rFonts w:ascii="Times New Roman" w:hAnsi="Times New Roman" w:cs="Times New Roman"/>
          <w:sz w:val="24"/>
          <w:szCs w:val="24"/>
        </w:rPr>
        <w:t>degree of humification, and relative freshness of the DOM.</w:t>
      </w:r>
      <w:r w:rsidR="007C3954">
        <w:rPr>
          <w:rFonts w:ascii="Times New Roman" w:hAnsi="Times New Roman" w:cs="Times New Roman"/>
          <w:sz w:val="24"/>
          <w:szCs w:val="24"/>
        </w:rPr>
        <w:t xml:space="preserve"> </w:t>
      </w:r>
    </w:p>
    <w:p w14:paraId="66AFD592" w14:textId="0C48D8E2" w:rsidR="00977062" w:rsidRPr="00977062" w:rsidRDefault="00977062" w:rsidP="00977062">
      <w:pPr>
        <w:rPr>
          <w:rFonts w:ascii="Times New Roman" w:hAnsi="Times New Roman" w:cs="Times New Roman"/>
        </w:rPr>
      </w:pPr>
      <w:bookmarkStart w:id="55" w:name="_Toc71635819"/>
      <w:r w:rsidRPr="00977062">
        <w:rPr>
          <w:rFonts w:ascii="Times New Roman" w:hAnsi="Times New Roman" w:cs="Times New Roman"/>
        </w:rPr>
        <w:lastRenderedPageBreak/>
        <w:t xml:space="preserve">Table </w:t>
      </w:r>
      <w:r w:rsidRPr="00977062">
        <w:rPr>
          <w:rFonts w:ascii="Times New Roman" w:hAnsi="Times New Roman" w:cs="Times New Roman"/>
        </w:rPr>
        <w:fldChar w:fldCharType="begin"/>
      </w:r>
      <w:r w:rsidRPr="00977062">
        <w:rPr>
          <w:rFonts w:ascii="Times New Roman" w:hAnsi="Times New Roman" w:cs="Times New Roman"/>
        </w:rPr>
        <w:instrText xml:space="preserve"> SEQ Table \* ARABIC </w:instrText>
      </w:r>
      <w:r w:rsidRPr="00977062">
        <w:rPr>
          <w:rFonts w:ascii="Times New Roman" w:hAnsi="Times New Roman" w:cs="Times New Roman"/>
        </w:rPr>
        <w:fldChar w:fldCharType="separate"/>
      </w:r>
      <w:r w:rsidR="00495529">
        <w:rPr>
          <w:rFonts w:ascii="Times New Roman" w:hAnsi="Times New Roman" w:cs="Times New Roman"/>
          <w:noProof/>
        </w:rPr>
        <w:t>2</w:t>
      </w:r>
      <w:r w:rsidRPr="00977062">
        <w:rPr>
          <w:rFonts w:ascii="Times New Roman" w:hAnsi="Times New Roman" w:cs="Times New Roman"/>
        </w:rPr>
        <w:fldChar w:fldCharType="end"/>
      </w:r>
      <w:r w:rsidRPr="00977062">
        <w:rPr>
          <w:rFonts w:ascii="Times New Roman" w:hAnsi="Times New Roman" w:cs="Times New Roman"/>
        </w:rPr>
        <w:t>. DOM optical indices used in this study.</w:t>
      </w:r>
      <w:bookmarkEnd w:id="55"/>
      <w:r w:rsidR="00DC387E" w:rsidRPr="00DC387E">
        <w:rPr>
          <w:noProof/>
        </w:rPr>
        <w:t xml:space="preserve"> </w:t>
      </w:r>
    </w:p>
    <w:tbl>
      <w:tblPr>
        <w:tblStyle w:val="PlainTable2"/>
        <w:tblW w:w="0" w:type="auto"/>
        <w:tblLook w:val="04A0" w:firstRow="1" w:lastRow="0" w:firstColumn="1" w:lastColumn="0" w:noHBand="0" w:noVBand="1"/>
      </w:tblPr>
      <w:tblGrid>
        <w:gridCol w:w="1800"/>
        <w:gridCol w:w="1620"/>
        <w:gridCol w:w="2430"/>
        <w:gridCol w:w="3510"/>
      </w:tblGrid>
      <w:tr w:rsidR="00656C09" w:rsidRPr="002F6060" w14:paraId="39393EAC" w14:textId="77C3804C" w:rsidTr="00491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0DC0E33" w14:textId="21B6D6AE" w:rsidR="00656C09" w:rsidRPr="002F6060" w:rsidRDefault="00656C09" w:rsidP="00DE7E4C">
            <w:pPr>
              <w:pStyle w:val="NormalWeb"/>
              <w:tabs>
                <w:tab w:val="left" w:pos="1206"/>
              </w:tabs>
              <w:spacing w:before="0" w:beforeAutospacing="0" w:after="0" w:afterAutospacing="0"/>
              <w:contextualSpacing/>
              <w:jc w:val="both"/>
              <w:rPr>
                <w:bCs w:val="0"/>
                <w:sz w:val="18"/>
                <w:szCs w:val="18"/>
              </w:rPr>
            </w:pPr>
            <w:bookmarkStart w:id="56" w:name="_Hlk43310130"/>
            <w:r w:rsidRPr="002F6060">
              <w:rPr>
                <w:bCs w:val="0"/>
                <w:sz w:val="18"/>
                <w:szCs w:val="18"/>
              </w:rPr>
              <w:t>DOM quality index</w:t>
            </w:r>
          </w:p>
        </w:tc>
        <w:tc>
          <w:tcPr>
            <w:tcW w:w="1620" w:type="dxa"/>
          </w:tcPr>
          <w:p w14:paraId="151962B1" w14:textId="77777777" w:rsidR="00656C09" w:rsidRPr="002F6060" w:rsidRDefault="00656C09" w:rsidP="00DE7E4C">
            <w:pPr>
              <w:pStyle w:val="NormalWeb"/>
              <w:tabs>
                <w:tab w:val="left" w:pos="1206"/>
              </w:tabs>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Cs w:val="0"/>
                <w:sz w:val="18"/>
                <w:szCs w:val="18"/>
              </w:rPr>
            </w:pPr>
            <w:r w:rsidRPr="002F6060">
              <w:rPr>
                <w:bCs w:val="0"/>
                <w:sz w:val="18"/>
                <w:szCs w:val="18"/>
              </w:rPr>
              <w:t>Reference</w:t>
            </w:r>
          </w:p>
        </w:tc>
        <w:tc>
          <w:tcPr>
            <w:tcW w:w="2430" w:type="dxa"/>
          </w:tcPr>
          <w:p w14:paraId="09EBE191" w14:textId="72F3E77A" w:rsidR="00656C09" w:rsidRPr="002F6060" w:rsidRDefault="00656C09" w:rsidP="00DE7E4C">
            <w:pPr>
              <w:pStyle w:val="NormalWeb"/>
              <w:tabs>
                <w:tab w:val="left" w:pos="1206"/>
              </w:tabs>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Cs w:val="0"/>
                <w:sz w:val="18"/>
                <w:szCs w:val="18"/>
              </w:rPr>
            </w:pPr>
            <w:r w:rsidRPr="002F6060">
              <w:rPr>
                <w:bCs w:val="0"/>
                <w:sz w:val="18"/>
                <w:szCs w:val="18"/>
              </w:rPr>
              <w:t>Calculation</w:t>
            </w:r>
          </w:p>
        </w:tc>
        <w:tc>
          <w:tcPr>
            <w:tcW w:w="3510" w:type="dxa"/>
          </w:tcPr>
          <w:p w14:paraId="221DE05E" w14:textId="331B4307" w:rsidR="00656C09" w:rsidRPr="00871E41" w:rsidRDefault="00153C5C" w:rsidP="00DE7E4C">
            <w:pPr>
              <w:pStyle w:val="NormalWeb"/>
              <w:tabs>
                <w:tab w:val="left" w:pos="1206"/>
              </w:tabs>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Cs w:val="0"/>
                <w:color w:val="FF0000"/>
                <w:sz w:val="18"/>
                <w:szCs w:val="18"/>
              </w:rPr>
            </w:pPr>
            <w:r>
              <w:rPr>
                <w:bCs w:val="0"/>
                <w:sz w:val="18"/>
                <w:szCs w:val="18"/>
              </w:rPr>
              <w:t>Purpose</w:t>
            </w:r>
          </w:p>
        </w:tc>
      </w:tr>
      <w:tr w:rsidR="00AC4FD1" w:rsidRPr="002F6060" w14:paraId="6E8B971B" w14:textId="35BD2F3A" w:rsidTr="00540C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gridSpan w:val="4"/>
          </w:tcPr>
          <w:p w14:paraId="35C998BD" w14:textId="2443A873" w:rsidR="00AC4FD1" w:rsidRPr="00AC4FD1" w:rsidRDefault="00AC4FD1" w:rsidP="00AC4FD1">
            <w:pPr>
              <w:pStyle w:val="NormalWeb"/>
              <w:tabs>
                <w:tab w:val="left" w:pos="1206"/>
              </w:tabs>
              <w:spacing w:before="0" w:beforeAutospacing="0" w:after="0" w:afterAutospacing="0"/>
              <w:contextualSpacing/>
              <w:jc w:val="center"/>
              <w:rPr>
                <w:bCs w:val="0"/>
                <w:sz w:val="18"/>
                <w:szCs w:val="18"/>
              </w:rPr>
            </w:pPr>
            <w:r w:rsidRPr="00AC4FD1">
              <w:rPr>
                <w:bCs w:val="0"/>
                <w:i/>
                <w:iCs/>
                <w:sz w:val="18"/>
                <w:szCs w:val="18"/>
              </w:rPr>
              <w:t>UV</w:t>
            </w:r>
          </w:p>
        </w:tc>
      </w:tr>
      <w:tr w:rsidR="00656C09" w:rsidRPr="002F6060" w14:paraId="0BDB90FE" w14:textId="15F4BB2A" w:rsidTr="00491A94">
        <w:tc>
          <w:tcPr>
            <w:cnfStyle w:val="001000000000" w:firstRow="0" w:lastRow="0" w:firstColumn="1" w:lastColumn="0" w:oddVBand="0" w:evenVBand="0" w:oddHBand="0" w:evenHBand="0" w:firstRowFirstColumn="0" w:firstRowLastColumn="0" w:lastRowFirstColumn="0" w:lastRowLastColumn="0"/>
            <w:tcW w:w="1800" w:type="dxa"/>
          </w:tcPr>
          <w:p w14:paraId="7C30C956" w14:textId="77777777" w:rsidR="00656C09" w:rsidRPr="005A05E5" w:rsidRDefault="00656C09"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Specific UV absorbance (SUVA</w:t>
            </w:r>
            <w:r w:rsidRPr="005A05E5">
              <w:rPr>
                <w:bCs w:val="0"/>
                <w:sz w:val="18"/>
                <w:szCs w:val="18"/>
                <w:vertAlign w:val="subscript"/>
              </w:rPr>
              <w:t>254</w:t>
            </w:r>
            <w:r w:rsidRPr="005A05E5">
              <w:rPr>
                <w:bCs w:val="0"/>
                <w:sz w:val="18"/>
                <w:szCs w:val="18"/>
              </w:rPr>
              <w:t>)</w:t>
            </w:r>
          </w:p>
          <w:p w14:paraId="76A8E30C" w14:textId="77777777" w:rsidR="00656C09" w:rsidRPr="005A05E5" w:rsidRDefault="00656C09" w:rsidP="005E7BD0">
            <w:pPr>
              <w:pStyle w:val="NormalWeb"/>
              <w:tabs>
                <w:tab w:val="left" w:pos="1206"/>
              </w:tabs>
              <w:spacing w:before="0" w:beforeAutospacing="0" w:after="0" w:afterAutospacing="0"/>
              <w:contextualSpacing/>
              <w:jc w:val="both"/>
              <w:rPr>
                <w:bCs w:val="0"/>
                <w:sz w:val="18"/>
                <w:szCs w:val="18"/>
                <w:vertAlign w:val="subscript"/>
              </w:rPr>
            </w:pPr>
            <w:r w:rsidRPr="005A05E5">
              <w:rPr>
                <w:bCs w:val="0"/>
                <w:sz w:val="18"/>
                <w:szCs w:val="18"/>
              </w:rPr>
              <w:t>[L mg C</w:t>
            </w:r>
            <w:r w:rsidRPr="005A05E5">
              <w:rPr>
                <w:bCs w:val="0"/>
                <w:sz w:val="18"/>
                <w:szCs w:val="18"/>
                <w:vertAlign w:val="superscript"/>
              </w:rPr>
              <w:t>-1</w:t>
            </w:r>
            <w:r w:rsidRPr="005A05E5">
              <w:rPr>
                <w:bCs w:val="0"/>
                <w:sz w:val="18"/>
                <w:szCs w:val="18"/>
              </w:rPr>
              <w:t xml:space="preserve"> m</w:t>
            </w:r>
            <w:r w:rsidRPr="005A05E5">
              <w:rPr>
                <w:bCs w:val="0"/>
                <w:sz w:val="18"/>
                <w:szCs w:val="18"/>
                <w:vertAlign w:val="superscript"/>
              </w:rPr>
              <w:t>-1</w:t>
            </w:r>
            <w:r w:rsidRPr="005A05E5">
              <w:rPr>
                <w:bCs w:val="0"/>
                <w:sz w:val="18"/>
                <w:szCs w:val="18"/>
              </w:rPr>
              <w:t xml:space="preserve">] </w:t>
            </w:r>
          </w:p>
        </w:tc>
        <w:tc>
          <w:tcPr>
            <w:tcW w:w="1620" w:type="dxa"/>
          </w:tcPr>
          <w:p w14:paraId="481B3879" w14:textId="6F5B3D7D" w:rsidR="00656C09" w:rsidRPr="005A05E5" w:rsidRDefault="00C02FF9"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 AuthorYear="1"&gt;&lt;Author&gt;Weishaar&lt;/Author&gt;&lt;Year&gt;2003&lt;/Year&gt;&lt;RecNum&gt;34&lt;/RecNum&gt;&lt;DisplayText&gt;Weishaar et al. (2003)&lt;/DisplayText&gt;&lt;record&gt;&lt;rec-number&gt;34&lt;/rec-number&gt;&lt;foreign-keys&gt;&lt;key app="EN" db-id="steep5sw4vrfa3efdz3pesrve5r0pz9e29z2" timestamp="1598571519" guid="f886cfd7-aee0-41de-b997-99da239904bb"&gt;34&lt;/key&gt;&lt;/foreign-keys&gt;&lt;ref-type name="Journal Article"&gt;17&lt;/ref-type&gt;&lt;contributors&gt;&lt;authors&gt;&lt;author&gt;Weishaar, James L&lt;/author&gt;&lt;author&gt;Aiken, George R&lt;/author&gt;&lt;author&gt;Bergamaschi, Brian A&lt;/author&gt;&lt;author&gt;Fram, Miranda S&lt;/author&gt;&lt;author&gt;Fujii, Roger&lt;/author&gt;&lt;author&gt;Mopper, Kenneth&lt;/author&gt;&lt;/authors&gt;&lt;/contributors&gt;&lt;titles&gt;&lt;title&gt;Evaluation of specific ultraviolet absorbance as an indicator of the chemical composition and reactivity of dissolved organic carbon&lt;/title&gt;&lt;secondary-title&gt;Environmental science &amp;amp; technology&lt;/secondary-title&gt;&lt;/titles&gt;&lt;periodical&gt;&lt;full-title&gt;Environmental Science &amp;amp; Technology&lt;/full-title&gt;&lt;/periodical&gt;&lt;pages&gt;4702-4708&lt;/pages&gt;&lt;volume&gt;37&lt;/volume&gt;&lt;number&gt;20&lt;/number&gt;&lt;dates&gt;&lt;year&gt;2003&lt;/year&gt;&lt;/dates&gt;&lt;isbn&gt;0013-936X&lt;/isbn&gt;&lt;urls&gt;&lt;/urls&gt;&lt;/record&gt;&lt;/Cite&gt;&lt;/EndNote&gt;</w:instrText>
            </w:r>
            <w:r w:rsidRPr="005A05E5">
              <w:rPr>
                <w:bCs/>
                <w:sz w:val="18"/>
                <w:szCs w:val="18"/>
              </w:rPr>
              <w:fldChar w:fldCharType="separate"/>
            </w:r>
            <w:r w:rsidR="0087480B">
              <w:rPr>
                <w:bCs/>
                <w:noProof/>
                <w:sz w:val="18"/>
                <w:szCs w:val="18"/>
              </w:rPr>
              <w:t>Weishaar et al. (2003)</w:t>
            </w:r>
            <w:r w:rsidRPr="005A05E5">
              <w:rPr>
                <w:bCs/>
                <w:sz w:val="18"/>
                <w:szCs w:val="18"/>
              </w:rPr>
              <w:fldChar w:fldCharType="end"/>
            </w:r>
            <w:r w:rsidR="00451619">
              <w:rPr>
                <w:bCs/>
                <w:sz w:val="18"/>
                <w:szCs w:val="18"/>
              </w:rPr>
              <w:t xml:space="preserve">, </w:t>
            </w:r>
            <w:r w:rsidR="00451619">
              <w:rPr>
                <w:bCs/>
                <w:sz w:val="18"/>
                <w:szCs w:val="18"/>
              </w:rPr>
              <w:fldChar w:fldCharType="begin"/>
            </w:r>
            <w:r w:rsidR="00451619">
              <w:rPr>
                <w:bCs/>
                <w:sz w:val="18"/>
                <w:szCs w:val="18"/>
              </w:rPr>
              <w:instrText xml:space="preserve"> ADDIN EN.CITE &lt;EndNote&gt;&lt;Cite AuthorYear="1"&gt;&lt;Author&gt;Chowdhury&lt;/Author&gt;&lt;Year&gt;2013&lt;/Year&gt;&lt;RecNum&gt;170&lt;/RecNum&gt;&lt;DisplayText&gt;Chowdhury (2013)&lt;/DisplayText&gt;&lt;record&gt;&lt;rec-number&gt;170&lt;/rec-number&gt;&lt;foreign-keys&gt;&lt;key app="EN" db-id="steep5sw4vrfa3efdz3pesrve5r0pz9e29z2" timestamp="1616688467" guid="3cb03ba5-795c-4375-96b6-7445b603d5f0"&gt;170&lt;/key&gt;&lt;/foreign-keys&gt;&lt;ref-type name="Journal Article"&gt;17&lt;/ref-type&gt;&lt;contributors&gt;&lt;authors&gt;&lt;author&gt;Chowdhury, Shakhawat&lt;/author&gt;&lt;/authors&gt;&lt;/contributors&gt;&lt;titles&gt;&lt;title&gt;Trihalomethanes in drinking water: Effect of natural organic matter distribution&lt;/title&gt;&lt;secondary-title&gt;Water Sa&lt;/secondary-title&gt;&lt;/titles&gt;&lt;periodical&gt;&lt;full-title&gt;Water Sa&lt;/full-title&gt;&lt;/periodical&gt;&lt;pages&gt;1-8&lt;/pages&gt;&lt;volume&gt;39&lt;/volume&gt;&lt;number&gt;1&lt;/number&gt;&lt;dates&gt;&lt;year&gt;2013&lt;/year&gt;&lt;/dates&gt;&lt;isbn&gt;0378-4738&lt;/isbn&gt;&lt;urls&gt;&lt;/urls&gt;&lt;/record&gt;&lt;/Cite&gt;&lt;/EndNote&gt;</w:instrText>
            </w:r>
            <w:r w:rsidR="00451619">
              <w:rPr>
                <w:bCs/>
                <w:sz w:val="18"/>
                <w:szCs w:val="18"/>
              </w:rPr>
              <w:fldChar w:fldCharType="separate"/>
            </w:r>
            <w:r w:rsidR="00451619">
              <w:rPr>
                <w:bCs/>
                <w:noProof/>
                <w:sz w:val="18"/>
                <w:szCs w:val="18"/>
              </w:rPr>
              <w:t>Chowdhury (2013)</w:t>
            </w:r>
            <w:r w:rsidR="00451619">
              <w:rPr>
                <w:bCs/>
                <w:sz w:val="18"/>
                <w:szCs w:val="18"/>
              </w:rPr>
              <w:fldChar w:fldCharType="end"/>
            </w:r>
          </w:p>
        </w:tc>
        <w:tc>
          <w:tcPr>
            <w:tcW w:w="2430" w:type="dxa"/>
          </w:tcPr>
          <w:p w14:paraId="57525033" w14:textId="052155EE" w:rsidR="00656C09" w:rsidRPr="005A05E5" w:rsidRDefault="00656C09"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(Abs@254nm/DOC concentration) *100</w:t>
            </w:r>
          </w:p>
        </w:tc>
        <w:tc>
          <w:tcPr>
            <w:tcW w:w="3510" w:type="dxa"/>
          </w:tcPr>
          <w:p w14:paraId="68BCEC75" w14:textId="48D4D0F0" w:rsidR="00656C09" w:rsidRPr="00993A54" w:rsidRDefault="00883453"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Absorbance per unit</w:t>
            </w:r>
            <w:r w:rsidR="00B330BF" w:rsidRPr="005A05E5">
              <w:rPr>
                <w:bCs/>
                <w:sz w:val="18"/>
                <w:szCs w:val="18"/>
              </w:rPr>
              <w:t xml:space="preserve"> of</w:t>
            </w:r>
            <w:r w:rsidRPr="005A05E5">
              <w:rPr>
                <w:bCs/>
                <w:sz w:val="18"/>
                <w:szCs w:val="18"/>
              </w:rPr>
              <w:t xml:space="preserve"> carbon. Generally, a </w:t>
            </w:r>
            <w:r w:rsidR="001702ED" w:rsidRPr="005A05E5">
              <w:rPr>
                <w:bCs/>
                <w:sz w:val="18"/>
                <w:szCs w:val="18"/>
              </w:rPr>
              <w:t>more significant</w:t>
            </w:r>
            <w:r w:rsidRPr="005A05E5">
              <w:rPr>
                <w:bCs/>
                <w:sz w:val="18"/>
                <w:szCs w:val="18"/>
              </w:rPr>
              <w:t xml:space="preserve"> number is associated with greater aromatic content.</w:t>
            </w:r>
            <w:r w:rsidR="00F759DB">
              <w:rPr>
                <w:bCs/>
                <w:sz w:val="18"/>
                <w:szCs w:val="18"/>
              </w:rPr>
              <w:t xml:space="preserve"> </w:t>
            </w:r>
            <w:r w:rsidR="00163037">
              <w:rPr>
                <w:bCs/>
                <w:sz w:val="18"/>
                <w:szCs w:val="18"/>
              </w:rPr>
              <w:t>It c</w:t>
            </w:r>
            <w:r w:rsidR="00993A54">
              <w:rPr>
                <w:bCs/>
                <w:sz w:val="18"/>
                <w:szCs w:val="18"/>
              </w:rPr>
              <w:t xml:space="preserve">an </w:t>
            </w:r>
            <w:r w:rsidR="00C40B10">
              <w:rPr>
                <w:bCs/>
                <w:sz w:val="18"/>
                <w:szCs w:val="18"/>
              </w:rPr>
              <w:t>act as a proxy for molecular weight as well.</w:t>
            </w:r>
          </w:p>
        </w:tc>
      </w:tr>
      <w:tr w:rsidR="00656C09" w:rsidRPr="002F6060" w14:paraId="1DC2BBF8" w14:textId="057B6CD4" w:rsidTr="00491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156194C" w14:textId="77777777" w:rsidR="00656C09" w:rsidRPr="005A05E5" w:rsidRDefault="00656C09"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 xml:space="preserve">Absorbance coefficient </w:t>
            </w:r>
          </w:p>
          <w:p w14:paraId="5F1534DA" w14:textId="77777777" w:rsidR="00656C09" w:rsidRPr="005A05E5" w:rsidRDefault="00656C09"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a</w:t>
            </w:r>
            <w:r w:rsidRPr="005A05E5">
              <w:rPr>
                <w:bCs w:val="0"/>
                <w:sz w:val="18"/>
                <w:szCs w:val="18"/>
                <w:vertAlign w:val="subscript"/>
              </w:rPr>
              <w:t xml:space="preserve">254 </w:t>
            </w:r>
            <w:r w:rsidRPr="005A05E5">
              <w:rPr>
                <w:bCs w:val="0"/>
                <w:sz w:val="18"/>
                <w:szCs w:val="18"/>
              </w:rPr>
              <w:t>[m</w:t>
            </w:r>
            <w:r w:rsidRPr="005A05E5">
              <w:rPr>
                <w:bCs w:val="0"/>
                <w:sz w:val="18"/>
                <w:szCs w:val="18"/>
                <w:vertAlign w:val="superscript"/>
              </w:rPr>
              <w:t>-1</w:t>
            </w:r>
            <w:r w:rsidRPr="005A05E5">
              <w:rPr>
                <w:bCs w:val="0"/>
                <w:sz w:val="18"/>
                <w:szCs w:val="18"/>
              </w:rPr>
              <w:t>]</w:t>
            </w:r>
          </w:p>
        </w:tc>
        <w:tc>
          <w:tcPr>
            <w:tcW w:w="1620" w:type="dxa"/>
          </w:tcPr>
          <w:p w14:paraId="4B996A89" w14:textId="6193649C" w:rsidR="00656C09" w:rsidRPr="005A05E5" w:rsidRDefault="00C02FF9"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fldChar w:fldCharType="begin"/>
            </w:r>
            <w:r w:rsidR="00240680" w:rsidRPr="005A05E5">
              <w:rPr>
                <w:bCs/>
                <w:sz w:val="18"/>
                <w:szCs w:val="18"/>
              </w:rPr>
              <w:instrText xml:space="preserve"> ADDIN EN.CITE &lt;EndNote&gt;&lt;Cite AuthorYear="1"&gt;&lt;Author&gt;Green&lt;/Author&gt;&lt;Year&gt;1994&lt;/Year&gt;&lt;RecNum&gt;48&lt;/RecNum&gt;&lt;DisplayText&gt;Green and Blough (1994)&lt;/DisplayText&gt;&lt;record&gt;&lt;rec-number&gt;48&lt;/rec-number&gt;&lt;foreign-keys&gt;&lt;key app="EN" db-id="steep5sw4vrfa3efdz3pesrve5r0pz9e29z2" timestamp="1598827977" guid="46228da6-a1fa-4b9c-99ba-908b339502c3"&gt;48&lt;/key&gt;&lt;/foreign-keys&gt;&lt;ref-type name="Journal Article"&gt;17&lt;/ref-type&gt;&lt;contributors&gt;&lt;authors&gt;&lt;author&gt;Green, Sarah A&lt;/author&gt;&lt;author&gt;Blough, Neil V&lt;/author&gt;&lt;/authors&gt;&lt;/contributors&gt;&lt;titles&gt;&lt;title&gt;Optical absorption and fluorescence properties of chromophoric dissolved organic matter in natural waters&lt;/title&gt;&lt;secondary-title&gt;Limnology and Oceanography&lt;/secondary-title&gt;&lt;/titles&gt;&lt;periodical&gt;&lt;full-title&gt;Limnology and Oceanography&lt;/full-title&gt;&lt;/periodical&gt;&lt;pages&gt;1903-1916&lt;/pages&gt;&lt;volume&gt;39&lt;/volume&gt;&lt;number&gt;8&lt;/number&gt;&lt;dates&gt;&lt;year&gt;1994&lt;/year&gt;&lt;/dates&gt;&lt;isbn&gt;0024-3590&lt;/isbn&gt;&lt;urls&gt;&lt;/urls&gt;&lt;/record&gt;&lt;/Cite&gt;&lt;/EndNote&gt;</w:instrText>
            </w:r>
            <w:r w:rsidRPr="005A05E5">
              <w:rPr>
                <w:bCs/>
                <w:sz w:val="18"/>
                <w:szCs w:val="18"/>
              </w:rPr>
              <w:fldChar w:fldCharType="separate"/>
            </w:r>
            <w:r w:rsidRPr="005A05E5">
              <w:rPr>
                <w:bCs/>
                <w:noProof/>
                <w:sz w:val="18"/>
                <w:szCs w:val="18"/>
              </w:rPr>
              <w:t>Green and Blough (1994)</w:t>
            </w:r>
            <w:r w:rsidRPr="005A05E5">
              <w:rPr>
                <w:bCs/>
                <w:sz w:val="18"/>
                <w:szCs w:val="18"/>
              </w:rPr>
              <w:fldChar w:fldCharType="end"/>
            </w:r>
          </w:p>
        </w:tc>
        <w:tc>
          <w:tcPr>
            <w:tcW w:w="2430" w:type="dxa"/>
          </w:tcPr>
          <w:p w14:paraId="5798D8D1" w14:textId="76004633" w:rsidR="00656C09" w:rsidRPr="005A05E5" w:rsidRDefault="008053B7"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w:t>
            </w:r>
            <w:r w:rsidR="00AA4772" w:rsidRPr="005A05E5">
              <w:rPr>
                <w:bCs/>
                <w:sz w:val="18"/>
                <w:szCs w:val="18"/>
              </w:rPr>
              <w:t>UV absorbance at 254nm</w:t>
            </w:r>
            <w:r w:rsidRPr="005A05E5">
              <w:rPr>
                <w:bCs/>
                <w:sz w:val="18"/>
                <w:szCs w:val="18"/>
              </w:rPr>
              <w:t>) x 2.303 x 100</w:t>
            </w:r>
          </w:p>
        </w:tc>
        <w:tc>
          <w:tcPr>
            <w:tcW w:w="3510" w:type="dxa"/>
          </w:tcPr>
          <w:p w14:paraId="6B0ABBE8" w14:textId="2F7DE3AE" w:rsidR="00E15692" w:rsidRPr="005A05E5" w:rsidRDefault="008053B7"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Measure of aromaticity of DOM</w:t>
            </w:r>
          </w:p>
        </w:tc>
      </w:tr>
      <w:tr w:rsidR="00E15692" w:rsidRPr="002F6060" w14:paraId="0085FC4B" w14:textId="77777777" w:rsidTr="00491A94">
        <w:tc>
          <w:tcPr>
            <w:cnfStyle w:val="001000000000" w:firstRow="0" w:lastRow="0" w:firstColumn="1" w:lastColumn="0" w:oddVBand="0" w:evenVBand="0" w:oddHBand="0" w:evenHBand="0" w:firstRowFirstColumn="0" w:firstRowLastColumn="0" w:lastRowFirstColumn="0" w:lastRowLastColumn="0"/>
            <w:tcW w:w="1800" w:type="dxa"/>
          </w:tcPr>
          <w:p w14:paraId="30E5DCB9" w14:textId="7FF56C63" w:rsidR="00E15692" w:rsidRPr="005A05E5" w:rsidRDefault="00C55FAD"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Spectral Slopes (S</w:t>
            </w:r>
            <w:r w:rsidRPr="005A05E5">
              <w:rPr>
                <w:bCs w:val="0"/>
                <w:sz w:val="18"/>
                <w:szCs w:val="18"/>
                <w:vertAlign w:val="subscript"/>
              </w:rPr>
              <w:t>275-295</w:t>
            </w:r>
            <w:r w:rsidRPr="005A05E5">
              <w:rPr>
                <w:bCs w:val="0"/>
                <w:sz w:val="18"/>
                <w:szCs w:val="18"/>
              </w:rPr>
              <w:t>, S</w:t>
            </w:r>
            <w:r w:rsidR="0093525E" w:rsidRPr="005A05E5">
              <w:rPr>
                <w:bCs w:val="0"/>
                <w:sz w:val="18"/>
                <w:szCs w:val="18"/>
                <w:vertAlign w:val="subscript"/>
              </w:rPr>
              <w:t>290-350</w:t>
            </w:r>
            <w:r w:rsidR="0093525E" w:rsidRPr="005A05E5">
              <w:rPr>
                <w:bCs w:val="0"/>
                <w:sz w:val="18"/>
                <w:szCs w:val="18"/>
              </w:rPr>
              <w:t>, S</w:t>
            </w:r>
            <w:r w:rsidR="0093525E" w:rsidRPr="005A05E5">
              <w:rPr>
                <w:bCs w:val="0"/>
                <w:sz w:val="18"/>
                <w:szCs w:val="18"/>
                <w:vertAlign w:val="subscript"/>
              </w:rPr>
              <w:t>350-400</w:t>
            </w:r>
            <w:r w:rsidR="0093525E" w:rsidRPr="005A05E5">
              <w:rPr>
                <w:bCs w:val="0"/>
                <w:sz w:val="18"/>
                <w:szCs w:val="18"/>
              </w:rPr>
              <w:t xml:space="preserve">) </w:t>
            </w:r>
            <w:r w:rsidR="00311721" w:rsidRPr="005A05E5">
              <w:rPr>
                <w:bCs w:val="0"/>
                <w:sz w:val="18"/>
                <w:szCs w:val="18"/>
              </w:rPr>
              <w:t>[nm</w:t>
            </w:r>
            <w:r w:rsidR="00311721" w:rsidRPr="005A05E5">
              <w:rPr>
                <w:bCs w:val="0"/>
                <w:sz w:val="18"/>
                <w:szCs w:val="18"/>
                <w:vertAlign w:val="superscript"/>
              </w:rPr>
              <w:t>-1</w:t>
            </w:r>
            <w:r w:rsidR="00311721" w:rsidRPr="005A05E5">
              <w:rPr>
                <w:bCs w:val="0"/>
                <w:sz w:val="18"/>
                <w:szCs w:val="18"/>
              </w:rPr>
              <w:t>]</w:t>
            </w:r>
          </w:p>
        </w:tc>
        <w:tc>
          <w:tcPr>
            <w:tcW w:w="1620" w:type="dxa"/>
          </w:tcPr>
          <w:p w14:paraId="7D51638B" w14:textId="7D1508C9" w:rsidR="00E15692" w:rsidRPr="005A05E5" w:rsidRDefault="00C02FF9"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 AuthorYear="1"&gt;&lt;Author&gt;Helms&lt;/Author&gt;&lt;Year&gt;2008&lt;/Year&gt;&lt;RecNum&gt;45&lt;/RecNum&gt;&lt;DisplayText&gt;Helms et al. (2008)&lt;/DisplayText&gt;&lt;record&gt;&lt;rec-number&gt;45&lt;/rec-number&gt;&lt;foreign-keys&gt;&lt;key app="EN" db-id="steep5sw4vrfa3efdz3pesrve5r0pz9e29z2" timestamp="1598827875" guid="eba1d92a-143c-4b2e-a556-ddbe2a499fd6"&gt;45&lt;/key&gt;&lt;/foreign-keys&gt;&lt;ref-type name="Journal Article"&gt;17&lt;/ref-type&gt;&lt;contributors&gt;&lt;authors&gt;&lt;author&gt;Helms, John R&lt;/author&gt;&lt;author&gt;Stubbins, Aron&lt;/author&gt;&lt;author&gt;Ritchie, Jason D&lt;/author&gt;&lt;author&gt;Minor, Elizabeth C&lt;/author&gt;&lt;author&gt;Kieber, David J&lt;/author&gt;&lt;author&gt;Mopper, Kenneth&lt;/author&gt;&lt;/authors&gt;&lt;/contributors&gt;&lt;titles&gt;&lt;title&gt;Absorption spectral slopes and slope ratios as indicators of molecular weight, source, and photobleaching of chromophoric dissolved organic matter&lt;/title&gt;&lt;secondary-title&gt;Limnology and Oceanography&lt;/secondary-title&gt;&lt;/titles&gt;&lt;periodical&gt;&lt;full-title&gt;Limnology and Oceanography&lt;/full-title&gt;&lt;/periodical&gt;&lt;pages&gt;955-969&lt;/pages&gt;&lt;volume&gt;53&lt;/volume&gt;&lt;number&gt;3&lt;/number&gt;&lt;dates&gt;&lt;year&gt;2008&lt;/year&gt;&lt;/dates&gt;&lt;isbn&gt;0024-3590&lt;/isbn&gt;&lt;urls&gt;&lt;/urls&gt;&lt;/record&gt;&lt;/Cite&gt;&lt;/EndNote&gt;</w:instrText>
            </w:r>
            <w:r w:rsidRPr="005A05E5">
              <w:rPr>
                <w:bCs/>
                <w:sz w:val="18"/>
                <w:szCs w:val="18"/>
              </w:rPr>
              <w:fldChar w:fldCharType="separate"/>
            </w:r>
            <w:r w:rsidR="0087480B">
              <w:rPr>
                <w:bCs/>
                <w:noProof/>
                <w:sz w:val="18"/>
                <w:szCs w:val="18"/>
              </w:rPr>
              <w:t>Helms et al. (2008)</w:t>
            </w:r>
            <w:r w:rsidRPr="005A05E5">
              <w:rPr>
                <w:bCs/>
                <w:sz w:val="18"/>
                <w:szCs w:val="18"/>
              </w:rPr>
              <w:fldChar w:fldCharType="end"/>
            </w:r>
          </w:p>
        </w:tc>
        <w:tc>
          <w:tcPr>
            <w:tcW w:w="2430" w:type="dxa"/>
          </w:tcPr>
          <w:p w14:paraId="3664D07F" w14:textId="1124981F" w:rsidR="00E15692" w:rsidRPr="005A05E5" w:rsidRDefault="001702ED"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The n</w:t>
            </w:r>
            <w:r w:rsidR="0011048C" w:rsidRPr="005A05E5">
              <w:rPr>
                <w:bCs/>
                <w:sz w:val="18"/>
                <w:szCs w:val="18"/>
              </w:rPr>
              <w:t>onlinear fit of an exponential function to the abso</w:t>
            </w:r>
            <w:r w:rsidR="00E02E1C" w:rsidRPr="005A05E5">
              <w:rPr>
                <w:bCs/>
                <w:sz w:val="18"/>
                <w:szCs w:val="18"/>
              </w:rPr>
              <w:t>rption spectrum/wavelength range.</w:t>
            </w:r>
          </w:p>
        </w:tc>
        <w:tc>
          <w:tcPr>
            <w:tcW w:w="3510" w:type="dxa"/>
          </w:tcPr>
          <w:p w14:paraId="549F5B7F" w14:textId="588F5024" w:rsidR="00E15692" w:rsidRPr="005A05E5" w:rsidRDefault="00CE1C36"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 xml:space="preserve">Higher S values generally indicate low molecular weight </w:t>
            </w:r>
            <w:r w:rsidR="00B61E92" w:rsidRPr="005A05E5">
              <w:rPr>
                <w:bCs/>
                <w:sz w:val="18"/>
                <w:szCs w:val="18"/>
              </w:rPr>
              <w:t>material</w:t>
            </w:r>
            <w:r w:rsidRPr="005A05E5">
              <w:rPr>
                <w:bCs/>
                <w:sz w:val="18"/>
                <w:szCs w:val="18"/>
              </w:rPr>
              <w:t xml:space="preserve"> &amp;/or</w:t>
            </w:r>
            <w:r w:rsidR="00B61E92" w:rsidRPr="005A05E5">
              <w:rPr>
                <w:bCs/>
                <w:sz w:val="18"/>
                <w:szCs w:val="18"/>
              </w:rPr>
              <w:t xml:space="preserve"> decreasing aromaticity. </w:t>
            </w:r>
          </w:p>
        </w:tc>
      </w:tr>
      <w:tr w:rsidR="00656C09" w:rsidRPr="002F6060" w14:paraId="470FEC3D" w14:textId="3CC51602" w:rsidTr="00491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CA27074" w14:textId="2B39EC4B" w:rsidR="00656C09" w:rsidRPr="005A05E5" w:rsidRDefault="00E140DC"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 xml:space="preserve">Spectral </w:t>
            </w:r>
            <w:r w:rsidR="00656C09" w:rsidRPr="005A05E5">
              <w:rPr>
                <w:bCs w:val="0"/>
                <w:sz w:val="18"/>
                <w:szCs w:val="18"/>
              </w:rPr>
              <w:t>S</w:t>
            </w:r>
            <w:r w:rsidR="002221E4" w:rsidRPr="005A05E5">
              <w:rPr>
                <w:bCs w:val="0"/>
                <w:sz w:val="18"/>
                <w:szCs w:val="18"/>
              </w:rPr>
              <w:t>lope Ratio (</w:t>
            </w:r>
            <w:r w:rsidR="00656C09" w:rsidRPr="005A05E5">
              <w:rPr>
                <w:bCs w:val="0"/>
                <w:sz w:val="18"/>
                <w:szCs w:val="18"/>
              </w:rPr>
              <w:t>S</w:t>
            </w:r>
            <w:r w:rsidR="00656C09" w:rsidRPr="005A05E5">
              <w:rPr>
                <w:bCs w:val="0"/>
                <w:sz w:val="18"/>
                <w:szCs w:val="18"/>
                <w:vertAlign w:val="subscript"/>
              </w:rPr>
              <w:t>R</w:t>
            </w:r>
            <w:r w:rsidR="002221E4" w:rsidRPr="005A05E5">
              <w:rPr>
                <w:bCs w:val="0"/>
                <w:sz w:val="18"/>
                <w:szCs w:val="18"/>
              </w:rPr>
              <w:t>)</w:t>
            </w:r>
          </w:p>
        </w:tc>
        <w:tc>
          <w:tcPr>
            <w:tcW w:w="1620" w:type="dxa"/>
          </w:tcPr>
          <w:p w14:paraId="4EC0BFEC" w14:textId="220E288B" w:rsidR="00656C09" w:rsidRPr="005A05E5" w:rsidRDefault="00C02FF9"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 AuthorYear="1"&gt;&lt;Author&gt;Helms&lt;/Author&gt;&lt;Year&gt;2008&lt;/Year&gt;&lt;RecNum&gt;45&lt;/RecNum&gt;&lt;DisplayText&gt;Helms et al. (2008)&lt;/DisplayText&gt;&lt;record&gt;&lt;rec-number&gt;45&lt;/rec-number&gt;&lt;foreign-keys&gt;&lt;key app="EN" db-id="steep5sw4vrfa3efdz3pesrve5r0pz9e29z2" timestamp="1598827875" guid="eba1d92a-143c-4b2e-a556-ddbe2a499fd6"&gt;45&lt;/key&gt;&lt;/foreign-keys&gt;&lt;ref-type name="Journal Article"&gt;17&lt;/ref-type&gt;&lt;contributors&gt;&lt;authors&gt;&lt;author&gt;Helms, John R&lt;/author&gt;&lt;author&gt;Stubbins, Aron&lt;/author&gt;&lt;author&gt;Ritchie, Jason D&lt;/author&gt;&lt;author&gt;Minor, Elizabeth C&lt;/author&gt;&lt;author&gt;Kieber, David J&lt;/author&gt;&lt;author&gt;Mopper, Kenneth&lt;/author&gt;&lt;/authors&gt;&lt;/contributors&gt;&lt;titles&gt;&lt;title&gt;Absorption spectral slopes and slope ratios as indicators of molecular weight, source, and photobleaching of chromophoric dissolved organic matter&lt;/title&gt;&lt;secondary-title&gt;Limnology and Oceanography&lt;/secondary-title&gt;&lt;/titles&gt;&lt;periodical&gt;&lt;full-title&gt;Limnology and Oceanography&lt;/full-title&gt;&lt;/periodical&gt;&lt;pages&gt;955-969&lt;/pages&gt;&lt;volume&gt;53&lt;/volume&gt;&lt;number&gt;3&lt;/number&gt;&lt;dates&gt;&lt;year&gt;2008&lt;/year&gt;&lt;/dates&gt;&lt;isbn&gt;0024-3590&lt;/isbn&gt;&lt;urls&gt;&lt;/urls&gt;&lt;/record&gt;&lt;/Cite&gt;&lt;/EndNote&gt;</w:instrText>
            </w:r>
            <w:r w:rsidRPr="005A05E5">
              <w:rPr>
                <w:bCs/>
                <w:sz w:val="18"/>
                <w:szCs w:val="18"/>
              </w:rPr>
              <w:fldChar w:fldCharType="separate"/>
            </w:r>
            <w:r w:rsidR="0087480B">
              <w:rPr>
                <w:bCs/>
                <w:noProof/>
                <w:sz w:val="18"/>
                <w:szCs w:val="18"/>
              </w:rPr>
              <w:t>Helms et al. (2008)</w:t>
            </w:r>
            <w:r w:rsidRPr="005A05E5">
              <w:rPr>
                <w:bCs/>
                <w:sz w:val="18"/>
                <w:szCs w:val="18"/>
              </w:rPr>
              <w:fldChar w:fldCharType="end"/>
            </w:r>
          </w:p>
        </w:tc>
        <w:tc>
          <w:tcPr>
            <w:tcW w:w="2430" w:type="dxa"/>
          </w:tcPr>
          <w:p w14:paraId="538F99E6" w14:textId="38A6F7A1" w:rsidR="00656C09" w:rsidRPr="005A05E5" w:rsidRDefault="0070314E"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Spectral slope S</w:t>
            </w:r>
            <w:r w:rsidRPr="005A05E5">
              <w:rPr>
                <w:bCs/>
                <w:sz w:val="18"/>
                <w:szCs w:val="18"/>
                <w:vertAlign w:val="subscript"/>
              </w:rPr>
              <w:t>275-295</w:t>
            </w:r>
            <w:r w:rsidRPr="005A05E5">
              <w:rPr>
                <w:bCs/>
                <w:sz w:val="18"/>
                <w:szCs w:val="18"/>
              </w:rPr>
              <w:t>/</w:t>
            </w:r>
            <w:r w:rsidR="00744E52" w:rsidRPr="005A05E5">
              <w:rPr>
                <w:bCs/>
                <w:sz w:val="18"/>
                <w:szCs w:val="18"/>
              </w:rPr>
              <w:t>spectral slope S</w:t>
            </w:r>
            <w:r w:rsidR="00744E52" w:rsidRPr="005A05E5">
              <w:rPr>
                <w:bCs/>
                <w:sz w:val="18"/>
                <w:szCs w:val="18"/>
                <w:vertAlign w:val="subscript"/>
              </w:rPr>
              <w:t>350-400</w:t>
            </w:r>
          </w:p>
        </w:tc>
        <w:tc>
          <w:tcPr>
            <w:tcW w:w="3510" w:type="dxa"/>
          </w:tcPr>
          <w:p w14:paraId="6FEA0EFC" w14:textId="6D103493" w:rsidR="00656C09" w:rsidRPr="005A05E5" w:rsidRDefault="00F9072F"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 xml:space="preserve">May be negatively correlated to DOM molecular weight </w:t>
            </w:r>
            <w:r w:rsidR="003E6865" w:rsidRPr="005A05E5">
              <w:rPr>
                <w:bCs/>
                <w:sz w:val="18"/>
                <w:szCs w:val="18"/>
              </w:rPr>
              <w:t>&amp; typically increases through irradiation.</w:t>
            </w:r>
          </w:p>
        </w:tc>
      </w:tr>
      <w:tr w:rsidR="00AC4FD1" w:rsidRPr="002F6060" w14:paraId="0C4BB8A1" w14:textId="77777777" w:rsidTr="00540C7F">
        <w:tc>
          <w:tcPr>
            <w:cnfStyle w:val="001000000000" w:firstRow="0" w:lastRow="0" w:firstColumn="1" w:lastColumn="0" w:oddVBand="0" w:evenVBand="0" w:oddHBand="0" w:evenHBand="0" w:firstRowFirstColumn="0" w:firstRowLastColumn="0" w:lastRowFirstColumn="0" w:lastRowLastColumn="0"/>
            <w:tcW w:w="9360" w:type="dxa"/>
            <w:gridSpan w:val="4"/>
          </w:tcPr>
          <w:p w14:paraId="34967D25" w14:textId="0EB0C4BF" w:rsidR="00AC4FD1" w:rsidRPr="005A05E5" w:rsidRDefault="00AC4FD1" w:rsidP="00AC4FD1">
            <w:pPr>
              <w:pStyle w:val="NormalWeb"/>
              <w:tabs>
                <w:tab w:val="left" w:pos="1206"/>
              </w:tabs>
              <w:spacing w:before="0" w:beforeAutospacing="0" w:after="0" w:afterAutospacing="0"/>
              <w:contextualSpacing/>
              <w:jc w:val="center"/>
              <w:rPr>
                <w:bCs w:val="0"/>
                <w:sz w:val="18"/>
                <w:szCs w:val="18"/>
              </w:rPr>
            </w:pPr>
            <w:r w:rsidRPr="005A05E5">
              <w:rPr>
                <w:bCs w:val="0"/>
                <w:sz w:val="18"/>
                <w:szCs w:val="18"/>
              </w:rPr>
              <w:t>Fluorescence</w:t>
            </w:r>
          </w:p>
        </w:tc>
      </w:tr>
      <w:tr w:rsidR="002424D7" w:rsidRPr="002F6060" w14:paraId="0623A8F1" w14:textId="2BFFBFC8" w:rsidTr="00491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48E6B847" w14:textId="36790FF6" w:rsidR="002424D7" w:rsidRPr="005A05E5" w:rsidRDefault="002424D7"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Fluorescence index (FI)</w:t>
            </w:r>
          </w:p>
        </w:tc>
        <w:tc>
          <w:tcPr>
            <w:tcW w:w="1620" w:type="dxa"/>
          </w:tcPr>
          <w:p w14:paraId="563846A5" w14:textId="4452E961" w:rsidR="002424D7" w:rsidRPr="005A05E5" w:rsidRDefault="00D75D42" w:rsidP="00047F53">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fldChar w:fldCharType="begin">
                <w:fldData xml:space="preserve">PEVuZE5vdGU+PENpdGUgQXV0aG9yWWVhcj0iMSI+PEF1dGhvcj5NY0tuaWdodDwvQXV0aG9yPjxZ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</w:fldData>
              </w:fldChar>
            </w:r>
            <w:r w:rsidR="0087480B">
              <w:rPr>
                <w:bCs/>
                <w:sz w:val="18"/>
                <w:szCs w:val="18"/>
              </w:rPr>
              <w:instrText xml:space="preserve"> ADDIN EN.CITE </w:instrText>
            </w:r>
            <w:r w:rsidR="0087480B">
              <w:rPr>
                <w:bCs/>
                <w:sz w:val="18"/>
                <w:szCs w:val="18"/>
              </w:rPr>
              <w:fldChar w:fldCharType="begin">
                <w:fldData xml:space="preserve">PEVuZE5vdGU+PENpdGUgQXV0aG9yWWVhcj0iMSI+PEF1dGhvcj5NY0tuaWdodDwvQXV0aG9yPjxZ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</w:fldData>
              </w:fldChar>
            </w:r>
            <w:r w:rsidR="0087480B">
              <w:rPr>
                <w:bCs/>
                <w:sz w:val="18"/>
                <w:szCs w:val="18"/>
              </w:rPr>
              <w:instrText xml:space="preserve"> ADDIN EN.CITE.DATA </w:instrText>
            </w:r>
            <w:r w:rsidR="0087480B">
              <w:rPr>
                <w:bCs/>
                <w:sz w:val="18"/>
                <w:szCs w:val="18"/>
              </w:rPr>
            </w:r>
            <w:r w:rsidR="0087480B">
              <w:rPr>
                <w:bCs/>
                <w:sz w:val="18"/>
                <w:szCs w:val="18"/>
              </w:rPr>
              <w:fldChar w:fldCharType="end"/>
            </w:r>
            <w:r w:rsidRPr="005A05E5">
              <w:rPr>
                <w:bCs/>
                <w:sz w:val="18"/>
                <w:szCs w:val="18"/>
              </w:rPr>
            </w:r>
            <w:r w:rsidRPr="005A05E5">
              <w:rPr>
                <w:bCs/>
                <w:sz w:val="18"/>
                <w:szCs w:val="18"/>
              </w:rPr>
              <w:fldChar w:fldCharType="separate"/>
            </w:r>
            <w:r w:rsidR="0087480B">
              <w:rPr>
                <w:bCs/>
                <w:noProof/>
                <w:sz w:val="18"/>
                <w:szCs w:val="18"/>
              </w:rPr>
              <w:t>Cory, Miller, McKnight, Guerard, and Miller (2010); McKnight et al. (2001)</w:t>
            </w:r>
            <w:r w:rsidRPr="005A05E5">
              <w:rPr>
                <w:bCs/>
                <w:sz w:val="18"/>
                <w:szCs w:val="18"/>
              </w:rPr>
              <w:fldChar w:fldCharType="end"/>
            </w:r>
          </w:p>
        </w:tc>
        <w:tc>
          <w:tcPr>
            <w:tcW w:w="2430" w:type="dxa"/>
          </w:tcPr>
          <w:p w14:paraId="47FB1363" w14:textId="18251EEF" w:rsidR="002424D7" w:rsidRPr="005A05E5" w:rsidRDefault="00047F53"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EM 470nm</w:t>
            </w:r>
            <w:r w:rsidR="001E7DCA">
              <w:rPr>
                <w:bCs/>
                <w:sz w:val="18"/>
                <w:szCs w:val="18"/>
              </w:rPr>
              <w:t>:</w:t>
            </w:r>
            <w:r w:rsidRPr="005A05E5">
              <w:rPr>
                <w:bCs/>
                <w:sz w:val="18"/>
                <w:szCs w:val="18"/>
              </w:rPr>
              <w:t>EM 520nm @ EX 370nm</w:t>
            </w:r>
          </w:p>
        </w:tc>
        <w:tc>
          <w:tcPr>
            <w:tcW w:w="3510" w:type="dxa"/>
          </w:tcPr>
          <w:p w14:paraId="0D6D1518" w14:textId="21616432" w:rsidR="002424D7" w:rsidRPr="005A05E5" w:rsidRDefault="002424D7"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Used to identify the relative contribution of both terrestrial and aquatic sources of DOM.</w:t>
            </w:r>
          </w:p>
        </w:tc>
      </w:tr>
      <w:tr w:rsidR="002424D7" w:rsidRPr="002F6060" w14:paraId="6DBD1912" w14:textId="2459FF63" w:rsidTr="00491A94">
        <w:tc>
          <w:tcPr>
            <w:cnfStyle w:val="001000000000" w:firstRow="0" w:lastRow="0" w:firstColumn="1" w:lastColumn="0" w:oddVBand="0" w:evenVBand="0" w:oddHBand="0" w:evenHBand="0" w:firstRowFirstColumn="0" w:firstRowLastColumn="0" w:lastRowFirstColumn="0" w:lastRowLastColumn="0"/>
            <w:tcW w:w="1800" w:type="dxa"/>
          </w:tcPr>
          <w:p w14:paraId="365E2428" w14:textId="24DD71F6" w:rsidR="002424D7" w:rsidRPr="005A05E5" w:rsidRDefault="00601464"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Humification Index (</w:t>
            </w:r>
            <w:r w:rsidR="002424D7" w:rsidRPr="005A05E5">
              <w:rPr>
                <w:bCs w:val="0"/>
                <w:sz w:val="18"/>
                <w:szCs w:val="18"/>
              </w:rPr>
              <w:t>HIX</w:t>
            </w:r>
            <w:r w:rsidRPr="005A05E5">
              <w:rPr>
                <w:bCs w:val="0"/>
                <w:sz w:val="18"/>
                <w:szCs w:val="18"/>
              </w:rPr>
              <w:t>)</w:t>
            </w:r>
          </w:p>
        </w:tc>
        <w:tc>
          <w:tcPr>
            <w:tcW w:w="1620" w:type="dxa"/>
          </w:tcPr>
          <w:p w14:paraId="549DEEB1" w14:textId="48F6792D" w:rsidR="002424D7" w:rsidRPr="005A05E5" w:rsidRDefault="00FB4A3D"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 AuthorYear="1"&gt;&lt;Author&gt;Hansen&lt;/Author&gt;&lt;Year&gt;2018&lt;/Year&gt;&lt;RecNum&gt;46&lt;/RecNum&gt;&lt;DisplayText&gt;Hansen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Pr="005A05E5">
              <w:rPr>
                <w:bCs/>
                <w:sz w:val="18"/>
                <w:szCs w:val="18"/>
              </w:rPr>
              <w:fldChar w:fldCharType="separate"/>
            </w:r>
            <w:r w:rsidR="0087480B">
              <w:rPr>
                <w:bCs/>
                <w:noProof/>
                <w:sz w:val="18"/>
                <w:szCs w:val="18"/>
              </w:rPr>
              <w:t>Hansen et al. (2018)</w:t>
            </w:r>
            <w:r w:rsidRPr="005A05E5">
              <w:rPr>
                <w:bCs/>
                <w:sz w:val="18"/>
                <w:szCs w:val="18"/>
              </w:rPr>
              <w:fldChar w:fldCharType="end"/>
            </w:r>
          </w:p>
        </w:tc>
        <w:tc>
          <w:tcPr>
            <w:tcW w:w="2430" w:type="dxa"/>
          </w:tcPr>
          <w:p w14:paraId="49DAE62D" w14:textId="47DAC741" w:rsidR="002424D7" w:rsidRPr="005A05E5" w:rsidRDefault="001E5E78"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The a</w:t>
            </w:r>
            <w:r w:rsidR="005F4FB3" w:rsidRPr="005A05E5">
              <w:rPr>
                <w:bCs/>
                <w:sz w:val="18"/>
                <w:szCs w:val="18"/>
              </w:rPr>
              <w:t>rea under the</w:t>
            </w:r>
            <w:r w:rsidR="00964E51" w:rsidRPr="005A05E5">
              <w:rPr>
                <w:bCs/>
                <w:sz w:val="18"/>
                <w:szCs w:val="18"/>
              </w:rPr>
              <w:t xml:space="preserve"> EM</w:t>
            </w:r>
            <w:r w:rsidR="005F4FB3" w:rsidRPr="005A05E5">
              <w:rPr>
                <w:bCs/>
                <w:sz w:val="18"/>
                <w:szCs w:val="18"/>
              </w:rPr>
              <w:t xml:space="preserve"> spectra (435-480 nm) divided by the peak area (300-345 nm </w:t>
            </w:r>
            <w:r w:rsidR="000353E6" w:rsidRPr="005A05E5">
              <w:rPr>
                <w:bCs/>
                <w:sz w:val="18"/>
                <w:szCs w:val="18"/>
              </w:rPr>
              <w:t>+ 435-480 nm)</w:t>
            </w:r>
          </w:p>
        </w:tc>
        <w:tc>
          <w:tcPr>
            <w:tcW w:w="3510" w:type="dxa"/>
          </w:tcPr>
          <w:p w14:paraId="2BA7394B" w14:textId="60E555B6" w:rsidR="002424D7" w:rsidRPr="005A05E5" w:rsidRDefault="00FE6DB1" w:rsidP="009D7379">
            <w:pPr>
              <w:pStyle w:val="NormalWeb"/>
              <w:keepNext/>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 xml:space="preserve">Indicator of humic substance content or extent of </w:t>
            </w:r>
            <w:r w:rsidR="00EE4A5A" w:rsidRPr="005A05E5">
              <w:rPr>
                <w:bCs/>
                <w:sz w:val="18"/>
                <w:szCs w:val="18"/>
              </w:rPr>
              <w:t xml:space="preserve">humification. The higher values indicate increasing humification. </w:t>
            </w:r>
          </w:p>
        </w:tc>
      </w:tr>
      <w:tr w:rsidR="002424D7" w:rsidRPr="002F6060" w14:paraId="36A01D72" w14:textId="77777777" w:rsidTr="00491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14:paraId="0E4F58AD" w14:textId="711277A5" w:rsidR="002424D7" w:rsidRPr="005A05E5" w:rsidRDefault="00817567"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Biological Index (</w:t>
            </w:r>
            <w:r w:rsidR="002424D7" w:rsidRPr="005A05E5">
              <w:rPr>
                <w:bCs w:val="0"/>
                <w:sz w:val="18"/>
                <w:szCs w:val="18"/>
              </w:rPr>
              <w:t>BIX</w:t>
            </w:r>
            <w:r w:rsidRPr="005A05E5">
              <w:rPr>
                <w:bCs w:val="0"/>
                <w:sz w:val="18"/>
                <w:szCs w:val="18"/>
              </w:rPr>
              <w:t>)</w:t>
            </w:r>
          </w:p>
        </w:tc>
        <w:tc>
          <w:tcPr>
            <w:tcW w:w="1620" w:type="dxa"/>
          </w:tcPr>
          <w:p w14:paraId="15099E52" w14:textId="76E22313" w:rsidR="002424D7" w:rsidRPr="005A05E5" w:rsidRDefault="00FB4A3D"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 AuthorYear="1"&gt;&lt;Author&gt;Hansen&lt;/Author&gt;&lt;Year&gt;2018&lt;/Year&gt;&lt;RecNum&gt;46&lt;/RecNum&gt;&lt;DisplayText&gt;Hansen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Pr="005A05E5">
              <w:rPr>
                <w:bCs/>
                <w:sz w:val="18"/>
                <w:szCs w:val="18"/>
              </w:rPr>
              <w:fldChar w:fldCharType="separate"/>
            </w:r>
            <w:r w:rsidR="0087480B">
              <w:rPr>
                <w:bCs/>
                <w:noProof/>
                <w:sz w:val="18"/>
                <w:szCs w:val="18"/>
              </w:rPr>
              <w:t>Hansen et al. (2018)</w:t>
            </w:r>
            <w:r w:rsidRPr="005A05E5">
              <w:rPr>
                <w:bCs/>
                <w:sz w:val="18"/>
                <w:szCs w:val="18"/>
              </w:rPr>
              <w:fldChar w:fldCharType="end"/>
            </w:r>
          </w:p>
        </w:tc>
        <w:tc>
          <w:tcPr>
            <w:tcW w:w="2430" w:type="dxa"/>
          </w:tcPr>
          <w:p w14:paraId="2D0B6F7B" w14:textId="3D305C9E" w:rsidR="002424D7" w:rsidRPr="005A05E5" w:rsidRDefault="005F322D" w:rsidP="005E7BD0">
            <w:pPr>
              <w:pStyle w:val="NormalWeb"/>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The ratio of emission intensity at 380 nm over 430 nm at excitation 310 nm.</w:t>
            </w:r>
          </w:p>
        </w:tc>
        <w:tc>
          <w:tcPr>
            <w:tcW w:w="3510" w:type="dxa"/>
          </w:tcPr>
          <w:p w14:paraId="2AC0844C" w14:textId="2427BD24" w:rsidR="002C0A61" w:rsidRPr="005A05E5" w:rsidRDefault="001841F5" w:rsidP="009D7379">
            <w:pPr>
              <w:pStyle w:val="NormalWeb"/>
              <w:keepNext/>
              <w:tabs>
                <w:tab w:val="left" w:pos="1206"/>
              </w:tabs>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bCs/>
                <w:sz w:val="18"/>
                <w:szCs w:val="18"/>
              </w:rPr>
            </w:pPr>
            <w:r w:rsidRPr="005A05E5">
              <w:rPr>
                <w:bCs/>
                <w:sz w:val="18"/>
                <w:szCs w:val="18"/>
              </w:rPr>
              <w:t>Indicator of autotrophic productivity</w:t>
            </w:r>
            <w:r w:rsidR="00D64643" w:rsidRPr="005A05E5">
              <w:rPr>
                <w:bCs/>
                <w:sz w:val="18"/>
                <w:szCs w:val="18"/>
              </w:rPr>
              <w:t xml:space="preserve">. Values greater than one suggest recently produced DOM of autochthonous origin. </w:t>
            </w:r>
          </w:p>
        </w:tc>
      </w:tr>
      <w:tr w:rsidR="002C0A61" w:rsidRPr="002F6060" w14:paraId="68047F2A" w14:textId="77777777" w:rsidTr="00491A94">
        <w:trPr>
          <w:trHeight w:val="738"/>
        </w:trPr>
        <w:tc>
          <w:tcPr>
            <w:cnfStyle w:val="001000000000" w:firstRow="0" w:lastRow="0" w:firstColumn="1" w:lastColumn="0" w:oddVBand="0" w:evenVBand="0" w:oddHBand="0" w:evenHBand="0" w:firstRowFirstColumn="0" w:firstRowLastColumn="0" w:lastRowFirstColumn="0" w:lastRowLastColumn="0"/>
            <w:tcW w:w="1800" w:type="dxa"/>
          </w:tcPr>
          <w:p w14:paraId="753C15A4" w14:textId="6381D0D4" w:rsidR="002C0A61" w:rsidRPr="005A05E5" w:rsidRDefault="002C0A61" w:rsidP="005E7BD0">
            <w:pPr>
              <w:pStyle w:val="NormalWeb"/>
              <w:tabs>
                <w:tab w:val="left" w:pos="1206"/>
              </w:tabs>
              <w:spacing w:before="0" w:beforeAutospacing="0" w:after="0" w:afterAutospacing="0"/>
              <w:contextualSpacing/>
              <w:jc w:val="both"/>
              <w:rPr>
                <w:bCs w:val="0"/>
                <w:sz w:val="18"/>
                <w:szCs w:val="18"/>
              </w:rPr>
            </w:pPr>
            <w:r w:rsidRPr="005A05E5">
              <w:rPr>
                <w:bCs w:val="0"/>
                <w:sz w:val="18"/>
                <w:szCs w:val="18"/>
              </w:rPr>
              <w:t>F</w:t>
            </w:r>
            <w:r w:rsidR="00D90A0B" w:rsidRPr="005A05E5">
              <w:rPr>
                <w:bCs w:val="0"/>
                <w:sz w:val="18"/>
                <w:szCs w:val="18"/>
              </w:rPr>
              <w:t>reshness Index</w:t>
            </w:r>
          </w:p>
        </w:tc>
        <w:tc>
          <w:tcPr>
            <w:tcW w:w="1620" w:type="dxa"/>
          </w:tcPr>
          <w:p w14:paraId="1D1723B3" w14:textId="29FB46FF" w:rsidR="002C0A61" w:rsidRPr="005A05E5" w:rsidRDefault="00A951E9"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fldChar w:fldCharType="begin"/>
            </w:r>
            <w:r w:rsidR="0087480B">
              <w:rPr>
                <w:bCs/>
                <w:sz w:val="18"/>
                <w:szCs w:val="18"/>
              </w:rPr>
              <w:instrText xml:space="preserve"> ADDIN EN.CITE &lt;EndNote&gt;&lt;Cite&gt;&lt;Author&gt;Hansen&lt;/Author&gt;&lt;Year&gt;2018&lt;/Year&gt;&lt;RecNum&gt;46&lt;/RecNum&gt;&lt;DisplayText&gt;(Hansen et al., 2018)&lt;/DisplayText&gt;&lt;record&gt;&lt;rec-number&gt;46&lt;/rec-number&gt;&lt;foreign-keys&gt;&lt;key app="EN" db-id="steep5sw4vrfa3efdz3pesrve5r0pz9e29z2" timestamp="1598827933" guid="152ad2c5-8b9f-4d3c-b4da-d19e7c3d05ec"&gt;46&lt;/key&gt;&lt;/foreign-keys&gt;&lt;ref-type name="Report"&gt;27&lt;/ref-type&gt;&lt;contributors&gt;&lt;authors&gt;&lt;author&gt;Hansen, Angela M&lt;/author&gt;&lt;author&gt;Fleck, Jacob&lt;/author&gt;&lt;author&gt;Kraus, Tamara EC&lt;/author&gt;&lt;author&gt;Downing, Bryan D&lt;/author&gt;&lt;author&gt;von Dessonneck, Travis&lt;/author&gt;&lt;author&gt;Bergamaschi, Brian&lt;/author&gt;&lt;/authors&gt;&lt;/contributors&gt;&lt;titles&gt;&lt;title&gt;Procedures for using the Horiba Scientific Aqualog® fluorometer to measure absorbance and fluorescence from dissolved organic matter&lt;/title&gt;&lt;/titles&gt;&lt;dates&gt;&lt;year&gt;2018&lt;/year&gt;&lt;/dates&gt;&lt;publisher&gt;US Geological Survey&lt;/publisher&gt;&lt;isbn&gt;2331-1258&lt;/isbn&gt;&lt;urls&gt;&lt;/urls&gt;&lt;/record&gt;&lt;/Cite&gt;&lt;/EndNote&gt;</w:instrText>
            </w:r>
            <w:r w:rsidRPr="005A05E5">
              <w:rPr>
                <w:bCs/>
                <w:sz w:val="18"/>
                <w:szCs w:val="18"/>
              </w:rPr>
              <w:fldChar w:fldCharType="separate"/>
            </w:r>
            <w:r w:rsidR="0087480B">
              <w:rPr>
                <w:bCs/>
                <w:noProof/>
                <w:sz w:val="18"/>
                <w:szCs w:val="18"/>
              </w:rPr>
              <w:t>(Hansen et al., 2018)</w:t>
            </w:r>
            <w:r w:rsidRPr="005A05E5">
              <w:rPr>
                <w:bCs/>
                <w:sz w:val="18"/>
                <w:szCs w:val="18"/>
              </w:rPr>
              <w:fldChar w:fldCharType="end"/>
            </w:r>
          </w:p>
        </w:tc>
        <w:tc>
          <w:tcPr>
            <w:tcW w:w="2430" w:type="dxa"/>
          </w:tcPr>
          <w:p w14:paraId="1BC14BE4" w14:textId="71D3F749" w:rsidR="002C0A61" w:rsidRPr="005A05E5" w:rsidRDefault="00D90A0B" w:rsidP="005E7BD0">
            <w:pPr>
              <w:pStyle w:val="NormalWeb"/>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 xml:space="preserve">The ratio </w:t>
            </w:r>
            <w:r w:rsidR="007E4DFF" w:rsidRPr="005A05E5">
              <w:rPr>
                <w:bCs/>
                <w:sz w:val="18"/>
                <w:szCs w:val="18"/>
              </w:rPr>
              <w:t>of emission intensity at 380 nm</w:t>
            </w:r>
            <w:r w:rsidR="00EE79AA" w:rsidRPr="005A05E5">
              <w:rPr>
                <w:bCs/>
                <w:sz w:val="18"/>
                <w:szCs w:val="18"/>
              </w:rPr>
              <w:t xml:space="preserve"> divided by the maximum emission intensity between 420 &amp; 432 nm</w:t>
            </w:r>
            <w:r w:rsidR="00D633BA" w:rsidRPr="005A05E5">
              <w:rPr>
                <w:bCs/>
                <w:sz w:val="18"/>
                <w:szCs w:val="18"/>
              </w:rPr>
              <w:t xml:space="preserve"> at excitation 310 nm.</w:t>
            </w:r>
          </w:p>
        </w:tc>
        <w:tc>
          <w:tcPr>
            <w:tcW w:w="3510" w:type="dxa"/>
          </w:tcPr>
          <w:p w14:paraId="618936B4" w14:textId="7AE36085" w:rsidR="002C0A61" w:rsidRPr="005A05E5" w:rsidRDefault="00B2145B" w:rsidP="009D7379">
            <w:pPr>
              <w:pStyle w:val="NormalWeb"/>
              <w:keepNext/>
              <w:tabs>
                <w:tab w:val="left" w:pos="1206"/>
              </w:tabs>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bCs/>
                <w:sz w:val="18"/>
                <w:szCs w:val="18"/>
              </w:rPr>
            </w:pPr>
            <w:r w:rsidRPr="005A05E5">
              <w:rPr>
                <w:bCs/>
                <w:sz w:val="18"/>
                <w:szCs w:val="18"/>
              </w:rPr>
              <w:t>Indicator of recently produced</w:t>
            </w:r>
            <w:r w:rsidR="000E2D53" w:rsidRPr="005A05E5">
              <w:rPr>
                <w:bCs/>
                <w:sz w:val="18"/>
                <w:szCs w:val="18"/>
              </w:rPr>
              <w:t xml:space="preserve"> DOM. Greater values equal greater proportion of fresh DOM.</w:t>
            </w:r>
          </w:p>
        </w:tc>
      </w:tr>
    </w:tbl>
    <w:bookmarkEnd w:id="53"/>
    <w:bookmarkEnd w:id="56"/>
    <w:p w14:paraId="0CA03974" w14:textId="60AFEFBC" w:rsidR="00FD184C" w:rsidRDefault="009D3981" w:rsidP="00E438CE">
      <w:pPr>
        <w:pStyle w:val="Heading2"/>
        <w:numPr>
          <w:ilvl w:val="1"/>
          <w:numId w:val="2"/>
        </w:numPr>
        <w:rPr>
          <w:rFonts w:ascii="Times New Roman" w:hAnsi="Times New Roman" w:cs="Times New Roman"/>
        </w:rPr>
      </w:pPr>
      <w:r>
        <w:rPr>
          <w:rFonts w:ascii="Times New Roman" w:hAnsi="Times New Roman" w:cs="Times New Roman"/>
        </w:rPr>
        <w:t xml:space="preserve"> </w:t>
      </w:r>
      <w:bookmarkStart w:id="57" w:name="_Toc71640501"/>
      <w:r w:rsidR="00FD184C" w:rsidRPr="002F6060">
        <w:rPr>
          <w:rFonts w:ascii="Times New Roman" w:hAnsi="Times New Roman" w:cs="Times New Roman"/>
        </w:rPr>
        <w:t>Cu Binding Experiments</w:t>
      </w:r>
      <w:bookmarkEnd w:id="57"/>
      <w:r w:rsidR="00E243A6" w:rsidRPr="002F6060">
        <w:rPr>
          <w:rFonts w:ascii="Times New Roman" w:hAnsi="Times New Roman" w:cs="Times New Roman"/>
        </w:rPr>
        <w:t xml:space="preserve"> </w:t>
      </w:r>
    </w:p>
    <w:p w14:paraId="7C6C7459" w14:textId="4370E356" w:rsidR="00026DA8" w:rsidRDefault="00D93B70" w:rsidP="00864618">
      <w:pPr>
        <w:pStyle w:val="NormalWeb"/>
        <w:spacing w:after="0" w:line="480" w:lineRule="auto"/>
        <w:ind w:firstLine="720"/>
        <w:contextualSpacing/>
        <w:jc w:val="both"/>
        <w:rPr>
          <w:rStyle w:val="normaltextrun"/>
          <w:bdr w:val="none" w:sz="0" w:space="0" w:color="auto" w:frame="1"/>
        </w:rPr>
      </w:pPr>
      <w:r w:rsidRPr="002F6060">
        <w:rPr>
          <w:rStyle w:val="normaltextrun"/>
          <w:bdr w:val="none" w:sz="0" w:space="0" w:color="auto" w:frame="1"/>
        </w:rPr>
        <w:t xml:space="preserve">Metal-binding experiments </w:t>
      </w:r>
      <w:r>
        <w:rPr>
          <w:rStyle w:val="normaltextrun"/>
          <w:bdr w:val="none" w:sz="0" w:space="0" w:color="auto" w:frame="1"/>
        </w:rPr>
        <w:t xml:space="preserve">consisted of a series of solutions containing </w:t>
      </w:r>
      <w:r w:rsidRPr="00930C1B">
        <w:rPr>
          <w:rStyle w:val="normaltextrun"/>
          <w:bdr w:val="none" w:sz="0" w:space="0" w:color="auto" w:frame="1"/>
        </w:rPr>
        <w:t>isolated FA (~3 mg of C/L) in synthetic moderately</w:t>
      </w:r>
      <w:r w:rsidR="00E867C2">
        <w:rPr>
          <w:rStyle w:val="normaltextrun"/>
          <w:bdr w:val="none" w:sz="0" w:space="0" w:color="auto" w:frame="1"/>
        </w:rPr>
        <w:t xml:space="preserve"> </w:t>
      </w:r>
      <w:r w:rsidRPr="00930C1B">
        <w:rPr>
          <w:rStyle w:val="normaltextrun"/>
          <w:bdr w:val="none" w:sz="0" w:space="0" w:color="auto" w:frame="1"/>
        </w:rPr>
        <w:t>hard water (MHW</w:t>
      </w:r>
      <w:r w:rsidR="001B48C7">
        <w:rPr>
          <w:rStyle w:val="normaltextrun"/>
          <w:bdr w:val="none" w:sz="0" w:space="0" w:color="auto" w:frame="1"/>
        </w:rPr>
        <w:t>, Table 3</w:t>
      </w:r>
      <w:r w:rsidRPr="00930C1B">
        <w:rPr>
          <w:rStyle w:val="normaltextrun"/>
          <w:bdr w:val="none" w:sz="0" w:space="0" w:color="auto" w:frame="1"/>
        </w:rPr>
        <w:t>) and varying concentrations of Cu</w:t>
      </w:r>
      <w:r w:rsidRPr="00930C1B">
        <w:rPr>
          <w:rStyle w:val="normaltextrun"/>
          <w:bdr w:val="none" w:sz="0" w:space="0" w:color="auto" w:frame="1"/>
          <w:vertAlign w:val="superscript"/>
        </w:rPr>
        <w:t>2+</w:t>
      </w:r>
      <w:r w:rsidRPr="00930C1B">
        <w:rPr>
          <w:rStyle w:val="normaltextrun"/>
          <w:bdr w:val="none" w:sz="0" w:space="0" w:color="auto" w:frame="1"/>
        </w:rPr>
        <w:t xml:space="preserve"> at a pH of ~6.</w:t>
      </w:r>
      <w:r w:rsidRPr="002F6060">
        <w:rPr>
          <w:rStyle w:val="normaltextrun"/>
          <w:bdr w:val="none" w:sz="0" w:space="0" w:color="auto" w:frame="1"/>
        </w:rPr>
        <w:t xml:space="preserve"> </w:t>
      </w:r>
      <w:r w:rsidR="00833E15">
        <w:rPr>
          <w:rStyle w:val="normaltextrun"/>
          <w:bdr w:val="none" w:sz="0" w:space="0" w:color="auto" w:frame="1"/>
        </w:rPr>
        <w:t xml:space="preserve">It is well known that </w:t>
      </w:r>
      <w:r w:rsidR="00090CE4">
        <w:rPr>
          <w:szCs w:val="21"/>
        </w:rPr>
        <w:t>c</w:t>
      </w:r>
      <w:r w:rsidR="00090CE4" w:rsidRPr="00D7650E">
        <w:rPr>
          <w:szCs w:val="21"/>
        </w:rPr>
        <w:t>opper binds well with organic matter</w:t>
      </w:r>
      <w:r w:rsidR="0083547D">
        <w:rPr>
          <w:szCs w:val="21"/>
        </w:rPr>
        <w:t xml:space="preserve"> </w:t>
      </w:r>
      <w:r w:rsidR="002544AF">
        <w:rPr>
          <w:rStyle w:val="normaltextrun"/>
          <w:bdr w:val="none" w:sz="0" w:space="0" w:color="auto" w:frame="1"/>
        </w:rPr>
        <w:fldChar w:fldCharType="begin">
          <w:fldData xml:space="preserve">PEVuZE5vdGU+PENpdGU+PEF1dGhvcj5MdTwvQXV0aG9yPjxZZWFyPjIwMDI8L1llYXI+PFJlY051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</w:fldData>
        </w:fldChar>
      </w:r>
      <w:r w:rsidR="0087480B">
        <w:rPr>
          <w:rStyle w:val="normaltextrun"/>
          <w:bdr w:val="none" w:sz="0" w:space="0" w:color="auto" w:frame="1"/>
        </w:rPr>
        <w:instrText xml:space="preserve"> ADDIN EN.CITE </w:instrText>
      </w:r>
      <w:r w:rsidR="0087480B">
        <w:rPr>
          <w:rStyle w:val="normaltextrun"/>
          <w:bdr w:val="none" w:sz="0" w:space="0" w:color="auto" w:frame="1"/>
        </w:rPr>
        <w:fldChar w:fldCharType="begin">
          <w:fldData xml:space="preserve">PEVuZE5vdGU+PENpdGU+PEF1dGhvcj5MdTwvQXV0aG9yPjxZZWFyPjIwMDI8L1llYXI+PFJlY051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</w:fldData>
        </w:fldChar>
      </w:r>
      <w:r w:rsidR="0087480B">
        <w:rPr>
          <w:rStyle w:val="normaltextrun"/>
          <w:bdr w:val="none" w:sz="0" w:space="0" w:color="auto" w:frame="1"/>
        </w:rPr>
        <w:instrText xml:space="preserve"> ADDIN EN.CITE.DATA </w:instrText>
      </w:r>
      <w:r w:rsidR="0087480B">
        <w:rPr>
          <w:rStyle w:val="normaltextrun"/>
          <w:bdr w:val="none" w:sz="0" w:space="0" w:color="auto" w:frame="1"/>
        </w:rPr>
      </w:r>
      <w:r w:rsidR="0087480B">
        <w:rPr>
          <w:rStyle w:val="normaltextrun"/>
          <w:bdr w:val="none" w:sz="0" w:space="0" w:color="auto" w:frame="1"/>
        </w:rPr>
        <w:fldChar w:fldCharType="end"/>
      </w:r>
      <w:r w:rsidR="002544AF">
        <w:rPr>
          <w:rStyle w:val="normaltextrun"/>
          <w:bdr w:val="none" w:sz="0" w:space="0" w:color="auto" w:frame="1"/>
        </w:rPr>
      </w:r>
      <w:r w:rsidR="002544AF">
        <w:rPr>
          <w:rStyle w:val="normaltextrun"/>
          <w:bdr w:val="none" w:sz="0" w:space="0" w:color="auto" w:frame="1"/>
        </w:rPr>
        <w:fldChar w:fldCharType="separate"/>
      </w:r>
      <w:r w:rsidR="0087480B">
        <w:rPr>
          <w:rStyle w:val="normaltextrun"/>
          <w:noProof/>
          <w:bdr w:val="none" w:sz="0" w:space="0" w:color="auto" w:frame="1"/>
        </w:rPr>
        <w:t>(Al-Reasi et al., 2012; Baken et al., 2011; Lu &amp; Allen, 2002)</w:t>
      </w:r>
      <w:r w:rsidR="002544AF">
        <w:rPr>
          <w:rStyle w:val="normaltextrun"/>
          <w:bdr w:val="none" w:sz="0" w:space="0" w:color="auto" w:frame="1"/>
        </w:rPr>
        <w:fldChar w:fldCharType="end"/>
      </w:r>
      <w:r w:rsidR="00090CE4" w:rsidRPr="00D7650E">
        <w:rPr>
          <w:szCs w:val="21"/>
        </w:rPr>
        <w:t xml:space="preserve">, </w:t>
      </w:r>
      <w:r w:rsidR="00BA3CD1">
        <w:rPr>
          <w:szCs w:val="21"/>
        </w:rPr>
        <w:t xml:space="preserve">and </w:t>
      </w:r>
      <w:r w:rsidR="00C31F09">
        <w:rPr>
          <w:szCs w:val="21"/>
        </w:rPr>
        <w:t>we used Cu</w:t>
      </w:r>
      <w:r w:rsidR="00E24DE7">
        <w:rPr>
          <w:szCs w:val="21"/>
          <w:vertAlign w:val="superscript"/>
        </w:rPr>
        <w:t>2+</w:t>
      </w:r>
      <w:r w:rsidR="00C31F09">
        <w:rPr>
          <w:szCs w:val="21"/>
        </w:rPr>
        <w:t xml:space="preserve"> </w:t>
      </w:r>
      <w:r w:rsidR="00090CE4" w:rsidRPr="00D7650E">
        <w:rPr>
          <w:szCs w:val="21"/>
        </w:rPr>
        <w:t xml:space="preserve">as a proxy </w:t>
      </w:r>
      <w:r w:rsidR="008826B9">
        <w:rPr>
          <w:szCs w:val="21"/>
        </w:rPr>
        <w:t>for all DOM-metal binding experiments.</w:t>
      </w:r>
      <w:r w:rsidR="00021AE2">
        <w:rPr>
          <w:szCs w:val="21"/>
        </w:rPr>
        <w:t xml:space="preserve"> </w:t>
      </w:r>
      <w:r w:rsidR="001B48C7">
        <w:rPr>
          <w:szCs w:val="21"/>
        </w:rPr>
        <w:t>DOM from a</w:t>
      </w:r>
      <w:r w:rsidR="00021AE2" w:rsidRPr="00635F05">
        <w:rPr>
          <w:szCs w:val="21"/>
        </w:rPr>
        <w:t>ll Arkansas River sites</w:t>
      </w:r>
      <w:r w:rsidR="00BF4BF1" w:rsidRPr="00635F05">
        <w:rPr>
          <w:szCs w:val="21"/>
        </w:rPr>
        <w:t xml:space="preserve"> and one groundwater site (GWW-06) from Spring 2020 and Fall 2020 were used in the Cu-DOM binding experim</w:t>
      </w:r>
      <w:r w:rsidR="00BF4BF1" w:rsidRPr="00A132B6">
        <w:rPr>
          <w:szCs w:val="21"/>
        </w:rPr>
        <w:t xml:space="preserve">ents. </w:t>
      </w:r>
      <w:r w:rsidR="00A132B6" w:rsidRPr="00A132B6">
        <w:t>Because groundwater DOM concentrations are low, most groundwater samples were not able to be used as part of the experiment.</w:t>
      </w:r>
      <w:r w:rsidR="00A132B6">
        <w:t xml:space="preserve"> </w:t>
      </w:r>
      <w:r w:rsidR="00A0316B">
        <w:t xml:space="preserve">10 L of MHW was created (Table 3) for all binding experiments to ensure </w:t>
      </w:r>
      <w:r w:rsidR="00A0316B">
        <w:lastRenderedPageBreak/>
        <w:t>consistency in water chemistry</w:t>
      </w:r>
      <w:r w:rsidR="009F3248">
        <w:t xml:space="preserve"> and</w:t>
      </w:r>
      <w:r w:rsidR="00A0316B">
        <w:t xml:space="preserve"> the same solution was used for all eight experiments. </w:t>
      </w:r>
      <w:r w:rsidR="00F3475E" w:rsidRPr="001448FA">
        <w:rPr>
          <w:rStyle w:val="normaltextrun"/>
          <w:bdr w:val="none" w:sz="0" w:space="0" w:color="auto" w:frame="1"/>
        </w:rPr>
        <w:t xml:space="preserve">MHW was chosen </w:t>
      </w:r>
      <w:r w:rsidR="001448FA" w:rsidRPr="001448FA">
        <w:rPr>
          <w:rStyle w:val="normaltextrun"/>
          <w:bdr w:val="none" w:sz="0" w:space="0" w:color="auto" w:frame="1"/>
        </w:rPr>
        <w:t>to</w:t>
      </w:r>
      <w:r w:rsidR="001448FA">
        <w:rPr>
          <w:rStyle w:val="normaltextrun"/>
          <w:bdr w:val="none" w:sz="0" w:space="0" w:color="auto" w:frame="1"/>
        </w:rPr>
        <w:t xml:space="preserve"> buffer the acidic DOC-03 solutions used in the experiments. </w:t>
      </w:r>
      <w:r w:rsidR="00C80044">
        <w:rPr>
          <w:rStyle w:val="normaltextrun"/>
          <w:bdr w:val="none" w:sz="0" w:space="0" w:color="auto" w:frame="1"/>
        </w:rPr>
        <w:t xml:space="preserve">An ionic strength adjuster (ISA) was not added to the test solutions </w:t>
      </w:r>
      <w:r w:rsidR="001903B8">
        <w:rPr>
          <w:rStyle w:val="normaltextrun"/>
          <w:bdr w:val="none" w:sz="0" w:space="0" w:color="auto" w:frame="1"/>
        </w:rPr>
        <w:t>because MHW provides the necessar</w:t>
      </w:r>
      <w:r w:rsidR="00362FFC">
        <w:rPr>
          <w:rStyle w:val="normaltextrun"/>
          <w:bdr w:val="none" w:sz="0" w:space="0" w:color="auto" w:frame="1"/>
        </w:rPr>
        <w:t>y</w:t>
      </w:r>
      <w:r w:rsidR="001903B8">
        <w:rPr>
          <w:rStyle w:val="normaltextrun"/>
          <w:bdr w:val="none" w:sz="0" w:space="0" w:color="auto" w:frame="1"/>
        </w:rPr>
        <w:t xml:space="preserve"> background electrolytes.</w:t>
      </w:r>
    </w:p>
    <w:p w14:paraId="1EC58ECD" w14:textId="4CCBB64F" w:rsidR="00026DA8" w:rsidRPr="00026356" w:rsidRDefault="00026DA8" w:rsidP="00026DA8">
      <w:pPr>
        <w:rPr>
          <w:rFonts w:ascii="Times New Roman" w:hAnsi="Times New Roman" w:cs="Times New Roman"/>
        </w:rPr>
      </w:pPr>
      <w:bookmarkStart w:id="58" w:name="_Toc71635820"/>
      <w:r w:rsidRPr="00026356">
        <w:rPr>
          <w:rFonts w:ascii="Times New Roman" w:hAnsi="Times New Roman" w:cs="Times New Roman"/>
        </w:rPr>
        <w:t xml:space="preserve">Table </w:t>
      </w:r>
      <w:r w:rsidRPr="00026356">
        <w:rPr>
          <w:rFonts w:ascii="Times New Roman" w:hAnsi="Times New Roman" w:cs="Times New Roman"/>
        </w:rPr>
        <w:fldChar w:fldCharType="begin"/>
      </w:r>
      <w:r w:rsidRPr="00026356">
        <w:rPr>
          <w:rFonts w:ascii="Times New Roman" w:hAnsi="Times New Roman" w:cs="Times New Roman"/>
        </w:rPr>
        <w:instrText xml:space="preserve"> SEQ Table \* ARABIC </w:instrText>
      </w:r>
      <w:r w:rsidRPr="00026356">
        <w:rPr>
          <w:rFonts w:ascii="Times New Roman" w:hAnsi="Times New Roman" w:cs="Times New Roman"/>
        </w:rPr>
        <w:fldChar w:fldCharType="separate"/>
      </w:r>
      <w:r w:rsidR="00495529">
        <w:rPr>
          <w:rFonts w:ascii="Times New Roman" w:hAnsi="Times New Roman" w:cs="Times New Roman"/>
          <w:noProof/>
        </w:rPr>
        <w:t>3</w:t>
      </w:r>
      <w:r w:rsidRPr="00026356">
        <w:rPr>
          <w:rFonts w:ascii="Times New Roman" w:hAnsi="Times New Roman" w:cs="Times New Roman"/>
        </w:rPr>
        <w:fldChar w:fldCharType="end"/>
      </w:r>
      <w:r w:rsidRPr="00026356">
        <w:rPr>
          <w:rFonts w:ascii="Times New Roman" w:hAnsi="Times New Roman" w:cs="Times New Roman"/>
        </w:rPr>
        <w:t>. Water chemistry of synthetic moderately hard freshwater</w:t>
      </w:r>
      <w:r w:rsidR="001B48C7">
        <w:rPr>
          <w:rFonts w:ascii="Times New Roman" w:hAnsi="Times New Roman" w:cs="Times New Roman"/>
        </w:rPr>
        <w:t xml:space="preserve"> (MHW)</w:t>
      </w:r>
      <w:r w:rsidRPr="00026356">
        <w:rPr>
          <w:rFonts w:ascii="Times New Roman" w:hAnsi="Times New Roman" w:cs="Times New Roman"/>
        </w:rPr>
        <w:t xml:space="preserve"> </w:t>
      </w:r>
      <w:r w:rsidRPr="00026356">
        <w:rPr>
          <w:rFonts w:ascii="Times New Roman" w:hAnsi="Times New Roman" w:cs="Times New Roman"/>
        </w:rPr>
        <w:fldChar w:fldCharType="begin"/>
      </w:r>
      <w:r w:rsidR="0087480B">
        <w:rPr>
          <w:rFonts w:ascii="Times New Roman" w:hAnsi="Times New Roman" w:cs="Times New Roman"/>
        </w:rPr>
        <w:instrText xml:space="preserve"> ADDIN EN.CITE &lt;EndNote&gt;&lt;Cite&gt;&lt;Author&gt;EPA-821-R-02-013&lt;/Author&gt;&lt;Year&gt;2002&lt;/Year&gt;&lt;RecNum&gt;72&lt;/RecNum&gt;&lt;DisplayText&gt;(EPA-821-R-02-013, 2002)&lt;/DisplayText&gt;&lt;record&gt;&lt;rec-number&gt;72&lt;/rec-number&gt;&lt;foreign-keys&gt;&lt;key app="EN" db-id="steep5sw4vrfa3efdz3pesrve5r0pz9e29z2" timestamp="1600026231" guid="c6265872-62e3-4eb6-91c5-4aa736ba24d8"&gt;72&lt;/key&gt;&lt;/foreign-keys&gt;&lt;ref-type name="Journal Article"&gt;17&lt;/ref-type&gt;&lt;contributors&gt;&lt;authors&gt;&lt;author&gt;EPA-821-R-02-013&lt;/author&gt;&lt;/authors&gt;&lt;/contributors&gt;&lt;titles&gt;&lt;title&gt;Short-term Methods for Estimating the Chronic Toxicity of Effluents and Receiving Waters to Freshwater Organisms&lt;/title&gt;&lt;/titles&gt;&lt;dates&gt;&lt;year&gt;2002&lt;/year&gt;&lt;/dates&gt;&lt;urls&gt;&lt;/urls&gt;&lt;/record&gt;&lt;/Cite&gt;&lt;/EndNote&gt;</w:instrText>
      </w:r>
      <w:r w:rsidRPr="00026356">
        <w:rPr>
          <w:rFonts w:ascii="Times New Roman" w:hAnsi="Times New Roman" w:cs="Times New Roman"/>
        </w:rPr>
        <w:fldChar w:fldCharType="separate"/>
      </w:r>
      <w:r w:rsidR="0087480B">
        <w:rPr>
          <w:rFonts w:ascii="Times New Roman" w:hAnsi="Times New Roman" w:cs="Times New Roman"/>
          <w:noProof/>
        </w:rPr>
        <w:t>(EPA-821-R-02-013, 2002)</w:t>
      </w:r>
      <w:r w:rsidRPr="00026356">
        <w:rPr>
          <w:rFonts w:ascii="Times New Roman" w:hAnsi="Times New Roman" w:cs="Times New Roman"/>
        </w:rPr>
        <w:fldChar w:fldCharType="end"/>
      </w:r>
      <w:r>
        <w:rPr>
          <w:rFonts w:ascii="Times New Roman" w:hAnsi="Times New Roman" w:cs="Times New Roman"/>
        </w:rPr>
        <w:t>.</w:t>
      </w:r>
      <w:bookmarkEnd w:id="58"/>
    </w:p>
    <w:tbl>
      <w:tblPr>
        <w:tblStyle w:val="TableGrid"/>
        <w:tblW w:w="0" w:type="auto"/>
        <w:tblLook w:val="04A0" w:firstRow="1" w:lastRow="0" w:firstColumn="1" w:lastColumn="0" w:noHBand="0" w:noVBand="1"/>
      </w:tblPr>
      <w:tblGrid>
        <w:gridCol w:w="806"/>
        <w:gridCol w:w="806"/>
        <w:gridCol w:w="799"/>
        <w:gridCol w:w="831"/>
        <w:gridCol w:w="910"/>
        <w:gridCol w:w="820"/>
        <w:gridCol w:w="896"/>
        <w:gridCol w:w="939"/>
        <w:gridCol w:w="1257"/>
        <w:gridCol w:w="1286"/>
      </w:tblGrid>
      <w:tr w:rsidR="00026DA8" w:rsidRPr="002F6060" w14:paraId="792F04E5" w14:textId="77777777" w:rsidTr="006942CD">
        <w:tc>
          <w:tcPr>
            <w:tcW w:w="5868" w:type="dxa"/>
            <w:gridSpan w:val="7"/>
          </w:tcPr>
          <w:p w14:paraId="1C0419C7" w14:textId="77777777" w:rsidR="00026DA8" w:rsidRPr="002F6060" w:rsidRDefault="00026DA8" w:rsidP="006942CD">
            <w:pPr>
              <w:pStyle w:val="NormalWeb"/>
              <w:spacing w:after="0" w:line="360" w:lineRule="auto"/>
              <w:contextualSpacing/>
              <w:jc w:val="center"/>
              <w:rPr>
                <w:rStyle w:val="normaltextrun"/>
                <w:b/>
                <w:bCs/>
                <w:bdr w:val="none" w:sz="0" w:space="0" w:color="auto" w:frame="1"/>
                <w:vertAlign w:val="superscript"/>
              </w:rPr>
            </w:pPr>
            <w:r w:rsidRPr="002F6060">
              <w:rPr>
                <w:rStyle w:val="normaltextrun"/>
                <w:b/>
                <w:bCs/>
                <w:bdr w:val="none" w:sz="0" w:space="0" w:color="auto" w:frame="1"/>
              </w:rPr>
              <w:t>Final Water Chemistry (mg/L)</w:t>
            </w:r>
          </w:p>
        </w:tc>
        <w:tc>
          <w:tcPr>
            <w:tcW w:w="3482" w:type="dxa"/>
            <w:gridSpan w:val="3"/>
          </w:tcPr>
          <w:p w14:paraId="645DAFD2"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Final Water Quality</w:t>
            </w:r>
          </w:p>
        </w:tc>
      </w:tr>
      <w:tr w:rsidR="00026DA8" w:rsidRPr="002F6060" w14:paraId="0BDA057D" w14:textId="77777777" w:rsidTr="006942CD">
        <w:trPr>
          <w:trHeight w:val="332"/>
        </w:trPr>
        <w:tc>
          <w:tcPr>
            <w:tcW w:w="806" w:type="dxa"/>
          </w:tcPr>
          <w:p w14:paraId="1BDBBDD4"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Ca</w:t>
            </w:r>
            <w:r w:rsidRPr="002F6060">
              <w:rPr>
                <w:rStyle w:val="normaltextrun"/>
                <w:b/>
                <w:bCs/>
                <w:bdr w:val="none" w:sz="0" w:space="0" w:color="auto" w:frame="1"/>
                <w:vertAlign w:val="superscript"/>
              </w:rPr>
              <w:t>2+</w:t>
            </w:r>
          </w:p>
        </w:tc>
        <w:tc>
          <w:tcPr>
            <w:tcW w:w="806" w:type="dxa"/>
          </w:tcPr>
          <w:p w14:paraId="580E3293"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Mg</w:t>
            </w:r>
            <w:r w:rsidRPr="002F6060">
              <w:rPr>
                <w:rStyle w:val="normaltextrun"/>
                <w:b/>
                <w:bCs/>
                <w:bdr w:val="none" w:sz="0" w:space="0" w:color="auto" w:frame="1"/>
                <w:vertAlign w:val="superscript"/>
              </w:rPr>
              <w:t>2+</w:t>
            </w:r>
          </w:p>
        </w:tc>
        <w:tc>
          <w:tcPr>
            <w:tcW w:w="799" w:type="dxa"/>
          </w:tcPr>
          <w:p w14:paraId="33B712F6"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K</w:t>
            </w:r>
            <w:r w:rsidRPr="002F6060">
              <w:rPr>
                <w:rStyle w:val="normaltextrun"/>
                <w:b/>
                <w:bCs/>
                <w:bdr w:val="none" w:sz="0" w:space="0" w:color="auto" w:frame="1"/>
                <w:vertAlign w:val="superscript"/>
              </w:rPr>
              <w:t>+</w:t>
            </w:r>
          </w:p>
        </w:tc>
        <w:tc>
          <w:tcPr>
            <w:tcW w:w="831" w:type="dxa"/>
          </w:tcPr>
          <w:p w14:paraId="115F2DE1"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Na</w:t>
            </w:r>
            <w:r w:rsidRPr="002F6060">
              <w:rPr>
                <w:rStyle w:val="normaltextrun"/>
                <w:b/>
                <w:bCs/>
                <w:bdr w:val="none" w:sz="0" w:space="0" w:color="auto" w:frame="1"/>
                <w:vertAlign w:val="superscript"/>
              </w:rPr>
              <w:t>+</w:t>
            </w:r>
          </w:p>
        </w:tc>
        <w:tc>
          <w:tcPr>
            <w:tcW w:w="910" w:type="dxa"/>
          </w:tcPr>
          <w:p w14:paraId="0B6FC14C"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Cl</w:t>
            </w:r>
            <w:r w:rsidRPr="002F6060">
              <w:rPr>
                <w:rStyle w:val="normaltextrun"/>
                <w:b/>
                <w:bCs/>
                <w:bdr w:val="none" w:sz="0" w:space="0" w:color="auto" w:frame="1"/>
                <w:vertAlign w:val="superscript"/>
              </w:rPr>
              <w:t>-</w:t>
            </w:r>
          </w:p>
        </w:tc>
        <w:tc>
          <w:tcPr>
            <w:tcW w:w="820" w:type="dxa"/>
          </w:tcPr>
          <w:p w14:paraId="595728B2" w14:textId="77777777" w:rsidR="00026DA8" w:rsidRPr="002F6060" w:rsidRDefault="00026DA8" w:rsidP="006942CD">
            <w:pPr>
              <w:pStyle w:val="NormalWeb"/>
              <w:spacing w:after="0" w:line="360" w:lineRule="auto"/>
              <w:contextualSpacing/>
              <w:jc w:val="center"/>
              <w:rPr>
                <w:rStyle w:val="normaltextrun"/>
                <w:b/>
                <w:bdr w:val="none" w:sz="0" w:space="0" w:color="auto" w:frame="1"/>
                <w:vertAlign w:val="superscript"/>
              </w:rPr>
            </w:pPr>
            <w:r w:rsidRPr="002F6060">
              <w:rPr>
                <w:rStyle w:val="normaltextrun"/>
                <w:b/>
                <w:bCs/>
                <w:bdr w:val="none" w:sz="0" w:space="0" w:color="auto" w:frame="1"/>
              </w:rPr>
              <w:t>SO</w:t>
            </w:r>
            <w:r w:rsidRPr="002F6060">
              <w:rPr>
                <w:rStyle w:val="normaltextrun"/>
                <w:b/>
                <w:bCs/>
                <w:bdr w:val="none" w:sz="0" w:space="0" w:color="auto" w:frame="1"/>
                <w:vertAlign w:val="subscript"/>
              </w:rPr>
              <w:t>4</w:t>
            </w:r>
            <w:r w:rsidRPr="002F6060">
              <w:rPr>
                <w:rStyle w:val="normaltextrun"/>
                <w:b/>
                <w:bCs/>
                <w:bdr w:val="none" w:sz="0" w:space="0" w:color="auto" w:frame="1"/>
                <w:vertAlign w:val="superscript"/>
              </w:rPr>
              <w:t>2-</w:t>
            </w:r>
          </w:p>
        </w:tc>
        <w:tc>
          <w:tcPr>
            <w:tcW w:w="896" w:type="dxa"/>
          </w:tcPr>
          <w:p w14:paraId="7FC11551" w14:textId="77777777" w:rsidR="00026DA8" w:rsidRPr="002F6060" w:rsidRDefault="00026DA8" w:rsidP="006942CD">
            <w:pPr>
              <w:pStyle w:val="NormalWeb"/>
              <w:spacing w:after="0" w:line="360" w:lineRule="auto"/>
              <w:contextualSpacing/>
              <w:jc w:val="center"/>
              <w:rPr>
                <w:rStyle w:val="normaltextrun"/>
                <w:b/>
                <w:bdr w:val="none" w:sz="0" w:space="0" w:color="auto" w:frame="1"/>
                <w:vertAlign w:val="superscript"/>
              </w:rPr>
            </w:pPr>
            <w:r w:rsidRPr="002F6060">
              <w:rPr>
                <w:rStyle w:val="normaltextrun"/>
                <w:b/>
                <w:bCs/>
                <w:bdr w:val="none" w:sz="0" w:space="0" w:color="auto" w:frame="1"/>
              </w:rPr>
              <w:t>HCO</w:t>
            </w:r>
            <w:r w:rsidRPr="002F6060">
              <w:rPr>
                <w:rStyle w:val="normaltextrun"/>
                <w:b/>
                <w:bCs/>
                <w:bdr w:val="none" w:sz="0" w:space="0" w:color="auto" w:frame="1"/>
                <w:vertAlign w:val="subscript"/>
              </w:rPr>
              <w:t>3</w:t>
            </w:r>
            <w:r w:rsidRPr="002F6060">
              <w:rPr>
                <w:rStyle w:val="normaltextrun"/>
                <w:b/>
                <w:bCs/>
                <w:bdr w:val="none" w:sz="0" w:space="0" w:color="auto" w:frame="1"/>
                <w:vertAlign w:val="superscript"/>
              </w:rPr>
              <w:t>-</w:t>
            </w:r>
          </w:p>
        </w:tc>
        <w:tc>
          <w:tcPr>
            <w:tcW w:w="939" w:type="dxa"/>
          </w:tcPr>
          <w:p w14:paraId="2D5BD0C5" w14:textId="77777777" w:rsidR="00026DA8" w:rsidRPr="002F6060" w:rsidRDefault="00026DA8" w:rsidP="006942CD">
            <w:pPr>
              <w:pStyle w:val="NormalWeb"/>
              <w:spacing w:after="0" w:line="360" w:lineRule="auto"/>
              <w:contextualSpacing/>
              <w:jc w:val="center"/>
              <w:rPr>
                <w:rStyle w:val="normaltextrun"/>
                <w:b/>
                <w:bCs/>
                <w:bdr w:val="none" w:sz="0" w:space="0" w:color="auto" w:frame="1"/>
                <w:vertAlign w:val="superscript"/>
              </w:rPr>
            </w:pPr>
            <w:r w:rsidRPr="002F6060">
              <w:rPr>
                <w:rStyle w:val="normaltextrun"/>
                <w:b/>
                <w:bCs/>
                <w:bdr w:val="none" w:sz="0" w:space="0" w:color="auto" w:frame="1"/>
              </w:rPr>
              <w:t>pH</w:t>
            </w:r>
          </w:p>
        </w:tc>
        <w:tc>
          <w:tcPr>
            <w:tcW w:w="1257" w:type="dxa"/>
          </w:tcPr>
          <w:p w14:paraId="3664D149"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Hardness</w:t>
            </w:r>
          </w:p>
        </w:tc>
        <w:tc>
          <w:tcPr>
            <w:tcW w:w="1286" w:type="dxa"/>
          </w:tcPr>
          <w:p w14:paraId="54BDAE71" w14:textId="77777777" w:rsidR="00026DA8" w:rsidRPr="002F6060" w:rsidRDefault="00026DA8" w:rsidP="006942CD">
            <w:pPr>
              <w:pStyle w:val="NormalWeb"/>
              <w:spacing w:after="0" w:line="360" w:lineRule="auto"/>
              <w:contextualSpacing/>
              <w:jc w:val="center"/>
              <w:rPr>
                <w:rStyle w:val="normaltextrun"/>
                <w:b/>
                <w:bCs/>
                <w:bdr w:val="none" w:sz="0" w:space="0" w:color="auto" w:frame="1"/>
              </w:rPr>
            </w:pPr>
            <w:r w:rsidRPr="002F6060">
              <w:rPr>
                <w:rStyle w:val="normaltextrun"/>
                <w:b/>
                <w:bCs/>
                <w:bdr w:val="none" w:sz="0" w:space="0" w:color="auto" w:frame="1"/>
              </w:rPr>
              <w:t>Alkalinity</w:t>
            </w:r>
          </w:p>
        </w:tc>
      </w:tr>
      <w:tr w:rsidR="00026DA8" w:rsidRPr="002F6060" w14:paraId="5A18A767" w14:textId="77777777" w:rsidTr="006942CD">
        <w:tc>
          <w:tcPr>
            <w:tcW w:w="806" w:type="dxa"/>
          </w:tcPr>
          <w:p w14:paraId="4611371F"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17.64</w:t>
            </w:r>
          </w:p>
        </w:tc>
        <w:tc>
          <w:tcPr>
            <w:tcW w:w="806" w:type="dxa"/>
          </w:tcPr>
          <w:p w14:paraId="1D7C6845"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12.12</w:t>
            </w:r>
          </w:p>
        </w:tc>
        <w:tc>
          <w:tcPr>
            <w:tcW w:w="799" w:type="dxa"/>
          </w:tcPr>
          <w:p w14:paraId="48B8E7E6"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2.10</w:t>
            </w:r>
          </w:p>
        </w:tc>
        <w:tc>
          <w:tcPr>
            <w:tcW w:w="831" w:type="dxa"/>
          </w:tcPr>
          <w:p w14:paraId="78A52B4F"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26.30</w:t>
            </w:r>
          </w:p>
        </w:tc>
        <w:tc>
          <w:tcPr>
            <w:tcW w:w="910" w:type="dxa"/>
          </w:tcPr>
          <w:p w14:paraId="737B5DD9"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1.90</w:t>
            </w:r>
          </w:p>
        </w:tc>
        <w:tc>
          <w:tcPr>
            <w:tcW w:w="820" w:type="dxa"/>
          </w:tcPr>
          <w:p w14:paraId="5ECC3A40"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90.24</w:t>
            </w:r>
          </w:p>
        </w:tc>
        <w:tc>
          <w:tcPr>
            <w:tcW w:w="896" w:type="dxa"/>
          </w:tcPr>
          <w:p w14:paraId="5BE3A328"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69.70</w:t>
            </w:r>
          </w:p>
        </w:tc>
        <w:tc>
          <w:tcPr>
            <w:tcW w:w="939" w:type="dxa"/>
          </w:tcPr>
          <w:p w14:paraId="46F723AD"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sidRPr="002F6060">
              <w:rPr>
                <w:rStyle w:val="normaltextrun"/>
                <w:bdr w:val="none" w:sz="0" w:space="0" w:color="auto" w:frame="1"/>
              </w:rPr>
              <w:t>7.</w:t>
            </w:r>
            <w:r>
              <w:rPr>
                <w:rStyle w:val="normaltextrun"/>
                <w:bdr w:val="none" w:sz="0" w:space="0" w:color="auto" w:frame="1"/>
              </w:rPr>
              <w:t>4-7.8</w:t>
            </w:r>
          </w:p>
        </w:tc>
        <w:tc>
          <w:tcPr>
            <w:tcW w:w="1257" w:type="dxa"/>
          </w:tcPr>
          <w:p w14:paraId="12207E24"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80-100</w:t>
            </w:r>
          </w:p>
        </w:tc>
        <w:tc>
          <w:tcPr>
            <w:tcW w:w="1286" w:type="dxa"/>
          </w:tcPr>
          <w:p w14:paraId="0393D9D6" w14:textId="77777777" w:rsidR="00026DA8" w:rsidRPr="002F6060" w:rsidRDefault="00026DA8" w:rsidP="006942CD">
            <w:pPr>
              <w:pStyle w:val="NormalWeb"/>
              <w:spacing w:after="0" w:line="360" w:lineRule="auto"/>
              <w:contextualSpacing/>
              <w:jc w:val="center"/>
              <w:rPr>
                <w:rStyle w:val="normaltextrun"/>
                <w:bdr w:val="none" w:sz="0" w:space="0" w:color="auto" w:frame="1"/>
              </w:rPr>
            </w:pPr>
            <w:r>
              <w:rPr>
                <w:rStyle w:val="normaltextrun"/>
                <w:bdr w:val="none" w:sz="0" w:space="0" w:color="auto" w:frame="1"/>
              </w:rPr>
              <w:t>57-64</w:t>
            </w:r>
          </w:p>
        </w:tc>
      </w:tr>
    </w:tbl>
    <w:p w14:paraId="3F794A4E" w14:textId="6736994E" w:rsidR="00992462" w:rsidRPr="00EA1E51" w:rsidRDefault="00992462" w:rsidP="00EA1E51">
      <w:pPr>
        <w:pStyle w:val="NormalWeb"/>
        <w:spacing w:after="0" w:line="480" w:lineRule="auto"/>
        <w:ind w:firstLine="720"/>
        <w:contextualSpacing/>
        <w:jc w:val="both"/>
        <w:rPr>
          <w:rStyle w:val="normaltextrun"/>
          <w:rFonts w:eastAsiaTheme="majorEastAsia"/>
          <w:bdr w:val="none" w:sz="0" w:space="0" w:color="auto" w:frame="1"/>
        </w:rPr>
      </w:pPr>
      <w:r>
        <w:rPr>
          <w:rStyle w:val="normaltextrun"/>
          <w:rFonts w:eastAsiaTheme="majorEastAsia"/>
          <w:bdr w:val="none" w:sz="0" w:space="0" w:color="auto" w:frame="1"/>
        </w:rPr>
        <w:t>A cupric</w:t>
      </w:r>
      <w:r w:rsidRPr="002F6060">
        <w:rPr>
          <w:rStyle w:val="normaltextrun"/>
          <w:rFonts w:eastAsiaTheme="majorEastAsia"/>
          <w:bdr w:val="none" w:sz="0" w:space="0" w:color="auto" w:frame="1"/>
        </w:rPr>
        <w:t xml:space="preserve"> ion-selective electrode (</w:t>
      </w:r>
      <w:r>
        <w:rPr>
          <w:rStyle w:val="normaltextrun"/>
          <w:rFonts w:eastAsiaTheme="majorEastAsia"/>
          <w:bdr w:val="none" w:sz="0" w:space="0" w:color="auto" w:frame="1"/>
        </w:rPr>
        <w:t>Cu-</w:t>
      </w:r>
      <w:r w:rsidRPr="002F6060">
        <w:rPr>
          <w:rStyle w:val="normaltextrun"/>
          <w:rFonts w:eastAsiaTheme="majorEastAsia"/>
          <w:bdr w:val="none" w:sz="0" w:space="0" w:color="auto" w:frame="1"/>
        </w:rPr>
        <w:t>ISE)</w:t>
      </w:r>
      <w:r w:rsidR="00947634">
        <w:rPr>
          <w:rStyle w:val="normaltextrun"/>
          <w:rFonts w:eastAsiaTheme="majorEastAsia"/>
          <w:bdr w:val="none" w:sz="0" w:space="0" w:color="auto" w:frame="1"/>
        </w:rPr>
        <w:t xml:space="preserve"> (</w:t>
      </w:r>
      <w:r w:rsidR="001671AB">
        <w:rPr>
          <w:rStyle w:val="normaltextrun"/>
          <w:rFonts w:eastAsiaTheme="majorEastAsia"/>
          <w:bdr w:val="none" w:sz="0" w:space="0" w:color="auto" w:frame="1"/>
        </w:rPr>
        <w:t xml:space="preserve">Thermo </w:t>
      </w:r>
      <w:r w:rsidR="00805C08">
        <w:rPr>
          <w:rStyle w:val="normaltextrun"/>
          <w:rFonts w:eastAsiaTheme="majorEastAsia"/>
          <w:bdr w:val="none" w:sz="0" w:space="0" w:color="auto" w:frame="1"/>
        </w:rPr>
        <w:t>Orion ionplus Sure-Flow Cupric Electrode, #</w:t>
      </w:r>
      <w:r w:rsidR="00EA1E51">
        <w:rPr>
          <w:rStyle w:val="normaltextrun"/>
          <w:rFonts w:eastAsiaTheme="majorEastAsia"/>
          <w:bdr w:val="none" w:sz="0" w:space="0" w:color="auto" w:frame="1"/>
        </w:rPr>
        <w:t xml:space="preserve">9629BNWP) </w:t>
      </w:r>
      <w:r>
        <w:rPr>
          <w:rStyle w:val="normaltextrun"/>
          <w:rFonts w:eastAsiaTheme="majorEastAsia"/>
          <w:bdr w:val="none" w:sz="0" w:space="0" w:color="auto" w:frame="1"/>
        </w:rPr>
        <w:t>was used for all Cu-DOM measurements based on the relative ease of use and sufficient sensitivity the ISE provides at the Cu concentrations used in this study. The sensitivity of the Cu-ISE generally diminishes at Cu concentrations &lt;10</w:t>
      </w:r>
      <w:r>
        <w:rPr>
          <w:rStyle w:val="normaltextrun"/>
          <w:rFonts w:eastAsiaTheme="majorEastAsia"/>
          <w:bdr w:val="none" w:sz="0" w:space="0" w:color="auto" w:frame="1"/>
          <w:vertAlign w:val="superscript"/>
        </w:rPr>
        <w:t>-7</w:t>
      </w:r>
      <w:r>
        <w:rPr>
          <w:rStyle w:val="normaltextrun"/>
          <w:rFonts w:eastAsiaTheme="majorEastAsia"/>
          <w:bdr w:val="none" w:sz="0" w:space="0" w:color="auto" w:frame="1"/>
        </w:rPr>
        <w:t xml:space="preserve"> M Cu </w:t>
      </w:r>
      <w:r w:rsidR="00866418" w:rsidRPr="002816BA">
        <w:rPr>
          <w:rStyle w:val="normaltextrun"/>
          <w:rFonts w:eastAsiaTheme="majorEastAsia"/>
          <w:bdr w:val="none" w:sz="0" w:space="0" w:color="auto" w:frame="1"/>
        </w:rPr>
        <w:fldChar w:fldCharType="begin">
          <w:fldData xml:space="preserve">PEVuZE5vdGU+PENpdGU+PEF1dGhvcj5YdWU8L0F1dGhvcj48WWVhcj4xOTk3PC9ZZWFyPjxSZWNO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</w:fldData>
        </w:fldChar>
      </w:r>
      <w:r w:rsidR="0087480B">
        <w:rPr>
          <w:rStyle w:val="normaltextrun"/>
          <w:rFonts w:eastAsiaTheme="majorEastAsia"/>
          <w:bdr w:val="none" w:sz="0" w:space="0" w:color="auto" w:frame="1"/>
        </w:rPr>
        <w:instrText xml:space="preserve"> ADDIN EN.CITE </w:instrText>
      </w:r>
      <w:r w:rsidR="0087480B">
        <w:rPr>
          <w:rStyle w:val="normaltextrun"/>
          <w:rFonts w:eastAsiaTheme="majorEastAsia"/>
          <w:bdr w:val="none" w:sz="0" w:space="0" w:color="auto" w:frame="1"/>
        </w:rPr>
        <w:fldChar w:fldCharType="begin">
          <w:fldData xml:space="preserve">PEVuZE5vdGU+PENpdGU+PEF1dGhvcj5YdWU8L0F1dGhvcj48WWVhcj4xOTk3PC9ZZWFyPjxSZWNO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</w:fldData>
        </w:fldChar>
      </w:r>
      <w:r w:rsidR="0087480B">
        <w:rPr>
          <w:rStyle w:val="normaltextrun"/>
          <w:rFonts w:eastAsiaTheme="majorEastAsia"/>
          <w:bdr w:val="none" w:sz="0" w:space="0" w:color="auto" w:frame="1"/>
        </w:rPr>
        <w:instrText xml:space="preserve"> ADDIN EN.CITE.DATA </w:instrText>
      </w:r>
      <w:r w:rsidR="0087480B">
        <w:rPr>
          <w:rStyle w:val="normaltextrun"/>
          <w:rFonts w:eastAsiaTheme="majorEastAsia"/>
          <w:bdr w:val="none" w:sz="0" w:space="0" w:color="auto" w:frame="1"/>
        </w:rPr>
      </w:r>
      <w:r w:rsidR="0087480B">
        <w:rPr>
          <w:rStyle w:val="normaltextrun"/>
          <w:rFonts w:eastAsiaTheme="majorEastAsia"/>
          <w:bdr w:val="none" w:sz="0" w:space="0" w:color="auto" w:frame="1"/>
        </w:rPr>
        <w:fldChar w:fldCharType="end"/>
      </w:r>
      <w:r w:rsidR="00866418" w:rsidRPr="002816BA">
        <w:rPr>
          <w:rStyle w:val="normaltextrun"/>
          <w:rFonts w:eastAsiaTheme="majorEastAsia"/>
          <w:bdr w:val="none" w:sz="0" w:space="0" w:color="auto" w:frame="1"/>
        </w:rPr>
      </w:r>
      <w:r w:rsidR="00866418" w:rsidRPr="002816BA">
        <w:rPr>
          <w:rStyle w:val="normaltextrun"/>
          <w:rFonts w:eastAsiaTheme="majorEastAsia"/>
          <w:bdr w:val="none" w:sz="0" w:space="0" w:color="auto" w:frame="1"/>
        </w:rPr>
        <w:fldChar w:fldCharType="separate"/>
      </w:r>
      <w:r w:rsidR="0087480B">
        <w:rPr>
          <w:rStyle w:val="normaltextrun"/>
          <w:rFonts w:eastAsiaTheme="majorEastAsia"/>
          <w:noProof/>
          <w:bdr w:val="none" w:sz="0" w:space="0" w:color="auto" w:frame="1"/>
        </w:rPr>
        <w:t>(Jenne, 1979; Saar &amp; Weber, 1982; Xue &amp; Sunda, 1997)</w:t>
      </w:r>
      <w:r w:rsidR="00866418" w:rsidRPr="002816BA">
        <w:rPr>
          <w:rStyle w:val="normaltextrun"/>
          <w:rFonts w:eastAsiaTheme="majorEastAsia"/>
          <w:bdr w:val="none" w:sz="0" w:space="0" w:color="auto" w:frame="1"/>
        </w:rPr>
        <w:fldChar w:fldCharType="end"/>
      </w:r>
      <w:r w:rsidR="007110BA" w:rsidRPr="002816BA">
        <w:rPr>
          <w:rStyle w:val="normaltextrun"/>
          <w:rFonts w:eastAsiaTheme="majorEastAsia"/>
          <w:bdr w:val="none" w:sz="0" w:space="0" w:color="auto" w:frame="1"/>
        </w:rPr>
        <w:t xml:space="preserve"> </w:t>
      </w:r>
      <w:r w:rsidRPr="002816BA">
        <w:rPr>
          <w:rStyle w:val="normaltextrun"/>
          <w:rFonts w:eastAsiaTheme="majorEastAsia"/>
          <w:bdr w:val="none" w:sz="0" w:space="0" w:color="auto" w:frame="1"/>
        </w:rPr>
        <w:t>and</w:t>
      </w:r>
      <w:r w:rsidR="00E341D8" w:rsidRPr="002816BA">
        <w:rPr>
          <w:rStyle w:val="normaltextrun"/>
          <w:rFonts w:eastAsiaTheme="majorEastAsia"/>
          <w:bdr w:val="none" w:sz="0" w:space="0" w:color="auto" w:frame="1"/>
        </w:rPr>
        <w:t xml:space="preserve"> therefore, measurements</w:t>
      </w:r>
      <w:r w:rsidR="003526B4" w:rsidRPr="002816BA">
        <w:rPr>
          <w:rStyle w:val="normaltextrun"/>
          <w:rFonts w:eastAsiaTheme="majorEastAsia"/>
          <w:bdr w:val="none" w:sz="0" w:space="0" w:color="auto" w:frame="1"/>
        </w:rPr>
        <w:t xml:space="preserve"> beyond this concentration are </w:t>
      </w:r>
      <w:r w:rsidR="000C204C">
        <w:rPr>
          <w:rStyle w:val="normaltextrun"/>
          <w:rFonts w:eastAsiaTheme="majorEastAsia"/>
          <w:bdr w:val="none" w:sz="0" w:space="0" w:color="auto" w:frame="1"/>
        </w:rPr>
        <w:t>excluded</w:t>
      </w:r>
      <w:r w:rsidR="00D12AFA" w:rsidRPr="002816BA">
        <w:rPr>
          <w:rStyle w:val="normaltextrun"/>
          <w:rFonts w:eastAsiaTheme="majorEastAsia"/>
          <w:bdr w:val="none" w:sz="0" w:space="0" w:color="auto" w:frame="1"/>
        </w:rPr>
        <w:t xml:space="preserve">. </w:t>
      </w:r>
      <w:r w:rsidRPr="002816BA">
        <w:rPr>
          <w:rStyle w:val="normaltextrun"/>
          <w:rFonts w:eastAsiaTheme="majorEastAsia"/>
          <w:bdr w:val="none" w:sz="0" w:space="0" w:color="auto" w:frame="1"/>
        </w:rPr>
        <w:t xml:space="preserve">Prior to Cu-DOM measurements, a calibration curve was established in order to calculate the </w:t>
      </w:r>
      <w:r w:rsidR="002816BA" w:rsidRPr="002816BA">
        <w:rPr>
          <w:rStyle w:val="normaltextrun"/>
          <w:rFonts w:eastAsiaTheme="majorEastAsia"/>
          <w:bdr w:val="none" w:sz="0" w:space="0" w:color="auto" w:frame="1"/>
        </w:rPr>
        <w:t>{</w:t>
      </w:r>
      <w:r w:rsidRPr="002816BA">
        <w:rPr>
          <w:rStyle w:val="normaltextrun"/>
          <w:rFonts w:eastAsiaTheme="majorEastAsia"/>
          <w:bdr w:val="none" w:sz="0" w:space="0" w:color="auto" w:frame="1"/>
        </w:rPr>
        <w:t>Cu</w:t>
      </w:r>
      <w:r w:rsidRPr="002816BA">
        <w:rPr>
          <w:rStyle w:val="normaltextrun"/>
          <w:rFonts w:eastAsiaTheme="majorEastAsia"/>
          <w:bdr w:val="none" w:sz="0" w:space="0" w:color="auto" w:frame="1"/>
          <w:vertAlign w:val="superscript"/>
        </w:rPr>
        <w:t>2+</w:t>
      </w:r>
      <w:r w:rsidR="00500E89" w:rsidRPr="002816BA">
        <w:rPr>
          <w:rStyle w:val="normaltextrun"/>
          <w:rFonts w:eastAsiaTheme="majorEastAsia"/>
          <w:bdr w:val="none" w:sz="0" w:space="0" w:color="auto" w:frame="1"/>
        </w:rPr>
        <w:t xml:space="preserve">} </w:t>
      </w:r>
      <w:r w:rsidRPr="002816BA">
        <w:rPr>
          <w:rStyle w:val="normaltextrun"/>
          <w:rFonts w:eastAsiaTheme="majorEastAsia"/>
          <w:bdr w:val="none" w:sz="0" w:space="0" w:color="auto" w:frame="1"/>
        </w:rPr>
        <w:t>in each Cu-DOM test solution. Details (i.e., Cu</w:t>
      </w:r>
      <w:r w:rsidRPr="002816BA">
        <w:rPr>
          <w:rStyle w:val="normaltextrun"/>
          <w:rFonts w:eastAsiaTheme="majorEastAsia"/>
          <w:bdr w:val="none" w:sz="0" w:space="0" w:color="auto" w:frame="1"/>
          <w:vertAlign w:val="superscript"/>
        </w:rPr>
        <w:t>2+</w:t>
      </w:r>
      <w:r w:rsidRPr="002816BA">
        <w:rPr>
          <w:rStyle w:val="normaltextrun"/>
          <w:rFonts w:eastAsiaTheme="majorEastAsia"/>
          <w:bdr w:val="none" w:sz="0" w:space="0" w:color="auto" w:frame="1"/>
        </w:rPr>
        <w:t xml:space="preserve"> concentrations, pH, etc.) of the calibration solutions</w:t>
      </w:r>
      <w:r>
        <w:rPr>
          <w:rStyle w:val="normaltextrun"/>
          <w:rFonts w:eastAsiaTheme="majorEastAsia"/>
          <w:bdr w:val="none" w:sz="0" w:space="0" w:color="auto" w:frame="1"/>
        </w:rPr>
        <w:t xml:space="preserve"> and Cu-DOM binding experimental procedure are located in Appendix D. </w:t>
      </w:r>
    </w:p>
    <w:p w14:paraId="50957752" w14:textId="4B98074F" w:rsidR="00A76D64" w:rsidRDefault="00EA5F1D" w:rsidP="00A76D64">
      <w:pPr>
        <w:pStyle w:val="NormalWeb"/>
        <w:spacing w:after="0" w:line="480" w:lineRule="auto"/>
        <w:ind w:firstLine="360"/>
        <w:contextualSpacing/>
        <w:jc w:val="both"/>
        <w:rPr>
          <w:rStyle w:val="normaltextrun"/>
          <w:bdr w:val="none" w:sz="0" w:space="0" w:color="auto" w:frame="1"/>
        </w:rPr>
      </w:pPr>
      <w:r>
        <w:rPr>
          <w:rStyle w:val="normaltextrun"/>
          <w:rFonts w:eastAsiaTheme="majorEastAsia"/>
          <w:bdr w:val="none" w:sz="0" w:space="0" w:color="auto" w:frame="1"/>
        </w:rPr>
        <w:t>Concentrations of Cu</w:t>
      </w:r>
      <w:r>
        <w:rPr>
          <w:rStyle w:val="normaltextrun"/>
          <w:rFonts w:eastAsiaTheme="majorEastAsia"/>
          <w:bdr w:val="none" w:sz="0" w:space="0" w:color="auto" w:frame="1"/>
          <w:vertAlign w:val="superscript"/>
        </w:rPr>
        <w:t>2+</w:t>
      </w:r>
      <w:r>
        <w:rPr>
          <w:noProof/>
        </w:rPr>
        <w:t xml:space="preserve"> (</w:t>
      </w:r>
      <w:r>
        <w:rPr>
          <w:rStyle w:val="normaltextrun"/>
          <w:rFonts w:eastAsiaTheme="majorEastAsia"/>
          <w:bdr w:val="none" w:sz="0" w:space="0" w:color="auto" w:frame="1"/>
        </w:rPr>
        <w:t>from Orion ionplus Application Solution 942906: 0.1 M Cu</w:t>
      </w:r>
      <w:r>
        <w:rPr>
          <w:rStyle w:val="normaltextrun"/>
          <w:rFonts w:eastAsiaTheme="majorEastAsia"/>
          <w:bdr w:val="none" w:sz="0" w:space="0" w:color="auto" w:frame="1"/>
          <w:vertAlign w:val="superscript"/>
        </w:rPr>
        <w:t>2+</w:t>
      </w:r>
      <w:r>
        <w:rPr>
          <w:rStyle w:val="normaltextrun"/>
          <w:rFonts w:eastAsiaTheme="majorEastAsia"/>
          <w:bdr w:val="none" w:sz="0" w:space="0" w:color="auto" w:frame="1"/>
        </w:rPr>
        <w:t xml:space="preserve"> Cupric Standard) from 10</w:t>
      </w:r>
      <w:r>
        <w:rPr>
          <w:rStyle w:val="normaltextrun"/>
          <w:rFonts w:eastAsiaTheme="majorEastAsia"/>
          <w:bdr w:val="none" w:sz="0" w:space="0" w:color="auto" w:frame="1"/>
          <w:vertAlign w:val="superscript"/>
        </w:rPr>
        <w:t>-7</w:t>
      </w:r>
      <w:r>
        <w:rPr>
          <w:rStyle w:val="normaltextrun"/>
          <w:rFonts w:eastAsiaTheme="majorEastAsia"/>
          <w:bdr w:val="none" w:sz="0" w:space="0" w:color="auto" w:frame="1"/>
        </w:rPr>
        <w:t xml:space="preserve"> M to 10</w:t>
      </w:r>
      <w:r>
        <w:rPr>
          <w:rStyle w:val="normaltextrun"/>
          <w:rFonts w:eastAsiaTheme="majorEastAsia"/>
          <w:bdr w:val="none" w:sz="0" w:space="0" w:color="auto" w:frame="1"/>
          <w:vertAlign w:val="superscript"/>
        </w:rPr>
        <w:t xml:space="preserve">-5 </w:t>
      </w:r>
      <w:r>
        <w:rPr>
          <w:rStyle w:val="normaltextrun"/>
          <w:rFonts w:eastAsiaTheme="majorEastAsia"/>
          <w:bdr w:val="none" w:sz="0" w:space="0" w:color="auto" w:frame="1"/>
        </w:rPr>
        <w:t>M Cu</w:t>
      </w:r>
      <w:r>
        <w:rPr>
          <w:rStyle w:val="normaltextrun"/>
          <w:rFonts w:eastAsiaTheme="majorEastAsia"/>
          <w:bdr w:val="none" w:sz="0" w:space="0" w:color="auto" w:frame="1"/>
          <w:vertAlign w:val="superscript"/>
        </w:rPr>
        <w:t>2+</w:t>
      </w:r>
      <w:r>
        <w:rPr>
          <w:rStyle w:val="normaltextrun"/>
          <w:rFonts w:eastAsiaTheme="majorEastAsia"/>
          <w:bdr w:val="none" w:sz="0" w:space="0" w:color="auto" w:frame="1"/>
        </w:rPr>
        <w:t xml:space="preserve"> standards were chosen for both calibrations and Cu-DOM measurements as this is the likely range of environmental copper in freshwater systems</w:t>
      </w:r>
      <w:r w:rsidR="00BF4DE0">
        <w:rPr>
          <w:rStyle w:val="normaltextrun"/>
          <w:rFonts w:eastAsiaTheme="majorEastAsia"/>
          <w:bdr w:val="none" w:sz="0" w:space="0" w:color="auto" w:frame="1"/>
        </w:rPr>
        <w:t xml:space="preserve"> and </w:t>
      </w:r>
      <w:r w:rsidR="001E1404">
        <w:rPr>
          <w:rStyle w:val="normaltextrun"/>
          <w:rFonts w:eastAsiaTheme="majorEastAsia"/>
          <w:bdr w:val="none" w:sz="0" w:space="0" w:color="auto" w:frame="1"/>
        </w:rPr>
        <w:t xml:space="preserve">AMD-impacted streams </w:t>
      </w:r>
      <w:r w:rsidR="001E1404">
        <w:rPr>
          <w:rStyle w:val="normaltextrun"/>
          <w:rFonts w:eastAsiaTheme="majorEastAsia"/>
          <w:bdr w:val="none" w:sz="0" w:space="0" w:color="auto" w:frame="1"/>
        </w:rPr>
        <w:fldChar w:fldCharType="begin"/>
      </w:r>
      <w:r w:rsidR="0087480B">
        <w:rPr>
          <w:rStyle w:val="normaltextrun"/>
          <w:rFonts w:eastAsiaTheme="majorEastAsia"/>
          <w:bdr w:val="none" w:sz="0" w:space="0" w:color="auto" w:frame="1"/>
        </w:rPr>
        <w:instrText xml:space="preserve"> ADDIN EN.CITE &lt;EndNote&gt;&lt;Cite&gt;&lt;Author&gt;Woody&lt;/Author&gt;&lt;Year&gt;2012&lt;/Year&gt;&lt;RecNum&gt;152&lt;/RecNum&gt;&lt;DisplayText&gt;(Woody &amp;amp; O&amp;apos;Neal, 2012)&lt;/DisplayText&gt;&lt;record&gt;&lt;rec-number&gt;152&lt;/rec-number&gt;&lt;foreign-keys&gt;&lt;key app="EN" db-id="steep5sw4vrfa3efdz3pesrve5r0pz9e29z2" timestamp="1615906125" guid="71c27783-6c80-42df-ab31-cbbc44ee188b"&gt;152&lt;/key&gt;&lt;/foreign-keys&gt;&lt;ref-type name="Journal Article"&gt;17&lt;/ref-type&gt;&lt;contributors&gt;&lt;authors&gt;&lt;author&gt;Woody, Carol Ann&lt;/author&gt;&lt;author&gt;O&amp;apos;Neal, Sarah&lt;/author&gt;&lt;/authors&gt;&lt;/contributors&gt;&lt;titles&gt;&lt;title&gt;Effects of copper on fish and aquatic resources&lt;/title&gt;&lt;/titles&gt;&lt;dates&gt;&lt;year&gt;2012&lt;/year&gt;&lt;/dates&gt;&lt;urls&gt;&lt;/urls&gt;&lt;/record&gt;&lt;/Cite&gt;&lt;/EndNote&gt;</w:instrText>
      </w:r>
      <w:r w:rsidR="001E1404">
        <w:rPr>
          <w:rStyle w:val="normaltextrun"/>
          <w:rFonts w:eastAsiaTheme="majorEastAsia"/>
          <w:bdr w:val="none" w:sz="0" w:space="0" w:color="auto" w:frame="1"/>
        </w:rPr>
        <w:fldChar w:fldCharType="separate"/>
      </w:r>
      <w:r w:rsidR="0087480B">
        <w:rPr>
          <w:rStyle w:val="normaltextrun"/>
          <w:rFonts w:eastAsiaTheme="majorEastAsia"/>
          <w:noProof/>
          <w:bdr w:val="none" w:sz="0" w:space="0" w:color="auto" w:frame="1"/>
        </w:rPr>
        <w:t>(Woody &amp; O'Neal, 2012)</w:t>
      </w:r>
      <w:r w:rsidR="001E1404">
        <w:rPr>
          <w:rStyle w:val="normaltextrun"/>
          <w:rFonts w:eastAsiaTheme="majorEastAsia"/>
          <w:bdr w:val="none" w:sz="0" w:space="0" w:color="auto" w:frame="1"/>
        </w:rPr>
        <w:fldChar w:fldCharType="end"/>
      </w:r>
      <w:r w:rsidR="001E1404">
        <w:rPr>
          <w:rStyle w:val="normaltextrun"/>
          <w:rFonts w:eastAsiaTheme="majorEastAsia"/>
          <w:bdr w:val="none" w:sz="0" w:space="0" w:color="auto" w:frame="1"/>
        </w:rPr>
        <w:t xml:space="preserve">. </w:t>
      </w:r>
      <w:r>
        <w:rPr>
          <w:rStyle w:val="normaltextrun"/>
          <w:rFonts w:eastAsiaTheme="majorEastAsia"/>
          <w:bdr w:val="none" w:sz="0" w:space="0" w:color="auto" w:frame="1"/>
        </w:rPr>
        <w:t xml:space="preserve">A FA concentration (as DOC) </w:t>
      </w:r>
      <w:r w:rsidR="00260633">
        <w:rPr>
          <w:rStyle w:val="normaltextrun"/>
          <w:rFonts w:eastAsiaTheme="majorEastAsia"/>
          <w:bdr w:val="none" w:sz="0" w:space="0" w:color="auto" w:frame="1"/>
        </w:rPr>
        <w:t>of</w:t>
      </w:r>
      <w:r>
        <w:rPr>
          <w:rStyle w:val="normaltextrun"/>
          <w:rFonts w:eastAsiaTheme="majorEastAsia"/>
          <w:bdr w:val="none" w:sz="0" w:space="0" w:color="auto" w:frame="1"/>
        </w:rPr>
        <w:t xml:space="preserve"> 3 mg C/L was chosen for Cu-DOM binding as it represents likely FA amounts in natural waters</w:t>
      </w:r>
      <w:r w:rsidR="00316ACF">
        <w:rPr>
          <w:rStyle w:val="normaltextrun"/>
          <w:rFonts w:eastAsiaTheme="majorEastAsia"/>
          <w:bdr w:val="none" w:sz="0" w:space="0" w:color="auto" w:frame="1"/>
        </w:rPr>
        <w:t xml:space="preserve"> </w:t>
      </w:r>
      <w:r w:rsidR="00316ACF">
        <w:rPr>
          <w:rStyle w:val="normaltextrun"/>
          <w:rFonts w:eastAsiaTheme="majorEastAsia"/>
          <w:bdr w:val="none" w:sz="0" w:space="0" w:color="auto" w:frame="1"/>
        </w:rPr>
        <w:fldChar w:fldCharType="begin"/>
      </w:r>
      <w:r w:rsidR="0087480B">
        <w:rPr>
          <w:rStyle w:val="normaltextrun"/>
          <w:rFonts w:eastAsiaTheme="majorEastAsia"/>
          <w:bdr w:val="none" w:sz="0" w:space="0" w:color="auto" w:frame="1"/>
        </w:rPr>
        <w:instrText xml:space="preserve"> ADDIN EN.CITE &lt;EndNote&gt;&lt;Cite&gt;&lt;Author&gt;Cabaniss&lt;/Author&gt;&lt;Year&gt;1988&lt;/Year&gt;&lt;RecNum&gt;123&lt;/RecNum&gt;&lt;DisplayText&gt;(Cabaniss &amp;amp; Shuman, 1988)&lt;/DisplayText&gt;&lt;record&gt;&lt;rec-number&gt;123&lt;/rec-number&gt;&lt;foreign-keys&gt;&lt;key app="EN" db-id="steep5sw4vrfa3efdz3pesrve5r0pz9e29z2" timestamp="1613580871" guid="27322a8a-31f3-41ad-a55c-ca0c2f35bb98"&gt;123&lt;/key&gt;&lt;/foreign-keys&gt;&lt;ref-type name="Journal Article"&gt;17&lt;/ref-type&gt;&lt;contributors&gt;&lt;authors&gt;&lt;author&gt;Cabaniss, SE&lt;/author&gt;&lt;author&gt;Shuman, MS&lt;/author&gt;&lt;/authors&gt;&lt;/contributors&gt;&lt;titles&gt;&lt;title&gt;Copper binding by dissolved organic matter: I. Suwannee River fulvic acid equilibria&lt;/title&gt;&lt;secondary-title&gt;Geochimica et Cosmochimica Acta&lt;/secondary-title&gt;&lt;/titles&gt;&lt;periodical&gt;&lt;full-title&gt;Geochimica et Cosmochimica Acta&lt;/full-title&gt;&lt;/periodical&gt;&lt;pages&gt;185-193&lt;/pages&gt;&lt;volume&gt;52&lt;/volume&gt;&lt;number&gt;1&lt;/number&gt;&lt;dates&gt;&lt;year&gt;1988&lt;/year&gt;&lt;/dates&gt;&lt;isbn&gt;0016-7037&lt;/isbn&gt;&lt;urls&gt;&lt;/urls&gt;&lt;/record&gt;&lt;/Cite&gt;&lt;/EndNote&gt;</w:instrText>
      </w:r>
      <w:r w:rsidR="00316ACF">
        <w:rPr>
          <w:rStyle w:val="normaltextrun"/>
          <w:rFonts w:eastAsiaTheme="majorEastAsia"/>
          <w:bdr w:val="none" w:sz="0" w:space="0" w:color="auto" w:frame="1"/>
        </w:rPr>
        <w:fldChar w:fldCharType="separate"/>
      </w:r>
      <w:r w:rsidR="0087480B">
        <w:rPr>
          <w:rStyle w:val="normaltextrun"/>
          <w:rFonts w:eastAsiaTheme="majorEastAsia"/>
          <w:noProof/>
          <w:bdr w:val="none" w:sz="0" w:space="0" w:color="auto" w:frame="1"/>
        </w:rPr>
        <w:t>(Cabaniss &amp; Shuman, 1988)</w:t>
      </w:r>
      <w:r w:rsidR="00316ACF">
        <w:rPr>
          <w:rStyle w:val="normaltextrun"/>
          <w:rFonts w:eastAsiaTheme="majorEastAsia"/>
          <w:bdr w:val="none" w:sz="0" w:space="0" w:color="auto" w:frame="1"/>
        </w:rPr>
        <w:fldChar w:fldCharType="end"/>
      </w:r>
      <w:r w:rsidR="00316ACF">
        <w:rPr>
          <w:rStyle w:val="normaltextrun"/>
          <w:rFonts w:eastAsiaTheme="majorEastAsia"/>
          <w:bdr w:val="none" w:sz="0" w:space="0" w:color="auto" w:frame="1"/>
        </w:rPr>
        <w:t xml:space="preserve">. </w:t>
      </w:r>
      <w:r w:rsidR="00C315DE">
        <w:rPr>
          <w:rStyle w:val="normaltextrun"/>
          <w:bdr w:val="none" w:sz="0" w:space="0" w:color="auto" w:frame="1"/>
        </w:rPr>
        <w:t>T</w:t>
      </w:r>
      <w:r w:rsidR="001B692B">
        <w:rPr>
          <w:rStyle w:val="normaltextrun"/>
          <w:bdr w:val="none" w:sz="0" w:space="0" w:color="auto" w:frame="1"/>
        </w:rPr>
        <w:t xml:space="preserve">emperature and pH were recorded with every measurement because these parameters may </w:t>
      </w:r>
      <w:r w:rsidR="001B692B">
        <w:rPr>
          <w:rStyle w:val="normaltextrun"/>
          <w:bdr w:val="none" w:sz="0" w:space="0" w:color="auto" w:frame="1"/>
        </w:rPr>
        <w:lastRenderedPageBreak/>
        <w:t>affect the readings if unstable</w:t>
      </w:r>
      <w:r w:rsidR="00F022E1">
        <w:rPr>
          <w:rStyle w:val="normaltextrun"/>
          <w:bdr w:val="none" w:sz="0" w:space="0" w:color="auto" w:frame="1"/>
        </w:rPr>
        <w:t xml:space="preserve">. </w:t>
      </w:r>
      <w:r w:rsidR="004338FD" w:rsidRPr="00341F82">
        <w:rPr>
          <w:rStyle w:val="normaltextrun"/>
          <w:bdr w:val="none" w:sz="0" w:space="0" w:color="auto" w:frame="1"/>
        </w:rPr>
        <w:t>Each</w:t>
      </w:r>
      <w:r w:rsidR="00A91F3A" w:rsidRPr="00341F82">
        <w:rPr>
          <w:rStyle w:val="normaltextrun"/>
          <w:bdr w:val="none" w:sz="0" w:space="0" w:color="auto" w:frame="1"/>
        </w:rPr>
        <w:t xml:space="preserve"> </w:t>
      </w:r>
      <w:r w:rsidR="00F608DC" w:rsidRPr="00341F82">
        <w:rPr>
          <w:rStyle w:val="normaltextrun"/>
          <w:bdr w:val="none" w:sz="0" w:space="0" w:color="auto" w:frame="1"/>
        </w:rPr>
        <w:t>test</w:t>
      </w:r>
      <w:r w:rsidR="00A91F3A" w:rsidRPr="00341F82">
        <w:rPr>
          <w:rStyle w:val="normaltextrun"/>
          <w:bdr w:val="none" w:sz="0" w:space="0" w:color="auto" w:frame="1"/>
        </w:rPr>
        <w:t xml:space="preserve"> solution (10</w:t>
      </w:r>
      <w:r w:rsidR="00A91F3A" w:rsidRPr="00341F82">
        <w:rPr>
          <w:rStyle w:val="normaltextrun"/>
          <w:bdr w:val="none" w:sz="0" w:space="0" w:color="auto" w:frame="1"/>
          <w:vertAlign w:val="superscript"/>
        </w:rPr>
        <w:t>-8</w:t>
      </w:r>
      <w:r w:rsidR="00A91F3A" w:rsidRPr="00341F82">
        <w:rPr>
          <w:rStyle w:val="normaltextrun"/>
          <w:bdr w:val="none" w:sz="0" w:space="0" w:color="auto" w:frame="1"/>
        </w:rPr>
        <w:t xml:space="preserve"> M through 10</w:t>
      </w:r>
      <w:r w:rsidR="00A91F3A" w:rsidRPr="00341F82">
        <w:rPr>
          <w:rStyle w:val="normaltextrun"/>
          <w:bdr w:val="none" w:sz="0" w:space="0" w:color="auto" w:frame="1"/>
          <w:vertAlign w:val="superscript"/>
        </w:rPr>
        <w:t>-5</w:t>
      </w:r>
      <w:r w:rsidR="00A91F3A" w:rsidRPr="00341F82">
        <w:rPr>
          <w:rStyle w:val="normaltextrun"/>
          <w:bdr w:val="none" w:sz="0" w:space="0" w:color="auto" w:frame="1"/>
        </w:rPr>
        <w:t xml:space="preserve"> M</w:t>
      </w:r>
      <w:r w:rsidR="000570CA" w:rsidRPr="00341F82">
        <w:rPr>
          <w:rStyle w:val="normaltextrun"/>
          <w:bdr w:val="none" w:sz="0" w:space="0" w:color="auto" w:frame="1"/>
        </w:rPr>
        <w:t xml:space="preserve"> Cu</w:t>
      </w:r>
      <w:r w:rsidR="00A91F3A" w:rsidRPr="00341F82">
        <w:rPr>
          <w:rStyle w:val="normaltextrun"/>
          <w:bdr w:val="none" w:sz="0" w:space="0" w:color="auto" w:frame="1"/>
        </w:rPr>
        <w:t xml:space="preserve">) </w:t>
      </w:r>
      <w:r w:rsidR="000570CA" w:rsidRPr="00341F82">
        <w:rPr>
          <w:rStyle w:val="normaltextrun"/>
          <w:bdr w:val="none" w:sz="0" w:space="0" w:color="auto" w:frame="1"/>
        </w:rPr>
        <w:t>w</w:t>
      </w:r>
      <w:r w:rsidR="00CD4593" w:rsidRPr="00341F82">
        <w:rPr>
          <w:rStyle w:val="normaltextrun"/>
          <w:bdr w:val="none" w:sz="0" w:space="0" w:color="auto" w:frame="1"/>
        </w:rPr>
        <w:t>as</w:t>
      </w:r>
      <w:r w:rsidR="000570CA" w:rsidRPr="00341F82">
        <w:rPr>
          <w:rStyle w:val="normaltextrun"/>
          <w:bdr w:val="none" w:sz="0" w:space="0" w:color="auto" w:frame="1"/>
        </w:rPr>
        <w:t xml:space="preserve"> </w:t>
      </w:r>
      <w:r w:rsidR="00A91F3A" w:rsidRPr="00341F82">
        <w:rPr>
          <w:rStyle w:val="normaltextrun"/>
          <w:bdr w:val="none" w:sz="0" w:space="0" w:color="auto" w:frame="1"/>
        </w:rPr>
        <w:t>measured at room temperature five times</w:t>
      </w:r>
      <w:r w:rsidR="009F3248">
        <w:rPr>
          <w:rStyle w:val="normaltextrun"/>
          <w:bdr w:val="none" w:sz="0" w:space="0" w:color="auto" w:frame="1"/>
        </w:rPr>
        <w:t>,</w:t>
      </w:r>
      <w:r w:rsidR="0024144B" w:rsidRPr="00341F82">
        <w:rPr>
          <w:rStyle w:val="normaltextrun"/>
          <w:bdr w:val="none" w:sz="0" w:space="0" w:color="auto" w:frame="1"/>
        </w:rPr>
        <w:t xml:space="preserve"> and</w:t>
      </w:r>
      <w:r w:rsidR="00CD4593" w:rsidRPr="00341F82">
        <w:rPr>
          <w:rStyle w:val="normaltextrun"/>
          <w:bdr w:val="none" w:sz="0" w:space="0" w:color="auto" w:frame="1"/>
        </w:rPr>
        <w:t xml:space="preserve"> each set</w:t>
      </w:r>
      <w:r w:rsidR="00A91F3A" w:rsidRPr="00341F82">
        <w:rPr>
          <w:rStyle w:val="normaltextrun"/>
          <w:bdr w:val="none" w:sz="0" w:space="0" w:color="auto" w:frame="1"/>
        </w:rPr>
        <w:t xml:space="preserve"> </w:t>
      </w:r>
      <w:r w:rsidR="00341F82" w:rsidRPr="00341F82">
        <w:rPr>
          <w:rStyle w:val="normaltextrun"/>
          <w:bdr w:val="none" w:sz="0" w:space="0" w:color="auto" w:frame="1"/>
        </w:rPr>
        <w:t xml:space="preserve">of solutions was </w:t>
      </w:r>
      <w:r w:rsidR="00A91F3A" w:rsidRPr="00341F82">
        <w:rPr>
          <w:rStyle w:val="normaltextrun"/>
          <w:bdr w:val="none" w:sz="0" w:space="0" w:color="auto" w:frame="1"/>
        </w:rPr>
        <w:t xml:space="preserve">measured three times to ensure </w:t>
      </w:r>
      <w:r w:rsidR="00B70F5F">
        <w:rPr>
          <w:rStyle w:val="normaltextrun"/>
          <w:bdr w:val="none" w:sz="0" w:space="0" w:color="auto" w:frame="1"/>
        </w:rPr>
        <w:t>reproductivity of the ISE measurements.</w:t>
      </w:r>
      <w:r w:rsidR="005B59B7" w:rsidRPr="005B59B7">
        <w:rPr>
          <w:rStyle w:val="normaltextrun"/>
          <w:bdr w:val="none" w:sz="0" w:space="0" w:color="auto" w:frame="1"/>
        </w:rPr>
        <w:t xml:space="preserve"> </w:t>
      </w:r>
      <w:r w:rsidR="005B59B7">
        <w:rPr>
          <w:rStyle w:val="normaltextrun"/>
          <w:bdr w:val="none" w:sz="0" w:space="0" w:color="auto" w:frame="1"/>
        </w:rPr>
        <w:t xml:space="preserve">New calibration standard solutions are created for each test </w:t>
      </w:r>
      <w:r w:rsidR="00863E52">
        <w:rPr>
          <w:rStyle w:val="normaltextrun"/>
          <w:bdr w:val="none" w:sz="0" w:space="0" w:color="auto" w:frame="1"/>
        </w:rPr>
        <w:t>batch</w:t>
      </w:r>
      <w:r w:rsidR="005B59B7">
        <w:rPr>
          <w:rStyle w:val="normaltextrun"/>
          <w:bdr w:val="none" w:sz="0" w:space="0" w:color="auto" w:frame="1"/>
        </w:rPr>
        <w:t xml:space="preserve"> to </w:t>
      </w:r>
      <w:r w:rsidR="005B59B7" w:rsidRPr="001B6533">
        <w:rPr>
          <w:rStyle w:val="normaltextrun"/>
          <w:bdr w:val="none" w:sz="0" w:space="0" w:color="auto" w:frame="1"/>
        </w:rPr>
        <w:t>ensure minimal cross-contamination</w:t>
      </w:r>
      <w:r w:rsidR="001B6533" w:rsidRPr="001B6533">
        <w:rPr>
          <w:rStyle w:val="normaltextrun"/>
          <w:bdr w:val="none" w:sz="0" w:space="0" w:color="auto" w:frame="1"/>
        </w:rPr>
        <w:t xml:space="preserve">. </w:t>
      </w:r>
      <w:r w:rsidR="00070776">
        <w:rPr>
          <w:rStyle w:val="normaltextrun"/>
          <w:rFonts w:eastAsiaTheme="majorEastAsia"/>
          <w:bdr w:val="none" w:sz="0" w:space="0" w:color="auto" w:frame="1"/>
        </w:rPr>
        <w:t>ISE readings were considered acceptable when</w:t>
      </w:r>
      <w:r w:rsidR="00610FF0">
        <w:rPr>
          <w:rStyle w:val="normaltextrun"/>
          <w:rFonts w:eastAsiaTheme="majorEastAsia"/>
          <w:bdr w:val="none" w:sz="0" w:space="0" w:color="auto" w:frame="1"/>
        </w:rPr>
        <w:t xml:space="preserve"> an</w:t>
      </w:r>
      <w:r w:rsidR="00070776">
        <w:rPr>
          <w:rStyle w:val="normaltextrun"/>
          <w:rFonts w:eastAsiaTheme="majorEastAsia"/>
          <w:bdr w:val="none" w:sz="0" w:space="0" w:color="auto" w:frame="1"/>
        </w:rPr>
        <w:t xml:space="preserve"> </w:t>
      </w:r>
      <w:r w:rsidR="00610FF0">
        <w:rPr>
          <w:rStyle w:val="normaltextrun"/>
          <w:bdr w:val="none" w:sz="0" w:space="0" w:color="auto" w:frame="1"/>
        </w:rPr>
        <w:t>R</w:t>
      </w:r>
      <w:r w:rsidR="00610FF0">
        <w:rPr>
          <w:rStyle w:val="normaltextrun"/>
          <w:bdr w:val="none" w:sz="0" w:space="0" w:color="auto" w:frame="1"/>
          <w:vertAlign w:val="superscript"/>
        </w:rPr>
        <w:t>2</w:t>
      </w:r>
      <w:r w:rsidR="00610FF0">
        <w:rPr>
          <w:rStyle w:val="normaltextrun"/>
          <w:bdr w:val="none" w:sz="0" w:space="0" w:color="auto" w:frame="1"/>
        </w:rPr>
        <w:t xml:space="preserve"> ~0.99 was generated.</w:t>
      </w:r>
      <w:r w:rsidR="007308D6">
        <w:rPr>
          <w:rStyle w:val="normaltextrun"/>
          <w:bdr w:val="none" w:sz="0" w:space="0" w:color="auto" w:frame="1"/>
        </w:rPr>
        <w:t xml:space="preserve"> </w:t>
      </w:r>
      <w:r w:rsidR="006F26A5" w:rsidRPr="00896990">
        <w:rPr>
          <w:rStyle w:val="normaltextrun"/>
          <w:bdr w:val="none" w:sz="0" w:space="0" w:color="auto" w:frame="1"/>
        </w:rPr>
        <w:t xml:space="preserve">A follow-up Cu analysis on an Atomic Absorbance </w:t>
      </w:r>
      <w:r w:rsidR="008835A1" w:rsidRPr="00896990">
        <w:rPr>
          <w:rStyle w:val="normaltextrun"/>
          <w:bdr w:val="none" w:sz="0" w:space="0" w:color="auto" w:frame="1"/>
        </w:rPr>
        <w:t>Spectro</w:t>
      </w:r>
      <w:r w:rsidR="008835A1">
        <w:rPr>
          <w:rStyle w:val="normaltextrun"/>
          <w:bdr w:val="none" w:sz="0" w:space="0" w:color="auto" w:frame="1"/>
        </w:rPr>
        <w:t>photo</w:t>
      </w:r>
      <w:r w:rsidR="008835A1" w:rsidRPr="00896990">
        <w:rPr>
          <w:rStyle w:val="normaltextrun"/>
          <w:bdr w:val="none" w:sz="0" w:space="0" w:color="auto" w:frame="1"/>
        </w:rPr>
        <w:t xml:space="preserve">meter (AAS) </w:t>
      </w:r>
      <w:r w:rsidR="008835A1">
        <w:rPr>
          <w:rStyle w:val="normaltextrun"/>
          <w:bdr w:val="none" w:sz="0" w:space="0" w:color="auto" w:frame="1"/>
        </w:rPr>
        <w:t>wa</w:t>
      </w:r>
      <w:r w:rsidR="008835A1" w:rsidRPr="00896990">
        <w:rPr>
          <w:rStyle w:val="normaltextrun"/>
          <w:bdr w:val="none" w:sz="0" w:space="0" w:color="auto" w:frame="1"/>
        </w:rPr>
        <w:t xml:space="preserve">s completed to </w:t>
      </w:r>
      <w:r w:rsidR="008835A1">
        <w:rPr>
          <w:rStyle w:val="normaltextrun"/>
          <w:bdr w:val="none" w:sz="0" w:space="0" w:color="auto" w:frame="1"/>
        </w:rPr>
        <w:t>verify</w:t>
      </w:r>
      <w:r w:rsidR="008835A1" w:rsidRPr="00896990">
        <w:rPr>
          <w:rStyle w:val="normaltextrun"/>
          <w:bdr w:val="none" w:sz="0" w:space="0" w:color="auto" w:frame="1"/>
        </w:rPr>
        <w:t xml:space="preserve"> Cu concentrations from calibration solutions </w:t>
      </w:r>
      <w:r w:rsidR="008835A1">
        <w:rPr>
          <w:rStyle w:val="normaltextrun"/>
          <w:bdr w:val="none" w:sz="0" w:space="0" w:color="auto" w:frame="1"/>
        </w:rPr>
        <w:t>and</w:t>
      </w:r>
      <w:r w:rsidR="008835A1" w:rsidRPr="00896990">
        <w:rPr>
          <w:rStyle w:val="normaltextrun"/>
          <w:bdr w:val="none" w:sz="0" w:space="0" w:color="auto" w:frame="1"/>
        </w:rPr>
        <w:t xml:space="preserve"> determine </w:t>
      </w:r>
      <w:r w:rsidR="008835A1">
        <w:rPr>
          <w:rStyle w:val="normaltextrun"/>
          <w:bdr w:val="none" w:sz="0" w:space="0" w:color="auto" w:frame="1"/>
        </w:rPr>
        <w:t xml:space="preserve">concentrations of total copper in test solutions, in contrast to </w:t>
      </w:r>
      <w:r w:rsidR="008835A1" w:rsidRPr="00896990">
        <w:rPr>
          <w:rStyle w:val="normaltextrun"/>
          <w:bdr w:val="none" w:sz="0" w:space="0" w:color="auto" w:frame="1"/>
        </w:rPr>
        <w:t xml:space="preserve">free copper </w:t>
      </w:r>
      <w:r w:rsidR="008835A1">
        <w:rPr>
          <w:rStyle w:val="normaltextrun"/>
          <w:bdr w:val="none" w:sz="0" w:space="0" w:color="auto" w:frame="1"/>
        </w:rPr>
        <w:t>measurements recorded by the ISE</w:t>
      </w:r>
      <w:r w:rsidR="006F26A5" w:rsidRPr="00D02885">
        <w:rPr>
          <w:rStyle w:val="normaltextrun"/>
          <w:bdr w:val="none" w:sz="0" w:space="0" w:color="auto" w:frame="1"/>
        </w:rPr>
        <w:t>.</w:t>
      </w:r>
      <w:r w:rsidR="002370A8" w:rsidRPr="00D02885">
        <w:rPr>
          <w:rStyle w:val="normaltextrun"/>
          <w:color w:val="FF0000"/>
          <w:bdr w:val="none" w:sz="0" w:space="0" w:color="auto" w:frame="1"/>
        </w:rPr>
        <w:t xml:space="preserve"> </w:t>
      </w:r>
      <w:r w:rsidR="006F26A5" w:rsidRPr="00D02885">
        <w:rPr>
          <w:rStyle w:val="normaltextrun"/>
          <w:bdr w:val="none" w:sz="0" w:space="0" w:color="auto" w:frame="1"/>
        </w:rPr>
        <w:t xml:space="preserve">The measurement of cations is done with an ICP-OES </w:t>
      </w:r>
      <w:r w:rsidR="00654D9F">
        <w:rPr>
          <w:rStyle w:val="normaltextrun"/>
          <w:bdr w:val="none" w:sz="0" w:space="0" w:color="auto" w:frame="1"/>
        </w:rPr>
        <w:t xml:space="preserve">through CREW Laboratories at OU </w:t>
      </w:r>
      <w:r w:rsidR="00D02885" w:rsidRPr="00D02885">
        <w:rPr>
          <w:rStyle w:val="normaltextrun"/>
          <w:bdr w:val="none" w:sz="0" w:space="0" w:color="auto" w:frame="1"/>
        </w:rPr>
        <w:t>to ensure consistency in the water chemistry between differ</w:t>
      </w:r>
      <w:r w:rsidR="00A64342">
        <w:rPr>
          <w:rStyle w:val="normaltextrun"/>
          <w:bdr w:val="none" w:sz="0" w:space="0" w:color="auto" w:frame="1"/>
        </w:rPr>
        <w:t>ent</w:t>
      </w:r>
      <w:r w:rsidR="00D02885" w:rsidRPr="00D02885">
        <w:rPr>
          <w:rStyle w:val="normaltextrun"/>
          <w:bdr w:val="none" w:sz="0" w:space="0" w:color="auto" w:frame="1"/>
        </w:rPr>
        <w:t xml:space="preserve"> solutions and explain any anomalous ISE results.</w:t>
      </w:r>
      <w:r w:rsidR="00D02885">
        <w:rPr>
          <w:rStyle w:val="normaltextrun"/>
          <w:bdr w:val="none" w:sz="0" w:space="0" w:color="auto" w:frame="1"/>
        </w:rPr>
        <w:t xml:space="preserve"> </w:t>
      </w:r>
      <w:r w:rsidR="00A357B4">
        <w:rPr>
          <w:rStyle w:val="normaltextrun"/>
          <w:bdr w:val="none" w:sz="0" w:space="0" w:color="auto" w:frame="1"/>
        </w:rPr>
        <w:t>There was no</w:t>
      </w:r>
      <w:r w:rsidR="00E3718B">
        <w:rPr>
          <w:rStyle w:val="normaltextrun"/>
          <w:bdr w:val="none" w:sz="0" w:space="0" w:color="auto" w:frame="1"/>
        </w:rPr>
        <w:t xml:space="preserve"> anion analysis of the Cu-DOM solutions</w:t>
      </w:r>
      <w:r w:rsidR="00A357B4">
        <w:rPr>
          <w:rStyle w:val="normaltextrun"/>
          <w:bdr w:val="none" w:sz="0" w:space="0" w:color="auto" w:frame="1"/>
        </w:rPr>
        <w:t xml:space="preserve"> as they can be calculated based on the cation results</w:t>
      </w:r>
      <w:r w:rsidR="00854700">
        <w:rPr>
          <w:rStyle w:val="normaltextrun"/>
          <w:bdr w:val="none" w:sz="0" w:space="0" w:color="auto" w:frame="1"/>
        </w:rPr>
        <w:t xml:space="preserve"> as we know the concentrations of the salts that were added to the solutions. </w:t>
      </w:r>
    </w:p>
    <w:p w14:paraId="357017D7" w14:textId="60ED6532" w:rsidR="00102DDF" w:rsidRPr="0018280C" w:rsidRDefault="00C12D93" w:rsidP="00A76D64">
      <w:pPr>
        <w:pStyle w:val="NormalWeb"/>
        <w:spacing w:after="0" w:line="480" w:lineRule="auto"/>
        <w:ind w:firstLine="360"/>
        <w:contextualSpacing/>
        <w:jc w:val="both"/>
      </w:pPr>
      <w:r w:rsidRPr="00FF1C7D">
        <w:t xml:space="preserve">The cupric ISE </w:t>
      </w:r>
      <w:r>
        <w:t>does not directly report Cu</w:t>
      </w:r>
      <w:r w:rsidRPr="00102DDF">
        <w:rPr>
          <w:vertAlign w:val="superscript"/>
        </w:rPr>
        <w:t>2+</w:t>
      </w:r>
      <w:r>
        <w:t xml:space="preserve"> as concentration (mg/L) but as potential (mV) reading requiring the use of the aforementioned calibration curve. Total Cu results from AAS measurements of the calibration solutions were used in conjunction with the ISE readings to</w:t>
      </w:r>
      <w:r w:rsidR="000F1E1E">
        <w:t xml:space="preserve"> </w:t>
      </w:r>
      <w:r>
        <w:t xml:space="preserve">create a calibration </w:t>
      </w:r>
      <w:r w:rsidRPr="002816BA">
        <w:t>curve (Fig</w:t>
      </w:r>
      <w:r w:rsidR="00125E5A">
        <w:t>.</w:t>
      </w:r>
      <w:r w:rsidRPr="002816BA">
        <w:t xml:space="preserve"> 1</w:t>
      </w:r>
      <w:r w:rsidR="00C5301E">
        <w:t>0</w:t>
      </w:r>
      <w:r w:rsidRPr="002816BA">
        <w:t>).</w:t>
      </w:r>
      <w:r w:rsidR="00426D3B" w:rsidRPr="002816BA">
        <w:t xml:space="preserve"> </w:t>
      </w:r>
      <w:r w:rsidR="00102DDF" w:rsidRPr="002816BA">
        <w:t>A</w:t>
      </w:r>
      <w:r w:rsidR="00B84C95" w:rsidRPr="002816BA">
        <w:t xml:space="preserve">n exponential </w:t>
      </w:r>
      <w:r w:rsidR="00412ED3" w:rsidRPr="002816BA">
        <w:t xml:space="preserve">regression formula </w:t>
      </w:r>
      <w:r w:rsidR="004E0638" w:rsidRPr="002816BA">
        <w:t>is produced from the calibration solutions</w:t>
      </w:r>
      <w:r w:rsidR="0018280C" w:rsidRPr="002816BA">
        <w:t xml:space="preserve"> to calculate </w:t>
      </w:r>
      <w:r w:rsidR="002816BA" w:rsidRPr="002816BA">
        <w:t>{</w:t>
      </w:r>
      <w:r w:rsidR="0018280C" w:rsidRPr="002816BA">
        <w:t>Cu</w:t>
      </w:r>
      <w:r w:rsidR="0018280C" w:rsidRPr="002816BA">
        <w:rPr>
          <w:vertAlign w:val="superscript"/>
        </w:rPr>
        <w:t>2+</w:t>
      </w:r>
      <w:r w:rsidR="0018280C" w:rsidRPr="002816BA">
        <w:t>} with the</w:t>
      </w:r>
      <w:r w:rsidR="00AA415C" w:rsidRPr="002816BA">
        <w:t xml:space="preserve"> use of </w:t>
      </w:r>
      <w:r w:rsidR="004B7F57" w:rsidRPr="002816BA">
        <w:t>the mV readings produced on the Cu-ISE</w:t>
      </w:r>
      <w:r w:rsidR="00AA415C" w:rsidRPr="002816BA">
        <w:t xml:space="preserve"> as the “x” value</w:t>
      </w:r>
      <w:r w:rsidR="004953A7" w:rsidRPr="002816BA">
        <w:t>,</w:t>
      </w:r>
      <w:r w:rsidR="00AA415C" w:rsidRPr="002816BA">
        <w:t xml:space="preserve"> explained further in Appendix D.</w:t>
      </w:r>
      <w:r w:rsidR="00AA415C">
        <w:t xml:space="preserve"> </w:t>
      </w:r>
    </w:p>
    <w:p w14:paraId="7B47C520" w14:textId="04C5D11F" w:rsidR="00597676" w:rsidRDefault="00597676" w:rsidP="00597676">
      <w:pPr>
        <w:pStyle w:val="NormalWeb"/>
        <w:keepNext/>
        <w:spacing w:after="0" w:line="480" w:lineRule="auto"/>
        <w:ind w:firstLine="360"/>
        <w:contextualSpacing/>
        <w:jc w:val="center"/>
      </w:pPr>
      <w:r>
        <w:rPr>
          <w:noProof/>
          <w:bdr w:val="none" w:sz="0" w:space="0" w:color="auto" w:frame="1"/>
        </w:rPr>
        <w:lastRenderedPageBreak/>
        <w:drawing>
          <wp:inline distT="0" distB="0" distL="0" distR="0" wp14:anchorId="298B90F4" wp14:editId="515074DE">
            <wp:extent cx="4030980" cy="2461654"/>
            <wp:effectExtent l="19050" t="19050" r="26670" b="1524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42647" cy="2468779"/>
                    </a:xfrm>
                    <a:prstGeom prst="rect">
                      <a:avLst/>
                    </a:prstGeom>
                    <a:ln>
                      <a:solidFill>
                        <a:schemeClr val="tx1"/>
                      </a:solidFill>
                    </a:ln>
                  </pic:spPr>
                </pic:pic>
              </a:graphicData>
            </a:graphic>
          </wp:inline>
        </w:drawing>
      </w:r>
    </w:p>
    <w:p w14:paraId="67C33A41" w14:textId="44641757" w:rsidR="002360F3" w:rsidRDefault="00597676" w:rsidP="00597676">
      <w:pPr>
        <w:rPr>
          <w:rFonts w:ascii="Times New Roman" w:hAnsi="Times New Roman" w:cs="Times New Roman"/>
          <w:noProof/>
        </w:rPr>
      </w:pPr>
      <w:bookmarkStart w:id="59" w:name="_Toc66706975"/>
      <w:bookmarkStart w:id="60" w:name="_Toc67334970"/>
      <w:bookmarkStart w:id="61" w:name="_Toc71635803"/>
      <w:r w:rsidRPr="00597676">
        <w:rPr>
          <w:rFonts w:ascii="Times New Roman" w:hAnsi="Times New Roman" w:cs="Times New Roman"/>
        </w:rPr>
        <w:t xml:space="preserve">Figure </w:t>
      </w:r>
      <w:r w:rsidRPr="00597676">
        <w:rPr>
          <w:rFonts w:ascii="Times New Roman" w:hAnsi="Times New Roman" w:cs="Times New Roman"/>
        </w:rPr>
        <w:fldChar w:fldCharType="begin"/>
      </w:r>
      <w:r w:rsidRPr="00597676">
        <w:rPr>
          <w:rFonts w:ascii="Times New Roman" w:hAnsi="Times New Roman" w:cs="Times New Roman"/>
        </w:rPr>
        <w:instrText xml:space="preserve"> SEQ Figure \* ARABIC </w:instrText>
      </w:r>
      <w:r w:rsidRPr="00597676">
        <w:rPr>
          <w:rFonts w:ascii="Times New Roman" w:hAnsi="Times New Roman" w:cs="Times New Roman"/>
        </w:rPr>
        <w:fldChar w:fldCharType="separate"/>
      </w:r>
      <w:r w:rsidR="00495529">
        <w:rPr>
          <w:rFonts w:ascii="Times New Roman" w:hAnsi="Times New Roman" w:cs="Times New Roman"/>
          <w:noProof/>
        </w:rPr>
        <w:t>10</w:t>
      </w:r>
      <w:r w:rsidRPr="00597676">
        <w:rPr>
          <w:rFonts w:ascii="Times New Roman" w:hAnsi="Times New Roman" w:cs="Times New Roman"/>
        </w:rPr>
        <w:fldChar w:fldCharType="end"/>
      </w:r>
      <w:r w:rsidRPr="00597676">
        <w:rPr>
          <w:rFonts w:ascii="Times New Roman" w:hAnsi="Times New Roman" w:cs="Times New Roman"/>
        </w:rPr>
        <w:t>. Example calibration curve from the Cu-DOM binding experiments for the Spring AR-02</w:t>
      </w:r>
      <w:r w:rsidRPr="00597676">
        <w:rPr>
          <w:rFonts w:ascii="Times New Roman" w:hAnsi="Times New Roman" w:cs="Times New Roman"/>
          <w:noProof/>
        </w:rPr>
        <w:t xml:space="preserve"> sample.</w:t>
      </w:r>
      <w:bookmarkEnd w:id="59"/>
      <w:bookmarkEnd w:id="60"/>
      <w:bookmarkEnd w:id="61"/>
    </w:p>
    <w:p w14:paraId="26CEEEC3" w14:textId="4E7776FB" w:rsidR="00840322" w:rsidRPr="002F6060" w:rsidRDefault="00840322" w:rsidP="00E438CE">
      <w:pPr>
        <w:pStyle w:val="Heading1"/>
        <w:numPr>
          <w:ilvl w:val="0"/>
          <w:numId w:val="2"/>
        </w:numPr>
        <w:jc w:val="center"/>
        <w:rPr>
          <w:rFonts w:ascii="Times New Roman" w:hAnsi="Times New Roman" w:cs="Times New Roman"/>
          <w:color w:val="auto"/>
          <w:sz w:val="28"/>
          <w:szCs w:val="28"/>
        </w:rPr>
      </w:pPr>
      <w:bookmarkStart w:id="62" w:name="_Toc71640502"/>
      <w:r w:rsidRPr="002F6060">
        <w:rPr>
          <w:rFonts w:ascii="Times New Roman" w:hAnsi="Times New Roman" w:cs="Times New Roman"/>
          <w:color w:val="auto"/>
          <w:sz w:val="28"/>
          <w:szCs w:val="28"/>
        </w:rPr>
        <w:t>RESULTS</w:t>
      </w:r>
      <w:bookmarkEnd w:id="62"/>
    </w:p>
    <w:p w14:paraId="63678518" w14:textId="328B1841" w:rsidR="00C05AB5" w:rsidRDefault="00116026"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63" w:name="_Toc71640503"/>
      <w:r w:rsidR="001446F2" w:rsidRPr="002F6060">
        <w:rPr>
          <w:rFonts w:ascii="Times New Roman" w:hAnsi="Times New Roman" w:cs="Times New Roman"/>
        </w:rPr>
        <w:t>Water Chemistry</w:t>
      </w:r>
      <w:bookmarkEnd w:id="63"/>
    </w:p>
    <w:p w14:paraId="3FFDC444" w14:textId="26CF963F" w:rsidR="00BA0B79" w:rsidRDefault="00A46792" w:rsidP="00672EFF">
      <w:pPr>
        <w:spacing w:line="480" w:lineRule="auto"/>
        <w:ind w:firstLine="720"/>
        <w:rPr>
          <w:rFonts w:ascii="Times New Roman" w:hAnsi="Times New Roman" w:cs="Times New Roman"/>
          <w:sz w:val="24"/>
          <w:szCs w:val="24"/>
        </w:rPr>
      </w:pPr>
      <w:r w:rsidRPr="00C05AB5">
        <w:rPr>
          <w:rFonts w:ascii="Times New Roman" w:hAnsi="Times New Roman" w:cs="Times New Roman"/>
          <w:sz w:val="24"/>
          <w:szCs w:val="24"/>
        </w:rPr>
        <w:t>Field and laboratory results for all the sampled sites are shown in</w:t>
      </w:r>
      <w:r>
        <w:rPr>
          <w:rFonts w:ascii="Times New Roman" w:hAnsi="Times New Roman" w:cs="Times New Roman"/>
          <w:sz w:val="24"/>
          <w:szCs w:val="24"/>
        </w:rPr>
        <w:t xml:space="preserve"> Table 4. Comprehensive water chemistry results for all</w:t>
      </w:r>
      <w:r w:rsidR="00603FBA">
        <w:rPr>
          <w:rFonts w:ascii="Times New Roman" w:hAnsi="Times New Roman" w:cs="Times New Roman"/>
          <w:sz w:val="24"/>
          <w:szCs w:val="24"/>
        </w:rPr>
        <w:t xml:space="preserve"> the</w:t>
      </w:r>
      <w:r>
        <w:rPr>
          <w:rFonts w:ascii="Times New Roman" w:hAnsi="Times New Roman" w:cs="Times New Roman"/>
          <w:sz w:val="24"/>
          <w:szCs w:val="24"/>
        </w:rPr>
        <w:t xml:space="preserve"> surface and groundwater sites sampled in this project are found in Appendix B. </w:t>
      </w:r>
      <w:r w:rsidR="00D13675">
        <w:rPr>
          <w:rFonts w:ascii="Times New Roman" w:hAnsi="Times New Roman" w:cs="Times New Roman"/>
          <w:sz w:val="24"/>
          <w:szCs w:val="24"/>
        </w:rPr>
        <w:t>S</w:t>
      </w:r>
      <w:r w:rsidR="00BA0B79" w:rsidRPr="00FA771D">
        <w:rPr>
          <w:rFonts w:ascii="Times New Roman" w:hAnsi="Times New Roman" w:cs="Times New Roman"/>
          <w:sz w:val="24"/>
          <w:szCs w:val="24"/>
        </w:rPr>
        <w:t xml:space="preserve">urface water </w:t>
      </w:r>
      <w:r w:rsidR="004C2766">
        <w:rPr>
          <w:rFonts w:ascii="Times New Roman" w:hAnsi="Times New Roman" w:cs="Times New Roman"/>
          <w:sz w:val="24"/>
          <w:szCs w:val="24"/>
        </w:rPr>
        <w:t>alkalinity</w:t>
      </w:r>
      <w:r w:rsidR="00E37C84">
        <w:rPr>
          <w:rFonts w:ascii="Times New Roman" w:hAnsi="Times New Roman" w:cs="Times New Roman"/>
          <w:sz w:val="24"/>
          <w:szCs w:val="24"/>
        </w:rPr>
        <w:t>,</w:t>
      </w:r>
      <w:r w:rsidR="004C2766">
        <w:rPr>
          <w:rFonts w:ascii="Times New Roman" w:hAnsi="Times New Roman" w:cs="Times New Roman"/>
          <w:sz w:val="24"/>
          <w:szCs w:val="24"/>
        </w:rPr>
        <w:t xml:space="preserve"> and pH values </w:t>
      </w:r>
      <w:r w:rsidR="00BA0B79" w:rsidRPr="00FA771D">
        <w:rPr>
          <w:rFonts w:ascii="Times New Roman" w:hAnsi="Times New Roman" w:cs="Times New Roman"/>
          <w:sz w:val="24"/>
          <w:szCs w:val="24"/>
        </w:rPr>
        <w:t>w</w:t>
      </w:r>
      <w:r w:rsidR="00BA0B79">
        <w:rPr>
          <w:rFonts w:ascii="Times New Roman" w:hAnsi="Times New Roman" w:cs="Times New Roman"/>
          <w:sz w:val="24"/>
          <w:szCs w:val="24"/>
        </w:rPr>
        <w:t>ere</w:t>
      </w:r>
      <w:r w:rsidR="00BA0B79" w:rsidRPr="00FA771D">
        <w:rPr>
          <w:rFonts w:ascii="Times New Roman" w:hAnsi="Times New Roman" w:cs="Times New Roman"/>
          <w:sz w:val="24"/>
          <w:szCs w:val="24"/>
        </w:rPr>
        <w:t xml:space="preserve"> </w:t>
      </w:r>
      <w:r w:rsidR="004C2766">
        <w:rPr>
          <w:rFonts w:ascii="Times New Roman" w:hAnsi="Times New Roman" w:cs="Times New Roman"/>
          <w:sz w:val="24"/>
          <w:szCs w:val="24"/>
        </w:rPr>
        <w:t>generally smaller</w:t>
      </w:r>
      <w:r w:rsidR="00BA0B79">
        <w:rPr>
          <w:rFonts w:ascii="Times New Roman" w:hAnsi="Times New Roman" w:cs="Times New Roman"/>
          <w:sz w:val="24"/>
          <w:szCs w:val="24"/>
        </w:rPr>
        <w:t xml:space="preserve"> during spring snowmelt</w:t>
      </w:r>
      <w:r w:rsidR="004C2766">
        <w:rPr>
          <w:rFonts w:ascii="Times New Roman" w:hAnsi="Times New Roman" w:cs="Times New Roman"/>
          <w:sz w:val="24"/>
          <w:szCs w:val="24"/>
        </w:rPr>
        <w:t xml:space="preserve"> than during the fall and summer sampling periods</w:t>
      </w:r>
      <w:r w:rsidR="009503A6">
        <w:rPr>
          <w:rFonts w:ascii="Times New Roman" w:hAnsi="Times New Roman" w:cs="Times New Roman"/>
          <w:sz w:val="24"/>
          <w:szCs w:val="24"/>
        </w:rPr>
        <w:t>,</w:t>
      </w:r>
      <w:r w:rsidR="00BA0B79" w:rsidRPr="00FA771D">
        <w:rPr>
          <w:rFonts w:ascii="Times New Roman" w:hAnsi="Times New Roman" w:cs="Times New Roman"/>
          <w:sz w:val="24"/>
          <w:szCs w:val="24"/>
        </w:rPr>
        <w:t xml:space="preserve"> </w:t>
      </w:r>
      <w:r w:rsidR="00BA0B79">
        <w:rPr>
          <w:rFonts w:ascii="Times New Roman" w:hAnsi="Times New Roman" w:cs="Times New Roman"/>
          <w:sz w:val="24"/>
          <w:szCs w:val="24"/>
        </w:rPr>
        <w:t>with pH being nearly</w:t>
      </w:r>
      <w:r w:rsidR="00BA0B79" w:rsidRPr="00FA771D">
        <w:rPr>
          <w:rFonts w:ascii="Times New Roman" w:hAnsi="Times New Roman" w:cs="Times New Roman"/>
          <w:sz w:val="24"/>
          <w:szCs w:val="24"/>
        </w:rPr>
        <w:t xml:space="preserve"> one </w:t>
      </w:r>
      <w:r w:rsidR="00BA070D">
        <w:rPr>
          <w:rFonts w:ascii="Times New Roman" w:hAnsi="Times New Roman" w:cs="Times New Roman"/>
          <w:sz w:val="24"/>
          <w:szCs w:val="24"/>
        </w:rPr>
        <w:t>unit</w:t>
      </w:r>
      <w:r w:rsidR="00BA0B79" w:rsidRPr="00FA771D">
        <w:rPr>
          <w:rFonts w:ascii="Times New Roman" w:hAnsi="Times New Roman" w:cs="Times New Roman"/>
          <w:sz w:val="24"/>
          <w:szCs w:val="24"/>
        </w:rPr>
        <w:t xml:space="preserve"> </w:t>
      </w:r>
      <w:r w:rsidR="00BA0B79">
        <w:rPr>
          <w:rFonts w:ascii="Times New Roman" w:hAnsi="Times New Roman" w:cs="Times New Roman"/>
          <w:sz w:val="24"/>
          <w:szCs w:val="24"/>
        </w:rPr>
        <w:t>less.</w:t>
      </w:r>
      <w:r w:rsidR="0070037B">
        <w:rPr>
          <w:rFonts w:ascii="Times New Roman" w:hAnsi="Times New Roman" w:cs="Times New Roman"/>
          <w:sz w:val="24"/>
          <w:szCs w:val="24"/>
        </w:rPr>
        <w:t xml:space="preserve"> For example, the pH during Spring 2020</w:t>
      </w:r>
      <w:r w:rsidR="0054463E">
        <w:rPr>
          <w:rFonts w:ascii="Times New Roman" w:hAnsi="Times New Roman" w:cs="Times New Roman"/>
          <w:sz w:val="24"/>
          <w:szCs w:val="24"/>
        </w:rPr>
        <w:t xml:space="preserve"> at AR-03 was 7.15 while it was 8.01 during Fall 2020</w:t>
      </w:r>
      <w:r w:rsidR="00C402A2">
        <w:rPr>
          <w:rFonts w:ascii="Times New Roman" w:hAnsi="Times New Roman" w:cs="Times New Roman"/>
          <w:sz w:val="24"/>
          <w:szCs w:val="24"/>
        </w:rPr>
        <w:t xml:space="preserve"> (Table 4)</w:t>
      </w:r>
      <w:r w:rsidR="0054463E">
        <w:rPr>
          <w:rFonts w:ascii="Times New Roman" w:hAnsi="Times New Roman" w:cs="Times New Roman"/>
          <w:sz w:val="24"/>
          <w:szCs w:val="24"/>
        </w:rPr>
        <w:t xml:space="preserve">. The alkalinity at AR-03 during spring and fall were 22 </w:t>
      </w:r>
      <w:r w:rsidR="00EF0069">
        <w:rPr>
          <w:rFonts w:ascii="Times New Roman" w:hAnsi="Times New Roman" w:cs="Times New Roman"/>
          <w:sz w:val="24"/>
          <w:szCs w:val="24"/>
        </w:rPr>
        <w:t xml:space="preserve">and 52 </w:t>
      </w:r>
      <w:r w:rsidR="0054463E">
        <w:rPr>
          <w:rFonts w:ascii="Times New Roman" w:hAnsi="Times New Roman" w:cs="Times New Roman"/>
          <w:sz w:val="24"/>
          <w:szCs w:val="24"/>
        </w:rPr>
        <w:t>mg</w:t>
      </w:r>
      <w:r w:rsidR="00EF0069">
        <w:rPr>
          <w:rFonts w:ascii="Times New Roman" w:hAnsi="Times New Roman" w:cs="Times New Roman"/>
          <w:sz w:val="24"/>
          <w:szCs w:val="24"/>
        </w:rPr>
        <w:t>/L</w:t>
      </w:r>
      <w:r w:rsidR="0054463E">
        <w:rPr>
          <w:rFonts w:ascii="Times New Roman" w:hAnsi="Times New Roman" w:cs="Times New Roman"/>
          <w:sz w:val="24"/>
          <w:szCs w:val="24"/>
        </w:rPr>
        <w:t xml:space="preserve"> </w:t>
      </w:r>
      <w:r w:rsidR="00EF0069">
        <w:rPr>
          <w:rFonts w:ascii="Times New Roman" w:hAnsi="Times New Roman" w:cs="Times New Roman"/>
          <w:sz w:val="24"/>
          <w:szCs w:val="24"/>
        </w:rPr>
        <w:t xml:space="preserve">as </w:t>
      </w:r>
      <w:r w:rsidR="0054463E">
        <w:rPr>
          <w:rFonts w:ascii="Times New Roman" w:hAnsi="Times New Roman" w:cs="Times New Roman"/>
          <w:sz w:val="24"/>
          <w:szCs w:val="24"/>
        </w:rPr>
        <w:t>CaCO</w:t>
      </w:r>
      <w:r w:rsidR="0054463E">
        <w:rPr>
          <w:rFonts w:ascii="Times New Roman" w:hAnsi="Times New Roman" w:cs="Times New Roman"/>
          <w:sz w:val="24"/>
          <w:szCs w:val="24"/>
          <w:vertAlign w:val="subscript"/>
        </w:rPr>
        <w:t>3</w:t>
      </w:r>
      <w:r w:rsidR="00EF0069">
        <w:rPr>
          <w:rFonts w:ascii="Times New Roman" w:hAnsi="Times New Roman" w:cs="Times New Roman"/>
          <w:sz w:val="24"/>
          <w:szCs w:val="24"/>
        </w:rPr>
        <w:t>, respectively</w:t>
      </w:r>
      <w:r w:rsidR="00C402A2">
        <w:rPr>
          <w:rFonts w:ascii="Times New Roman" w:hAnsi="Times New Roman" w:cs="Times New Roman"/>
          <w:sz w:val="24"/>
          <w:szCs w:val="24"/>
        </w:rPr>
        <w:t xml:space="preserve"> (Table 4)</w:t>
      </w:r>
      <w:r w:rsidR="00EF0069">
        <w:rPr>
          <w:rFonts w:ascii="Times New Roman" w:hAnsi="Times New Roman" w:cs="Times New Roman"/>
          <w:sz w:val="24"/>
          <w:szCs w:val="24"/>
        </w:rPr>
        <w:t xml:space="preserve">. </w:t>
      </w:r>
      <w:r w:rsidR="00EF536A">
        <w:rPr>
          <w:rFonts w:ascii="Times New Roman" w:hAnsi="Times New Roman" w:cs="Times New Roman"/>
          <w:sz w:val="24"/>
          <w:szCs w:val="24"/>
        </w:rPr>
        <w:t>This trend is the same for AR-01 and AR-02 samples</w:t>
      </w:r>
      <w:r w:rsidR="00F54685">
        <w:rPr>
          <w:rFonts w:ascii="Times New Roman" w:hAnsi="Times New Roman" w:cs="Times New Roman"/>
          <w:sz w:val="24"/>
          <w:szCs w:val="24"/>
        </w:rPr>
        <w:t xml:space="preserve"> and is likely </w:t>
      </w:r>
      <w:r w:rsidR="00F54685" w:rsidRPr="00D413E7">
        <w:rPr>
          <w:rFonts w:ascii="Times New Roman" w:hAnsi="Times New Roman" w:cs="Times New Roman"/>
          <w:sz w:val="24"/>
          <w:szCs w:val="24"/>
        </w:rPr>
        <w:t>related to</w:t>
      </w:r>
      <w:r w:rsidR="00D413E7">
        <w:rPr>
          <w:rFonts w:ascii="Times New Roman" w:hAnsi="Times New Roman" w:cs="Times New Roman"/>
          <w:sz w:val="24"/>
          <w:szCs w:val="24"/>
        </w:rPr>
        <w:t xml:space="preserve"> snowmelt during the spring.</w:t>
      </w:r>
      <w:r w:rsidR="00EF536A">
        <w:rPr>
          <w:rFonts w:ascii="Times New Roman" w:hAnsi="Times New Roman" w:cs="Times New Roman"/>
          <w:sz w:val="24"/>
          <w:szCs w:val="24"/>
        </w:rPr>
        <w:t xml:space="preserve"> The conductivity and total dissolved solids (TDS) were</w:t>
      </w:r>
      <w:r w:rsidR="00EF2453">
        <w:rPr>
          <w:rFonts w:ascii="Times New Roman" w:hAnsi="Times New Roman" w:cs="Times New Roman"/>
          <w:sz w:val="24"/>
          <w:szCs w:val="24"/>
        </w:rPr>
        <w:t xml:space="preserve"> much </w:t>
      </w:r>
      <w:r w:rsidR="00EF536A">
        <w:rPr>
          <w:rFonts w:ascii="Times New Roman" w:hAnsi="Times New Roman" w:cs="Times New Roman"/>
          <w:sz w:val="24"/>
          <w:szCs w:val="24"/>
        </w:rPr>
        <w:t>less during spring snowmelt compared to baseflow in surface water. The conductivity ranged from 76 to 107</w:t>
      </w:r>
      <w:r w:rsidR="00EF536A" w:rsidRPr="003C4930">
        <w:rPr>
          <w:rFonts w:ascii="Times New Roman" w:hAnsi="Times New Roman" w:cs="Times New Roman"/>
          <w:sz w:val="24"/>
          <w:szCs w:val="24"/>
        </w:rPr>
        <w:t xml:space="preserve"> µS/cm</w:t>
      </w:r>
      <w:r w:rsidR="008C70E4">
        <w:rPr>
          <w:rFonts w:ascii="Times New Roman" w:hAnsi="Times New Roman" w:cs="Times New Roman"/>
          <w:sz w:val="24"/>
          <w:szCs w:val="24"/>
        </w:rPr>
        <w:t xml:space="preserve"> at the three surface water sites</w:t>
      </w:r>
      <w:r w:rsidR="00EF536A">
        <w:rPr>
          <w:rFonts w:ascii="Times New Roman" w:hAnsi="Times New Roman" w:cs="Times New Roman"/>
          <w:sz w:val="24"/>
          <w:szCs w:val="24"/>
        </w:rPr>
        <w:t xml:space="preserve"> during spring and 210 to 271 </w:t>
      </w:r>
      <w:r w:rsidR="00EF536A" w:rsidRPr="003C4930">
        <w:rPr>
          <w:rFonts w:ascii="Times New Roman" w:hAnsi="Times New Roman" w:cs="Times New Roman"/>
          <w:sz w:val="24"/>
          <w:szCs w:val="24"/>
        </w:rPr>
        <w:t>µS/cm</w:t>
      </w:r>
      <w:r w:rsidR="00EF536A">
        <w:rPr>
          <w:rFonts w:ascii="Times New Roman" w:hAnsi="Times New Roman" w:cs="Times New Roman"/>
          <w:sz w:val="24"/>
          <w:szCs w:val="24"/>
        </w:rPr>
        <w:t xml:space="preserve"> during fall, while the TDS ranged from 38 to 53 ppm in spring and 105 to 13</w:t>
      </w:r>
      <w:r w:rsidR="000C4A55">
        <w:rPr>
          <w:rFonts w:ascii="Times New Roman" w:hAnsi="Times New Roman" w:cs="Times New Roman"/>
          <w:sz w:val="24"/>
          <w:szCs w:val="24"/>
        </w:rPr>
        <w:t>6</w:t>
      </w:r>
      <w:r w:rsidR="00EF536A">
        <w:rPr>
          <w:rFonts w:ascii="Times New Roman" w:hAnsi="Times New Roman" w:cs="Times New Roman"/>
          <w:sz w:val="24"/>
          <w:szCs w:val="24"/>
        </w:rPr>
        <w:t xml:space="preserve"> ppm in fall.</w:t>
      </w:r>
      <w:r w:rsidR="004948EE" w:rsidRPr="004948EE">
        <w:rPr>
          <w:rFonts w:ascii="Times New Roman" w:hAnsi="Times New Roman" w:cs="Times New Roman"/>
          <w:sz w:val="24"/>
          <w:szCs w:val="24"/>
        </w:rPr>
        <w:t xml:space="preserve"> </w:t>
      </w:r>
      <w:r w:rsidR="004948EE" w:rsidRPr="00C658B0">
        <w:rPr>
          <w:rFonts w:ascii="Times New Roman" w:hAnsi="Times New Roman" w:cs="Times New Roman"/>
          <w:sz w:val="24"/>
          <w:szCs w:val="24"/>
        </w:rPr>
        <w:t xml:space="preserve">Anions and cations in surface water are dilute in the spring and more concentrated during </w:t>
      </w:r>
      <w:r w:rsidR="004948EE" w:rsidRPr="00C658B0">
        <w:rPr>
          <w:rFonts w:ascii="Times New Roman" w:hAnsi="Times New Roman" w:cs="Times New Roman"/>
          <w:sz w:val="24"/>
          <w:szCs w:val="24"/>
        </w:rPr>
        <w:lastRenderedPageBreak/>
        <w:t>baseflow months.</w:t>
      </w:r>
      <w:r w:rsidR="004948EE">
        <w:rPr>
          <w:rFonts w:ascii="Times New Roman" w:hAnsi="Times New Roman" w:cs="Times New Roman"/>
          <w:sz w:val="24"/>
          <w:szCs w:val="24"/>
        </w:rPr>
        <w:t xml:space="preserve"> For example, Ca</w:t>
      </w:r>
      <w:r w:rsidR="004948EE">
        <w:rPr>
          <w:rFonts w:ascii="Times New Roman" w:hAnsi="Times New Roman" w:cs="Times New Roman"/>
          <w:sz w:val="24"/>
          <w:szCs w:val="24"/>
          <w:vertAlign w:val="superscript"/>
        </w:rPr>
        <w:t>2+</w:t>
      </w:r>
      <w:r w:rsidR="004948EE">
        <w:rPr>
          <w:rFonts w:ascii="Times New Roman" w:hAnsi="Times New Roman" w:cs="Times New Roman"/>
          <w:sz w:val="24"/>
          <w:szCs w:val="24"/>
        </w:rPr>
        <w:t xml:space="preserve"> and SO</w:t>
      </w:r>
      <w:r w:rsidR="004948EE">
        <w:rPr>
          <w:rFonts w:ascii="Times New Roman" w:hAnsi="Times New Roman" w:cs="Times New Roman"/>
          <w:sz w:val="24"/>
          <w:szCs w:val="24"/>
          <w:vertAlign w:val="subscript"/>
        </w:rPr>
        <w:t>4</w:t>
      </w:r>
      <w:r w:rsidR="004948EE">
        <w:rPr>
          <w:rFonts w:ascii="Times New Roman" w:hAnsi="Times New Roman" w:cs="Times New Roman"/>
          <w:sz w:val="24"/>
          <w:szCs w:val="24"/>
          <w:vertAlign w:val="superscript"/>
        </w:rPr>
        <w:t>2-</w:t>
      </w:r>
      <w:r w:rsidR="004948EE">
        <w:rPr>
          <w:rFonts w:ascii="Times New Roman" w:hAnsi="Times New Roman" w:cs="Times New Roman"/>
          <w:sz w:val="24"/>
          <w:szCs w:val="24"/>
        </w:rPr>
        <w:t xml:space="preserve"> were 8.30 and 9.60 mg/L</w:t>
      </w:r>
      <w:r w:rsidR="00346668">
        <w:rPr>
          <w:rFonts w:ascii="Times New Roman" w:hAnsi="Times New Roman" w:cs="Times New Roman"/>
          <w:sz w:val="24"/>
          <w:szCs w:val="24"/>
        </w:rPr>
        <w:t xml:space="preserve"> at AR-01</w:t>
      </w:r>
      <w:r w:rsidR="004948EE">
        <w:rPr>
          <w:rFonts w:ascii="Times New Roman" w:hAnsi="Times New Roman" w:cs="Times New Roman"/>
          <w:sz w:val="24"/>
          <w:szCs w:val="24"/>
        </w:rPr>
        <w:t>, respectively, during Spring 2020, while they were 26.33 and 44.70 mg/L in Fall 2020</w:t>
      </w:r>
      <w:r w:rsidR="00773850">
        <w:rPr>
          <w:rFonts w:ascii="Times New Roman" w:hAnsi="Times New Roman" w:cs="Times New Roman"/>
          <w:sz w:val="24"/>
          <w:szCs w:val="24"/>
        </w:rPr>
        <w:t xml:space="preserve"> (Table 4)</w:t>
      </w:r>
      <w:r w:rsidR="004948EE">
        <w:rPr>
          <w:rFonts w:ascii="Times New Roman" w:hAnsi="Times New Roman" w:cs="Times New Roman"/>
          <w:sz w:val="24"/>
          <w:szCs w:val="24"/>
        </w:rPr>
        <w:t>. This trend is the same for Mg</w:t>
      </w:r>
      <w:r w:rsidR="004948EE">
        <w:rPr>
          <w:rFonts w:ascii="Times New Roman" w:hAnsi="Times New Roman" w:cs="Times New Roman"/>
          <w:sz w:val="24"/>
          <w:szCs w:val="24"/>
          <w:vertAlign w:val="superscript"/>
        </w:rPr>
        <w:t>2+</w:t>
      </w:r>
      <w:r w:rsidR="004948EE">
        <w:rPr>
          <w:rFonts w:ascii="Times New Roman" w:hAnsi="Times New Roman" w:cs="Times New Roman"/>
          <w:sz w:val="24"/>
          <w:szCs w:val="24"/>
        </w:rPr>
        <w:t>, Na</w:t>
      </w:r>
      <w:r w:rsidR="004948EE">
        <w:rPr>
          <w:rFonts w:ascii="Times New Roman" w:hAnsi="Times New Roman" w:cs="Times New Roman"/>
          <w:sz w:val="24"/>
          <w:szCs w:val="24"/>
          <w:vertAlign w:val="superscript"/>
        </w:rPr>
        <w:t>+</w:t>
      </w:r>
      <w:r w:rsidR="004948EE">
        <w:rPr>
          <w:rFonts w:ascii="Times New Roman" w:hAnsi="Times New Roman" w:cs="Times New Roman"/>
          <w:sz w:val="24"/>
          <w:szCs w:val="24"/>
        </w:rPr>
        <w:t>, and Cl</w:t>
      </w:r>
      <w:r w:rsidR="004948EE">
        <w:rPr>
          <w:rFonts w:ascii="Times New Roman" w:hAnsi="Times New Roman" w:cs="Times New Roman"/>
          <w:sz w:val="24"/>
          <w:szCs w:val="24"/>
          <w:vertAlign w:val="superscript"/>
        </w:rPr>
        <w:t>-</w:t>
      </w:r>
      <w:r w:rsidR="004948EE">
        <w:rPr>
          <w:rFonts w:ascii="Times New Roman" w:hAnsi="Times New Roman" w:cs="Times New Roman"/>
          <w:sz w:val="24"/>
          <w:szCs w:val="24"/>
        </w:rPr>
        <w:t>, however, there is no major change in K</w:t>
      </w:r>
      <w:r w:rsidR="004948EE">
        <w:rPr>
          <w:rFonts w:ascii="Times New Roman" w:hAnsi="Times New Roman" w:cs="Times New Roman"/>
          <w:sz w:val="24"/>
          <w:szCs w:val="24"/>
          <w:vertAlign w:val="superscript"/>
        </w:rPr>
        <w:t>+</w:t>
      </w:r>
      <w:r w:rsidR="004948EE">
        <w:rPr>
          <w:rFonts w:ascii="Times New Roman" w:hAnsi="Times New Roman" w:cs="Times New Roman"/>
          <w:sz w:val="24"/>
          <w:szCs w:val="24"/>
        </w:rPr>
        <w:t xml:space="preserve"> between seasons in surface water.</w:t>
      </w:r>
      <w:r w:rsidR="00A47BD0">
        <w:rPr>
          <w:rFonts w:ascii="Times New Roman" w:hAnsi="Times New Roman" w:cs="Times New Roman"/>
          <w:sz w:val="24"/>
          <w:szCs w:val="24"/>
        </w:rPr>
        <w:t xml:space="preserve"> </w:t>
      </w:r>
      <w:r w:rsidR="00C5508A">
        <w:rPr>
          <w:rFonts w:ascii="Times New Roman" w:hAnsi="Times New Roman" w:cs="Times New Roman"/>
          <w:sz w:val="24"/>
          <w:szCs w:val="24"/>
        </w:rPr>
        <w:t>This is likely due to a</w:t>
      </w:r>
      <w:r w:rsidR="007B1787">
        <w:rPr>
          <w:rFonts w:ascii="Times New Roman" w:hAnsi="Times New Roman" w:cs="Times New Roman"/>
          <w:sz w:val="24"/>
          <w:szCs w:val="24"/>
        </w:rPr>
        <w:t>n</w:t>
      </w:r>
      <w:r w:rsidR="00C5508A">
        <w:rPr>
          <w:rFonts w:ascii="Times New Roman" w:hAnsi="Times New Roman" w:cs="Times New Roman"/>
          <w:sz w:val="24"/>
          <w:szCs w:val="24"/>
        </w:rPr>
        <w:t xml:space="preserve"> influx of </w:t>
      </w:r>
      <w:r w:rsidR="00FF72EE">
        <w:rPr>
          <w:rFonts w:ascii="Times New Roman" w:hAnsi="Times New Roman" w:cs="Times New Roman"/>
          <w:sz w:val="24"/>
          <w:szCs w:val="24"/>
        </w:rPr>
        <w:t>snowmelt</w:t>
      </w:r>
      <w:r w:rsidR="00C5508A">
        <w:rPr>
          <w:rFonts w:ascii="Times New Roman" w:hAnsi="Times New Roman" w:cs="Times New Roman"/>
          <w:sz w:val="24"/>
          <w:szCs w:val="24"/>
        </w:rPr>
        <w:t xml:space="preserve"> into streams, diluting </w:t>
      </w:r>
      <w:r w:rsidR="00022007">
        <w:rPr>
          <w:rFonts w:ascii="Times New Roman" w:hAnsi="Times New Roman" w:cs="Times New Roman"/>
          <w:sz w:val="24"/>
          <w:szCs w:val="24"/>
        </w:rPr>
        <w:t>ionic concentration,</w:t>
      </w:r>
      <w:r w:rsidR="00C5508A">
        <w:rPr>
          <w:rFonts w:ascii="Times New Roman" w:hAnsi="Times New Roman" w:cs="Times New Roman"/>
          <w:sz w:val="24"/>
          <w:szCs w:val="24"/>
        </w:rPr>
        <w:t xml:space="preserve"> whereas </w:t>
      </w:r>
      <w:r w:rsidR="00C5508A" w:rsidRPr="00F73BE4">
        <w:rPr>
          <w:rFonts w:ascii="Times New Roman" w:hAnsi="Times New Roman" w:cs="Times New Roman"/>
          <w:sz w:val="24"/>
          <w:szCs w:val="24"/>
        </w:rPr>
        <w:t>water</w:t>
      </w:r>
      <w:r w:rsidR="00022007" w:rsidRPr="00F73BE4">
        <w:rPr>
          <w:rFonts w:ascii="Times New Roman" w:hAnsi="Times New Roman" w:cs="Times New Roman"/>
          <w:sz w:val="24"/>
          <w:szCs w:val="24"/>
        </w:rPr>
        <w:t xml:space="preserve"> level </w:t>
      </w:r>
      <w:r w:rsidR="004E718A" w:rsidRPr="00F73BE4">
        <w:rPr>
          <w:rFonts w:ascii="Times New Roman" w:hAnsi="Times New Roman" w:cs="Times New Roman"/>
          <w:sz w:val="24"/>
          <w:szCs w:val="24"/>
        </w:rPr>
        <w:t>is lower</w:t>
      </w:r>
      <w:r w:rsidR="00022007" w:rsidRPr="00F73BE4">
        <w:rPr>
          <w:rFonts w:ascii="Times New Roman" w:hAnsi="Times New Roman" w:cs="Times New Roman"/>
          <w:sz w:val="24"/>
          <w:szCs w:val="24"/>
        </w:rPr>
        <w:t xml:space="preserve"> in fall, causing </w:t>
      </w:r>
      <w:r w:rsidR="00332FB0" w:rsidRPr="00F73BE4">
        <w:rPr>
          <w:rFonts w:ascii="Times New Roman" w:hAnsi="Times New Roman" w:cs="Times New Roman"/>
          <w:sz w:val="24"/>
          <w:szCs w:val="24"/>
        </w:rPr>
        <w:t xml:space="preserve">higher </w:t>
      </w:r>
      <w:r w:rsidR="00022007" w:rsidRPr="00F73BE4">
        <w:rPr>
          <w:rFonts w:ascii="Times New Roman" w:hAnsi="Times New Roman" w:cs="Times New Roman"/>
          <w:sz w:val="24"/>
          <w:szCs w:val="24"/>
        </w:rPr>
        <w:t>concentration</w:t>
      </w:r>
      <w:r w:rsidR="006F30BF">
        <w:rPr>
          <w:rFonts w:ascii="Times New Roman" w:hAnsi="Times New Roman" w:cs="Times New Roman"/>
          <w:sz w:val="24"/>
          <w:szCs w:val="24"/>
        </w:rPr>
        <w:t xml:space="preserve"> </w:t>
      </w:r>
      <w:r w:rsidR="004E718A">
        <w:rPr>
          <w:rFonts w:ascii="Times New Roman" w:hAnsi="Times New Roman" w:cs="Times New Roman"/>
          <w:sz w:val="24"/>
          <w:szCs w:val="24"/>
        </w:rPr>
        <w:t>of ions</w:t>
      </w:r>
      <w:r w:rsidR="00D91FF6">
        <w:rPr>
          <w:rFonts w:ascii="Times New Roman" w:hAnsi="Times New Roman" w:cs="Times New Roman"/>
          <w:sz w:val="24"/>
          <w:szCs w:val="24"/>
        </w:rPr>
        <w:t>.</w:t>
      </w:r>
      <w:r w:rsidR="00640799" w:rsidRPr="0014617B">
        <w:rPr>
          <w:rFonts w:ascii="Times New Roman" w:hAnsi="Times New Roman" w:cs="Times New Roman"/>
          <w:sz w:val="24"/>
          <w:szCs w:val="24"/>
        </w:rPr>
        <w:t xml:space="preserve"> </w:t>
      </w:r>
      <w:r w:rsidR="00981417" w:rsidRPr="0014617B">
        <w:rPr>
          <w:rFonts w:ascii="Times New Roman" w:hAnsi="Times New Roman" w:cs="Times New Roman"/>
          <w:sz w:val="24"/>
          <w:szCs w:val="24"/>
        </w:rPr>
        <w:t>There is little to no variability in water chemistry between samples collected in Summer 2020 and Fall 2020</w:t>
      </w:r>
      <w:r w:rsidR="0014617B" w:rsidRPr="0014617B">
        <w:rPr>
          <w:rFonts w:ascii="Times New Roman" w:hAnsi="Times New Roman" w:cs="Times New Roman"/>
          <w:sz w:val="24"/>
          <w:szCs w:val="24"/>
        </w:rPr>
        <w:t xml:space="preserve"> related to lack of precipitation</w:t>
      </w:r>
      <w:r w:rsidR="00CC6B7C">
        <w:rPr>
          <w:rFonts w:ascii="Times New Roman" w:hAnsi="Times New Roman" w:cs="Times New Roman"/>
          <w:sz w:val="24"/>
          <w:szCs w:val="24"/>
        </w:rPr>
        <w:t>,</w:t>
      </w:r>
      <w:r w:rsidR="0014617B" w:rsidRPr="0014617B">
        <w:rPr>
          <w:rFonts w:ascii="Times New Roman" w:hAnsi="Times New Roman" w:cs="Times New Roman"/>
          <w:sz w:val="24"/>
          <w:szCs w:val="24"/>
        </w:rPr>
        <w:t xml:space="preserve"> causing baseflow to start earlier in the year</w:t>
      </w:r>
      <w:r w:rsidR="00981417" w:rsidRPr="0014617B">
        <w:rPr>
          <w:rFonts w:ascii="Times New Roman" w:hAnsi="Times New Roman" w:cs="Times New Roman"/>
          <w:sz w:val="24"/>
          <w:szCs w:val="24"/>
        </w:rPr>
        <w:t>.</w:t>
      </w:r>
      <w:r w:rsidR="0095508B">
        <w:rPr>
          <w:rFonts w:ascii="Times New Roman" w:hAnsi="Times New Roman" w:cs="Times New Roman"/>
          <w:sz w:val="24"/>
          <w:szCs w:val="24"/>
        </w:rPr>
        <w:t xml:space="preserve"> </w:t>
      </w:r>
    </w:p>
    <w:p w14:paraId="03917E4E" w14:textId="6C888EBF" w:rsidR="00B80B7C" w:rsidRPr="00191FF8" w:rsidRDefault="008611FD" w:rsidP="001E7C7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general, groundwater chemistry does not vary much by site, however, distinct variability does exist among all wells sampled in this study. </w:t>
      </w:r>
      <w:r w:rsidR="00717E1C">
        <w:rPr>
          <w:rFonts w:ascii="Times New Roman" w:hAnsi="Times New Roman" w:cs="Times New Roman"/>
          <w:sz w:val="24"/>
          <w:szCs w:val="24"/>
        </w:rPr>
        <w:t>On average, the pH varies between 7.0 and 8.0 between the wells</w:t>
      </w:r>
      <w:r w:rsidR="00C60A37">
        <w:rPr>
          <w:rFonts w:ascii="Times New Roman" w:hAnsi="Times New Roman" w:cs="Times New Roman"/>
          <w:sz w:val="24"/>
          <w:szCs w:val="24"/>
        </w:rPr>
        <w:t>, however,</w:t>
      </w:r>
      <w:r w:rsidR="00004FB5">
        <w:rPr>
          <w:rFonts w:ascii="Times New Roman" w:hAnsi="Times New Roman" w:cs="Times New Roman"/>
          <w:sz w:val="24"/>
          <w:szCs w:val="24"/>
        </w:rPr>
        <w:t xml:space="preserve"> GWW-04 experience</w:t>
      </w:r>
      <w:r w:rsidR="00C60A37">
        <w:rPr>
          <w:rFonts w:ascii="Times New Roman" w:hAnsi="Times New Roman" w:cs="Times New Roman"/>
          <w:sz w:val="24"/>
          <w:szCs w:val="24"/>
        </w:rPr>
        <w:t>d</w:t>
      </w:r>
      <w:r w:rsidR="00004FB5">
        <w:rPr>
          <w:rFonts w:ascii="Times New Roman" w:hAnsi="Times New Roman" w:cs="Times New Roman"/>
          <w:sz w:val="24"/>
          <w:szCs w:val="24"/>
        </w:rPr>
        <w:t xml:space="preserve"> more variability with a pH of </w:t>
      </w:r>
      <w:r w:rsidR="00897848">
        <w:rPr>
          <w:rFonts w:ascii="Times New Roman" w:hAnsi="Times New Roman" w:cs="Times New Roman"/>
          <w:sz w:val="24"/>
          <w:szCs w:val="24"/>
        </w:rPr>
        <w:t>6.40 during Spring 2019 and 5.60 during Fall 2019</w:t>
      </w:r>
      <w:r w:rsidR="00A2625F">
        <w:rPr>
          <w:rFonts w:ascii="Times New Roman" w:hAnsi="Times New Roman" w:cs="Times New Roman"/>
          <w:sz w:val="24"/>
          <w:szCs w:val="24"/>
        </w:rPr>
        <w:t xml:space="preserve"> (Table 4)</w:t>
      </w:r>
      <w:r w:rsidR="00296C2F">
        <w:rPr>
          <w:rFonts w:ascii="Times New Roman" w:hAnsi="Times New Roman" w:cs="Times New Roman"/>
          <w:sz w:val="24"/>
          <w:szCs w:val="24"/>
        </w:rPr>
        <w:t xml:space="preserve">. The alkalinity </w:t>
      </w:r>
      <w:r w:rsidR="00EA4B6C">
        <w:rPr>
          <w:rFonts w:ascii="Times New Roman" w:hAnsi="Times New Roman" w:cs="Times New Roman"/>
          <w:sz w:val="24"/>
          <w:szCs w:val="24"/>
        </w:rPr>
        <w:t xml:space="preserve">in groundwater </w:t>
      </w:r>
      <w:r w:rsidR="003D44A5">
        <w:rPr>
          <w:rFonts w:ascii="Times New Roman" w:hAnsi="Times New Roman" w:cs="Times New Roman"/>
          <w:sz w:val="24"/>
          <w:szCs w:val="24"/>
        </w:rPr>
        <w:t xml:space="preserve">varies </w:t>
      </w:r>
      <w:r w:rsidR="00352539">
        <w:rPr>
          <w:rFonts w:ascii="Times New Roman" w:hAnsi="Times New Roman" w:cs="Times New Roman"/>
          <w:sz w:val="24"/>
          <w:szCs w:val="24"/>
        </w:rPr>
        <w:t>slightly between seaso</w:t>
      </w:r>
      <w:r w:rsidR="000D19A3">
        <w:rPr>
          <w:rFonts w:ascii="Times New Roman" w:hAnsi="Times New Roman" w:cs="Times New Roman"/>
          <w:sz w:val="24"/>
          <w:szCs w:val="24"/>
        </w:rPr>
        <w:t>ns</w:t>
      </w:r>
      <w:r w:rsidR="007A2C5A">
        <w:rPr>
          <w:rFonts w:ascii="Times New Roman" w:hAnsi="Times New Roman" w:cs="Times New Roman"/>
          <w:sz w:val="24"/>
          <w:szCs w:val="24"/>
        </w:rPr>
        <w:t>,</w:t>
      </w:r>
      <w:r w:rsidR="000D19A3">
        <w:rPr>
          <w:rFonts w:ascii="Times New Roman" w:hAnsi="Times New Roman" w:cs="Times New Roman"/>
          <w:sz w:val="24"/>
          <w:szCs w:val="24"/>
        </w:rPr>
        <w:t xml:space="preserve"> </w:t>
      </w:r>
      <w:r w:rsidR="00AC50BA">
        <w:rPr>
          <w:rFonts w:ascii="Times New Roman" w:hAnsi="Times New Roman" w:cs="Times New Roman"/>
          <w:sz w:val="24"/>
          <w:szCs w:val="24"/>
        </w:rPr>
        <w:t xml:space="preserve">with greater alkalinity </w:t>
      </w:r>
      <w:r w:rsidR="00F87B88">
        <w:rPr>
          <w:rFonts w:ascii="Times New Roman" w:hAnsi="Times New Roman" w:cs="Times New Roman"/>
          <w:sz w:val="24"/>
          <w:szCs w:val="24"/>
        </w:rPr>
        <w:t>typically</w:t>
      </w:r>
      <w:r w:rsidR="008813FA">
        <w:rPr>
          <w:rFonts w:ascii="Times New Roman" w:hAnsi="Times New Roman" w:cs="Times New Roman"/>
          <w:sz w:val="24"/>
          <w:szCs w:val="24"/>
        </w:rPr>
        <w:t xml:space="preserve"> </w:t>
      </w:r>
      <w:r w:rsidR="00AC50BA">
        <w:rPr>
          <w:rFonts w:ascii="Times New Roman" w:hAnsi="Times New Roman" w:cs="Times New Roman"/>
          <w:sz w:val="24"/>
          <w:szCs w:val="24"/>
        </w:rPr>
        <w:t>during baseflow</w:t>
      </w:r>
      <w:r w:rsidR="00352539">
        <w:rPr>
          <w:rFonts w:ascii="Times New Roman" w:hAnsi="Times New Roman" w:cs="Times New Roman"/>
          <w:sz w:val="24"/>
          <w:szCs w:val="24"/>
        </w:rPr>
        <w:t xml:space="preserve"> </w:t>
      </w:r>
      <w:r w:rsidR="008813FA">
        <w:rPr>
          <w:rFonts w:ascii="Times New Roman" w:hAnsi="Times New Roman" w:cs="Times New Roman"/>
          <w:sz w:val="24"/>
          <w:szCs w:val="24"/>
        </w:rPr>
        <w:t xml:space="preserve">and </w:t>
      </w:r>
      <w:r w:rsidR="00F87B88">
        <w:rPr>
          <w:rFonts w:ascii="Times New Roman" w:hAnsi="Times New Roman" w:cs="Times New Roman"/>
          <w:sz w:val="24"/>
          <w:szCs w:val="24"/>
        </w:rPr>
        <w:t>lesser</w:t>
      </w:r>
      <w:r w:rsidR="008813FA">
        <w:rPr>
          <w:rFonts w:ascii="Times New Roman" w:hAnsi="Times New Roman" w:cs="Times New Roman"/>
          <w:sz w:val="24"/>
          <w:szCs w:val="24"/>
        </w:rPr>
        <w:t xml:space="preserve"> alkalinity during spring snowmelt</w:t>
      </w:r>
      <w:r w:rsidR="001237A4">
        <w:rPr>
          <w:rFonts w:ascii="Times New Roman" w:hAnsi="Times New Roman" w:cs="Times New Roman"/>
          <w:sz w:val="24"/>
          <w:szCs w:val="24"/>
        </w:rPr>
        <w:t>.</w:t>
      </w:r>
      <w:r w:rsidR="008813FA">
        <w:rPr>
          <w:rFonts w:ascii="Times New Roman" w:hAnsi="Times New Roman" w:cs="Times New Roman"/>
          <w:sz w:val="24"/>
          <w:szCs w:val="24"/>
        </w:rPr>
        <w:t xml:space="preserve"> </w:t>
      </w:r>
      <w:r w:rsidR="00F23679">
        <w:rPr>
          <w:rFonts w:ascii="Times New Roman" w:hAnsi="Times New Roman" w:cs="Times New Roman"/>
          <w:sz w:val="24"/>
          <w:szCs w:val="24"/>
        </w:rPr>
        <w:t>For example, GWW-0</w:t>
      </w:r>
      <w:r w:rsidR="008E68AB">
        <w:rPr>
          <w:rFonts w:ascii="Times New Roman" w:hAnsi="Times New Roman" w:cs="Times New Roman"/>
          <w:sz w:val="24"/>
          <w:szCs w:val="24"/>
        </w:rPr>
        <w:t xml:space="preserve">1 was 89 </w:t>
      </w:r>
      <w:r w:rsidR="00872BFA">
        <w:rPr>
          <w:rFonts w:ascii="Times New Roman" w:hAnsi="Times New Roman" w:cs="Times New Roman"/>
          <w:sz w:val="24"/>
          <w:szCs w:val="24"/>
        </w:rPr>
        <w:t>mg/L as CaCO</w:t>
      </w:r>
      <w:r w:rsidR="00872BFA">
        <w:rPr>
          <w:rFonts w:ascii="Times New Roman" w:hAnsi="Times New Roman" w:cs="Times New Roman"/>
          <w:sz w:val="24"/>
          <w:szCs w:val="24"/>
          <w:vertAlign w:val="subscript"/>
        </w:rPr>
        <w:t xml:space="preserve">3 </w:t>
      </w:r>
      <w:r w:rsidR="001237A4">
        <w:rPr>
          <w:rFonts w:ascii="Times New Roman" w:hAnsi="Times New Roman" w:cs="Times New Roman"/>
          <w:sz w:val="24"/>
          <w:szCs w:val="24"/>
        </w:rPr>
        <w:t xml:space="preserve">in Spring 2020 </w:t>
      </w:r>
      <w:r w:rsidR="008E68AB">
        <w:rPr>
          <w:rFonts w:ascii="Times New Roman" w:hAnsi="Times New Roman" w:cs="Times New Roman"/>
          <w:sz w:val="24"/>
          <w:szCs w:val="24"/>
        </w:rPr>
        <w:t>and 127</w:t>
      </w:r>
      <w:r w:rsidR="00872BFA">
        <w:rPr>
          <w:rFonts w:ascii="Times New Roman" w:hAnsi="Times New Roman" w:cs="Times New Roman"/>
          <w:sz w:val="24"/>
          <w:szCs w:val="24"/>
        </w:rPr>
        <w:t xml:space="preserve"> mg/L as CaCO</w:t>
      </w:r>
      <w:r w:rsidR="00872BFA">
        <w:rPr>
          <w:rFonts w:ascii="Times New Roman" w:hAnsi="Times New Roman" w:cs="Times New Roman"/>
          <w:sz w:val="24"/>
          <w:szCs w:val="24"/>
          <w:vertAlign w:val="subscript"/>
        </w:rPr>
        <w:t>3</w:t>
      </w:r>
      <w:r w:rsidR="001237A4">
        <w:rPr>
          <w:rFonts w:ascii="Times New Roman" w:hAnsi="Times New Roman" w:cs="Times New Roman"/>
          <w:sz w:val="24"/>
          <w:szCs w:val="24"/>
        </w:rPr>
        <w:t xml:space="preserve"> in Fall 2020. </w:t>
      </w:r>
      <w:r w:rsidR="00B80B7C">
        <w:rPr>
          <w:rFonts w:ascii="Times New Roman" w:hAnsi="Times New Roman" w:cs="Times New Roman"/>
          <w:sz w:val="24"/>
          <w:szCs w:val="24"/>
        </w:rPr>
        <w:t>Each individual well showed relatively little variation throughout the year</w:t>
      </w:r>
      <w:r w:rsidR="00332FB0">
        <w:rPr>
          <w:rFonts w:ascii="Times New Roman" w:hAnsi="Times New Roman" w:cs="Times New Roman"/>
          <w:sz w:val="24"/>
          <w:szCs w:val="24"/>
        </w:rPr>
        <w:t>,</w:t>
      </w:r>
      <w:r w:rsidR="00B80B7C">
        <w:rPr>
          <w:rFonts w:ascii="Times New Roman" w:hAnsi="Times New Roman" w:cs="Times New Roman"/>
          <w:sz w:val="24"/>
          <w:szCs w:val="24"/>
        </w:rPr>
        <w:t xml:space="preserve"> as shown by the conductivity and TDS values, however, variability between wells exists. For example, GWW-06 had a conductivity value of approximately</w:t>
      </w:r>
      <w:r w:rsidR="00A2625F">
        <w:rPr>
          <w:rFonts w:ascii="Times New Roman" w:hAnsi="Times New Roman" w:cs="Times New Roman"/>
          <w:sz w:val="24"/>
          <w:szCs w:val="24"/>
        </w:rPr>
        <w:t xml:space="preserve"> </w:t>
      </w:r>
      <w:r w:rsidR="00B80B7C">
        <w:rPr>
          <w:rFonts w:ascii="Times New Roman" w:hAnsi="Times New Roman" w:cs="Times New Roman"/>
          <w:sz w:val="24"/>
          <w:szCs w:val="24"/>
        </w:rPr>
        <w:t>357</w:t>
      </w:r>
      <w:r w:rsidR="00B80B7C" w:rsidRPr="00286006">
        <w:rPr>
          <w:rFonts w:ascii="Times New Roman" w:hAnsi="Times New Roman" w:cs="Times New Roman"/>
          <w:sz w:val="24"/>
          <w:szCs w:val="24"/>
        </w:rPr>
        <w:t xml:space="preserve"> </w:t>
      </w:r>
      <w:r w:rsidR="00B80B7C" w:rsidRPr="003C4930">
        <w:rPr>
          <w:rFonts w:ascii="Times New Roman" w:hAnsi="Times New Roman" w:cs="Times New Roman"/>
          <w:sz w:val="24"/>
          <w:szCs w:val="24"/>
        </w:rPr>
        <w:t>µS/cm</w:t>
      </w:r>
      <w:r w:rsidR="00B80B7C">
        <w:rPr>
          <w:rFonts w:ascii="Times New Roman" w:hAnsi="Times New Roman" w:cs="Times New Roman"/>
          <w:sz w:val="24"/>
          <w:szCs w:val="24"/>
        </w:rPr>
        <w:t>, while GWW-</w:t>
      </w:r>
      <w:r w:rsidR="00B80B7C" w:rsidRPr="00D82A4D">
        <w:rPr>
          <w:rFonts w:ascii="Times New Roman" w:hAnsi="Times New Roman" w:cs="Times New Roman"/>
          <w:sz w:val="24"/>
          <w:szCs w:val="24"/>
        </w:rPr>
        <w:t xml:space="preserve">07 was </w:t>
      </w:r>
      <w:r w:rsidR="00D730C4" w:rsidRPr="00D82A4D">
        <w:rPr>
          <w:rFonts w:ascii="Times New Roman" w:hAnsi="Times New Roman" w:cs="Times New Roman"/>
          <w:sz w:val="24"/>
          <w:szCs w:val="24"/>
        </w:rPr>
        <w:t xml:space="preserve">approximately </w:t>
      </w:r>
      <w:r w:rsidR="00B80B7C" w:rsidRPr="00D82A4D">
        <w:rPr>
          <w:rFonts w:ascii="Times New Roman" w:hAnsi="Times New Roman" w:cs="Times New Roman"/>
          <w:sz w:val="24"/>
          <w:szCs w:val="24"/>
        </w:rPr>
        <w:t xml:space="preserve">90 µS/cm throughout the year. Concentrations of cations and anions in groundwater for each well do not change significantly between seasons (average of ±1.0 or less) but differ between sites. GWW-04 is the only groundwater well with greater variability between seasons as seen with pH </w:t>
      </w:r>
      <w:r w:rsidR="00C80DAA" w:rsidRPr="00D82A4D">
        <w:rPr>
          <w:rFonts w:ascii="Times New Roman" w:hAnsi="Times New Roman" w:cs="Times New Roman"/>
          <w:sz w:val="24"/>
          <w:szCs w:val="24"/>
        </w:rPr>
        <w:t xml:space="preserve">(6.40 in Spring 2019 and 5.60 in Fall 2019) </w:t>
      </w:r>
      <w:r w:rsidR="00B80B7C" w:rsidRPr="00D82A4D">
        <w:rPr>
          <w:rFonts w:ascii="Times New Roman" w:hAnsi="Times New Roman" w:cs="Times New Roman"/>
          <w:sz w:val="24"/>
          <w:szCs w:val="24"/>
        </w:rPr>
        <w:t>and alkalinity</w:t>
      </w:r>
      <w:r w:rsidR="00C80DAA" w:rsidRPr="00D82A4D">
        <w:rPr>
          <w:rFonts w:ascii="Times New Roman" w:hAnsi="Times New Roman" w:cs="Times New Roman"/>
          <w:sz w:val="24"/>
          <w:szCs w:val="24"/>
        </w:rPr>
        <w:t xml:space="preserve"> </w:t>
      </w:r>
      <w:r w:rsidR="00903AD0" w:rsidRPr="00D82A4D">
        <w:rPr>
          <w:rFonts w:ascii="Times New Roman" w:hAnsi="Times New Roman" w:cs="Times New Roman"/>
          <w:sz w:val="24"/>
          <w:szCs w:val="24"/>
        </w:rPr>
        <w:t xml:space="preserve">values </w:t>
      </w:r>
      <w:r w:rsidR="00C80DAA" w:rsidRPr="00D82A4D">
        <w:rPr>
          <w:rFonts w:ascii="Times New Roman" w:hAnsi="Times New Roman" w:cs="Times New Roman"/>
          <w:sz w:val="24"/>
          <w:szCs w:val="24"/>
        </w:rPr>
        <w:t>(</w:t>
      </w:r>
      <w:r w:rsidR="00903AD0" w:rsidRPr="00D82A4D">
        <w:rPr>
          <w:rFonts w:ascii="Times New Roman" w:hAnsi="Times New Roman" w:cs="Times New Roman"/>
          <w:sz w:val="24"/>
          <w:szCs w:val="24"/>
        </w:rPr>
        <w:t>43 mg/L as CaCO</w:t>
      </w:r>
      <w:r w:rsidR="00903AD0" w:rsidRPr="00D82A4D">
        <w:rPr>
          <w:rFonts w:ascii="Times New Roman" w:hAnsi="Times New Roman" w:cs="Times New Roman"/>
          <w:sz w:val="24"/>
          <w:szCs w:val="24"/>
          <w:vertAlign w:val="subscript"/>
        </w:rPr>
        <w:t xml:space="preserve">3 </w:t>
      </w:r>
      <w:r w:rsidR="00903AD0" w:rsidRPr="00D82A4D">
        <w:rPr>
          <w:rFonts w:ascii="Times New Roman" w:hAnsi="Times New Roman" w:cs="Times New Roman"/>
          <w:sz w:val="24"/>
          <w:szCs w:val="24"/>
        </w:rPr>
        <w:t>in Spring 2019 and 8 mg/L as CaCO</w:t>
      </w:r>
      <w:r w:rsidR="00903AD0" w:rsidRPr="00D82A4D">
        <w:rPr>
          <w:rFonts w:ascii="Times New Roman" w:hAnsi="Times New Roman" w:cs="Times New Roman"/>
          <w:sz w:val="24"/>
          <w:szCs w:val="24"/>
          <w:vertAlign w:val="subscript"/>
        </w:rPr>
        <w:t>3</w:t>
      </w:r>
      <w:r w:rsidR="00903AD0" w:rsidRPr="00D82A4D">
        <w:rPr>
          <w:rFonts w:ascii="Times New Roman" w:hAnsi="Times New Roman" w:cs="Times New Roman"/>
          <w:sz w:val="24"/>
          <w:szCs w:val="24"/>
        </w:rPr>
        <w:t xml:space="preserve"> in Fall 2019)</w:t>
      </w:r>
      <w:r w:rsidR="00B80B7C" w:rsidRPr="00D82A4D">
        <w:rPr>
          <w:rFonts w:ascii="Times New Roman" w:hAnsi="Times New Roman" w:cs="Times New Roman"/>
          <w:sz w:val="24"/>
          <w:szCs w:val="24"/>
        </w:rPr>
        <w:t xml:space="preserve"> as well as conductivity</w:t>
      </w:r>
      <w:r w:rsidR="00903AD0" w:rsidRPr="00D82A4D">
        <w:rPr>
          <w:rFonts w:ascii="Times New Roman" w:hAnsi="Times New Roman" w:cs="Times New Roman"/>
          <w:sz w:val="24"/>
          <w:szCs w:val="24"/>
        </w:rPr>
        <w:t xml:space="preserve"> (79 µS/cm in Spring and 44 µS/cm in Fall 2019)</w:t>
      </w:r>
      <w:r w:rsidR="00B80B7C" w:rsidRPr="00D82A4D">
        <w:rPr>
          <w:rFonts w:ascii="Times New Roman" w:hAnsi="Times New Roman" w:cs="Times New Roman"/>
          <w:sz w:val="24"/>
          <w:szCs w:val="24"/>
        </w:rPr>
        <w:t xml:space="preserve"> and TDS</w:t>
      </w:r>
      <w:r w:rsidR="00D82A4D" w:rsidRPr="00D82A4D">
        <w:rPr>
          <w:rFonts w:ascii="Times New Roman" w:hAnsi="Times New Roman" w:cs="Times New Roman"/>
          <w:sz w:val="24"/>
          <w:szCs w:val="24"/>
        </w:rPr>
        <w:t xml:space="preserve"> (39 ppm in Spring and 22 ppm in Fall 2019)</w:t>
      </w:r>
      <w:r w:rsidR="00B80B7C" w:rsidRPr="00D82A4D">
        <w:rPr>
          <w:rFonts w:ascii="Times New Roman" w:hAnsi="Times New Roman" w:cs="Times New Roman"/>
          <w:sz w:val="24"/>
          <w:szCs w:val="24"/>
        </w:rPr>
        <w:t>.</w:t>
      </w:r>
      <w:r w:rsidR="00802C36">
        <w:rPr>
          <w:rFonts w:ascii="Times New Roman" w:hAnsi="Times New Roman" w:cs="Times New Roman"/>
          <w:sz w:val="24"/>
          <w:szCs w:val="24"/>
        </w:rPr>
        <w:t xml:space="preserve"> </w:t>
      </w:r>
    </w:p>
    <w:p w14:paraId="5D3E4EBA" w14:textId="1245EA89" w:rsidR="00474537" w:rsidRDefault="00B20C92" w:rsidP="0047453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Stiff diagrams</w:t>
      </w:r>
      <w:r w:rsidR="00982B82">
        <w:rPr>
          <w:rFonts w:ascii="Times New Roman" w:hAnsi="Times New Roman" w:cs="Times New Roman"/>
          <w:sz w:val="24"/>
          <w:szCs w:val="24"/>
        </w:rPr>
        <w:t xml:space="preserve"> </w:t>
      </w:r>
      <w:r w:rsidR="00F6239C">
        <w:rPr>
          <w:rFonts w:ascii="Times New Roman" w:hAnsi="Times New Roman" w:cs="Times New Roman"/>
          <w:sz w:val="24"/>
          <w:szCs w:val="24"/>
        </w:rPr>
        <w:t>(</w:t>
      </w:r>
      <w:r w:rsidR="007B3292">
        <w:rPr>
          <w:rFonts w:ascii="Times New Roman" w:hAnsi="Times New Roman" w:cs="Times New Roman"/>
          <w:sz w:val="24"/>
          <w:szCs w:val="24"/>
        </w:rPr>
        <w:t>Fig</w:t>
      </w:r>
      <w:r w:rsidR="008E5174">
        <w:rPr>
          <w:rFonts w:ascii="Times New Roman" w:hAnsi="Times New Roman" w:cs="Times New Roman"/>
          <w:sz w:val="24"/>
          <w:szCs w:val="24"/>
        </w:rPr>
        <w:t>.</w:t>
      </w:r>
      <w:r w:rsidR="007B3292">
        <w:rPr>
          <w:rFonts w:ascii="Times New Roman" w:hAnsi="Times New Roman" w:cs="Times New Roman"/>
          <w:sz w:val="24"/>
          <w:szCs w:val="24"/>
        </w:rPr>
        <w:t xml:space="preserve"> 1</w:t>
      </w:r>
      <w:r w:rsidR="002B5F19">
        <w:rPr>
          <w:rFonts w:ascii="Times New Roman" w:hAnsi="Times New Roman" w:cs="Times New Roman"/>
          <w:sz w:val="24"/>
          <w:szCs w:val="24"/>
        </w:rPr>
        <w:t>1</w:t>
      </w:r>
      <w:r w:rsidR="007B3292">
        <w:rPr>
          <w:rFonts w:ascii="Times New Roman" w:hAnsi="Times New Roman" w:cs="Times New Roman"/>
          <w:sz w:val="24"/>
          <w:szCs w:val="24"/>
        </w:rPr>
        <w:t>)</w:t>
      </w:r>
      <w:r w:rsidR="006B4456">
        <w:rPr>
          <w:rFonts w:ascii="Times New Roman" w:hAnsi="Times New Roman" w:cs="Times New Roman"/>
          <w:sz w:val="24"/>
          <w:szCs w:val="24"/>
        </w:rPr>
        <w:t xml:space="preserve"> </w:t>
      </w:r>
      <w:r w:rsidR="005675F8">
        <w:rPr>
          <w:rFonts w:ascii="Times New Roman" w:hAnsi="Times New Roman" w:cs="Times New Roman"/>
          <w:sz w:val="24"/>
          <w:szCs w:val="24"/>
        </w:rPr>
        <w:t>for all research sites</w:t>
      </w:r>
      <w:r w:rsidR="004D1771">
        <w:rPr>
          <w:rFonts w:ascii="Times New Roman" w:hAnsi="Times New Roman" w:cs="Times New Roman"/>
          <w:sz w:val="24"/>
          <w:szCs w:val="24"/>
        </w:rPr>
        <w:t xml:space="preserve"> are used</w:t>
      </w:r>
      <w:r w:rsidR="00A94500">
        <w:rPr>
          <w:rFonts w:ascii="Times New Roman" w:hAnsi="Times New Roman" w:cs="Times New Roman"/>
          <w:sz w:val="24"/>
          <w:szCs w:val="24"/>
        </w:rPr>
        <w:t xml:space="preserve"> to </w:t>
      </w:r>
      <w:r w:rsidR="004D1771">
        <w:rPr>
          <w:rFonts w:ascii="Times New Roman" w:hAnsi="Times New Roman" w:cs="Times New Roman"/>
          <w:sz w:val="24"/>
          <w:szCs w:val="24"/>
        </w:rPr>
        <w:t>show how the ionic</w:t>
      </w:r>
      <w:r w:rsidR="001B1318">
        <w:rPr>
          <w:rFonts w:ascii="Times New Roman" w:hAnsi="Times New Roman" w:cs="Times New Roman"/>
          <w:sz w:val="24"/>
          <w:szCs w:val="24"/>
        </w:rPr>
        <w:t xml:space="preserve"> composition of water changes over time and </w:t>
      </w:r>
      <w:r w:rsidR="0066354B">
        <w:rPr>
          <w:rFonts w:ascii="Times New Roman" w:hAnsi="Times New Roman" w:cs="Times New Roman"/>
          <w:sz w:val="24"/>
          <w:szCs w:val="24"/>
        </w:rPr>
        <w:t>by location.</w:t>
      </w:r>
      <w:r w:rsidR="00B04E8D">
        <w:rPr>
          <w:rFonts w:ascii="Times New Roman" w:hAnsi="Times New Roman" w:cs="Times New Roman"/>
          <w:sz w:val="24"/>
          <w:szCs w:val="24"/>
        </w:rPr>
        <w:t xml:space="preserve"> </w:t>
      </w:r>
      <w:r w:rsidR="001936D0">
        <w:rPr>
          <w:rFonts w:ascii="Times New Roman" w:hAnsi="Times New Roman" w:cs="Times New Roman"/>
          <w:sz w:val="24"/>
          <w:szCs w:val="24"/>
        </w:rPr>
        <w:t xml:space="preserve">Dilution </w:t>
      </w:r>
      <w:r w:rsidR="001973C8">
        <w:rPr>
          <w:rFonts w:ascii="Times New Roman" w:hAnsi="Times New Roman" w:cs="Times New Roman"/>
          <w:sz w:val="24"/>
          <w:szCs w:val="24"/>
        </w:rPr>
        <w:t>resulting from</w:t>
      </w:r>
      <w:r w:rsidR="00DE26C7">
        <w:rPr>
          <w:rFonts w:ascii="Times New Roman" w:hAnsi="Times New Roman" w:cs="Times New Roman"/>
          <w:sz w:val="24"/>
          <w:szCs w:val="24"/>
        </w:rPr>
        <w:t xml:space="preserve"> </w:t>
      </w:r>
      <w:r w:rsidR="001936D0">
        <w:rPr>
          <w:rFonts w:ascii="Times New Roman" w:hAnsi="Times New Roman" w:cs="Times New Roman"/>
          <w:sz w:val="24"/>
          <w:szCs w:val="24"/>
        </w:rPr>
        <w:t xml:space="preserve">snowmelt is apparent in </w:t>
      </w:r>
      <w:r w:rsidR="00F15B24">
        <w:rPr>
          <w:rFonts w:ascii="Times New Roman" w:hAnsi="Times New Roman" w:cs="Times New Roman"/>
          <w:sz w:val="24"/>
          <w:szCs w:val="24"/>
        </w:rPr>
        <w:t>S</w:t>
      </w:r>
      <w:r w:rsidR="001936D0">
        <w:rPr>
          <w:rFonts w:ascii="Times New Roman" w:hAnsi="Times New Roman" w:cs="Times New Roman"/>
          <w:sz w:val="24"/>
          <w:szCs w:val="24"/>
        </w:rPr>
        <w:t>tiff diagrams for the Arkansas River sites (AR-01, AR-02, and AR-03), as evident by the smaller ionic concentration relative to baseflow (Fig. 1</w:t>
      </w:r>
      <w:r w:rsidR="002B5F19">
        <w:rPr>
          <w:rFonts w:ascii="Times New Roman" w:hAnsi="Times New Roman" w:cs="Times New Roman"/>
          <w:sz w:val="24"/>
          <w:szCs w:val="24"/>
        </w:rPr>
        <w:t>1</w:t>
      </w:r>
      <w:r w:rsidR="001936D0">
        <w:rPr>
          <w:rFonts w:ascii="Times New Roman" w:hAnsi="Times New Roman" w:cs="Times New Roman"/>
          <w:sz w:val="24"/>
          <w:szCs w:val="24"/>
        </w:rPr>
        <w:t>a-1</w:t>
      </w:r>
      <w:r w:rsidR="002B5F19">
        <w:rPr>
          <w:rFonts w:ascii="Times New Roman" w:hAnsi="Times New Roman" w:cs="Times New Roman"/>
          <w:sz w:val="24"/>
          <w:szCs w:val="24"/>
        </w:rPr>
        <w:t>1</w:t>
      </w:r>
      <w:r w:rsidR="001936D0">
        <w:rPr>
          <w:rFonts w:ascii="Times New Roman" w:hAnsi="Times New Roman" w:cs="Times New Roman"/>
          <w:sz w:val="24"/>
          <w:szCs w:val="24"/>
        </w:rPr>
        <w:t>c)</w:t>
      </w:r>
      <w:r w:rsidR="001936D0" w:rsidRPr="00A57333">
        <w:rPr>
          <w:rFonts w:ascii="Times New Roman" w:hAnsi="Times New Roman" w:cs="Times New Roman"/>
          <w:sz w:val="24"/>
          <w:szCs w:val="24"/>
        </w:rPr>
        <w:t>. The surface water samples during baseflow</w:t>
      </w:r>
      <w:r w:rsidR="00FC452F" w:rsidRPr="00A57333">
        <w:rPr>
          <w:rFonts w:ascii="Times New Roman" w:hAnsi="Times New Roman" w:cs="Times New Roman"/>
          <w:sz w:val="24"/>
          <w:szCs w:val="24"/>
        </w:rPr>
        <w:t xml:space="preserve"> </w:t>
      </w:r>
      <w:r w:rsidR="00A57333" w:rsidRPr="00A57333">
        <w:rPr>
          <w:rFonts w:ascii="Times New Roman" w:hAnsi="Times New Roman" w:cs="Times New Roman"/>
          <w:sz w:val="24"/>
          <w:szCs w:val="24"/>
        </w:rPr>
        <w:t>have an increased ionic concentration</w:t>
      </w:r>
      <w:r w:rsidR="00B53562">
        <w:rPr>
          <w:rFonts w:ascii="Times New Roman" w:hAnsi="Times New Roman" w:cs="Times New Roman"/>
          <w:sz w:val="24"/>
          <w:szCs w:val="24"/>
        </w:rPr>
        <w:t xml:space="preserve"> </w:t>
      </w:r>
      <w:r w:rsidR="00E8217F">
        <w:rPr>
          <w:rFonts w:ascii="Times New Roman" w:hAnsi="Times New Roman" w:cs="Times New Roman"/>
          <w:sz w:val="24"/>
          <w:szCs w:val="24"/>
        </w:rPr>
        <w:t>(</w:t>
      </w:r>
      <w:r w:rsidR="00B53562">
        <w:rPr>
          <w:rFonts w:ascii="Times New Roman" w:hAnsi="Times New Roman" w:cs="Times New Roman"/>
          <w:sz w:val="24"/>
          <w:szCs w:val="24"/>
        </w:rPr>
        <w:t xml:space="preserve">Fig. </w:t>
      </w:r>
      <w:r w:rsidR="00E8217F">
        <w:rPr>
          <w:rFonts w:ascii="Times New Roman" w:hAnsi="Times New Roman" w:cs="Times New Roman"/>
          <w:sz w:val="24"/>
          <w:szCs w:val="24"/>
        </w:rPr>
        <w:t>11a-11c)</w:t>
      </w:r>
      <w:r w:rsidR="00A57333" w:rsidRPr="00A57333">
        <w:rPr>
          <w:rFonts w:ascii="Times New Roman" w:hAnsi="Times New Roman" w:cs="Times New Roman"/>
          <w:sz w:val="24"/>
          <w:szCs w:val="24"/>
        </w:rPr>
        <w:t>.</w:t>
      </w:r>
      <w:r w:rsidR="001936D0" w:rsidRPr="004F77CB">
        <w:rPr>
          <w:rFonts w:ascii="Times New Roman" w:hAnsi="Times New Roman" w:cs="Times New Roman"/>
          <w:color w:val="FF0000"/>
          <w:sz w:val="24"/>
          <w:szCs w:val="24"/>
        </w:rPr>
        <w:t xml:space="preserve"> </w:t>
      </w:r>
      <w:r w:rsidR="0066354B">
        <w:rPr>
          <w:rFonts w:ascii="Times New Roman" w:hAnsi="Times New Roman" w:cs="Times New Roman"/>
          <w:sz w:val="24"/>
          <w:szCs w:val="24"/>
        </w:rPr>
        <w:t>In general, the ionic composition of groundwater does not vary among the sampling dates</w:t>
      </w:r>
      <w:r w:rsidR="00336B1F">
        <w:rPr>
          <w:rFonts w:ascii="Times New Roman" w:hAnsi="Times New Roman" w:cs="Times New Roman"/>
          <w:sz w:val="24"/>
          <w:szCs w:val="24"/>
        </w:rPr>
        <w:t xml:space="preserve"> at each site</w:t>
      </w:r>
      <w:r w:rsidR="00C32D0C">
        <w:rPr>
          <w:rFonts w:ascii="Times New Roman" w:hAnsi="Times New Roman" w:cs="Times New Roman"/>
          <w:sz w:val="24"/>
          <w:szCs w:val="24"/>
        </w:rPr>
        <w:t xml:space="preserve"> (Fig. </w:t>
      </w:r>
      <w:r w:rsidR="002B5F19">
        <w:rPr>
          <w:rFonts w:ascii="Times New Roman" w:hAnsi="Times New Roman" w:cs="Times New Roman"/>
          <w:sz w:val="24"/>
          <w:szCs w:val="24"/>
        </w:rPr>
        <w:t>11</w:t>
      </w:r>
      <w:r w:rsidR="00336B1F">
        <w:rPr>
          <w:rFonts w:ascii="Times New Roman" w:hAnsi="Times New Roman" w:cs="Times New Roman"/>
          <w:sz w:val="24"/>
          <w:szCs w:val="24"/>
        </w:rPr>
        <w:t>d-1</w:t>
      </w:r>
      <w:r w:rsidR="002B5F19">
        <w:rPr>
          <w:rFonts w:ascii="Times New Roman" w:hAnsi="Times New Roman" w:cs="Times New Roman"/>
          <w:sz w:val="24"/>
          <w:szCs w:val="24"/>
        </w:rPr>
        <w:t>1</w:t>
      </w:r>
      <w:r w:rsidR="00336B1F">
        <w:rPr>
          <w:rFonts w:ascii="Times New Roman" w:hAnsi="Times New Roman" w:cs="Times New Roman"/>
          <w:sz w:val="24"/>
          <w:szCs w:val="24"/>
        </w:rPr>
        <w:t>i</w:t>
      </w:r>
      <w:r w:rsidR="00C32D0C">
        <w:rPr>
          <w:rFonts w:ascii="Times New Roman" w:hAnsi="Times New Roman" w:cs="Times New Roman"/>
          <w:sz w:val="24"/>
          <w:szCs w:val="24"/>
        </w:rPr>
        <w:t>)</w:t>
      </w:r>
      <w:r w:rsidR="00FB5644">
        <w:rPr>
          <w:rFonts w:ascii="Times New Roman" w:hAnsi="Times New Roman" w:cs="Times New Roman"/>
          <w:sz w:val="24"/>
          <w:szCs w:val="24"/>
        </w:rPr>
        <w:t xml:space="preserve">; </w:t>
      </w:r>
      <w:r w:rsidR="00336B1F">
        <w:rPr>
          <w:rFonts w:ascii="Times New Roman" w:hAnsi="Times New Roman" w:cs="Times New Roman"/>
          <w:sz w:val="24"/>
          <w:szCs w:val="24"/>
        </w:rPr>
        <w:t xml:space="preserve">however, </w:t>
      </w:r>
      <w:r w:rsidR="00490B48">
        <w:rPr>
          <w:rFonts w:ascii="Times New Roman" w:hAnsi="Times New Roman" w:cs="Times New Roman"/>
          <w:sz w:val="24"/>
          <w:szCs w:val="24"/>
        </w:rPr>
        <w:t>there is variability between the groundwater wells</w:t>
      </w:r>
      <w:r w:rsidR="0066354B">
        <w:rPr>
          <w:rFonts w:ascii="Times New Roman" w:hAnsi="Times New Roman" w:cs="Times New Roman"/>
          <w:sz w:val="24"/>
          <w:szCs w:val="24"/>
        </w:rPr>
        <w:t>.</w:t>
      </w:r>
      <w:r w:rsidR="00490B48">
        <w:rPr>
          <w:rFonts w:ascii="Times New Roman" w:hAnsi="Times New Roman" w:cs="Times New Roman"/>
          <w:sz w:val="24"/>
          <w:szCs w:val="24"/>
        </w:rPr>
        <w:t xml:space="preserve"> GWW-</w:t>
      </w:r>
      <w:r w:rsidR="006B3CF7">
        <w:rPr>
          <w:rFonts w:ascii="Times New Roman" w:hAnsi="Times New Roman" w:cs="Times New Roman"/>
          <w:sz w:val="24"/>
          <w:szCs w:val="24"/>
        </w:rPr>
        <w:t>04</w:t>
      </w:r>
      <w:r w:rsidR="00490B48">
        <w:rPr>
          <w:rFonts w:ascii="Times New Roman" w:hAnsi="Times New Roman" w:cs="Times New Roman"/>
          <w:sz w:val="24"/>
          <w:szCs w:val="24"/>
        </w:rPr>
        <w:t xml:space="preserve"> and GWW-0</w:t>
      </w:r>
      <w:r w:rsidR="006B3CF7">
        <w:rPr>
          <w:rFonts w:ascii="Times New Roman" w:hAnsi="Times New Roman" w:cs="Times New Roman"/>
          <w:sz w:val="24"/>
          <w:szCs w:val="24"/>
        </w:rPr>
        <w:t>7</w:t>
      </w:r>
      <w:r w:rsidR="00490B48">
        <w:rPr>
          <w:rFonts w:ascii="Times New Roman" w:hAnsi="Times New Roman" w:cs="Times New Roman"/>
          <w:sz w:val="24"/>
          <w:szCs w:val="24"/>
        </w:rPr>
        <w:t xml:space="preserve"> tend to have </w:t>
      </w:r>
      <w:r w:rsidR="004709B5">
        <w:rPr>
          <w:rFonts w:ascii="Times New Roman" w:hAnsi="Times New Roman" w:cs="Times New Roman"/>
          <w:sz w:val="24"/>
          <w:szCs w:val="24"/>
        </w:rPr>
        <w:t>lower ion concentrations</w:t>
      </w:r>
      <w:r w:rsidR="00490B48">
        <w:rPr>
          <w:rFonts w:ascii="Times New Roman" w:hAnsi="Times New Roman" w:cs="Times New Roman"/>
          <w:sz w:val="24"/>
          <w:szCs w:val="24"/>
        </w:rPr>
        <w:t xml:space="preserve"> than the other groundwater wells</w:t>
      </w:r>
      <w:r w:rsidR="006B3CF7">
        <w:rPr>
          <w:rFonts w:ascii="Times New Roman" w:hAnsi="Times New Roman" w:cs="Times New Roman"/>
          <w:sz w:val="24"/>
          <w:szCs w:val="24"/>
        </w:rPr>
        <w:t xml:space="preserve">. </w:t>
      </w:r>
    </w:p>
    <w:p w14:paraId="771E834E" w14:textId="221904CF" w:rsidR="003A2922" w:rsidRPr="00386348" w:rsidRDefault="00474537" w:rsidP="00386348">
      <w:pPr>
        <w:spacing w:line="480" w:lineRule="auto"/>
        <w:ind w:firstLine="720"/>
        <w:rPr>
          <w:rFonts w:ascii="Times New Roman" w:hAnsi="Times New Roman" w:cs="Times New Roman"/>
          <w:color w:val="FF0000"/>
          <w:sz w:val="24"/>
          <w:szCs w:val="24"/>
        </w:rPr>
        <w:sectPr w:rsidR="003A2922" w:rsidRPr="00386348" w:rsidSect="00F22ED9">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 xml:space="preserve">Piper diagrams </w:t>
      </w:r>
      <w:r w:rsidR="009B0433">
        <w:rPr>
          <w:rFonts w:ascii="Times New Roman" w:hAnsi="Times New Roman" w:cs="Times New Roman"/>
          <w:sz w:val="24"/>
          <w:szCs w:val="24"/>
        </w:rPr>
        <w:t>are used to</w:t>
      </w:r>
      <w:r w:rsidR="00154F1D">
        <w:rPr>
          <w:rFonts w:ascii="Times New Roman" w:hAnsi="Times New Roman" w:cs="Times New Roman"/>
          <w:sz w:val="24"/>
          <w:szCs w:val="24"/>
        </w:rPr>
        <w:t xml:space="preserve"> graphically</w:t>
      </w:r>
      <w:r w:rsidR="009B0433">
        <w:rPr>
          <w:rFonts w:ascii="Times New Roman" w:hAnsi="Times New Roman" w:cs="Times New Roman"/>
          <w:sz w:val="24"/>
          <w:szCs w:val="24"/>
        </w:rPr>
        <w:t xml:space="preserve"> display</w:t>
      </w:r>
      <w:r w:rsidR="00154F1D">
        <w:rPr>
          <w:rFonts w:ascii="Times New Roman" w:hAnsi="Times New Roman" w:cs="Times New Roman"/>
          <w:sz w:val="24"/>
          <w:szCs w:val="24"/>
        </w:rPr>
        <w:t xml:space="preserve"> how</w:t>
      </w:r>
      <w:r>
        <w:rPr>
          <w:rFonts w:ascii="Times New Roman" w:hAnsi="Times New Roman" w:cs="Times New Roman"/>
          <w:sz w:val="24"/>
          <w:szCs w:val="24"/>
        </w:rPr>
        <w:t xml:space="preserve"> hydrogeochemical facies </w:t>
      </w:r>
      <w:r w:rsidR="001E7F03">
        <w:rPr>
          <w:rFonts w:ascii="Times New Roman" w:hAnsi="Times New Roman" w:cs="Times New Roman"/>
          <w:sz w:val="24"/>
          <w:szCs w:val="24"/>
        </w:rPr>
        <w:t xml:space="preserve">change </w:t>
      </w:r>
      <w:r>
        <w:rPr>
          <w:rFonts w:ascii="Times New Roman" w:hAnsi="Times New Roman" w:cs="Times New Roman"/>
          <w:sz w:val="24"/>
          <w:szCs w:val="24"/>
        </w:rPr>
        <w:t>based on shifts in their water types</w:t>
      </w:r>
      <w:r w:rsidR="00256222">
        <w:rPr>
          <w:rFonts w:ascii="Times New Roman" w:hAnsi="Times New Roman" w:cs="Times New Roman"/>
          <w:sz w:val="24"/>
          <w:szCs w:val="24"/>
        </w:rPr>
        <w:t xml:space="preserve"> (surface water or groundwater)</w:t>
      </w:r>
      <w:r>
        <w:rPr>
          <w:rFonts w:ascii="Times New Roman" w:hAnsi="Times New Roman" w:cs="Times New Roman"/>
          <w:sz w:val="24"/>
          <w:szCs w:val="24"/>
        </w:rPr>
        <w:t xml:space="preserve">. Piper diagrams for all seasons used in this study are shown in Figure </w:t>
      </w:r>
      <w:r w:rsidR="00387B58">
        <w:rPr>
          <w:rFonts w:ascii="Times New Roman" w:hAnsi="Times New Roman" w:cs="Times New Roman"/>
          <w:sz w:val="24"/>
          <w:szCs w:val="24"/>
        </w:rPr>
        <w:t>1</w:t>
      </w:r>
      <w:r w:rsidR="00D3265B">
        <w:rPr>
          <w:rFonts w:ascii="Times New Roman" w:hAnsi="Times New Roman" w:cs="Times New Roman"/>
          <w:sz w:val="24"/>
          <w:szCs w:val="24"/>
        </w:rPr>
        <w:t>2</w:t>
      </w:r>
      <w:r>
        <w:rPr>
          <w:rFonts w:ascii="Times New Roman" w:hAnsi="Times New Roman" w:cs="Times New Roman"/>
          <w:sz w:val="24"/>
          <w:szCs w:val="24"/>
        </w:rPr>
        <w:t xml:space="preserve">. The </w:t>
      </w:r>
      <w:r w:rsidR="00B76424">
        <w:rPr>
          <w:rFonts w:ascii="Times New Roman" w:hAnsi="Times New Roman" w:cs="Times New Roman"/>
          <w:sz w:val="24"/>
          <w:szCs w:val="24"/>
        </w:rPr>
        <w:t>P</w:t>
      </w:r>
      <w:r>
        <w:rPr>
          <w:rFonts w:ascii="Times New Roman" w:hAnsi="Times New Roman" w:cs="Times New Roman"/>
          <w:sz w:val="24"/>
          <w:szCs w:val="24"/>
        </w:rPr>
        <w:t xml:space="preserve">iper diagrams suggest the water </w:t>
      </w:r>
      <w:r w:rsidR="00BA3F27">
        <w:rPr>
          <w:rFonts w:ascii="Times New Roman" w:hAnsi="Times New Roman" w:cs="Times New Roman"/>
          <w:sz w:val="24"/>
          <w:szCs w:val="24"/>
        </w:rPr>
        <w:t>chemistry</w:t>
      </w:r>
      <w:r>
        <w:rPr>
          <w:rFonts w:ascii="Times New Roman" w:hAnsi="Times New Roman" w:cs="Times New Roman"/>
          <w:sz w:val="24"/>
          <w:szCs w:val="24"/>
        </w:rPr>
        <w:t xml:space="preserve"> does not change significantly between seasons. However, surface water sites may show a slight shift from being</w:t>
      </w:r>
      <w:r w:rsidRPr="008C367E">
        <w:rPr>
          <w:rFonts w:ascii="Times New Roman" w:hAnsi="Times New Roman" w:cs="Times New Roman"/>
          <w:sz w:val="24"/>
          <w:szCs w:val="24"/>
        </w:rPr>
        <w:t xml:space="preserve"> </w:t>
      </w:r>
      <w:r>
        <w:rPr>
          <w:rFonts w:ascii="Times New Roman" w:hAnsi="Times New Roman" w:cs="Times New Roman"/>
          <w:sz w:val="24"/>
          <w:szCs w:val="24"/>
        </w:rPr>
        <w:t xml:space="preserve">primarily </w:t>
      </w:r>
      <w:r w:rsidR="00195BD7">
        <w:rPr>
          <w:rFonts w:ascii="Times New Roman" w:hAnsi="Times New Roman" w:cs="Times New Roman"/>
          <w:sz w:val="24"/>
          <w:szCs w:val="24"/>
        </w:rPr>
        <w:t>calcium-bicarbonate waters</w:t>
      </w:r>
      <w:r>
        <w:rPr>
          <w:rFonts w:ascii="Times New Roman" w:hAnsi="Times New Roman" w:cs="Times New Roman"/>
          <w:sz w:val="24"/>
          <w:szCs w:val="24"/>
        </w:rPr>
        <w:t xml:space="preserve"> towards calcium-</w:t>
      </w:r>
      <w:r w:rsidR="00D46C89">
        <w:rPr>
          <w:rFonts w:ascii="Times New Roman" w:hAnsi="Times New Roman" w:cs="Times New Roman"/>
          <w:sz w:val="24"/>
          <w:szCs w:val="24"/>
        </w:rPr>
        <w:t>sulfate</w:t>
      </w:r>
      <w:r w:rsidR="00195BD7">
        <w:rPr>
          <w:rFonts w:ascii="Times New Roman" w:hAnsi="Times New Roman" w:cs="Times New Roman"/>
          <w:sz w:val="24"/>
          <w:szCs w:val="24"/>
        </w:rPr>
        <w:t xml:space="preserve"> waters</w:t>
      </w:r>
      <w:r>
        <w:rPr>
          <w:rFonts w:ascii="Times New Roman" w:hAnsi="Times New Roman" w:cs="Times New Roman"/>
          <w:sz w:val="24"/>
          <w:szCs w:val="24"/>
        </w:rPr>
        <w:t xml:space="preserve"> from spring snowmelt to baseflow (Fig. 1</w:t>
      </w:r>
      <w:r w:rsidR="00C2439A">
        <w:rPr>
          <w:rFonts w:ascii="Times New Roman" w:hAnsi="Times New Roman" w:cs="Times New Roman"/>
          <w:sz w:val="24"/>
          <w:szCs w:val="24"/>
        </w:rPr>
        <w:t>2</w:t>
      </w:r>
      <w:r w:rsidR="00BE5B69">
        <w:rPr>
          <w:rFonts w:ascii="Times New Roman" w:hAnsi="Times New Roman" w:cs="Times New Roman"/>
          <w:sz w:val="24"/>
          <w:szCs w:val="24"/>
        </w:rPr>
        <w:t>c</w:t>
      </w:r>
      <w:r w:rsidR="00C2439A">
        <w:rPr>
          <w:rFonts w:ascii="Times New Roman" w:hAnsi="Times New Roman" w:cs="Times New Roman"/>
          <w:sz w:val="24"/>
          <w:szCs w:val="24"/>
        </w:rPr>
        <w:t xml:space="preserve"> and </w:t>
      </w:r>
      <w:r w:rsidR="00BE5B69">
        <w:rPr>
          <w:rFonts w:ascii="Times New Roman" w:hAnsi="Times New Roman" w:cs="Times New Roman"/>
          <w:sz w:val="24"/>
          <w:szCs w:val="24"/>
        </w:rPr>
        <w:t>1</w:t>
      </w:r>
      <w:r w:rsidR="00C2439A">
        <w:rPr>
          <w:rFonts w:ascii="Times New Roman" w:hAnsi="Times New Roman" w:cs="Times New Roman"/>
          <w:sz w:val="24"/>
          <w:szCs w:val="24"/>
        </w:rPr>
        <w:t>2</w:t>
      </w:r>
      <w:r w:rsidR="00BE5B69">
        <w:rPr>
          <w:rFonts w:ascii="Times New Roman" w:hAnsi="Times New Roman" w:cs="Times New Roman"/>
          <w:sz w:val="24"/>
          <w:szCs w:val="24"/>
        </w:rPr>
        <w:t>e</w:t>
      </w:r>
      <w:r>
        <w:rPr>
          <w:rFonts w:ascii="Times New Roman" w:hAnsi="Times New Roman" w:cs="Times New Roman"/>
          <w:sz w:val="24"/>
          <w:szCs w:val="24"/>
        </w:rPr>
        <w:t xml:space="preserve">). GWW-04 also shifts through seasons from </w:t>
      </w:r>
      <w:r w:rsidR="003D6AD7">
        <w:rPr>
          <w:rFonts w:ascii="Times New Roman" w:hAnsi="Times New Roman" w:cs="Times New Roman"/>
          <w:sz w:val="24"/>
          <w:szCs w:val="24"/>
        </w:rPr>
        <w:t>calcium</w:t>
      </w:r>
      <w:r>
        <w:rPr>
          <w:rFonts w:ascii="Times New Roman" w:hAnsi="Times New Roman" w:cs="Times New Roman"/>
          <w:sz w:val="24"/>
          <w:szCs w:val="24"/>
        </w:rPr>
        <w:t xml:space="preserve">-bicarbonate </w:t>
      </w:r>
      <w:r w:rsidR="003D6AD7">
        <w:rPr>
          <w:rFonts w:ascii="Times New Roman" w:hAnsi="Times New Roman" w:cs="Times New Roman"/>
          <w:sz w:val="24"/>
          <w:szCs w:val="24"/>
        </w:rPr>
        <w:t>waters</w:t>
      </w:r>
      <w:r>
        <w:rPr>
          <w:rFonts w:ascii="Times New Roman" w:hAnsi="Times New Roman" w:cs="Times New Roman"/>
          <w:sz w:val="24"/>
          <w:szCs w:val="24"/>
        </w:rPr>
        <w:t xml:space="preserve"> to calcium</w:t>
      </w:r>
      <w:r w:rsidR="00386348">
        <w:rPr>
          <w:rFonts w:ascii="Times New Roman" w:hAnsi="Times New Roman" w:cs="Times New Roman"/>
          <w:sz w:val="24"/>
          <w:szCs w:val="24"/>
        </w:rPr>
        <w:t xml:space="preserve">-sulfate </w:t>
      </w:r>
      <w:r w:rsidR="003D6AD7">
        <w:rPr>
          <w:rFonts w:ascii="Times New Roman" w:hAnsi="Times New Roman" w:cs="Times New Roman"/>
          <w:sz w:val="24"/>
          <w:szCs w:val="24"/>
        </w:rPr>
        <w:t>waters from Spring 2019 to Fall 2019 and Spring 2020.</w:t>
      </w:r>
    </w:p>
    <w:p w14:paraId="7B29E5E7" w14:textId="77777777" w:rsidR="007077F3" w:rsidRDefault="00965705" w:rsidP="0072524F">
      <w:pPr>
        <w:spacing w:line="480" w:lineRule="auto"/>
        <w:rPr>
          <w:rFonts w:ascii="Times New Roman" w:hAnsi="Times New Roman" w:cs="Times New Roman"/>
          <w:sz w:val="24"/>
          <w:szCs w:val="24"/>
        </w:rPr>
      </w:pPr>
      <w:r>
        <w:rPr>
          <w:noProof/>
        </w:rPr>
        <w:lastRenderedPageBreak/>
        <w:drawing>
          <wp:inline distT="0" distB="0" distL="0" distR="0" wp14:anchorId="73C7C172" wp14:editId="5FA831D1">
            <wp:extent cx="4123267" cy="997411"/>
            <wp:effectExtent l="19050" t="19050" r="10795" b="1270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50411" cy="1003977"/>
                    </a:xfrm>
                    <a:prstGeom prst="rect">
                      <a:avLst/>
                    </a:prstGeom>
                    <a:ln>
                      <a:solidFill>
                        <a:schemeClr val="tx1"/>
                      </a:solidFill>
                    </a:ln>
                  </pic:spPr>
                </pic:pic>
              </a:graphicData>
            </a:graphic>
          </wp:inline>
        </w:drawing>
      </w:r>
      <w:r>
        <w:rPr>
          <w:noProof/>
        </w:rPr>
        <w:drawing>
          <wp:inline distT="0" distB="0" distL="0" distR="0" wp14:anchorId="07A34C26" wp14:editId="271E2637">
            <wp:extent cx="4001992" cy="999066"/>
            <wp:effectExtent l="19050" t="19050" r="17780" b="107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72031" cy="1016551"/>
                    </a:xfrm>
                    <a:prstGeom prst="rect">
                      <a:avLst/>
                    </a:prstGeom>
                    <a:ln>
                      <a:solidFill>
                        <a:schemeClr val="tx1"/>
                      </a:solidFill>
                    </a:ln>
                  </pic:spPr>
                </pic:pic>
              </a:graphicData>
            </a:graphic>
          </wp:inline>
        </w:drawing>
      </w:r>
      <w:r>
        <w:rPr>
          <w:noProof/>
        </w:rPr>
        <w:drawing>
          <wp:inline distT="0" distB="0" distL="0" distR="0" wp14:anchorId="78D24215" wp14:editId="1F333FB3">
            <wp:extent cx="4123055" cy="978908"/>
            <wp:effectExtent l="19050" t="19050" r="10795" b="12065"/>
            <wp:docPr id="38" name="Picture 38"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funnel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01258" cy="997475"/>
                    </a:xfrm>
                    <a:prstGeom prst="rect">
                      <a:avLst/>
                    </a:prstGeom>
                    <a:ln>
                      <a:solidFill>
                        <a:schemeClr val="tx1"/>
                      </a:solidFill>
                    </a:ln>
                  </pic:spPr>
                </pic:pic>
              </a:graphicData>
            </a:graphic>
          </wp:inline>
        </w:drawing>
      </w:r>
      <w:r>
        <w:rPr>
          <w:noProof/>
        </w:rPr>
        <w:drawing>
          <wp:inline distT="0" distB="0" distL="0" distR="0" wp14:anchorId="7DC94342" wp14:editId="0AC22626">
            <wp:extent cx="4006102" cy="971126"/>
            <wp:effectExtent l="19050" t="19050" r="13970" b="19685"/>
            <wp:docPr id="39" name="Picture 39"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rad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02232" cy="994429"/>
                    </a:xfrm>
                    <a:prstGeom prst="rect">
                      <a:avLst/>
                    </a:prstGeom>
                    <a:ln>
                      <a:solidFill>
                        <a:schemeClr val="tx1"/>
                      </a:solidFill>
                    </a:ln>
                  </pic:spPr>
                </pic:pic>
              </a:graphicData>
            </a:graphic>
          </wp:inline>
        </w:drawing>
      </w:r>
      <w:r w:rsidR="00C312C9">
        <w:rPr>
          <w:noProof/>
        </w:rPr>
        <w:drawing>
          <wp:inline distT="0" distB="0" distL="0" distR="0" wp14:anchorId="71BC9B98" wp14:editId="59F12E74">
            <wp:extent cx="4123055" cy="915597"/>
            <wp:effectExtent l="19050" t="19050" r="10795" b="18415"/>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79383" cy="928106"/>
                    </a:xfrm>
                    <a:prstGeom prst="rect">
                      <a:avLst/>
                    </a:prstGeom>
                    <a:ln>
                      <a:solidFill>
                        <a:schemeClr val="tx1"/>
                      </a:solidFill>
                    </a:ln>
                  </pic:spPr>
                </pic:pic>
              </a:graphicData>
            </a:graphic>
          </wp:inline>
        </w:drawing>
      </w:r>
      <w:r w:rsidR="00C312C9">
        <w:rPr>
          <w:noProof/>
        </w:rPr>
        <w:drawing>
          <wp:inline distT="0" distB="0" distL="0" distR="0" wp14:anchorId="311506D5" wp14:editId="4FC1A7D2">
            <wp:extent cx="4001770" cy="916454"/>
            <wp:effectExtent l="19050" t="19050" r="17780" b="17145"/>
            <wp:docPr id="52" name="Picture 5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radar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204976" cy="962991"/>
                    </a:xfrm>
                    <a:prstGeom prst="rect">
                      <a:avLst/>
                    </a:prstGeom>
                    <a:ln>
                      <a:solidFill>
                        <a:schemeClr val="tx1"/>
                      </a:solidFill>
                    </a:ln>
                  </pic:spPr>
                </pic:pic>
              </a:graphicData>
            </a:graphic>
          </wp:inline>
        </w:drawing>
      </w:r>
      <w:r w:rsidR="00C312C9">
        <w:rPr>
          <w:noProof/>
        </w:rPr>
        <w:drawing>
          <wp:inline distT="0" distB="0" distL="0" distR="0" wp14:anchorId="0B0DEFD8" wp14:editId="7EB1F183">
            <wp:extent cx="4118610" cy="921895"/>
            <wp:effectExtent l="19050" t="19050" r="15240" b="1206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08958" cy="942118"/>
                    </a:xfrm>
                    <a:prstGeom prst="rect">
                      <a:avLst/>
                    </a:prstGeom>
                    <a:ln>
                      <a:solidFill>
                        <a:schemeClr val="tx1"/>
                      </a:solidFill>
                    </a:ln>
                  </pic:spPr>
                </pic:pic>
              </a:graphicData>
            </a:graphic>
          </wp:inline>
        </w:drawing>
      </w:r>
      <w:r>
        <w:rPr>
          <w:noProof/>
        </w:rPr>
        <w:drawing>
          <wp:inline distT="0" distB="0" distL="0" distR="0" wp14:anchorId="09ADB93F" wp14:editId="44E709F7">
            <wp:extent cx="4044292" cy="910590"/>
            <wp:effectExtent l="19050" t="19050" r="13970" b="22860"/>
            <wp:docPr id="40" name="Picture 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clip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03093" cy="923829"/>
                    </a:xfrm>
                    <a:prstGeom prst="rect">
                      <a:avLst/>
                    </a:prstGeom>
                    <a:ln>
                      <a:solidFill>
                        <a:schemeClr val="tx1"/>
                      </a:solidFill>
                    </a:ln>
                  </pic:spPr>
                </pic:pic>
              </a:graphicData>
            </a:graphic>
          </wp:inline>
        </w:drawing>
      </w:r>
    </w:p>
    <w:p w14:paraId="36F6B14A" w14:textId="0EC8C4C6" w:rsidR="00690DA1" w:rsidRPr="009976E4" w:rsidRDefault="0072524F" w:rsidP="0072524F">
      <w:pPr>
        <w:spacing w:line="480" w:lineRule="auto"/>
        <w:rPr>
          <w:rFonts w:ascii="Times New Roman" w:hAnsi="Times New Roman" w:cs="Times New Roman"/>
          <w:sz w:val="24"/>
          <w:szCs w:val="24"/>
        </w:rPr>
        <w:sectPr w:rsidR="00690DA1" w:rsidRPr="009976E4" w:rsidSect="003A2922">
          <w:pgSz w:w="15840" w:h="12240" w:orient="landscape"/>
          <w:pgMar w:top="1440" w:right="1440" w:bottom="1440" w:left="1440" w:header="720" w:footer="720" w:gutter="0"/>
          <w:cols w:space="720"/>
          <w:docGrid w:linePitch="360"/>
        </w:sectPr>
      </w:pPr>
      <w:r>
        <w:rPr>
          <w:noProof/>
        </w:rPr>
        <mc:AlternateContent>
          <mc:Choice Requires="wps">
            <w:drawing>
              <wp:anchor distT="0" distB="0" distL="114300" distR="114300" simplePos="0" relativeHeight="251658240" behindDoc="0" locked="0" layoutInCell="1" allowOverlap="1" wp14:anchorId="57A0A467" wp14:editId="473197D3">
                <wp:simplePos x="0" y="0"/>
                <wp:positionH relativeFrom="margin">
                  <wp:align>right</wp:align>
                </wp:positionH>
                <wp:positionV relativeFrom="paragraph">
                  <wp:posOffset>49530</wp:posOffset>
                </wp:positionV>
                <wp:extent cx="4080510" cy="635"/>
                <wp:effectExtent l="0" t="0" r="0" b="5080"/>
                <wp:wrapSquare wrapText="bothSides"/>
                <wp:docPr id="81" name="Text Box 81"/>
                <wp:cNvGraphicFramePr/>
                <a:graphic xmlns:a="http://schemas.openxmlformats.org/drawingml/2006/main">
                  <a:graphicData uri="http://schemas.microsoft.com/office/word/2010/wordprocessingShape">
                    <wps:wsp>
                      <wps:cNvSpPr txBox="1"/>
                      <wps:spPr>
                        <a:xfrm>
                          <a:off x="0" y="0"/>
                          <a:ext cx="4080510" cy="635"/>
                        </a:xfrm>
                        <a:prstGeom prst="rect">
                          <a:avLst/>
                        </a:prstGeom>
                        <a:solidFill>
                          <a:prstClr val="white"/>
                        </a:solidFill>
                        <a:ln>
                          <a:noFill/>
                        </a:ln>
                      </wps:spPr>
                      <wps:txbx>
                        <w:txbxContent>
                          <w:p w14:paraId="0447439C" w14:textId="23478ACE" w:rsidR="00D43D51" w:rsidRPr="00D43D51" w:rsidRDefault="00D43D51" w:rsidP="00D43D51">
                            <w:pPr>
                              <w:rPr>
                                <w:rFonts w:ascii="Times New Roman" w:hAnsi="Times New Roman" w:cs="Times New Roman"/>
                                <w:noProof/>
                              </w:rPr>
                            </w:pPr>
                            <w:bookmarkStart w:id="64" w:name="_Toc71635804"/>
                            <w:r w:rsidRPr="00D43D51">
                              <w:rPr>
                                <w:rFonts w:ascii="Times New Roman" w:hAnsi="Times New Roman" w:cs="Times New Roman"/>
                              </w:rPr>
                              <w:t xml:space="preserve">Figure </w:t>
                            </w:r>
                            <w:r w:rsidRPr="00D43D51">
                              <w:rPr>
                                <w:rFonts w:ascii="Times New Roman" w:hAnsi="Times New Roman" w:cs="Times New Roman"/>
                              </w:rPr>
                              <w:fldChar w:fldCharType="begin"/>
                            </w:r>
                            <w:r w:rsidRPr="00D43D51">
                              <w:rPr>
                                <w:rFonts w:ascii="Times New Roman" w:hAnsi="Times New Roman" w:cs="Times New Roman"/>
                              </w:rPr>
                              <w:instrText xml:space="preserve"> SEQ Figure \* ARABIC </w:instrText>
                            </w:r>
                            <w:r w:rsidRPr="00D43D51">
                              <w:rPr>
                                <w:rFonts w:ascii="Times New Roman" w:hAnsi="Times New Roman" w:cs="Times New Roman"/>
                              </w:rPr>
                              <w:fldChar w:fldCharType="separate"/>
                            </w:r>
                            <w:r w:rsidR="00495529">
                              <w:rPr>
                                <w:rFonts w:ascii="Times New Roman" w:hAnsi="Times New Roman" w:cs="Times New Roman"/>
                                <w:noProof/>
                              </w:rPr>
                              <w:t>11</w:t>
                            </w:r>
                            <w:r w:rsidRPr="00D43D51">
                              <w:rPr>
                                <w:rFonts w:ascii="Times New Roman" w:hAnsi="Times New Roman" w:cs="Times New Roman"/>
                              </w:rPr>
                              <w:fldChar w:fldCharType="end"/>
                            </w:r>
                            <w:r w:rsidR="00F90373">
                              <w:rPr>
                                <w:rFonts w:ascii="Times New Roman" w:hAnsi="Times New Roman" w:cs="Times New Roman"/>
                              </w:rPr>
                              <w:t>a – 11i</w:t>
                            </w:r>
                            <w:r w:rsidR="00F90373" w:rsidRPr="0095789D">
                              <w:rPr>
                                <w:rFonts w:ascii="Times New Roman" w:hAnsi="Times New Roman" w:cs="Times New Roman"/>
                              </w:rPr>
                              <w:t>. Stiff Diagrams for AR-01, AR-02, AR-03, GWW-01, GWW-04, GWW-07, GWW-10, GWW-3, and GWW-06</w:t>
                            </w:r>
                            <w:r w:rsidR="00F90373">
                              <w:rPr>
                                <w:rFonts w:ascii="Times New Roman" w:hAnsi="Times New Roman" w:cs="Times New Roman"/>
                              </w:rPr>
                              <w:t>. All sites have the same scale besides GWW-03 and GWW-06, as they have a slightly greater ionic composition.</w:t>
                            </w:r>
                            <w:bookmarkEnd w:id="64"/>
                            <w:r w:rsidR="00300079">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7A0A467" id="_x0000_t202" coordsize="21600,21600" o:spt="202" path="m,l,21600r21600,l21600,xe">
                <v:stroke joinstyle="miter"/>
                <v:path gradientshapeok="t" o:connecttype="rect"/>
              </v:shapetype>
              <v:shape id="Text Box 81" o:spid="_x0000_s1026" type="#_x0000_t202" style="position:absolute;margin-left:270.1pt;margin-top:3.9pt;width:321.3pt;height:.05pt;z-index:25165824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" stroked="f">
                <v:textbox style="mso-fit-shape-to-text:t" inset="0,0,0,0">
                  <w:txbxContent>
                    <w:p w14:paraId="0447439C" w14:textId="23478ACE" w:rsidR="00D43D51" w:rsidRPr="00D43D51" w:rsidRDefault="00D43D51" w:rsidP="00D43D51">
                      <w:pPr>
                        <w:rPr>
                          <w:rFonts w:ascii="Times New Roman" w:hAnsi="Times New Roman" w:cs="Times New Roman"/>
                          <w:noProof/>
                        </w:rPr>
                      </w:pPr>
                      <w:bookmarkStart w:id="65" w:name="_Toc71635804"/>
                      <w:r w:rsidRPr="00D43D51">
                        <w:rPr>
                          <w:rFonts w:ascii="Times New Roman" w:hAnsi="Times New Roman" w:cs="Times New Roman"/>
                        </w:rPr>
                        <w:t xml:space="preserve">Figure </w:t>
                      </w:r>
                      <w:r w:rsidRPr="00D43D51">
                        <w:rPr>
                          <w:rFonts w:ascii="Times New Roman" w:hAnsi="Times New Roman" w:cs="Times New Roman"/>
                        </w:rPr>
                        <w:fldChar w:fldCharType="begin"/>
                      </w:r>
                      <w:r w:rsidRPr="00D43D51">
                        <w:rPr>
                          <w:rFonts w:ascii="Times New Roman" w:hAnsi="Times New Roman" w:cs="Times New Roman"/>
                        </w:rPr>
                        <w:instrText xml:space="preserve"> SEQ Figure \* ARABIC </w:instrText>
                      </w:r>
                      <w:r w:rsidRPr="00D43D51">
                        <w:rPr>
                          <w:rFonts w:ascii="Times New Roman" w:hAnsi="Times New Roman" w:cs="Times New Roman"/>
                        </w:rPr>
                        <w:fldChar w:fldCharType="separate"/>
                      </w:r>
                      <w:r w:rsidR="00495529">
                        <w:rPr>
                          <w:rFonts w:ascii="Times New Roman" w:hAnsi="Times New Roman" w:cs="Times New Roman"/>
                          <w:noProof/>
                        </w:rPr>
                        <w:t>11</w:t>
                      </w:r>
                      <w:r w:rsidRPr="00D43D51">
                        <w:rPr>
                          <w:rFonts w:ascii="Times New Roman" w:hAnsi="Times New Roman" w:cs="Times New Roman"/>
                        </w:rPr>
                        <w:fldChar w:fldCharType="end"/>
                      </w:r>
                      <w:r w:rsidR="00F90373">
                        <w:rPr>
                          <w:rFonts w:ascii="Times New Roman" w:hAnsi="Times New Roman" w:cs="Times New Roman"/>
                        </w:rPr>
                        <w:t>a – 11i</w:t>
                      </w:r>
                      <w:r w:rsidR="00F90373" w:rsidRPr="0095789D">
                        <w:rPr>
                          <w:rFonts w:ascii="Times New Roman" w:hAnsi="Times New Roman" w:cs="Times New Roman"/>
                        </w:rPr>
                        <w:t>. Stiff Diagrams for AR-01, AR-02, AR-03, GWW-01, GWW-04, GWW-07, GWW-10, GWW-3, and GWW-06</w:t>
                      </w:r>
                      <w:r w:rsidR="00F90373">
                        <w:rPr>
                          <w:rFonts w:ascii="Times New Roman" w:hAnsi="Times New Roman" w:cs="Times New Roman"/>
                        </w:rPr>
                        <w:t>. All sites have the same scale besides GWW-03 and GWW-06, as they have a slightly greater ionic composition.</w:t>
                      </w:r>
                      <w:bookmarkEnd w:id="65"/>
                      <w:r w:rsidR="00300079">
                        <w:rPr>
                          <w:rFonts w:ascii="Times New Roman" w:hAnsi="Times New Roman" w:cs="Times New Roman"/>
                        </w:rPr>
                        <w:t xml:space="preserve"> </w:t>
                      </w:r>
                    </w:p>
                  </w:txbxContent>
                </v:textbox>
                <w10:wrap type="square" anchorx="margin"/>
              </v:shape>
            </w:pict>
          </mc:Fallback>
        </mc:AlternateContent>
      </w:r>
      <w:r>
        <w:rPr>
          <w:noProof/>
        </w:rPr>
        <w:drawing>
          <wp:anchor distT="0" distB="0" distL="114300" distR="114300" simplePos="0" relativeHeight="251658241" behindDoc="0" locked="0" layoutInCell="1" allowOverlap="1" wp14:anchorId="7C3AEA8B" wp14:editId="5D69C913">
            <wp:simplePos x="0" y="0"/>
            <wp:positionH relativeFrom="margin">
              <wp:align>left</wp:align>
            </wp:positionH>
            <wp:positionV relativeFrom="margin">
              <wp:posOffset>4671060</wp:posOffset>
            </wp:positionV>
            <wp:extent cx="4036060" cy="948690"/>
            <wp:effectExtent l="19050" t="19050" r="21590" b="22860"/>
            <wp:wrapSquare wrapText="bothSides"/>
            <wp:docPr id="47" name="Picture 4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clip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36060" cy="9486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B7E0F59" w14:textId="2B514EB8" w:rsidR="0088057F" w:rsidRDefault="00235BFD" w:rsidP="00D35D39">
      <w:pPr>
        <w:keepNext/>
        <w:jc w:val="center"/>
      </w:pPr>
      <w:r>
        <w:rPr>
          <w:noProof/>
        </w:rPr>
        <w:lastRenderedPageBreak/>
        <w:drawing>
          <wp:inline distT="0" distB="0" distL="0" distR="0" wp14:anchorId="7334C48B" wp14:editId="04B2CD52">
            <wp:extent cx="2628900" cy="2218380"/>
            <wp:effectExtent l="0" t="0" r="0" b="0"/>
            <wp:docPr id="21" name="Picture 2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rada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8851" cy="2260531"/>
                    </a:xfrm>
                    <a:prstGeom prst="rect">
                      <a:avLst/>
                    </a:prstGeom>
                  </pic:spPr>
                </pic:pic>
              </a:graphicData>
            </a:graphic>
          </wp:inline>
        </w:drawing>
      </w:r>
      <w:r w:rsidR="001F7549">
        <w:rPr>
          <w:noProof/>
        </w:rPr>
        <w:drawing>
          <wp:inline distT="0" distB="0" distL="0" distR="0" wp14:anchorId="01AD8B69" wp14:editId="23240BD6">
            <wp:extent cx="2629660" cy="2257425"/>
            <wp:effectExtent l="0" t="0" r="0" b="0"/>
            <wp:docPr id="20" name="Picture 20"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radar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6567" cy="2306276"/>
                    </a:xfrm>
                    <a:prstGeom prst="rect">
                      <a:avLst/>
                    </a:prstGeom>
                  </pic:spPr>
                </pic:pic>
              </a:graphicData>
            </a:graphic>
          </wp:inline>
        </w:drawing>
      </w:r>
      <w:r w:rsidR="001F7549">
        <w:t xml:space="preserve"> </w:t>
      </w:r>
      <w:r>
        <w:rPr>
          <w:noProof/>
        </w:rPr>
        <w:drawing>
          <wp:inline distT="0" distB="0" distL="0" distR="0" wp14:anchorId="5700FF9C" wp14:editId="3AB00A40">
            <wp:extent cx="2653858" cy="2276475"/>
            <wp:effectExtent l="0" t="0" r="0" b="0"/>
            <wp:docPr id="32" name="Picture 3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radar 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4288" cy="2294000"/>
                    </a:xfrm>
                    <a:prstGeom prst="rect">
                      <a:avLst/>
                    </a:prstGeom>
                  </pic:spPr>
                </pic:pic>
              </a:graphicData>
            </a:graphic>
          </wp:inline>
        </w:drawing>
      </w:r>
      <w:r>
        <w:rPr>
          <w:noProof/>
        </w:rPr>
        <w:drawing>
          <wp:inline distT="0" distB="0" distL="0" distR="0" wp14:anchorId="624D7EC5" wp14:editId="7485AD49">
            <wp:extent cx="2905125" cy="2475060"/>
            <wp:effectExtent l="0" t="0" r="0" b="1905"/>
            <wp:docPr id="33" name="Picture 3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radar cha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948043" cy="2511625"/>
                    </a:xfrm>
                    <a:prstGeom prst="rect">
                      <a:avLst/>
                    </a:prstGeom>
                  </pic:spPr>
                </pic:pic>
              </a:graphicData>
            </a:graphic>
          </wp:inline>
        </w:drawing>
      </w:r>
      <w:r w:rsidR="00665676">
        <w:rPr>
          <w:noProof/>
        </w:rPr>
        <w:drawing>
          <wp:inline distT="0" distB="0" distL="0" distR="0" wp14:anchorId="6945BAD0" wp14:editId="331CB2D4">
            <wp:extent cx="2933700" cy="2481328"/>
            <wp:effectExtent l="0" t="0" r="0" b="0"/>
            <wp:docPr id="31" name="Picture 3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radar char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960118" cy="2503672"/>
                    </a:xfrm>
                    <a:prstGeom prst="rect">
                      <a:avLst/>
                    </a:prstGeom>
                  </pic:spPr>
                </pic:pic>
              </a:graphicData>
            </a:graphic>
          </wp:inline>
        </w:drawing>
      </w:r>
    </w:p>
    <w:p w14:paraId="588FE9EF" w14:textId="70977141" w:rsidR="00690DA1" w:rsidRPr="00460C12" w:rsidRDefault="0088057F" w:rsidP="00460C12">
      <w:pPr>
        <w:pStyle w:val="CommentText"/>
        <w:sectPr w:rsidR="00690DA1" w:rsidRPr="00460C12" w:rsidSect="00690DA1">
          <w:pgSz w:w="15840" w:h="12240" w:orient="landscape"/>
          <w:pgMar w:top="1440" w:right="1440" w:bottom="1440" w:left="1440" w:header="720" w:footer="720" w:gutter="0"/>
          <w:cols w:space="720"/>
          <w:docGrid w:linePitch="360"/>
        </w:sectPr>
      </w:pPr>
      <w:bookmarkStart w:id="65" w:name="_Toc71635805"/>
      <w:r w:rsidRPr="0088057F">
        <w:rPr>
          <w:rFonts w:ascii="Times New Roman" w:hAnsi="Times New Roman" w:cs="Times New Roman"/>
        </w:rPr>
        <w:t xml:space="preserve">Figure </w:t>
      </w:r>
      <w:r w:rsidRPr="0088057F">
        <w:rPr>
          <w:rFonts w:ascii="Times New Roman" w:hAnsi="Times New Roman" w:cs="Times New Roman"/>
        </w:rPr>
        <w:fldChar w:fldCharType="begin"/>
      </w:r>
      <w:r w:rsidRPr="0088057F">
        <w:rPr>
          <w:rFonts w:ascii="Times New Roman" w:hAnsi="Times New Roman" w:cs="Times New Roman"/>
        </w:rPr>
        <w:instrText xml:space="preserve"> SEQ Figure \* ARABIC </w:instrText>
      </w:r>
      <w:r w:rsidRPr="0088057F">
        <w:rPr>
          <w:rFonts w:ascii="Times New Roman" w:hAnsi="Times New Roman" w:cs="Times New Roman"/>
        </w:rPr>
        <w:fldChar w:fldCharType="separate"/>
      </w:r>
      <w:r w:rsidR="00495529">
        <w:rPr>
          <w:rFonts w:ascii="Times New Roman" w:hAnsi="Times New Roman" w:cs="Times New Roman"/>
          <w:noProof/>
        </w:rPr>
        <w:t>12</w:t>
      </w:r>
      <w:r w:rsidRPr="0088057F">
        <w:rPr>
          <w:rFonts w:ascii="Times New Roman" w:hAnsi="Times New Roman" w:cs="Times New Roman"/>
        </w:rPr>
        <w:fldChar w:fldCharType="end"/>
      </w:r>
      <w:r w:rsidRPr="0088057F">
        <w:rPr>
          <w:rFonts w:ascii="Times New Roman" w:hAnsi="Times New Roman" w:cs="Times New Roman"/>
        </w:rPr>
        <w:t xml:space="preserve">. </w:t>
      </w:r>
      <w:r w:rsidR="007A5BDD">
        <w:rPr>
          <w:rFonts w:ascii="Times New Roman" w:hAnsi="Times New Roman" w:cs="Times New Roman"/>
        </w:rPr>
        <w:t xml:space="preserve">Piper </w:t>
      </w:r>
      <w:r w:rsidR="009C145A">
        <w:rPr>
          <w:rFonts w:ascii="Times New Roman" w:hAnsi="Times New Roman" w:cs="Times New Roman"/>
        </w:rPr>
        <w:t>d</w:t>
      </w:r>
      <w:r w:rsidR="007A5BDD">
        <w:rPr>
          <w:rFonts w:ascii="Times New Roman" w:hAnsi="Times New Roman" w:cs="Times New Roman"/>
        </w:rPr>
        <w:t xml:space="preserve">iagrams for all seasons </w:t>
      </w:r>
      <w:r w:rsidR="007E3C73">
        <w:rPr>
          <w:rFonts w:ascii="Times New Roman" w:hAnsi="Times New Roman" w:cs="Times New Roman"/>
        </w:rPr>
        <w:t>included</w:t>
      </w:r>
      <w:r w:rsidR="007A5BDD">
        <w:rPr>
          <w:rFonts w:ascii="Times New Roman" w:hAnsi="Times New Roman" w:cs="Times New Roman"/>
        </w:rPr>
        <w:t xml:space="preserve"> in this study</w:t>
      </w:r>
      <w:r w:rsidR="00162D14">
        <w:rPr>
          <w:rFonts w:ascii="Times New Roman" w:hAnsi="Times New Roman" w:cs="Times New Roman"/>
        </w:rPr>
        <w:t>.</w:t>
      </w:r>
      <w:r w:rsidR="000A5117">
        <w:rPr>
          <w:rFonts w:ascii="Times New Roman" w:hAnsi="Times New Roman" w:cs="Times New Roman"/>
        </w:rPr>
        <w:t xml:space="preserve"> Figure </w:t>
      </w:r>
      <w:r w:rsidR="00D3265B">
        <w:rPr>
          <w:rFonts w:ascii="Times New Roman" w:hAnsi="Times New Roman" w:cs="Times New Roman"/>
        </w:rPr>
        <w:t>12</w:t>
      </w:r>
      <w:r w:rsidR="000A5117">
        <w:rPr>
          <w:rFonts w:ascii="Times New Roman" w:hAnsi="Times New Roman" w:cs="Times New Roman"/>
        </w:rPr>
        <w:t>a</w:t>
      </w:r>
      <w:r w:rsidR="00460C12">
        <w:rPr>
          <w:rFonts w:ascii="Times New Roman" w:hAnsi="Times New Roman" w:cs="Times New Roman"/>
        </w:rPr>
        <w:t>-</w:t>
      </w:r>
      <w:r w:rsidR="00D3265B">
        <w:rPr>
          <w:rFonts w:ascii="Times New Roman" w:hAnsi="Times New Roman" w:cs="Times New Roman"/>
        </w:rPr>
        <w:t>12</w:t>
      </w:r>
      <w:r w:rsidR="00460C12">
        <w:rPr>
          <w:rFonts w:ascii="Times New Roman" w:hAnsi="Times New Roman" w:cs="Times New Roman"/>
        </w:rPr>
        <w:t xml:space="preserve">e is </w:t>
      </w:r>
      <w:r w:rsidR="0089375A">
        <w:rPr>
          <w:rFonts w:ascii="Times New Roman" w:hAnsi="Times New Roman" w:cs="Times New Roman"/>
        </w:rPr>
        <w:t>S</w:t>
      </w:r>
      <w:r w:rsidR="00460C12">
        <w:rPr>
          <w:rFonts w:ascii="Times New Roman" w:hAnsi="Times New Roman" w:cs="Times New Roman"/>
        </w:rPr>
        <w:t xml:space="preserve">pring 2019, </w:t>
      </w:r>
      <w:r w:rsidR="0089375A">
        <w:rPr>
          <w:rFonts w:ascii="Times New Roman" w:hAnsi="Times New Roman" w:cs="Times New Roman"/>
        </w:rPr>
        <w:t>F</w:t>
      </w:r>
      <w:r w:rsidR="00460C12">
        <w:rPr>
          <w:rFonts w:ascii="Times New Roman" w:hAnsi="Times New Roman" w:cs="Times New Roman"/>
        </w:rPr>
        <w:t xml:space="preserve">all 2019, </w:t>
      </w:r>
      <w:r w:rsidR="0089375A">
        <w:rPr>
          <w:rFonts w:ascii="Times New Roman" w:hAnsi="Times New Roman" w:cs="Times New Roman"/>
        </w:rPr>
        <w:t>S</w:t>
      </w:r>
      <w:r w:rsidR="00460C12">
        <w:rPr>
          <w:rFonts w:ascii="Times New Roman" w:hAnsi="Times New Roman" w:cs="Times New Roman"/>
        </w:rPr>
        <w:t xml:space="preserve">pring 2020, </w:t>
      </w:r>
      <w:r w:rsidR="0089375A">
        <w:rPr>
          <w:rFonts w:ascii="Times New Roman" w:hAnsi="Times New Roman" w:cs="Times New Roman"/>
        </w:rPr>
        <w:t>S</w:t>
      </w:r>
      <w:r w:rsidR="00460C12">
        <w:rPr>
          <w:rFonts w:ascii="Times New Roman" w:hAnsi="Times New Roman" w:cs="Times New Roman"/>
        </w:rPr>
        <w:t xml:space="preserve">ummer 2020, and </w:t>
      </w:r>
      <w:r w:rsidR="0089375A">
        <w:rPr>
          <w:rFonts w:ascii="Times New Roman" w:hAnsi="Times New Roman" w:cs="Times New Roman"/>
        </w:rPr>
        <w:t>F</w:t>
      </w:r>
      <w:r w:rsidR="00460C12">
        <w:rPr>
          <w:rFonts w:ascii="Times New Roman" w:hAnsi="Times New Roman" w:cs="Times New Roman"/>
        </w:rPr>
        <w:t xml:space="preserve">all </w:t>
      </w:r>
      <w:r w:rsidR="004F00AD">
        <w:rPr>
          <w:rFonts w:ascii="Times New Roman" w:hAnsi="Times New Roman" w:cs="Times New Roman"/>
        </w:rPr>
        <w:t>2020</w:t>
      </w:r>
      <w:r w:rsidR="00460C12">
        <w:rPr>
          <w:rFonts w:ascii="Times New Roman" w:hAnsi="Times New Roman" w:cs="Times New Roman"/>
        </w:rPr>
        <w:t>.</w:t>
      </w:r>
      <w:bookmarkEnd w:id="65"/>
      <w:r w:rsidR="00162D14">
        <w:rPr>
          <w:rFonts w:ascii="Times New Roman" w:hAnsi="Times New Roman" w:cs="Times New Roman"/>
        </w:rPr>
        <w:t xml:space="preserve"> </w:t>
      </w:r>
    </w:p>
    <w:p w14:paraId="0C33931A" w14:textId="170B42CB" w:rsidR="0085188D" w:rsidRDefault="00BA0EAC" w:rsidP="009F3B4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D</w:t>
      </w:r>
      <w:r w:rsidR="0085188D">
        <w:rPr>
          <w:rFonts w:ascii="Times New Roman" w:hAnsi="Times New Roman" w:cs="Times New Roman"/>
          <w:sz w:val="24"/>
          <w:szCs w:val="24"/>
        </w:rPr>
        <w:t>issolved organic carbon (DOC) concentrations tend to be greater during the spring snowmelt months compared to the baseflow months in surface water samples</w:t>
      </w:r>
      <w:r w:rsidR="00AB4D1E">
        <w:rPr>
          <w:rFonts w:ascii="Times New Roman" w:hAnsi="Times New Roman" w:cs="Times New Roman"/>
          <w:sz w:val="24"/>
          <w:szCs w:val="24"/>
        </w:rPr>
        <w:t xml:space="preserve"> (Table 4)</w:t>
      </w:r>
      <w:r w:rsidR="004B0C51">
        <w:rPr>
          <w:rFonts w:ascii="Times New Roman" w:hAnsi="Times New Roman" w:cs="Times New Roman"/>
          <w:sz w:val="24"/>
          <w:szCs w:val="24"/>
        </w:rPr>
        <w:t>,</w:t>
      </w:r>
      <w:r w:rsidR="00745A04">
        <w:rPr>
          <w:rFonts w:ascii="Times New Roman" w:hAnsi="Times New Roman" w:cs="Times New Roman"/>
          <w:sz w:val="24"/>
          <w:szCs w:val="24"/>
        </w:rPr>
        <w:t xml:space="preserve"> supported by</w:t>
      </w:r>
      <w:r w:rsidR="006B3786">
        <w:rPr>
          <w:rFonts w:ascii="Times New Roman" w:hAnsi="Times New Roman" w:cs="Times New Roman"/>
          <w:sz w:val="24"/>
          <w:szCs w:val="24"/>
        </w:rPr>
        <w:t xml:space="preserve"> box plots showing that the greatest concentrations are found in Spring 2020 compared to </w:t>
      </w:r>
      <w:r w:rsidR="006B3786" w:rsidRPr="00931FB8">
        <w:rPr>
          <w:rFonts w:ascii="Times New Roman" w:hAnsi="Times New Roman" w:cs="Times New Roman"/>
          <w:sz w:val="24"/>
          <w:szCs w:val="24"/>
        </w:rPr>
        <w:t>Summer and Fall 2020 (</w:t>
      </w:r>
      <w:r w:rsidR="008E5174" w:rsidRPr="00931FB8">
        <w:rPr>
          <w:rFonts w:ascii="Times New Roman" w:hAnsi="Times New Roman" w:cs="Times New Roman"/>
          <w:sz w:val="24"/>
          <w:szCs w:val="24"/>
        </w:rPr>
        <w:t>F</w:t>
      </w:r>
      <w:r w:rsidR="006B3786" w:rsidRPr="00931FB8">
        <w:rPr>
          <w:rFonts w:ascii="Times New Roman" w:hAnsi="Times New Roman" w:cs="Times New Roman"/>
          <w:sz w:val="24"/>
          <w:szCs w:val="24"/>
        </w:rPr>
        <w:t>ig. 13).</w:t>
      </w:r>
      <w:r w:rsidR="00745A04" w:rsidRPr="00931FB8">
        <w:rPr>
          <w:rFonts w:ascii="Times New Roman" w:hAnsi="Times New Roman" w:cs="Times New Roman"/>
          <w:sz w:val="24"/>
          <w:szCs w:val="24"/>
        </w:rPr>
        <w:t xml:space="preserve"> </w:t>
      </w:r>
      <w:r w:rsidR="00EA7948" w:rsidRPr="00931FB8">
        <w:rPr>
          <w:rFonts w:ascii="Times New Roman" w:hAnsi="Times New Roman" w:cs="Times New Roman"/>
          <w:sz w:val="24"/>
          <w:szCs w:val="24"/>
        </w:rPr>
        <w:t xml:space="preserve">For example, </w:t>
      </w:r>
      <w:r w:rsidR="002D0761" w:rsidRPr="00931FB8">
        <w:rPr>
          <w:rFonts w:ascii="Times New Roman" w:hAnsi="Times New Roman" w:cs="Times New Roman"/>
          <w:sz w:val="24"/>
          <w:szCs w:val="24"/>
        </w:rPr>
        <w:t>during Spring 2020, the A</w:t>
      </w:r>
      <w:r w:rsidRPr="00931FB8">
        <w:rPr>
          <w:rFonts w:ascii="Times New Roman" w:hAnsi="Times New Roman" w:cs="Times New Roman"/>
          <w:sz w:val="24"/>
          <w:szCs w:val="24"/>
        </w:rPr>
        <w:t xml:space="preserve">rkansas </w:t>
      </w:r>
      <w:r w:rsidR="002D0761" w:rsidRPr="00931FB8">
        <w:rPr>
          <w:rFonts w:ascii="Times New Roman" w:hAnsi="Times New Roman" w:cs="Times New Roman"/>
          <w:sz w:val="24"/>
          <w:szCs w:val="24"/>
        </w:rPr>
        <w:t>R</w:t>
      </w:r>
      <w:r w:rsidRPr="00931FB8">
        <w:rPr>
          <w:rFonts w:ascii="Times New Roman" w:hAnsi="Times New Roman" w:cs="Times New Roman"/>
          <w:sz w:val="24"/>
          <w:szCs w:val="24"/>
        </w:rPr>
        <w:t>iver</w:t>
      </w:r>
      <w:r w:rsidR="002D0761" w:rsidRPr="00931FB8">
        <w:rPr>
          <w:rFonts w:ascii="Times New Roman" w:hAnsi="Times New Roman" w:cs="Times New Roman"/>
          <w:sz w:val="24"/>
          <w:szCs w:val="24"/>
        </w:rPr>
        <w:t xml:space="preserve"> sites </w:t>
      </w:r>
      <w:r w:rsidR="00D461FC" w:rsidRPr="00931FB8">
        <w:rPr>
          <w:rFonts w:ascii="Times New Roman" w:hAnsi="Times New Roman" w:cs="Times New Roman"/>
          <w:sz w:val="24"/>
          <w:szCs w:val="24"/>
        </w:rPr>
        <w:t xml:space="preserve">had a </w:t>
      </w:r>
      <w:r w:rsidR="0004281D" w:rsidRPr="00931FB8">
        <w:rPr>
          <w:rFonts w:ascii="Times New Roman" w:hAnsi="Times New Roman" w:cs="Times New Roman"/>
          <w:sz w:val="24"/>
          <w:szCs w:val="24"/>
        </w:rPr>
        <w:t>mean</w:t>
      </w:r>
      <w:r w:rsidR="00D461FC" w:rsidRPr="00931FB8">
        <w:rPr>
          <w:rFonts w:ascii="Times New Roman" w:hAnsi="Times New Roman" w:cs="Times New Roman"/>
          <w:color w:val="FF0000"/>
          <w:sz w:val="24"/>
          <w:szCs w:val="24"/>
        </w:rPr>
        <w:t xml:space="preserve"> </w:t>
      </w:r>
      <w:r w:rsidR="00E93CE3" w:rsidRPr="00931FB8">
        <w:rPr>
          <w:rFonts w:ascii="Times New Roman" w:hAnsi="Times New Roman" w:cs="Times New Roman"/>
          <w:sz w:val="24"/>
          <w:szCs w:val="24"/>
        </w:rPr>
        <w:t>DOC c</w:t>
      </w:r>
      <w:r w:rsidR="00D461FC" w:rsidRPr="00931FB8">
        <w:rPr>
          <w:rFonts w:ascii="Times New Roman" w:hAnsi="Times New Roman" w:cs="Times New Roman"/>
          <w:sz w:val="24"/>
          <w:szCs w:val="24"/>
        </w:rPr>
        <w:t xml:space="preserve">oncentration of </w:t>
      </w:r>
      <w:r w:rsidR="00002240" w:rsidRPr="00931FB8">
        <w:rPr>
          <w:rFonts w:ascii="Times New Roman" w:hAnsi="Times New Roman" w:cs="Times New Roman"/>
          <w:sz w:val="24"/>
          <w:szCs w:val="24"/>
        </w:rPr>
        <w:t>3.89 mg</w:t>
      </w:r>
      <w:r w:rsidR="00E93CE3" w:rsidRPr="00931FB8">
        <w:rPr>
          <w:rFonts w:ascii="Times New Roman" w:hAnsi="Times New Roman" w:cs="Times New Roman"/>
          <w:sz w:val="24"/>
          <w:szCs w:val="24"/>
        </w:rPr>
        <w:t xml:space="preserve"> C</w:t>
      </w:r>
      <w:r w:rsidR="00002240" w:rsidRPr="00931FB8">
        <w:rPr>
          <w:rFonts w:ascii="Times New Roman" w:hAnsi="Times New Roman" w:cs="Times New Roman"/>
          <w:sz w:val="24"/>
          <w:szCs w:val="24"/>
        </w:rPr>
        <w:t xml:space="preserve">/L while the </w:t>
      </w:r>
      <w:r w:rsidR="002916D2" w:rsidRPr="00931FB8">
        <w:rPr>
          <w:rFonts w:ascii="Times New Roman" w:hAnsi="Times New Roman" w:cs="Times New Roman"/>
          <w:sz w:val="24"/>
          <w:szCs w:val="24"/>
        </w:rPr>
        <w:t>mean</w:t>
      </w:r>
      <w:r w:rsidR="00002240" w:rsidRPr="00931FB8">
        <w:rPr>
          <w:rFonts w:ascii="Times New Roman" w:hAnsi="Times New Roman" w:cs="Times New Roman"/>
          <w:sz w:val="24"/>
          <w:szCs w:val="24"/>
        </w:rPr>
        <w:t xml:space="preserve"> concentration</w:t>
      </w:r>
      <w:r w:rsidR="00872465" w:rsidRPr="00931FB8">
        <w:rPr>
          <w:rFonts w:ascii="Times New Roman" w:hAnsi="Times New Roman" w:cs="Times New Roman"/>
          <w:sz w:val="24"/>
          <w:szCs w:val="24"/>
        </w:rPr>
        <w:t>s</w:t>
      </w:r>
      <w:r w:rsidR="00872465">
        <w:rPr>
          <w:rFonts w:ascii="Times New Roman" w:hAnsi="Times New Roman" w:cs="Times New Roman"/>
          <w:sz w:val="24"/>
          <w:szCs w:val="24"/>
        </w:rPr>
        <w:t xml:space="preserve"> for</w:t>
      </w:r>
      <w:r w:rsidR="00002240">
        <w:rPr>
          <w:rFonts w:ascii="Times New Roman" w:hAnsi="Times New Roman" w:cs="Times New Roman"/>
          <w:sz w:val="24"/>
          <w:szCs w:val="24"/>
        </w:rPr>
        <w:t xml:space="preserve"> </w:t>
      </w:r>
      <w:r w:rsidR="00F82B4D">
        <w:rPr>
          <w:rFonts w:ascii="Times New Roman" w:hAnsi="Times New Roman" w:cs="Times New Roman"/>
          <w:sz w:val="24"/>
          <w:szCs w:val="24"/>
        </w:rPr>
        <w:t>Summer and Fall 2020</w:t>
      </w:r>
      <w:r w:rsidR="0024569E">
        <w:rPr>
          <w:rFonts w:ascii="Times New Roman" w:hAnsi="Times New Roman" w:cs="Times New Roman"/>
          <w:sz w:val="24"/>
          <w:szCs w:val="24"/>
        </w:rPr>
        <w:t xml:space="preserve"> </w:t>
      </w:r>
      <w:r w:rsidR="00872465">
        <w:rPr>
          <w:rFonts w:ascii="Times New Roman" w:hAnsi="Times New Roman" w:cs="Times New Roman"/>
          <w:sz w:val="24"/>
          <w:szCs w:val="24"/>
        </w:rPr>
        <w:t>were</w:t>
      </w:r>
      <w:r w:rsidR="00F82B4D">
        <w:rPr>
          <w:rFonts w:ascii="Times New Roman" w:hAnsi="Times New Roman" w:cs="Times New Roman"/>
          <w:sz w:val="24"/>
          <w:szCs w:val="24"/>
        </w:rPr>
        <w:t xml:space="preserve"> 1.47</w:t>
      </w:r>
      <w:r w:rsidR="005A5BC2">
        <w:rPr>
          <w:rFonts w:ascii="Times New Roman" w:hAnsi="Times New Roman" w:cs="Times New Roman"/>
          <w:sz w:val="24"/>
          <w:szCs w:val="24"/>
        </w:rPr>
        <w:t xml:space="preserve"> and 1.0</w:t>
      </w:r>
      <w:r w:rsidR="00931FB8">
        <w:rPr>
          <w:rFonts w:ascii="Times New Roman" w:hAnsi="Times New Roman" w:cs="Times New Roman"/>
          <w:sz w:val="24"/>
          <w:szCs w:val="24"/>
        </w:rPr>
        <w:t>2</w:t>
      </w:r>
      <w:r w:rsidR="005A5BC2">
        <w:rPr>
          <w:rFonts w:ascii="Times New Roman" w:hAnsi="Times New Roman" w:cs="Times New Roman"/>
          <w:sz w:val="24"/>
          <w:szCs w:val="24"/>
        </w:rPr>
        <w:t xml:space="preserve"> mg</w:t>
      </w:r>
      <w:r w:rsidR="00E93CE3">
        <w:rPr>
          <w:rFonts w:ascii="Times New Roman" w:hAnsi="Times New Roman" w:cs="Times New Roman"/>
          <w:sz w:val="24"/>
          <w:szCs w:val="24"/>
        </w:rPr>
        <w:t xml:space="preserve"> C</w:t>
      </w:r>
      <w:r w:rsidR="005A5BC2">
        <w:rPr>
          <w:rFonts w:ascii="Times New Roman" w:hAnsi="Times New Roman" w:cs="Times New Roman"/>
          <w:sz w:val="24"/>
          <w:szCs w:val="24"/>
        </w:rPr>
        <w:t>/L, respectively</w:t>
      </w:r>
      <w:r w:rsidR="004D4FC8">
        <w:rPr>
          <w:rFonts w:ascii="Times New Roman" w:hAnsi="Times New Roman" w:cs="Times New Roman"/>
          <w:sz w:val="24"/>
          <w:szCs w:val="24"/>
        </w:rPr>
        <w:t xml:space="preserve"> (Table </w:t>
      </w:r>
      <w:r w:rsidR="00931FB8">
        <w:rPr>
          <w:rFonts w:ascii="Times New Roman" w:hAnsi="Times New Roman" w:cs="Times New Roman"/>
          <w:sz w:val="24"/>
          <w:szCs w:val="24"/>
        </w:rPr>
        <w:t>5</w:t>
      </w:r>
      <w:r w:rsidR="004D4FC8">
        <w:rPr>
          <w:rFonts w:ascii="Times New Roman" w:hAnsi="Times New Roman" w:cs="Times New Roman"/>
          <w:sz w:val="24"/>
          <w:szCs w:val="24"/>
        </w:rPr>
        <w:t>)</w:t>
      </w:r>
      <w:r w:rsidR="005A5BC2">
        <w:rPr>
          <w:rFonts w:ascii="Times New Roman" w:hAnsi="Times New Roman" w:cs="Times New Roman"/>
          <w:sz w:val="24"/>
          <w:szCs w:val="24"/>
        </w:rPr>
        <w:t xml:space="preserve">. </w:t>
      </w:r>
      <w:r w:rsidR="008B72AC">
        <w:rPr>
          <w:rFonts w:ascii="Times New Roman" w:hAnsi="Times New Roman" w:cs="Times New Roman"/>
          <w:sz w:val="24"/>
          <w:szCs w:val="24"/>
        </w:rPr>
        <w:t xml:space="preserve">Overall, DOC concentrations in surface water were greater during baseflow in 2019 compared to baseflow </w:t>
      </w:r>
      <w:r w:rsidR="008B72AC" w:rsidRPr="00C32ADA">
        <w:rPr>
          <w:rFonts w:ascii="Times New Roman" w:hAnsi="Times New Roman" w:cs="Times New Roman"/>
          <w:sz w:val="24"/>
          <w:szCs w:val="24"/>
        </w:rPr>
        <w:t>in 2020</w:t>
      </w:r>
      <w:r w:rsidR="00096DDE">
        <w:rPr>
          <w:rFonts w:ascii="Times New Roman" w:hAnsi="Times New Roman" w:cs="Times New Roman"/>
          <w:sz w:val="24"/>
          <w:szCs w:val="24"/>
        </w:rPr>
        <w:t>,</w:t>
      </w:r>
      <w:r w:rsidR="0006712F" w:rsidRPr="00C32ADA">
        <w:rPr>
          <w:rFonts w:ascii="Times New Roman" w:hAnsi="Times New Roman" w:cs="Times New Roman"/>
          <w:sz w:val="24"/>
          <w:szCs w:val="24"/>
        </w:rPr>
        <w:t xml:space="preserve"> likely related to</w:t>
      </w:r>
      <w:r w:rsidR="007B2BAC" w:rsidRPr="00C32ADA">
        <w:rPr>
          <w:rFonts w:ascii="Times New Roman" w:hAnsi="Times New Roman" w:cs="Times New Roman"/>
          <w:sz w:val="24"/>
          <w:szCs w:val="24"/>
        </w:rPr>
        <w:t xml:space="preserve"> </w:t>
      </w:r>
      <w:r w:rsidR="00C32ADA" w:rsidRPr="00C32ADA">
        <w:rPr>
          <w:rFonts w:ascii="Times New Roman" w:hAnsi="Times New Roman" w:cs="Times New Roman"/>
          <w:sz w:val="24"/>
          <w:szCs w:val="24"/>
        </w:rPr>
        <w:t>2019 experiencing an above</w:t>
      </w:r>
      <w:r w:rsidR="00C32ADA">
        <w:rPr>
          <w:rFonts w:ascii="Times New Roman" w:hAnsi="Times New Roman" w:cs="Times New Roman"/>
          <w:sz w:val="24"/>
          <w:szCs w:val="24"/>
        </w:rPr>
        <w:t>-average snowpack.</w:t>
      </w:r>
      <w:r w:rsidR="00460842">
        <w:rPr>
          <w:rFonts w:ascii="Times New Roman" w:hAnsi="Times New Roman" w:cs="Times New Roman"/>
          <w:sz w:val="24"/>
          <w:szCs w:val="24"/>
        </w:rPr>
        <w:t xml:space="preserve"> DOC concentrations </w:t>
      </w:r>
      <w:r w:rsidR="008C11E2">
        <w:rPr>
          <w:rFonts w:ascii="Times New Roman" w:hAnsi="Times New Roman" w:cs="Times New Roman"/>
          <w:sz w:val="24"/>
          <w:szCs w:val="24"/>
        </w:rPr>
        <w:t>in groundwater were much greater in Spring 2019 compared to Fall 2019</w:t>
      </w:r>
      <w:r w:rsidR="003D2DFE">
        <w:rPr>
          <w:rFonts w:ascii="Times New Roman" w:hAnsi="Times New Roman" w:cs="Times New Roman"/>
          <w:sz w:val="24"/>
          <w:szCs w:val="24"/>
        </w:rPr>
        <w:t>,</w:t>
      </w:r>
      <w:r w:rsidR="006D3A79">
        <w:rPr>
          <w:rFonts w:ascii="Times New Roman" w:hAnsi="Times New Roman" w:cs="Times New Roman"/>
          <w:sz w:val="24"/>
          <w:szCs w:val="24"/>
        </w:rPr>
        <w:t xml:space="preserve"> such that concentrations were </w:t>
      </w:r>
      <w:r w:rsidR="00B15084">
        <w:rPr>
          <w:rFonts w:ascii="Times New Roman" w:hAnsi="Times New Roman" w:cs="Times New Roman"/>
          <w:sz w:val="24"/>
          <w:szCs w:val="24"/>
        </w:rPr>
        <w:t xml:space="preserve">between 1.68 and </w:t>
      </w:r>
      <w:r w:rsidR="00B776EB">
        <w:rPr>
          <w:rFonts w:ascii="Times New Roman" w:hAnsi="Times New Roman" w:cs="Times New Roman"/>
          <w:sz w:val="24"/>
          <w:szCs w:val="24"/>
        </w:rPr>
        <w:t>4.30 mg</w:t>
      </w:r>
      <w:r w:rsidR="0068753D">
        <w:rPr>
          <w:rFonts w:ascii="Times New Roman" w:hAnsi="Times New Roman" w:cs="Times New Roman"/>
          <w:sz w:val="24"/>
          <w:szCs w:val="24"/>
        </w:rPr>
        <w:t xml:space="preserve"> C</w:t>
      </w:r>
      <w:r w:rsidR="00B776EB">
        <w:rPr>
          <w:rFonts w:ascii="Times New Roman" w:hAnsi="Times New Roman" w:cs="Times New Roman"/>
          <w:sz w:val="24"/>
          <w:szCs w:val="24"/>
        </w:rPr>
        <w:t xml:space="preserve">/L during spring snowmelt and between </w:t>
      </w:r>
      <w:r w:rsidR="00A97929">
        <w:rPr>
          <w:rFonts w:ascii="Times New Roman" w:hAnsi="Times New Roman" w:cs="Times New Roman"/>
          <w:sz w:val="24"/>
          <w:szCs w:val="24"/>
        </w:rPr>
        <w:t>0.35 and 1.38 mg</w:t>
      </w:r>
      <w:r w:rsidR="00E93CE3">
        <w:rPr>
          <w:rFonts w:ascii="Times New Roman" w:hAnsi="Times New Roman" w:cs="Times New Roman"/>
          <w:sz w:val="24"/>
          <w:szCs w:val="24"/>
        </w:rPr>
        <w:t xml:space="preserve"> C</w:t>
      </w:r>
      <w:r w:rsidR="00A97929">
        <w:rPr>
          <w:rFonts w:ascii="Times New Roman" w:hAnsi="Times New Roman" w:cs="Times New Roman"/>
          <w:sz w:val="24"/>
          <w:szCs w:val="24"/>
        </w:rPr>
        <w:t>/L during baseflow. However, DOC</w:t>
      </w:r>
      <w:r w:rsidR="00872465">
        <w:rPr>
          <w:rFonts w:ascii="Times New Roman" w:hAnsi="Times New Roman" w:cs="Times New Roman"/>
          <w:sz w:val="24"/>
          <w:szCs w:val="24"/>
        </w:rPr>
        <w:t xml:space="preserve"> </w:t>
      </w:r>
      <w:r w:rsidR="00A97929">
        <w:rPr>
          <w:rFonts w:ascii="Times New Roman" w:hAnsi="Times New Roman" w:cs="Times New Roman"/>
          <w:sz w:val="24"/>
          <w:szCs w:val="24"/>
        </w:rPr>
        <w:t>concentrations between spring snowmelt and baseflow in 2020 do not vary</w:t>
      </w:r>
      <w:r w:rsidR="00051EFD">
        <w:rPr>
          <w:rFonts w:ascii="Times New Roman" w:hAnsi="Times New Roman" w:cs="Times New Roman"/>
          <w:sz w:val="24"/>
          <w:szCs w:val="24"/>
        </w:rPr>
        <w:t xml:space="preserve"> greatly</w:t>
      </w:r>
      <w:r w:rsidR="00A97929">
        <w:rPr>
          <w:rFonts w:ascii="Times New Roman" w:hAnsi="Times New Roman" w:cs="Times New Roman"/>
          <w:sz w:val="24"/>
          <w:szCs w:val="24"/>
        </w:rPr>
        <w:t>.</w:t>
      </w:r>
      <w:r w:rsidR="00004420">
        <w:rPr>
          <w:rFonts w:ascii="Times New Roman" w:hAnsi="Times New Roman" w:cs="Times New Roman"/>
          <w:sz w:val="24"/>
          <w:szCs w:val="24"/>
        </w:rPr>
        <w:t xml:space="preserve"> For example, GWW 10 ha</w:t>
      </w:r>
      <w:r w:rsidR="00370065">
        <w:rPr>
          <w:rFonts w:ascii="Times New Roman" w:hAnsi="Times New Roman" w:cs="Times New Roman"/>
          <w:sz w:val="24"/>
          <w:szCs w:val="24"/>
        </w:rPr>
        <w:t>d</w:t>
      </w:r>
      <w:r w:rsidR="00004420">
        <w:rPr>
          <w:rFonts w:ascii="Times New Roman" w:hAnsi="Times New Roman" w:cs="Times New Roman"/>
          <w:sz w:val="24"/>
          <w:szCs w:val="24"/>
        </w:rPr>
        <w:t xml:space="preserve"> concentrations of 0.39 mg</w:t>
      </w:r>
      <w:r w:rsidR="00E93CE3">
        <w:rPr>
          <w:rFonts w:ascii="Times New Roman" w:hAnsi="Times New Roman" w:cs="Times New Roman"/>
          <w:sz w:val="24"/>
          <w:szCs w:val="24"/>
        </w:rPr>
        <w:t xml:space="preserve"> C</w:t>
      </w:r>
      <w:r w:rsidR="00004420">
        <w:rPr>
          <w:rFonts w:ascii="Times New Roman" w:hAnsi="Times New Roman" w:cs="Times New Roman"/>
          <w:sz w:val="24"/>
          <w:szCs w:val="24"/>
        </w:rPr>
        <w:t>/L during Spring 2020 and 0.32 mg</w:t>
      </w:r>
      <w:r w:rsidR="00E93CE3">
        <w:rPr>
          <w:rFonts w:ascii="Times New Roman" w:hAnsi="Times New Roman" w:cs="Times New Roman"/>
          <w:sz w:val="24"/>
          <w:szCs w:val="24"/>
        </w:rPr>
        <w:t xml:space="preserve"> C</w:t>
      </w:r>
      <w:r w:rsidR="00004420">
        <w:rPr>
          <w:rFonts w:ascii="Times New Roman" w:hAnsi="Times New Roman" w:cs="Times New Roman"/>
          <w:sz w:val="24"/>
          <w:szCs w:val="24"/>
        </w:rPr>
        <w:t>/L in Fall 2020.</w:t>
      </w:r>
      <w:r w:rsidR="00E07CB2">
        <w:rPr>
          <w:rFonts w:ascii="Times New Roman" w:hAnsi="Times New Roman" w:cs="Times New Roman"/>
          <w:sz w:val="24"/>
          <w:szCs w:val="24"/>
        </w:rPr>
        <w:t xml:space="preserve"> </w:t>
      </w:r>
      <w:r w:rsidR="00FE0B87">
        <w:rPr>
          <w:rFonts w:ascii="Times New Roman" w:hAnsi="Times New Roman" w:cs="Times New Roman"/>
          <w:sz w:val="24"/>
          <w:szCs w:val="24"/>
        </w:rPr>
        <w:t>Even with a drought year</w:t>
      </w:r>
      <w:r w:rsidR="00E07CB2">
        <w:rPr>
          <w:rFonts w:ascii="Times New Roman" w:hAnsi="Times New Roman" w:cs="Times New Roman"/>
          <w:sz w:val="24"/>
          <w:szCs w:val="24"/>
        </w:rPr>
        <w:t xml:space="preserve"> (2020)</w:t>
      </w:r>
      <w:r w:rsidR="00FE0B87">
        <w:rPr>
          <w:rFonts w:ascii="Times New Roman" w:hAnsi="Times New Roman" w:cs="Times New Roman"/>
          <w:sz w:val="24"/>
          <w:szCs w:val="24"/>
        </w:rPr>
        <w:t>, the baseflow DOC concentrations are still less than the spring snowmelt concentrations</w:t>
      </w:r>
      <w:r w:rsidR="00711C2A">
        <w:rPr>
          <w:rFonts w:ascii="Times New Roman" w:hAnsi="Times New Roman" w:cs="Times New Roman"/>
          <w:sz w:val="24"/>
          <w:szCs w:val="24"/>
        </w:rPr>
        <w:t xml:space="preserve"> in groundwater and surface water</w:t>
      </w:r>
      <w:r w:rsidR="00FE0B87">
        <w:rPr>
          <w:rFonts w:ascii="Times New Roman" w:hAnsi="Times New Roman" w:cs="Times New Roman"/>
          <w:sz w:val="24"/>
          <w:szCs w:val="24"/>
        </w:rPr>
        <w:t xml:space="preserve">. </w:t>
      </w:r>
      <w:r w:rsidR="009F3B4D">
        <w:rPr>
          <w:rFonts w:ascii="Times New Roman" w:hAnsi="Times New Roman" w:cs="Times New Roman"/>
          <w:sz w:val="24"/>
          <w:szCs w:val="24"/>
        </w:rPr>
        <w:t xml:space="preserve">Box </w:t>
      </w:r>
      <w:r w:rsidR="006B3786">
        <w:rPr>
          <w:rFonts w:ascii="Times New Roman" w:hAnsi="Times New Roman" w:cs="Times New Roman"/>
          <w:sz w:val="24"/>
          <w:szCs w:val="24"/>
        </w:rPr>
        <w:t>plots comparing groundwater and surface water during spring and fall in 2020 (Fig. 1</w:t>
      </w:r>
      <w:r w:rsidR="008747AC">
        <w:rPr>
          <w:rFonts w:ascii="Times New Roman" w:hAnsi="Times New Roman" w:cs="Times New Roman"/>
          <w:sz w:val="24"/>
          <w:szCs w:val="24"/>
        </w:rPr>
        <w:t>3</w:t>
      </w:r>
      <w:r w:rsidR="006B3786">
        <w:rPr>
          <w:rFonts w:ascii="Times New Roman" w:hAnsi="Times New Roman" w:cs="Times New Roman"/>
          <w:sz w:val="24"/>
          <w:szCs w:val="24"/>
        </w:rPr>
        <w:t xml:space="preserve">) support </w:t>
      </w:r>
      <w:r w:rsidR="009F3B4D">
        <w:rPr>
          <w:rFonts w:ascii="Times New Roman" w:hAnsi="Times New Roman" w:cs="Times New Roman"/>
          <w:sz w:val="24"/>
          <w:szCs w:val="24"/>
        </w:rPr>
        <w:t>the fact that groundwater DOC concentrations do not vary significantly throughout the year</w:t>
      </w:r>
      <w:r w:rsidR="004D3EA2">
        <w:rPr>
          <w:rFonts w:ascii="Times New Roman" w:hAnsi="Times New Roman" w:cs="Times New Roman"/>
          <w:sz w:val="24"/>
          <w:szCs w:val="24"/>
        </w:rPr>
        <w:t>,</w:t>
      </w:r>
      <w:r w:rsidR="00A40583">
        <w:rPr>
          <w:rFonts w:ascii="Times New Roman" w:hAnsi="Times New Roman" w:cs="Times New Roman"/>
          <w:sz w:val="24"/>
          <w:szCs w:val="24"/>
        </w:rPr>
        <w:t xml:space="preserve"> and surface water samples during fall show similar concentrations to groundwater.</w:t>
      </w:r>
      <w:r w:rsidR="006B3786">
        <w:rPr>
          <w:rFonts w:ascii="Times New Roman" w:hAnsi="Times New Roman" w:cs="Times New Roman"/>
          <w:sz w:val="24"/>
          <w:szCs w:val="24"/>
        </w:rPr>
        <w:t xml:space="preserve">  </w:t>
      </w:r>
    </w:p>
    <w:p w14:paraId="2F11D8CA" w14:textId="77777777" w:rsidR="008A7327" w:rsidRDefault="008A7327" w:rsidP="009F3B4D">
      <w:pPr>
        <w:spacing w:line="480" w:lineRule="auto"/>
        <w:ind w:firstLine="720"/>
        <w:rPr>
          <w:rFonts w:ascii="Times New Roman" w:hAnsi="Times New Roman" w:cs="Times New Roman"/>
          <w:sz w:val="24"/>
          <w:szCs w:val="24"/>
        </w:rPr>
      </w:pPr>
    </w:p>
    <w:p w14:paraId="62D652E9" w14:textId="0CD0F7C9" w:rsidR="009E2500" w:rsidRDefault="009E2500" w:rsidP="009E2500">
      <w:pPr>
        <w:keepNext/>
        <w:spacing w:line="240" w:lineRule="auto"/>
        <w:jc w:val="center"/>
      </w:pPr>
    </w:p>
    <w:p w14:paraId="5337A69C" w14:textId="496B7EEB" w:rsidR="009E2500" w:rsidRDefault="00882566" w:rsidP="00882566">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743F95" wp14:editId="0661102C">
            <wp:extent cx="4712970" cy="3769368"/>
            <wp:effectExtent l="19050" t="19050" r="11430" b="2159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730651" cy="3783509"/>
                    </a:xfrm>
                    <a:prstGeom prst="rect">
                      <a:avLst/>
                    </a:prstGeom>
                    <a:ln>
                      <a:solidFill>
                        <a:schemeClr val="tx1"/>
                      </a:solidFill>
                    </a:ln>
                  </pic:spPr>
                </pic:pic>
              </a:graphicData>
            </a:graphic>
          </wp:inline>
        </w:drawing>
      </w:r>
    </w:p>
    <w:p w14:paraId="5B689200" w14:textId="5EE93187" w:rsidR="003B5283" w:rsidRPr="00EC6818" w:rsidRDefault="00E50AC1" w:rsidP="00EC6818">
      <w:pPr>
        <w:spacing w:line="240" w:lineRule="auto"/>
        <w:rPr>
          <w:rFonts w:ascii="Times New Roman" w:hAnsi="Times New Roman" w:cs="Times New Roman"/>
          <w:color w:val="FF0000"/>
          <w:sz w:val="24"/>
          <w:szCs w:val="24"/>
        </w:rPr>
        <w:sectPr w:rsidR="003B5283" w:rsidRPr="00EC6818" w:rsidSect="00690DA1">
          <w:pgSz w:w="12240" w:h="15840"/>
          <w:pgMar w:top="1440" w:right="1440" w:bottom="1440" w:left="1440" w:header="720" w:footer="720" w:gutter="0"/>
          <w:cols w:space="720"/>
          <w:docGrid w:linePitch="360"/>
        </w:sectPr>
      </w:pPr>
      <w:bookmarkStart w:id="66" w:name="_Toc71635806"/>
      <w:r w:rsidRPr="001F4F46">
        <w:rPr>
          <w:rFonts w:ascii="Times New Roman" w:hAnsi="Times New Roman" w:cs="Times New Roman"/>
        </w:rPr>
        <w:t xml:space="preserve">Figure </w:t>
      </w:r>
      <w:r w:rsidRPr="001F4F46">
        <w:rPr>
          <w:rFonts w:ascii="Times New Roman" w:hAnsi="Times New Roman" w:cs="Times New Roman"/>
        </w:rPr>
        <w:fldChar w:fldCharType="begin"/>
      </w:r>
      <w:r w:rsidRPr="001F4F46">
        <w:rPr>
          <w:rFonts w:ascii="Times New Roman" w:hAnsi="Times New Roman" w:cs="Times New Roman"/>
        </w:rPr>
        <w:instrText xml:space="preserve"> SEQ Figure \* ARABIC </w:instrText>
      </w:r>
      <w:r w:rsidRPr="001F4F46">
        <w:rPr>
          <w:rFonts w:ascii="Times New Roman" w:hAnsi="Times New Roman" w:cs="Times New Roman"/>
        </w:rPr>
        <w:fldChar w:fldCharType="separate"/>
      </w:r>
      <w:r w:rsidR="00495529">
        <w:rPr>
          <w:rFonts w:ascii="Times New Roman" w:hAnsi="Times New Roman" w:cs="Times New Roman"/>
          <w:noProof/>
        </w:rPr>
        <w:t>13</w:t>
      </w:r>
      <w:r w:rsidRPr="001F4F46">
        <w:rPr>
          <w:rFonts w:ascii="Times New Roman" w:hAnsi="Times New Roman" w:cs="Times New Roman"/>
        </w:rPr>
        <w:fldChar w:fldCharType="end"/>
      </w:r>
      <w:r w:rsidRPr="001F4F46">
        <w:rPr>
          <w:rFonts w:ascii="Times New Roman" w:hAnsi="Times New Roman" w:cs="Times New Roman"/>
        </w:rPr>
        <w:t xml:space="preserve">. DOC concentrations in surface water and groundwater during </w:t>
      </w:r>
      <w:r w:rsidR="004D3EA2">
        <w:rPr>
          <w:rFonts w:ascii="Times New Roman" w:hAnsi="Times New Roman" w:cs="Times New Roman"/>
        </w:rPr>
        <w:t xml:space="preserve">the </w:t>
      </w:r>
      <w:r w:rsidRPr="001F4F46">
        <w:rPr>
          <w:rFonts w:ascii="Times New Roman" w:hAnsi="Times New Roman" w:cs="Times New Roman"/>
        </w:rPr>
        <w:t xml:space="preserve">Spring and Fall of </w:t>
      </w:r>
      <w:r w:rsidR="003B2293">
        <w:rPr>
          <w:rFonts w:ascii="Times New Roman" w:hAnsi="Times New Roman" w:cs="Times New Roman"/>
        </w:rPr>
        <w:t xml:space="preserve">2019 and </w:t>
      </w:r>
      <w:r w:rsidRPr="001F4F46">
        <w:rPr>
          <w:rFonts w:ascii="Times New Roman" w:hAnsi="Times New Roman" w:cs="Times New Roman"/>
        </w:rPr>
        <w:t xml:space="preserve">2020. The plots show that there </w:t>
      </w:r>
      <w:r w:rsidR="001F4F46" w:rsidRPr="001F4F46">
        <w:rPr>
          <w:rFonts w:ascii="Times New Roman" w:hAnsi="Times New Roman" w:cs="Times New Roman"/>
        </w:rPr>
        <w:t>are greater concentrations of DOC during Spring snowmelt in surface water compared to the groundwater samples and surface water during fall</w:t>
      </w:r>
      <w:r w:rsidR="00EC6818">
        <w:rPr>
          <w:rFonts w:ascii="Times New Roman" w:hAnsi="Times New Roman" w:cs="Times New Roman"/>
        </w:rPr>
        <w:t xml:space="preserve">. </w:t>
      </w:r>
      <w:r w:rsidR="00251C06">
        <w:rPr>
          <w:rFonts w:ascii="Times New Roman" w:hAnsi="Times New Roman" w:cs="Times New Roman"/>
        </w:rPr>
        <w:t>Individual data points are shown to the right of each box plot.</w:t>
      </w:r>
      <w:bookmarkEnd w:id="66"/>
    </w:p>
    <w:p w14:paraId="47671E82" w14:textId="79747A97" w:rsidR="004A61AB" w:rsidRPr="00731591" w:rsidRDefault="00731591" w:rsidP="00FF7601">
      <w:pPr>
        <w:ind w:firstLine="720"/>
        <w:rPr>
          <w:rFonts w:ascii="Times New Roman" w:hAnsi="Times New Roman" w:cs="Times New Roman"/>
        </w:rPr>
      </w:pPr>
      <w:bookmarkStart w:id="67" w:name="_Toc71635821"/>
      <w:r w:rsidRPr="00731591">
        <w:rPr>
          <w:rFonts w:ascii="Times New Roman" w:hAnsi="Times New Roman" w:cs="Times New Roman"/>
        </w:rPr>
        <w:lastRenderedPageBreak/>
        <w:t xml:space="preserve">Table </w:t>
      </w:r>
      <w:r w:rsidRPr="00731591">
        <w:rPr>
          <w:rFonts w:ascii="Times New Roman" w:hAnsi="Times New Roman" w:cs="Times New Roman"/>
        </w:rPr>
        <w:fldChar w:fldCharType="begin"/>
      </w:r>
      <w:r w:rsidRPr="00731591">
        <w:rPr>
          <w:rFonts w:ascii="Times New Roman" w:hAnsi="Times New Roman" w:cs="Times New Roman"/>
        </w:rPr>
        <w:instrText xml:space="preserve"> SEQ Table \* ARABIC </w:instrText>
      </w:r>
      <w:r w:rsidRPr="00731591">
        <w:rPr>
          <w:rFonts w:ascii="Times New Roman" w:hAnsi="Times New Roman" w:cs="Times New Roman"/>
        </w:rPr>
        <w:fldChar w:fldCharType="separate"/>
      </w:r>
      <w:r w:rsidR="00495529">
        <w:rPr>
          <w:rFonts w:ascii="Times New Roman" w:hAnsi="Times New Roman" w:cs="Times New Roman"/>
          <w:noProof/>
        </w:rPr>
        <w:t>4</w:t>
      </w:r>
      <w:r w:rsidRPr="00731591">
        <w:rPr>
          <w:rFonts w:ascii="Times New Roman" w:hAnsi="Times New Roman" w:cs="Times New Roman"/>
        </w:rPr>
        <w:fldChar w:fldCharType="end"/>
      </w:r>
      <w:r w:rsidRPr="00731591">
        <w:rPr>
          <w:rFonts w:ascii="Times New Roman" w:hAnsi="Times New Roman" w:cs="Times New Roman"/>
        </w:rPr>
        <w:t xml:space="preserve">. </w:t>
      </w:r>
      <w:r w:rsidR="004A61AB" w:rsidRPr="00731591">
        <w:rPr>
          <w:rFonts w:ascii="Times New Roman" w:hAnsi="Times New Roman" w:cs="Times New Roman"/>
        </w:rPr>
        <w:t xml:space="preserve">Water Chemistry </w:t>
      </w:r>
      <w:r w:rsidR="004A61AB">
        <w:rPr>
          <w:rFonts w:ascii="Times New Roman" w:hAnsi="Times New Roman" w:cs="Times New Roman"/>
        </w:rPr>
        <w:t xml:space="preserve">Results </w:t>
      </w:r>
      <w:r w:rsidR="004A61AB" w:rsidRPr="00731591">
        <w:rPr>
          <w:rFonts w:ascii="Times New Roman" w:hAnsi="Times New Roman" w:cs="Times New Roman"/>
        </w:rPr>
        <w:t xml:space="preserve">for </w:t>
      </w:r>
      <w:r w:rsidR="004A61AB">
        <w:rPr>
          <w:rFonts w:ascii="Times New Roman" w:hAnsi="Times New Roman" w:cs="Times New Roman"/>
        </w:rPr>
        <w:t>Streams and Groundwater sites located in Lake County, Colorado.</w:t>
      </w:r>
      <w:bookmarkEnd w:id="67"/>
      <w:r w:rsidR="004A61AB">
        <w:rPr>
          <w:rFonts w:ascii="Times New Roman" w:hAnsi="Times New Roman" w:cs="Times New Roma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1313"/>
        <w:gridCol w:w="566"/>
        <w:gridCol w:w="1049"/>
        <w:gridCol w:w="835"/>
        <w:gridCol w:w="720"/>
        <w:gridCol w:w="1080"/>
        <w:gridCol w:w="900"/>
        <w:gridCol w:w="990"/>
        <w:gridCol w:w="1006"/>
        <w:gridCol w:w="890"/>
        <w:gridCol w:w="717"/>
        <w:gridCol w:w="712"/>
      </w:tblGrid>
      <w:tr w:rsidR="002F31A4" w14:paraId="769415E4" w14:textId="77777777" w:rsidTr="00FF7601">
        <w:trPr>
          <w:jc w:val="center"/>
        </w:trPr>
        <w:tc>
          <w:tcPr>
            <w:tcW w:w="1092" w:type="dxa"/>
            <w:tcBorders>
              <w:top w:val="single" w:sz="4" w:space="0" w:color="auto"/>
              <w:left w:val="single" w:sz="4" w:space="0" w:color="auto"/>
              <w:bottom w:val="single" w:sz="4" w:space="0" w:color="auto"/>
              <w:right w:val="single" w:sz="4" w:space="0" w:color="auto"/>
            </w:tcBorders>
          </w:tcPr>
          <w:p w14:paraId="08EE5466" w14:textId="24A9B54B"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Site</w:t>
            </w:r>
          </w:p>
        </w:tc>
        <w:tc>
          <w:tcPr>
            <w:tcW w:w="1313" w:type="dxa"/>
            <w:tcBorders>
              <w:top w:val="single" w:sz="4" w:space="0" w:color="auto"/>
              <w:left w:val="single" w:sz="4" w:space="0" w:color="auto"/>
              <w:bottom w:val="single" w:sz="4" w:space="0" w:color="auto"/>
              <w:right w:val="single" w:sz="4" w:space="0" w:color="auto"/>
            </w:tcBorders>
          </w:tcPr>
          <w:p w14:paraId="1FCE1AB5" w14:textId="337775C8"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566" w:type="dxa"/>
            <w:tcBorders>
              <w:top w:val="single" w:sz="4" w:space="0" w:color="auto"/>
              <w:left w:val="single" w:sz="4" w:space="0" w:color="auto"/>
              <w:bottom w:val="single" w:sz="4" w:space="0" w:color="auto"/>
              <w:right w:val="single" w:sz="4" w:space="0" w:color="auto"/>
            </w:tcBorders>
          </w:tcPr>
          <w:p w14:paraId="40E35BC9" w14:textId="2D5454AC"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pH </w:t>
            </w:r>
            <w:r w:rsidRPr="00462F98">
              <w:rPr>
                <w:rFonts w:ascii="Times New Roman" w:hAnsi="Times New Roman" w:cs="Times New Roman"/>
                <w:i/>
                <w:iCs/>
                <w:sz w:val="18"/>
                <w:szCs w:val="18"/>
                <w:vertAlign w:val="superscript"/>
              </w:rPr>
              <w:t>a</w:t>
            </w:r>
          </w:p>
        </w:tc>
        <w:tc>
          <w:tcPr>
            <w:tcW w:w="1049" w:type="dxa"/>
            <w:tcBorders>
              <w:top w:val="single" w:sz="4" w:space="0" w:color="auto"/>
              <w:left w:val="single" w:sz="4" w:space="0" w:color="auto"/>
              <w:bottom w:val="single" w:sz="4" w:space="0" w:color="auto"/>
              <w:right w:val="single" w:sz="4" w:space="0" w:color="auto"/>
            </w:tcBorders>
          </w:tcPr>
          <w:p w14:paraId="6D44F32D" w14:textId="2268E635"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Alkalinity </w:t>
            </w:r>
            <w:r w:rsidRPr="00462F98">
              <w:rPr>
                <w:rFonts w:ascii="Times New Roman" w:hAnsi="Times New Roman" w:cs="Times New Roman"/>
                <w:i/>
                <w:iCs/>
                <w:sz w:val="18"/>
                <w:szCs w:val="18"/>
                <w:vertAlign w:val="superscript"/>
              </w:rPr>
              <w:t>b</w:t>
            </w:r>
          </w:p>
        </w:tc>
        <w:tc>
          <w:tcPr>
            <w:tcW w:w="835" w:type="dxa"/>
            <w:tcBorders>
              <w:top w:val="single" w:sz="4" w:space="0" w:color="auto"/>
              <w:left w:val="single" w:sz="4" w:space="0" w:color="auto"/>
              <w:bottom w:val="single" w:sz="4" w:space="0" w:color="auto"/>
              <w:right w:val="single" w:sz="4" w:space="0" w:color="auto"/>
            </w:tcBorders>
          </w:tcPr>
          <w:p w14:paraId="1AA41BFD" w14:textId="01F6E70F" w:rsidR="002F31A4" w:rsidRPr="00862ADF" w:rsidRDefault="002F31A4" w:rsidP="009E14BE">
            <w:pPr>
              <w:rPr>
                <w:rFonts w:ascii="Times New Roman" w:hAnsi="Times New Roman" w:cs="Times New Roman"/>
                <w:i/>
                <w:iCs/>
                <w:sz w:val="18"/>
                <w:szCs w:val="18"/>
                <w:vertAlign w:val="superscript"/>
              </w:rPr>
            </w:pPr>
            <w:r>
              <w:rPr>
                <w:rFonts w:ascii="Times New Roman" w:hAnsi="Times New Roman" w:cs="Times New Roman"/>
                <w:i/>
                <w:iCs/>
                <w:sz w:val="18"/>
                <w:szCs w:val="18"/>
              </w:rPr>
              <w:t xml:space="preserve">Cond. </w:t>
            </w:r>
            <w:r>
              <w:rPr>
                <w:rFonts w:ascii="Times New Roman" w:hAnsi="Times New Roman" w:cs="Times New Roman"/>
                <w:i/>
                <w:iCs/>
                <w:sz w:val="18"/>
                <w:szCs w:val="18"/>
                <w:vertAlign w:val="superscript"/>
              </w:rPr>
              <w:t>f</w:t>
            </w:r>
          </w:p>
        </w:tc>
        <w:tc>
          <w:tcPr>
            <w:tcW w:w="720" w:type="dxa"/>
            <w:tcBorders>
              <w:top w:val="single" w:sz="4" w:space="0" w:color="auto"/>
              <w:left w:val="single" w:sz="4" w:space="0" w:color="auto"/>
              <w:bottom w:val="single" w:sz="4" w:space="0" w:color="auto"/>
              <w:right w:val="single" w:sz="4" w:space="0" w:color="auto"/>
            </w:tcBorders>
          </w:tcPr>
          <w:p w14:paraId="64089B92" w14:textId="54FED29D" w:rsidR="002F31A4" w:rsidRPr="00862ADF" w:rsidRDefault="002F31A4" w:rsidP="009E14BE">
            <w:pPr>
              <w:rPr>
                <w:rFonts w:ascii="Times New Roman" w:hAnsi="Times New Roman" w:cs="Times New Roman"/>
                <w:i/>
                <w:iCs/>
                <w:sz w:val="18"/>
                <w:szCs w:val="18"/>
                <w:vertAlign w:val="superscript"/>
              </w:rPr>
            </w:pPr>
            <w:r>
              <w:rPr>
                <w:rFonts w:ascii="Times New Roman" w:hAnsi="Times New Roman" w:cs="Times New Roman"/>
                <w:i/>
                <w:iCs/>
                <w:sz w:val="18"/>
                <w:szCs w:val="18"/>
              </w:rPr>
              <w:t xml:space="preserve">TDS </w:t>
            </w:r>
            <w:r>
              <w:rPr>
                <w:rFonts w:ascii="Times New Roman" w:hAnsi="Times New Roman" w:cs="Times New Roman"/>
                <w:i/>
                <w:iCs/>
                <w:sz w:val="18"/>
                <w:szCs w:val="18"/>
                <w:vertAlign w:val="superscript"/>
              </w:rPr>
              <w:t>g</w:t>
            </w:r>
          </w:p>
        </w:tc>
        <w:tc>
          <w:tcPr>
            <w:tcW w:w="1080" w:type="dxa"/>
            <w:tcBorders>
              <w:top w:val="single" w:sz="4" w:space="0" w:color="auto"/>
              <w:left w:val="single" w:sz="4" w:space="0" w:color="auto"/>
              <w:bottom w:val="single" w:sz="4" w:space="0" w:color="auto"/>
              <w:right w:val="single" w:sz="4" w:space="0" w:color="auto"/>
            </w:tcBorders>
          </w:tcPr>
          <w:p w14:paraId="0931F84B" w14:textId="2613E36D"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Bulk DOC </w:t>
            </w:r>
            <w:r w:rsidRPr="00462F98">
              <w:rPr>
                <w:rFonts w:ascii="Times New Roman" w:hAnsi="Times New Roman" w:cs="Times New Roman"/>
                <w:i/>
                <w:iCs/>
                <w:sz w:val="18"/>
                <w:szCs w:val="18"/>
                <w:vertAlign w:val="superscript"/>
              </w:rPr>
              <w:t>c</w:t>
            </w:r>
          </w:p>
        </w:tc>
        <w:tc>
          <w:tcPr>
            <w:tcW w:w="900" w:type="dxa"/>
            <w:tcBorders>
              <w:top w:val="single" w:sz="4" w:space="0" w:color="auto"/>
              <w:left w:val="single" w:sz="4" w:space="0" w:color="auto"/>
              <w:bottom w:val="single" w:sz="4" w:space="0" w:color="auto"/>
              <w:right w:val="single" w:sz="4" w:space="0" w:color="auto"/>
            </w:tcBorders>
          </w:tcPr>
          <w:p w14:paraId="5D0EFAEF" w14:textId="1BFA6443"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Diss Ca </w:t>
            </w:r>
            <w:r w:rsidRPr="00462F98">
              <w:rPr>
                <w:rFonts w:ascii="Times New Roman" w:hAnsi="Times New Roman" w:cs="Times New Roman"/>
                <w:i/>
                <w:iCs/>
                <w:sz w:val="18"/>
                <w:szCs w:val="18"/>
                <w:vertAlign w:val="superscript"/>
              </w:rPr>
              <w:t>d</w:t>
            </w:r>
          </w:p>
        </w:tc>
        <w:tc>
          <w:tcPr>
            <w:tcW w:w="990" w:type="dxa"/>
            <w:tcBorders>
              <w:top w:val="single" w:sz="4" w:space="0" w:color="auto"/>
              <w:left w:val="single" w:sz="4" w:space="0" w:color="auto"/>
              <w:bottom w:val="single" w:sz="4" w:space="0" w:color="auto"/>
              <w:right w:val="single" w:sz="4" w:space="0" w:color="auto"/>
            </w:tcBorders>
          </w:tcPr>
          <w:p w14:paraId="22BD8AAD" w14:textId="6A9F3D1A"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Diss Mg </w:t>
            </w:r>
            <w:r w:rsidRPr="00462F98">
              <w:rPr>
                <w:rFonts w:ascii="Times New Roman" w:hAnsi="Times New Roman" w:cs="Times New Roman"/>
                <w:i/>
                <w:iCs/>
                <w:sz w:val="18"/>
                <w:szCs w:val="18"/>
                <w:vertAlign w:val="superscript"/>
              </w:rPr>
              <w:t>d</w:t>
            </w:r>
          </w:p>
        </w:tc>
        <w:tc>
          <w:tcPr>
            <w:tcW w:w="1006" w:type="dxa"/>
            <w:tcBorders>
              <w:top w:val="single" w:sz="4" w:space="0" w:color="auto"/>
              <w:left w:val="single" w:sz="4" w:space="0" w:color="auto"/>
              <w:bottom w:val="single" w:sz="4" w:space="0" w:color="auto"/>
              <w:right w:val="single" w:sz="4" w:space="0" w:color="auto"/>
            </w:tcBorders>
          </w:tcPr>
          <w:p w14:paraId="5C7DDF3F" w14:textId="79F81085"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Diss Na </w:t>
            </w:r>
            <w:r w:rsidRPr="00462F98">
              <w:rPr>
                <w:rFonts w:ascii="Times New Roman" w:hAnsi="Times New Roman" w:cs="Times New Roman"/>
                <w:i/>
                <w:iCs/>
                <w:sz w:val="18"/>
                <w:szCs w:val="18"/>
                <w:vertAlign w:val="superscript"/>
              </w:rPr>
              <w:t>d</w:t>
            </w:r>
          </w:p>
        </w:tc>
        <w:tc>
          <w:tcPr>
            <w:tcW w:w="890" w:type="dxa"/>
            <w:tcBorders>
              <w:top w:val="single" w:sz="4" w:space="0" w:color="auto"/>
              <w:left w:val="single" w:sz="4" w:space="0" w:color="auto"/>
              <w:bottom w:val="single" w:sz="4" w:space="0" w:color="auto"/>
              <w:right w:val="single" w:sz="4" w:space="0" w:color="auto"/>
            </w:tcBorders>
          </w:tcPr>
          <w:p w14:paraId="63EA49E7" w14:textId="3C9EA4BE"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 xml:space="preserve">Diss K </w:t>
            </w:r>
            <w:r w:rsidRPr="00462F98">
              <w:rPr>
                <w:rFonts w:ascii="Times New Roman" w:hAnsi="Times New Roman" w:cs="Times New Roman"/>
                <w:i/>
                <w:iCs/>
                <w:sz w:val="18"/>
                <w:szCs w:val="18"/>
                <w:vertAlign w:val="superscript"/>
              </w:rPr>
              <w:t>d</w:t>
            </w:r>
          </w:p>
        </w:tc>
        <w:tc>
          <w:tcPr>
            <w:tcW w:w="717" w:type="dxa"/>
            <w:tcBorders>
              <w:top w:val="single" w:sz="4" w:space="0" w:color="auto"/>
              <w:left w:val="single" w:sz="4" w:space="0" w:color="auto"/>
              <w:bottom w:val="single" w:sz="4" w:space="0" w:color="auto"/>
              <w:right w:val="single" w:sz="4" w:space="0" w:color="auto"/>
            </w:tcBorders>
          </w:tcPr>
          <w:p w14:paraId="2E2210D7" w14:textId="486D0916"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Cl</w:t>
            </w:r>
            <w:r w:rsidRPr="00462F98">
              <w:rPr>
                <w:rFonts w:ascii="Times New Roman" w:hAnsi="Times New Roman" w:cs="Times New Roman"/>
                <w:i/>
                <w:iCs/>
                <w:sz w:val="18"/>
                <w:szCs w:val="18"/>
                <w:vertAlign w:val="superscript"/>
              </w:rPr>
              <w:t>- d</w:t>
            </w:r>
          </w:p>
        </w:tc>
        <w:tc>
          <w:tcPr>
            <w:tcW w:w="712" w:type="dxa"/>
            <w:tcBorders>
              <w:top w:val="single" w:sz="4" w:space="0" w:color="auto"/>
              <w:left w:val="single" w:sz="4" w:space="0" w:color="auto"/>
              <w:bottom w:val="single" w:sz="4" w:space="0" w:color="auto"/>
              <w:right w:val="single" w:sz="4" w:space="0" w:color="auto"/>
            </w:tcBorders>
          </w:tcPr>
          <w:p w14:paraId="6BECCD7D" w14:textId="7F1514FF" w:rsidR="002F31A4" w:rsidRPr="00462F98" w:rsidRDefault="002F31A4" w:rsidP="009E14BE">
            <w:pPr>
              <w:rPr>
                <w:rFonts w:ascii="Times New Roman" w:hAnsi="Times New Roman" w:cs="Times New Roman"/>
                <w:i/>
                <w:iCs/>
                <w:sz w:val="18"/>
                <w:szCs w:val="18"/>
              </w:rPr>
            </w:pPr>
            <w:r w:rsidRPr="00462F98">
              <w:rPr>
                <w:rFonts w:ascii="Times New Roman" w:hAnsi="Times New Roman" w:cs="Times New Roman"/>
                <w:i/>
                <w:iCs/>
                <w:sz w:val="18"/>
                <w:szCs w:val="18"/>
              </w:rPr>
              <w:t>SO</w:t>
            </w:r>
            <w:r w:rsidRPr="00462F98">
              <w:rPr>
                <w:rFonts w:ascii="Times New Roman" w:hAnsi="Times New Roman" w:cs="Times New Roman"/>
                <w:i/>
                <w:iCs/>
                <w:sz w:val="18"/>
                <w:szCs w:val="18"/>
                <w:vertAlign w:val="subscript"/>
              </w:rPr>
              <w:t>4</w:t>
            </w:r>
            <w:r w:rsidRPr="00462F98">
              <w:rPr>
                <w:rFonts w:ascii="Times New Roman" w:hAnsi="Times New Roman" w:cs="Times New Roman"/>
                <w:i/>
                <w:iCs/>
                <w:sz w:val="18"/>
                <w:szCs w:val="18"/>
                <w:vertAlign w:val="superscript"/>
              </w:rPr>
              <w:t>2- d</w:t>
            </w:r>
          </w:p>
        </w:tc>
      </w:tr>
      <w:tr w:rsidR="0016450B" w14:paraId="23AF3442" w14:textId="77777777" w:rsidTr="00FF7601">
        <w:trPr>
          <w:jc w:val="center"/>
        </w:trPr>
        <w:tc>
          <w:tcPr>
            <w:tcW w:w="1092" w:type="dxa"/>
            <w:vMerge w:val="restart"/>
            <w:tcBorders>
              <w:top w:val="single" w:sz="4" w:space="0" w:color="auto"/>
              <w:left w:val="single" w:sz="4" w:space="0" w:color="auto"/>
            </w:tcBorders>
            <w:vAlign w:val="center"/>
          </w:tcPr>
          <w:p w14:paraId="3568AACF" w14:textId="00BBBAFA"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AR-01</w:t>
            </w:r>
          </w:p>
        </w:tc>
        <w:tc>
          <w:tcPr>
            <w:tcW w:w="1313" w:type="dxa"/>
            <w:tcBorders>
              <w:top w:val="single" w:sz="4" w:space="0" w:color="auto"/>
            </w:tcBorders>
          </w:tcPr>
          <w:p w14:paraId="2A18B1CF" w14:textId="4E6EF0CB" w:rsidR="0016450B" w:rsidRPr="00C60633" w:rsidRDefault="0016450B" w:rsidP="0016450B">
            <w:pPr>
              <w:rPr>
                <w:rFonts w:ascii="Times New Roman" w:hAnsi="Times New Roman" w:cs="Times New Roman"/>
                <w:sz w:val="18"/>
                <w:szCs w:val="18"/>
              </w:rPr>
            </w:pPr>
            <w:r w:rsidRPr="00C60633">
              <w:rPr>
                <w:rFonts w:ascii="Times New Roman" w:hAnsi="Times New Roman" w:cs="Times New Roman"/>
                <w:sz w:val="18"/>
                <w:szCs w:val="18"/>
              </w:rPr>
              <w:t>Fall 2019</w:t>
            </w:r>
          </w:p>
        </w:tc>
        <w:tc>
          <w:tcPr>
            <w:tcW w:w="566" w:type="dxa"/>
            <w:tcBorders>
              <w:top w:val="single" w:sz="4" w:space="0" w:color="auto"/>
              <w:left w:val="nil"/>
            </w:tcBorders>
          </w:tcPr>
          <w:p w14:paraId="106A0DEC" w14:textId="1230AE82"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8.09</w:t>
            </w:r>
          </w:p>
        </w:tc>
        <w:tc>
          <w:tcPr>
            <w:tcW w:w="1049" w:type="dxa"/>
            <w:tcBorders>
              <w:top w:val="single" w:sz="4" w:space="0" w:color="auto"/>
            </w:tcBorders>
          </w:tcPr>
          <w:p w14:paraId="4FA4C14B" w14:textId="3542F50F"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65</w:t>
            </w:r>
          </w:p>
        </w:tc>
        <w:tc>
          <w:tcPr>
            <w:tcW w:w="835" w:type="dxa"/>
            <w:tcBorders>
              <w:top w:val="nil"/>
              <w:left w:val="nil"/>
              <w:bottom w:val="nil"/>
              <w:right w:val="nil"/>
            </w:tcBorders>
            <w:shd w:val="clear" w:color="auto" w:fill="auto"/>
            <w:vAlign w:val="bottom"/>
          </w:tcPr>
          <w:p w14:paraId="568EB744" w14:textId="22607F9A"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210</w:t>
            </w:r>
          </w:p>
        </w:tc>
        <w:tc>
          <w:tcPr>
            <w:tcW w:w="720" w:type="dxa"/>
            <w:tcBorders>
              <w:top w:val="nil"/>
              <w:left w:val="nil"/>
              <w:bottom w:val="nil"/>
              <w:right w:val="nil"/>
            </w:tcBorders>
            <w:shd w:val="clear" w:color="auto" w:fill="auto"/>
            <w:vAlign w:val="bottom"/>
          </w:tcPr>
          <w:p w14:paraId="0B4143A2" w14:textId="575A513B"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105</w:t>
            </w:r>
          </w:p>
        </w:tc>
        <w:tc>
          <w:tcPr>
            <w:tcW w:w="1080" w:type="dxa"/>
            <w:tcBorders>
              <w:top w:val="single" w:sz="4" w:space="0" w:color="auto"/>
            </w:tcBorders>
          </w:tcPr>
          <w:p w14:paraId="7E983AAD" w14:textId="1C768E64"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1.70</w:t>
            </w:r>
          </w:p>
        </w:tc>
        <w:tc>
          <w:tcPr>
            <w:tcW w:w="900" w:type="dxa"/>
            <w:tcBorders>
              <w:top w:val="single" w:sz="4" w:space="0" w:color="auto"/>
            </w:tcBorders>
            <w:shd w:val="clear" w:color="auto" w:fill="auto"/>
            <w:vAlign w:val="bottom"/>
          </w:tcPr>
          <w:p w14:paraId="310FF649" w14:textId="202AB736"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21.6</w:t>
            </w:r>
          </w:p>
        </w:tc>
        <w:tc>
          <w:tcPr>
            <w:tcW w:w="990" w:type="dxa"/>
            <w:tcBorders>
              <w:top w:val="single" w:sz="4" w:space="0" w:color="auto"/>
            </w:tcBorders>
            <w:shd w:val="clear" w:color="auto" w:fill="auto"/>
            <w:vAlign w:val="bottom"/>
          </w:tcPr>
          <w:p w14:paraId="4C6816AD" w14:textId="5E5316A3"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color w:val="000000"/>
                <w:sz w:val="18"/>
                <w:szCs w:val="18"/>
              </w:rPr>
              <w:t>8.2</w:t>
            </w:r>
          </w:p>
        </w:tc>
        <w:tc>
          <w:tcPr>
            <w:tcW w:w="1006" w:type="dxa"/>
            <w:tcBorders>
              <w:top w:val="single" w:sz="4" w:space="0" w:color="auto"/>
            </w:tcBorders>
            <w:shd w:val="clear" w:color="auto" w:fill="auto"/>
            <w:vAlign w:val="bottom"/>
          </w:tcPr>
          <w:p w14:paraId="503AC19D" w14:textId="50561EFE"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4.1</w:t>
            </w:r>
          </w:p>
        </w:tc>
        <w:tc>
          <w:tcPr>
            <w:tcW w:w="890" w:type="dxa"/>
            <w:tcBorders>
              <w:top w:val="single" w:sz="4" w:space="0" w:color="auto"/>
            </w:tcBorders>
            <w:shd w:val="clear" w:color="auto" w:fill="auto"/>
            <w:vAlign w:val="bottom"/>
          </w:tcPr>
          <w:p w14:paraId="79228AE9" w14:textId="132FAFCF"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7" w:type="dxa"/>
            <w:tcBorders>
              <w:top w:val="single" w:sz="4" w:space="0" w:color="auto"/>
            </w:tcBorders>
            <w:shd w:val="clear" w:color="auto" w:fill="auto"/>
            <w:vAlign w:val="bottom"/>
          </w:tcPr>
          <w:p w14:paraId="3D37F58B" w14:textId="4C91A24E"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2.3</w:t>
            </w:r>
          </w:p>
        </w:tc>
        <w:tc>
          <w:tcPr>
            <w:tcW w:w="712" w:type="dxa"/>
            <w:tcBorders>
              <w:top w:val="single" w:sz="4" w:space="0" w:color="auto"/>
              <w:right w:val="single" w:sz="4" w:space="0" w:color="auto"/>
            </w:tcBorders>
            <w:shd w:val="clear" w:color="auto" w:fill="auto"/>
            <w:vAlign w:val="bottom"/>
          </w:tcPr>
          <w:p w14:paraId="26D3BABA" w14:textId="1835467B"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color w:val="000000"/>
                <w:sz w:val="18"/>
                <w:szCs w:val="18"/>
              </w:rPr>
              <w:t>30.7</w:t>
            </w:r>
          </w:p>
        </w:tc>
      </w:tr>
      <w:tr w:rsidR="0016450B" w14:paraId="2E543A6A" w14:textId="77777777" w:rsidTr="00FF7601">
        <w:trPr>
          <w:jc w:val="center"/>
        </w:trPr>
        <w:tc>
          <w:tcPr>
            <w:tcW w:w="1092" w:type="dxa"/>
            <w:vMerge/>
            <w:tcBorders>
              <w:left w:val="single" w:sz="4" w:space="0" w:color="auto"/>
            </w:tcBorders>
            <w:vAlign w:val="center"/>
          </w:tcPr>
          <w:p w14:paraId="2EE234DF" w14:textId="77777777" w:rsidR="0016450B" w:rsidRPr="00D43FAF" w:rsidRDefault="0016450B" w:rsidP="0016450B">
            <w:pPr>
              <w:jc w:val="center"/>
              <w:rPr>
                <w:rFonts w:ascii="Times New Roman" w:hAnsi="Times New Roman" w:cs="Times New Roman"/>
                <w:sz w:val="22"/>
                <w:szCs w:val="22"/>
              </w:rPr>
            </w:pPr>
          </w:p>
        </w:tc>
        <w:tc>
          <w:tcPr>
            <w:tcW w:w="1313" w:type="dxa"/>
          </w:tcPr>
          <w:p w14:paraId="137494C8" w14:textId="5F5BB018" w:rsidR="0016450B" w:rsidRPr="00C60633" w:rsidRDefault="0016450B" w:rsidP="0016450B">
            <w:pPr>
              <w:rPr>
                <w:rFonts w:ascii="Times New Roman" w:hAnsi="Times New Roman" w:cs="Times New Roman"/>
                <w:sz w:val="18"/>
                <w:szCs w:val="18"/>
              </w:rPr>
            </w:pPr>
            <w:r w:rsidRPr="00C60633">
              <w:rPr>
                <w:rFonts w:ascii="Times New Roman" w:hAnsi="Times New Roman" w:cs="Times New Roman"/>
                <w:sz w:val="18"/>
                <w:szCs w:val="18"/>
              </w:rPr>
              <w:t>Spring 2020</w:t>
            </w:r>
          </w:p>
        </w:tc>
        <w:tc>
          <w:tcPr>
            <w:tcW w:w="566" w:type="dxa"/>
            <w:tcBorders>
              <w:left w:val="nil"/>
            </w:tcBorders>
          </w:tcPr>
          <w:p w14:paraId="7A7C7719" w14:textId="384E34D9"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7.73</w:t>
            </w:r>
          </w:p>
        </w:tc>
        <w:tc>
          <w:tcPr>
            <w:tcW w:w="1049" w:type="dxa"/>
          </w:tcPr>
          <w:p w14:paraId="13F1EE00" w14:textId="15552361"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17</w:t>
            </w:r>
          </w:p>
        </w:tc>
        <w:tc>
          <w:tcPr>
            <w:tcW w:w="835" w:type="dxa"/>
            <w:tcBorders>
              <w:top w:val="nil"/>
              <w:left w:val="nil"/>
              <w:bottom w:val="nil"/>
              <w:right w:val="nil"/>
            </w:tcBorders>
            <w:shd w:val="clear" w:color="auto" w:fill="auto"/>
            <w:vAlign w:val="bottom"/>
          </w:tcPr>
          <w:p w14:paraId="0E5F9F27" w14:textId="6B0C05EB"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76</w:t>
            </w:r>
          </w:p>
        </w:tc>
        <w:tc>
          <w:tcPr>
            <w:tcW w:w="720" w:type="dxa"/>
            <w:tcBorders>
              <w:top w:val="nil"/>
              <w:left w:val="nil"/>
              <w:bottom w:val="nil"/>
              <w:right w:val="nil"/>
            </w:tcBorders>
            <w:shd w:val="clear" w:color="auto" w:fill="auto"/>
            <w:vAlign w:val="bottom"/>
          </w:tcPr>
          <w:p w14:paraId="443BC840" w14:textId="3EEB192E"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38</w:t>
            </w:r>
          </w:p>
        </w:tc>
        <w:tc>
          <w:tcPr>
            <w:tcW w:w="1080" w:type="dxa"/>
          </w:tcPr>
          <w:p w14:paraId="4344297A" w14:textId="5E2172BE"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3.95</w:t>
            </w:r>
          </w:p>
        </w:tc>
        <w:tc>
          <w:tcPr>
            <w:tcW w:w="900" w:type="dxa"/>
            <w:shd w:val="clear" w:color="auto" w:fill="auto"/>
            <w:vAlign w:val="bottom"/>
          </w:tcPr>
          <w:p w14:paraId="28F7FEFE" w14:textId="251B64A1"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color w:val="000000"/>
                <w:sz w:val="18"/>
                <w:szCs w:val="18"/>
              </w:rPr>
              <w:t>8.</w:t>
            </w:r>
            <w:r>
              <w:rPr>
                <w:rFonts w:ascii="Times New Roman" w:hAnsi="Times New Roman" w:cs="Times New Roman"/>
                <w:color w:val="000000"/>
                <w:sz w:val="18"/>
                <w:szCs w:val="18"/>
              </w:rPr>
              <w:t>3</w:t>
            </w:r>
          </w:p>
        </w:tc>
        <w:tc>
          <w:tcPr>
            <w:tcW w:w="990" w:type="dxa"/>
            <w:shd w:val="clear" w:color="auto" w:fill="auto"/>
            <w:vAlign w:val="bottom"/>
          </w:tcPr>
          <w:p w14:paraId="4CFE2FAA" w14:textId="6864C771"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3.2</w:t>
            </w:r>
          </w:p>
        </w:tc>
        <w:tc>
          <w:tcPr>
            <w:tcW w:w="1006" w:type="dxa"/>
            <w:shd w:val="clear" w:color="auto" w:fill="auto"/>
            <w:vAlign w:val="bottom"/>
          </w:tcPr>
          <w:p w14:paraId="4E775AFB" w14:textId="3934728F"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1.2</w:t>
            </w:r>
          </w:p>
        </w:tc>
        <w:tc>
          <w:tcPr>
            <w:tcW w:w="890" w:type="dxa"/>
            <w:shd w:val="clear" w:color="auto" w:fill="auto"/>
            <w:vAlign w:val="bottom"/>
          </w:tcPr>
          <w:p w14:paraId="53EA414C" w14:textId="3D07A97D"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0.8</w:t>
            </w:r>
          </w:p>
        </w:tc>
        <w:tc>
          <w:tcPr>
            <w:tcW w:w="717" w:type="dxa"/>
            <w:shd w:val="clear" w:color="auto" w:fill="auto"/>
            <w:vAlign w:val="bottom"/>
          </w:tcPr>
          <w:p w14:paraId="5CD7F2F3" w14:textId="4C965C07"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w:t>
            </w:r>
          </w:p>
        </w:tc>
        <w:tc>
          <w:tcPr>
            <w:tcW w:w="712" w:type="dxa"/>
            <w:tcBorders>
              <w:right w:val="single" w:sz="4" w:space="0" w:color="auto"/>
            </w:tcBorders>
            <w:shd w:val="clear" w:color="auto" w:fill="auto"/>
            <w:vAlign w:val="bottom"/>
          </w:tcPr>
          <w:p w14:paraId="63903528" w14:textId="4A14EAF1"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9.6</w:t>
            </w:r>
          </w:p>
        </w:tc>
      </w:tr>
      <w:tr w:rsidR="0016450B" w14:paraId="1EE2A662" w14:textId="77777777" w:rsidTr="00FF7601">
        <w:trPr>
          <w:jc w:val="center"/>
        </w:trPr>
        <w:tc>
          <w:tcPr>
            <w:tcW w:w="1092" w:type="dxa"/>
            <w:vMerge/>
            <w:tcBorders>
              <w:left w:val="single" w:sz="4" w:space="0" w:color="auto"/>
            </w:tcBorders>
            <w:vAlign w:val="center"/>
          </w:tcPr>
          <w:p w14:paraId="44B0589D" w14:textId="77777777" w:rsidR="0016450B" w:rsidRPr="00D43FAF" w:rsidRDefault="0016450B" w:rsidP="0016450B">
            <w:pPr>
              <w:jc w:val="center"/>
              <w:rPr>
                <w:rFonts w:ascii="Times New Roman" w:hAnsi="Times New Roman" w:cs="Times New Roman"/>
                <w:sz w:val="22"/>
                <w:szCs w:val="22"/>
              </w:rPr>
            </w:pPr>
          </w:p>
        </w:tc>
        <w:tc>
          <w:tcPr>
            <w:tcW w:w="1313" w:type="dxa"/>
          </w:tcPr>
          <w:p w14:paraId="7051CA26" w14:textId="6073C6A0" w:rsidR="0016450B" w:rsidRPr="00C60633" w:rsidRDefault="0016450B" w:rsidP="0016450B">
            <w:pPr>
              <w:rPr>
                <w:rFonts w:ascii="Times New Roman" w:hAnsi="Times New Roman" w:cs="Times New Roman"/>
                <w:sz w:val="18"/>
                <w:szCs w:val="18"/>
              </w:rPr>
            </w:pPr>
            <w:r w:rsidRPr="00C60633">
              <w:rPr>
                <w:rFonts w:ascii="Times New Roman" w:hAnsi="Times New Roman" w:cs="Times New Roman"/>
                <w:sz w:val="18"/>
                <w:szCs w:val="18"/>
              </w:rPr>
              <w:t>Summer 2020</w:t>
            </w:r>
          </w:p>
        </w:tc>
        <w:tc>
          <w:tcPr>
            <w:tcW w:w="566" w:type="dxa"/>
            <w:tcBorders>
              <w:left w:val="nil"/>
            </w:tcBorders>
          </w:tcPr>
          <w:p w14:paraId="0CC50540" w14:textId="5D278970"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8.28</w:t>
            </w:r>
          </w:p>
        </w:tc>
        <w:tc>
          <w:tcPr>
            <w:tcW w:w="1049" w:type="dxa"/>
          </w:tcPr>
          <w:p w14:paraId="7D671C06" w14:textId="63F6D147"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7</w:t>
            </w:r>
            <w:r>
              <w:rPr>
                <w:rFonts w:ascii="Times New Roman" w:hAnsi="Times New Roman" w:cs="Times New Roman"/>
                <w:sz w:val="18"/>
                <w:szCs w:val="18"/>
              </w:rPr>
              <w:t>3</w:t>
            </w:r>
          </w:p>
        </w:tc>
        <w:tc>
          <w:tcPr>
            <w:tcW w:w="835" w:type="dxa"/>
            <w:tcBorders>
              <w:top w:val="nil"/>
              <w:left w:val="nil"/>
              <w:bottom w:val="nil"/>
              <w:right w:val="nil"/>
            </w:tcBorders>
            <w:shd w:val="clear" w:color="auto" w:fill="auto"/>
            <w:vAlign w:val="bottom"/>
          </w:tcPr>
          <w:p w14:paraId="327B9E88" w14:textId="474BF372"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240</w:t>
            </w:r>
          </w:p>
        </w:tc>
        <w:tc>
          <w:tcPr>
            <w:tcW w:w="720" w:type="dxa"/>
            <w:tcBorders>
              <w:top w:val="nil"/>
              <w:left w:val="nil"/>
              <w:bottom w:val="nil"/>
              <w:right w:val="nil"/>
            </w:tcBorders>
            <w:shd w:val="clear" w:color="auto" w:fill="auto"/>
            <w:vAlign w:val="bottom"/>
          </w:tcPr>
          <w:p w14:paraId="0FB64A37" w14:textId="5C31BDE5"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120</w:t>
            </w:r>
          </w:p>
        </w:tc>
        <w:tc>
          <w:tcPr>
            <w:tcW w:w="1080" w:type="dxa"/>
          </w:tcPr>
          <w:p w14:paraId="77AAFFB9" w14:textId="525B32BC"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0.99</w:t>
            </w:r>
          </w:p>
        </w:tc>
        <w:tc>
          <w:tcPr>
            <w:tcW w:w="900" w:type="dxa"/>
            <w:shd w:val="clear" w:color="auto" w:fill="auto"/>
            <w:vAlign w:val="bottom"/>
          </w:tcPr>
          <w:p w14:paraId="76214B9F" w14:textId="7280BA34"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25.3</w:t>
            </w:r>
          </w:p>
        </w:tc>
        <w:tc>
          <w:tcPr>
            <w:tcW w:w="990" w:type="dxa"/>
            <w:shd w:val="clear" w:color="auto" w:fill="auto"/>
            <w:vAlign w:val="bottom"/>
          </w:tcPr>
          <w:p w14:paraId="765F16DB" w14:textId="3C52886B"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10.2</w:t>
            </w:r>
          </w:p>
        </w:tc>
        <w:tc>
          <w:tcPr>
            <w:tcW w:w="1006" w:type="dxa"/>
            <w:shd w:val="clear" w:color="auto" w:fill="auto"/>
            <w:vAlign w:val="bottom"/>
          </w:tcPr>
          <w:p w14:paraId="38FCD8C1" w14:textId="7EF1761C"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3.9</w:t>
            </w:r>
          </w:p>
        </w:tc>
        <w:tc>
          <w:tcPr>
            <w:tcW w:w="890" w:type="dxa"/>
            <w:shd w:val="clear" w:color="auto" w:fill="auto"/>
            <w:vAlign w:val="bottom"/>
          </w:tcPr>
          <w:p w14:paraId="57142E11" w14:textId="74AE44E5"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717" w:type="dxa"/>
            <w:shd w:val="clear" w:color="auto" w:fill="auto"/>
            <w:vAlign w:val="bottom"/>
          </w:tcPr>
          <w:p w14:paraId="3C3826BB" w14:textId="02EC5EEC"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2.5</w:t>
            </w:r>
          </w:p>
        </w:tc>
        <w:tc>
          <w:tcPr>
            <w:tcW w:w="712" w:type="dxa"/>
            <w:tcBorders>
              <w:right w:val="single" w:sz="4" w:space="0" w:color="auto"/>
            </w:tcBorders>
            <w:shd w:val="clear" w:color="auto" w:fill="auto"/>
            <w:vAlign w:val="bottom"/>
          </w:tcPr>
          <w:p w14:paraId="5132A4A1" w14:textId="0C520CB3"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color w:val="000000"/>
                <w:sz w:val="18"/>
                <w:szCs w:val="18"/>
              </w:rPr>
              <w:t>41.4</w:t>
            </w:r>
          </w:p>
        </w:tc>
      </w:tr>
      <w:tr w:rsidR="0016450B" w14:paraId="79E910DA" w14:textId="77777777" w:rsidTr="00FF7601">
        <w:trPr>
          <w:jc w:val="center"/>
        </w:trPr>
        <w:tc>
          <w:tcPr>
            <w:tcW w:w="1092" w:type="dxa"/>
            <w:vMerge/>
            <w:tcBorders>
              <w:left w:val="single" w:sz="4" w:space="0" w:color="auto"/>
              <w:bottom w:val="single" w:sz="4" w:space="0" w:color="auto"/>
            </w:tcBorders>
            <w:vAlign w:val="center"/>
          </w:tcPr>
          <w:p w14:paraId="4DD96A34"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tcPr>
          <w:p w14:paraId="7815B4AC" w14:textId="303FC55F" w:rsidR="0016450B" w:rsidRPr="00C60633" w:rsidRDefault="0016450B" w:rsidP="0016450B">
            <w:pPr>
              <w:rPr>
                <w:rFonts w:ascii="Times New Roman" w:hAnsi="Times New Roman" w:cs="Times New Roman"/>
                <w:sz w:val="18"/>
                <w:szCs w:val="18"/>
              </w:rPr>
            </w:pPr>
            <w:r w:rsidRPr="00C60633">
              <w:rPr>
                <w:rFonts w:ascii="Times New Roman" w:hAnsi="Times New Roman" w:cs="Times New Roman"/>
                <w:sz w:val="18"/>
                <w:szCs w:val="18"/>
              </w:rPr>
              <w:t>Fall 2020</w:t>
            </w:r>
          </w:p>
        </w:tc>
        <w:tc>
          <w:tcPr>
            <w:tcW w:w="566" w:type="dxa"/>
            <w:tcBorders>
              <w:left w:val="nil"/>
              <w:bottom w:val="single" w:sz="4" w:space="0" w:color="auto"/>
            </w:tcBorders>
          </w:tcPr>
          <w:p w14:paraId="73C117BA" w14:textId="0CAEEABC"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8.34</w:t>
            </w:r>
          </w:p>
        </w:tc>
        <w:tc>
          <w:tcPr>
            <w:tcW w:w="1049" w:type="dxa"/>
            <w:tcBorders>
              <w:bottom w:val="single" w:sz="4" w:space="0" w:color="auto"/>
            </w:tcBorders>
          </w:tcPr>
          <w:p w14:paraId="51B8347A" w14:textId="028F6861"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5</w:t>
            </w:r>
            <w:r>
              <w:rPr>
                <w:rFonts w:ascii="Times New Roman" w:hAnsi="Times New Roman" w:cs="Times New Roman"/>
                <w:sz w:val="18"/>
                <w:szCs w:val="18"/>
              </w:rPr>
              <w:t>7</w:t>
            </w:r>
          </w:p>
        </w:tc>
        <w:tc>
          <w:tcPr>
            <w:tcW w:w="835" w:type="dxa"/>
            <w:tcBorders>
              <w:top w:val="nil"/>
              <w:left w:val="nil"/>
              <w:bottom w:val="single" w:sz="8" w:space="0" w:color="auto"/>
              <w:right w:val="nil"/>
            </w:tcBorders>
            <w:shd w:val="clear" w:color="auto" w:fill="auto"/>
            <w:vAlign w:val="bottom"/>
          </w:tcPr>
          <w:p w14:paraId="72C32BAC" w14:textId="47C7259E"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253</w:t>
            </w:r>
          </w:p>
        </w:tc>
        <w:tc>
          <w:tcPr>
            <w:tcW w:w="720" w:type="dxa"/>
            <w:tcBorders>
              <w:top w:val="nil"/>
              <w:left w:val="nil"/>
              <w:bottom w:val="single" w:sz="8" w:space="0" w:color="auto"/>
              <w:right w:val="nil"/>
            </w:tcBorders>
            <w:shd w:val="clear" w:color="auto" w:fill="auto"/>
            <w:vAlign w:val="bottom"/>
          </w:tcPr>
          <w:p w14:paraId="21F474AF" w14:textId="7B4EDF44" w:rsidR="0016450B" w:rsidRPr="00365EDE" w:rsidRDefault="0016450B" w:rsidP="0016450B">
            <w:pPr>
              <w:jc w:val="center"/>
              <w:rPr>
                <w:rFonts w:ascii="Times New Roman" w:hAnsi="Times New Roman" w:cs="Times New Roman"/>
                <w:sz w:val="18"/>
                <w:szCs w:val="18"/>
              </w:rPr>
            </w:pPr>
            <w:r w:rsidRPr="00365EDE">
              <w:rPr>
                <w:rFonts w:ascii="Times New Roman" w:hAnsi="Times New Roman" w:cs="Times New Roman"/>
                <w:color w:val="000000"/>
                <w:sz w:val="18"/>
                <w:szCs w:val="18"/>
              </w:rPr>
              <w:t>126</w:t>
            </w:r>
          </w:p>
        </w:tc>
        <w:tc>
          <w:tcPr>
            <w:tcW w:w="1080" w:type="dxa"/>
            <w:tcBorders>
              <w:bottom w:val="single" w:sz="4" w:space="0" w:color="auto"/>
            </w:tcBorders>
          </w:tcPr>
          <w:p w14:paraId="22C21A8B" w14:textId="46ED8AD9" w:rsidR="0016450B" w:rsidRPr="00C60633" w:rsidRDefault="0016450B" w:rsidP="0016450B">
            <w:pPr>
              <w:jc w:val="center"/>
              <w:rPr>
                <w:rFonts w:ascii="Times New Roman" w:hAnsi="Times New Roman" w:cs="Times New Roman"/>
                <w:sz w:val="18"/>
                <w:szCs w:val="18"/>
              </w:rPr>
            </w:pPr>
            <w:r w:rsidRPr="00C60633">
              <w:rPr>
                <w:rFonts w:ascii="Times New Roman" w:hAnsi="Times New Roman" w:cs="Times New Roman"/>
                <w:sz w:val="18"/>
                <w:szCs w:val="18"/>
              </w:rPr>
              <w:t>0.84</w:t>
            </w:r>
          </w:p>
        </w:tc>
        <w:tc>
          <w:tcPr>
            <w:tcW w:w="900" w:type="dxa"/>
            <w:tcBorders>
              <w:bottom w:val="single" w:sz="4" w:space="0" w:color="auto"/>
            </w:tcBorders>
            <w:shd w:val="clear" w:color="auto" w:fill="auto"/>
            <w:vAlign w:val="bottom"/>
          </w:tcPr>
          <w:p w14:paraId="0B810165" w14:textId="0CEE9AC7"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26.3</w:t>
            </w:r>
          </w:p>
        </w:tc>
        <w:tc>
          <w:tcPr>
            <w:tcW w:w="990" w:type="dxa"/>
            <w:tcBorders>
              <w:bottom w:val="single" w:sz="4" w:space="0" w:color="auto"/>
            </w:tcBorders>
            <w:shd w:val="clear" w:color="auto" w:fill="auto"/>
            <w:vAlign w:val="bottom"/>
          </w:tcPr>
          <w:p w14:paraId="6F1F2A53" w14:textId="7C35EB53"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10.9</w:t>
            </w:r>
          </w:p>
        </w:tc>
        <w:tc>
          <w:tcPr>
            <w:tcW w:w="1006" w:type="dxa"/>
            <w:tcBorders>
              <w:bottom w:val="single" w:sz="4" w:space="0" w:color="auto"/>
            </w:tcBorders>
            <w:shd w:val="clear" w:color="auto" w:fill="auto"/>
            <w:vAlign w:val="bottom"/>
          </w:tcPr>
          <w:p w14:paraId="19A7998E" w14:textId="62CFB32F"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4.2</w:t>
            </w:r>
          </w:p>
        </w:tc>
        <w:tc>
          <w:tcPr>
            <w:tcW w:w="890" w:type="dxa"/>
            <w:tcBorders>
              <w:bottom w:val="single" w:sz="4" w:space="0" w:color="auto"/>
            </w:tcBorders>
            <w:shd w:val="clear" w:color="auto" w:fill="auto"/>
            <w:vAlign w:val="bottom"/>
          </w:tcPr>
          <w:p w14:paraId="4DBAA989" w14:textId="6211386C"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7" w:type="dxa"/>
            <w:tcBorders>
              <w:bottom w:val="single" w:sz="4" w:space="0" w:color="auto"/>
            </w:tcBorders>
            <w:shd w:val="clear" w:color="auto" w:fill="auto"/>
            <w:vAlign w:val="bottom"/>
          </w:tcPr>
          <w:p w14:paraId="0D06DB84" w14:textId="45F397DA"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3.2</w:t>
            </w:r>
          </w:p>
        </w:tc>
        <w:tc>
          <w:tcPr>
            <w:tcW w:w="712" w:type="dxa"/>
            <w:tcBorders>
              <w:bottom w:val="single" w:sz="4" w:space="0" w:color="auto"/>
              <w:right w:val="single" w:sz="4" w:space="0" w:color="auto"/>
            </w:tcBorders>
            <w:shd w:val="clear" w:color="auto" w:fill="auto"/>
            <w:vAlign w:val="bottom"/>
          </w:tcPr>
          <w:p w14:paraId="5B201C43" w14:textId="2A1493CB" w:rsidR="0016450B" w:rsidRPr="00C60633"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44.7</w:t>
            </w:r>
          </w:p>
        </w:tc>
      </w:tr>
      <w:tr w:rsidR="0016450B" w14:paraId="38692F20" w14:textId="77777777" w:rsidTr="00FF7601">
        <w:trPr>
          <w:jc w:val="center"/>
        </w:trPr>
        <w:tc>
          <w:tcPr>
            <w:tcW w:w="1092" w:type="dxa"/>
            <w:vMerge w:val="restart"/>
            <w:tcBorders>
              <w:top w:val="single" w:sz="4" w:space="0" w:color="auto"/>
              <w:left w:val="single" w:sz="4" w:space="0" w:color="auto"/>
            </w:tcBorders>
            <w:vAlign w:val="center"/>
          </w:tcPr>
          <w:p w14:paraId="6CA505EF" w14:textId="17663D04"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AR-02</w:t>
            </w:r>
          </w:p>
        </w:tc>
        <w:tc>
          <w:tcPr>
            <w:tcW w:w="1313" w:type="dxa"/>
            <w:tcBorders>
              <w:top w:val="single" w:sz="4" w:space="0" w:color="auto"/>
            </w:tcBorders>
          </w:tcPr>
          <w:p w14:paraId="7D386537" w14:textId="4E8C9821" w:rsidR="0016450B" w:rsidRPr="00E63DFA" w:rsidRDefault="0016450B" w:rsidP="0016450B">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566" w:type="dxa"/>
            <w:tcBorders>
              <w:top w:val="single" w:sz="4" w:space="0" w:color="auto"/>
              <w:left w:val="nil"/>
            </w:tcBorders>
            <w:shd w:val="clear" w:color="auto" w:fill="auto"/>
            <w:vAlign w:val="bottom"/>
          </w:tcPr>
          <w:p w14:paraId="778FF014" w14:textId="0EFBF951"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8.0</w:t>
            </w:r>
            <w:r>
              <w:rPr>
                <w:rFonts w:ascii="Times New Roman" w:hAnsi="Times New Roman" w:cs="Times New Roman"/>
                <w:color w:val="000000"/>
                <w:sz w:val="18"/>
                <w:szCs w:val="18"/>
              </w:rPr>
              <w:t>0</w:t>
            </w:r>
          </w:p>
        </w:tc>
        <w:tc>
          <w:tcPr>
            <w:tcW w:w="1049" w:type="dxa"/>
            <w:tcBorders>
              <w:top w:val="single" w:sz="4" w:space="0" w:color="auto"/>
            </w:tcBorders>
            <w:shd w:val="clear" w:color="auto" w:fill="auto"/>
            <w:vAlign w:val="bottom"/>
          </w:tcPr>
          <w:p w14:paraId="67FA2E44" w14:textId="031C1CDD"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68</w:t>
            </w:r>
          </w:p>
        </w:tc>
        <w:tc>
          <w:tcPr>
            <w:tcW w:w="835" w:type="dxa"/>
            <w:tcBorders>
              <w:top w:val="nil"/>
              <w:left w:val="nil"/>
              <w:bottom w:val="nil"/>
              <w:right w:val="nil"/>
            </w:tcBorders>
            <w:shd w:val="clear" w:color="auto" w:fill="auto"/>
            <w:vAlign w:val="bottom"/>
          </w:tcPr>
          <w:p w14:paraId="422AB3D9" w14:textId="73D10623"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258</w:t>
            </w:r>
          </w:p>
        </w:tc>
        <w:tc>
          <w:tcPr>
            <w:tcW w:w="720" w:type="dxa"/>
            <w:tcBorders>
              <w:top w:val="nil"/>
              <w:left w:val="nil"/>
              <w:bottom w:val="nil"/>
              <w:right w:val="nil"/>
            </w:tcBorders>
            <w:shd w:val="clear" w:color="auto" w:fill="auto"/>
            <w:vAlign w:val="bottom"/>
          </w:tcPr>
          <w:p w14:paraId="1FAFF415" w14:textId="1DCEC425"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129</w:t>
            </w:r>
          </w:p>
        </w:tc>
        <w:tc>
          <w:tcPr>
            <w:tcW w:w="1080" w:type="dxa"/>
            <w:tcBorders>
              <w:top w:val="single" w:sz="4" w:space="0" w:color="auto"/>
            </w:tcBorders>
            <w:shd w:val="clear" w:color="auto" w:fill="auto"/>
            <w:vAlign w:val="bottom"/>
          </w:tcPr>
          <w:p w14:paraId="03CDE26A" w14:textId="128BFE85"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1.85</w:t>
            </w:r>
          </w:p>
        </w:tc>
        <w:tc>
          <w:tcPr>
            <w:tcW w:w="900" w:type="dxa"/>
            <w:tcBorders>
              <w:top w:val="single" w:sz="4" w:space="0" w:color="auto"/>
            </w:tcBorders>
            <w:shd w:val="clear" w:color="auto" w:fill="auto"/>
            <w:vAlign w:val="bottom"/>
          </w:tcPr>
          <w:p w14:paraId="0C73ABB7" w14:textId="4C663812"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28.1</w:t>
            </w:r>
          </w:p>
        </w:tc>
        <w:tc>
          <w:tcPr>
            <w:tcW w:w="990" w:type="dxa"/>
            <w:tcBorders>
              <w:top w:val="single" w:sz="4" w:space="0" w:color="auto"/>
            </w:tcBorders>
            <w:shd w:val="clear" w:color="auto" w:fill="auto"/>
            <w:vAlign w:val="bottom"/>
          </w:tcPr>
          <w:p w14:paraId="4C8F4F97" w14:textId="7B4E2175"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8.7</w:t>
            </w:r>
          </w:p>
        </w:tc>
        <w:tc>
          <w:tcPr>
            <w:tcW w:w="1006" w:type="dxa"/>
            <w:tcBorders>
              <w:top w:val="single" w:sz="4" w:space="0" w:color="auto"/>
            </w:tcBorders>
            <w:shd w:val="clear" w:color="auto" w:fill="auto"/>
            <w:vAlign w:val="bottom"/>
          </w:tcPr>
          <w:p w14:paraId="30ED31F7" w14:textId="1A160EA9"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4.8</w:t>
            </w:r>
          </w:p>
        </w:tc>
        <w:tc>
          <w:tcPr>
            <w:tcW w:w="890" w:type="dxa"/>
            <w:tcBorders>
              <w:top w:val="single" w:sz="4" w:space="0" w:color="auto"/>
            </w:tcBorders>
            <w:shd w:val="clear" w:color="auto" w:fill="auto"/>
            <w:vAlign w:val="bottom"/>
          </w:tcPr>
          <w:p w14:paraId="16A2AFF8" w14:textId="541616D6"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717" w:type="dxa"/>
            <w:tcBorders>
              <w:top w:val="single" w:sz="4" w:space="0" w:color="auto"/>
            </w:tcBorders>
            <w:shd w:val="clear" w:color="auto" w:fill="auto"/>
            <w:vAlign w:val="bottom"/>
          </w:tcPr>
          <w:p w14:paraId="7A456B65" w14:textId="63DD3FEF"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2.9</w:t>
            </w:r>
          </w:p>
        </w:tc>
        <w:tc>
          <w:tcPr>
            <w:tcW w:w="712" w:type="dxa"/>
            <w:tcBorders>
              <w:top w:val="single" w:sz="4" w:space="0" w:color="auto"/>
              <w:right w:val="single" w:sz="4" w:space="0" w:color="auto"/>
            </w:tcBorders>
            <w:shd w:val="clear" w:color="auto" w:fill="auto"/>
            <w:vAlign w:val="bottom"/>
          </w:tcPr>
          <w:p w14:paraId="54360BA2" w14:textId="7BDB4448"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46.7</w:t>
            </w:r>
          </w:p>
        </w:tc>
      </w:tr>
      <w:tr w:rsidR="0016450B" w14:paraId="2B686A4B" w14:textId="77777777" w:rsidTr="00FF7601">
        <w:trPr>
          <w:jc w:val="center"/>
        </w:trPr>
        <w:tc>
          <w:tcPr>
            <w:tcW w:w="1092" w:type="dxa"/>
            <w:vMerge/>
            <w:tcBorders>
              <w:left w:val="single" w:sz="4" w:space="0" w:color="auto"/>
            </w:tcBorders>
            <w:vAlign w:val="center"/>
          </w:tcPr>
          <w:p w14:paraId="68385DFF" w14:textId="77777777" w:rsidR="0016450B" w:rsidRPr="00D43FAF" w:rsidRDefault="0016450B" w:rsidP="0016450B">
            <w:pPr>
              <w:jc w:val="center"/>
              <w:rPr>
                <w:rFonts w:ascii="Times New Roman" w:hAnsi="Times New Roman" w:cs="Times New Roman"/>
                <w:sz w:val="22"/>
                <w:szCs w:val="22"/>
              </w:rPr>
            </w:pPr>
          </w:p>
        </w:tc>
        <w:tc>
          <w:tcPr>
            <w:tcW w:w="1313" w:type="dxa"/>
          </w:tcPr>
          <w:p w14:paraId="3641C055" w14:textId="02B515D0" w:rsidR="0016450B" w:rsidRPr="00E63DFA" w:rsidRDefault="0016450B" w:rsidP="0016450B">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566" w:type="dxa"/>
            <w:tcBorders>
              <w:left w:val="nil"/>
            </w:tcBorders>
            <w:shd w:val="clear" w:color="auto" w:fill="auto"/>
            <w:vAlign w:val="bottom"/>
          </w:tcPr>
          <w:p w14:paraId="137C5153" w14:textId="60C209B9"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7.7</w:t>
            </w:r>
            <w:r>
              <w:rPr>
                <w:rFonts w:ascii="Times New Roman" w:hAnsi="Times New Roman" w:cs="Times New Roman"/>
                <w:color w:val="000000"/>
                <w:sz w:val="18"/>
                <w:szCs w:val="18"/>
              </w:rPr>
              <w:t>0</w:t>
            </w:r>
          </w:p>
        </w:tc>
        <w:tc>
          <w:tcPr>
            <w:tcW w:w="1049" w:type="dxa"/>
            <w:shd w:val="clear" w:color="auto" w:fill="auto"/>
            <w:vAlign w:val="bottom"/>
          </w:tcPr>
          <w:p w14:paraId="2348ABD4" w14:textId="38C3B546"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3</w:t>
            </w:r>
            <w:r>
              <w:rPr>
                <w:rFonts w:ascii="Times New Roman" w:hAnsi="Times New Roman" w:cs="Times New Roman"/>
                <w:color w:val="000000"/>
                <w:sz w:val="18"/>
                <w:szCs w:val="18"/>
              </w:rPr>
              <w:t>3</w:t>
            </w:r>
          </w:p>
        </w:tc>
        <w:tc>
          <w:tcPr>
            <w:tcW w:w="835" w:type="dxa"/>
            <w:tcBorders>
              <w:top w:val="nil"/>
              <w:left w:val="nil"/>
              <w:bottom w:val="nil"/>
              <w:right w:val="nil"/>
            </w:tcBorders>
            <w:shd w:val="clear" w:color="auto" w:fill="auto"/>
            <w:vAlign w:val="bottom"/>
          </w:tcPr>
          <w:p w14:paraId="0DD82124" w14:textId="34E566D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107</w:t>
            </w:r>
          </w:p>
        </w:tc>
        <w:tc>
          <w:tcPr>
            <w:tcW w:w="720" w:type="dxa"/>
            <w:tcBorders>
              <w:top w:val="nil"/>
              <w:left w:val="nil"/>
              <w:bottom w:val="nil"/>
              <w:right w:val="nil"/>
            </w:tcBorders>
            <w:shd w:val="clear" w:color="auto" w:fill="auto"/>
            <w:vAlign w:val="bottom"/>
          </w:tcPr>
          <w:p w14:paraId="6B1D30F1" w14:textId="20477DEF"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53</w:t>
            </w:r>
          </w:p>
        </w:tc>
        <w:tc>
          <w:tcPr>
            <w:tcW w:w="1080" w:type="dxa"/>
            <w:shd w:val="clear" w:color="auto" w:fill="auto"/>
            <w:vAlign w:val="bottom"/>
          </w:tcPr>
          <w:p w14:paraId="35F4B337" w14:textId="0EE7BBD2"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3.77</w:t>
            </w:r>
          </w:p>
        </w:tc>
        <w:tc>
          <w:tcPr>
            <w:tcW w:w="900" w:type="dxa"/>
            <w:shd w:val="clear" w:color="auto" w:fill="auto"/>
            <w:vAlign w:val="bottom"/>
          </w:tcPr>
          <w:p w14:paraId="078C1E99" w14:textId="55683491"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11.4</w:t>
            </w:r>
          </w:p>
        </w:tc>
        <w:tc>
          <w:tcPr>
            <w:tcW w:w="990" w:type="dxa"/>
            <w:shd w:val="clear" w:color="auto" w:fill="auto"/>
            <w:vAlign w:val="bottom"/>
          </w:tcPr>
          <w:p w14:paraId="257E905A" w14:textId="637DFEDF"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4.0</w:t>
            </w:r>
          </w:p>
        </w:tc>
        <w:tc>
          <w:tcPr>
            <w:tcW w:w="1006" w:type="dxa"/>
            <w:shd w:val="clear" w:color="auto" w:fill="auto"/>
            <w:vAlign w:val="bottom"/>
          </w:tcPr>
          <w:p w14:paraId="03748C17" w14:textId="7FE52393"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1.7</w:t>
            </w:r>
          </w:p>
        </w:tc>
        <w:tc>
          <w:tcPr>
            <w:tcW w:w="890" w:type="dxa"/>
            <w:shd w:val="clear" w:color="auto" w:fill="auto"/>
            <w:vAlign w:val="bottom"/>
          </w:tcPr>
          <w:p w14:paraId="292EF518" w14:textId="5E843C96"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717" w:type="dxa"/>
            <w:shd w:val="clear" w:color="auto" w:fill="auto"/>
            <w:vAlign w:val="bottom"/>
          </w:tcPr>
          <w:p w14:paraId="097D700A" w14:textId="5177782D"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1.2</w:t>
            </w:r>
          </w:p>
        </w:tc>
        <w:tc>
          <w:tcPr>
            <w:tcW w:w="712" w:type="dxa"/>
            <w:tcBorders>
              <w:right w:val="single" w:sz="4" w:space="0" w:color="auto"/>
            </w:tcBorders>
            <w:shd w:val="clear" w:color="auto" w:fill="auto"/>
            <w:vAlign w:val="bottom"/>
          </w:tcPr>
          <w:p w14:paraId="2C3FECB3" w14:textId="0E7A7858"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14.0</w:t>
            </w:r>
          </w:p>
        </w:tc>
      </w:tr>
      <w:tr w:rsidR="0016450B" w14:paraId="0A00A160" w14:textId="77777777" w:rsidTr="00FF7601">
        <w:trPr>
          <w:jc w:val="center"/>
        </w:trPr>
        <w:tc>
          <w:tcPr>
            <w:tcW w:w="1092" w:type="dxa"/>
            <w:vMerge/>
            <w:tcBorders>
              <w:left w:val="single" w:sz="4" w:space="0" w:color="auto"/>
            </w:tcBorders>
            <w:vAlign w:val="center"/>
          </w:tcPr>
          <w:p w14:paraId="67B831E5" w14:textId="77777777" w:rsidR="0016450B" w:rsidRPr="00D43FAF" w:rsidRDefault="0016450B" w:rsidP="0016450B">
            <w:pPr>
              <w:jc w:val="center"/>
              <w:rPr>
                <w:rFonts w:ascii="Times New Roman" w:hAnsi="Times New Roman" w:cs="Times New Roman"/>
                <w:sz w:val="22"/>
                <w:szCs w:val="22"/>
              </w:rPr>
            </w:pPr>
          </w:p>
        </w:tc>
        <w:tc>
          <w:tcPr>
            <w:tcW w:w="1313" w:type="dxa"/>
          </w:tcPr>
          <w:p w14:paraId="5FC27BDD" w14:textId="78128EA5" w:rsidR="0016450B" w:rsidRPr="00E63DFA" w:rsidRDefault="0016450B" w:rsidP="0016450B">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566" w:type="dxa"/>
            <w:tcBorders>
              <w:left w:val="nil"/>
            </w:tcBorders>
            <w:shd w:val="clear" w:color="auto" w:fill="auto"/>
            <w:vAlign w:val="bottom"/>
          </w:tcPr>
          <w:p w14:paraId="4316A51A" w14:textId="615F8789"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8.75</w:t>
            </w:r>
          </w:p>
        </w:tc>
        <w:tc>
          <w:tcPr>
            <w:tcW w:w="1049" w:type="dxa"/>
            <w:shd w:val="clear" w:color="auto" w:fill="auto"/>
            <w:vAlign w:val="bottom"/>
          </w:tcPr>
          <w:p w14:paraId="56C8ABCA" w14:textId="3B097C45"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6</w:t>
            </w:r>
            <w:r>
              <w:rPr>
                <w:rFonts w:ascii="Times New Roman" w:hAnsi="Times New Roman" w:cs="Times New Roman"/>
                <w:color w:val="000000"/>
                <w:sz w:val="18"/>
                <w:szCs w:val="18"/>
              </w:rPr>
              <w:t>4</w:t>
            </w:r>
          </w:p>
        </w:tc>
        <w:tc>
          <w:tcPr>
            <w:tcW w:w="835" w:type="dxa"/>
            <w:tcBorders>
              <w:top w:val="nil"/>
              <w:left w:val="nil"/>
              <w:bottom w:val="nil"/>
              <w:right w:val="nil"/>
            </w:tcBorders>
            <w:shd w:val="clear" w:color="auto" w:fill="auto"/>
            <w:vAlign w:val="bottom"/>
          </w:tcPr>
          <w:p w14:paraId="712390F5" w14:textId="0FA19710"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237</w:t>
            </w:r>
          </w:p>
        </w:tc>
        <w:tc>
          <w:tcPr>
            <w:tcW w:w="720" w:type="dxa"/>
            <w:tcBorders>
              <w:top w:val="nil"/>
              <w:left w:val="nil"/>
              <w:bottom w:val="nil"/>
              <w:right w:val="nil"/>
            </w:tcBorders>
            <w:shd w:val="clear" w:color="auto" w:fill="auto"/>
            <w:vAlign w:val="bottom"/>
          </w:tcPr>
          <w:p w14:paraId="69E1DDB7" w14:textId="71B70008"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118</w:t>
            </w:r>
          </w:p>
        </w:tc>
        <w:tc>
          <w:tcPr>
            <w:tcW w:w="1080" w:type="dxa"/>
            <w:shd w:val="clear" w:color="auto" w:fill="auto"/>
            <w:vAlign w:val="bottom"/>
          </w:tcPr>
          <w:p w14:paraId="6B7339F3" w14:textId="3A765D30"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1.84</w:t>
            </w:r>
          </w:p>
        </w:tc>
        <w:tc>
          <w:tcPr>
            <w:tcW w:w="900" w:type="dxa"/>
            <w:shd w:val="clear" w:color="auto" w:fill="auto"/>
            <w:vAlign w:val="bottom"/>
          </w:tcPr>
          <w:p w14:paraId="3E8309C0" w14:textId="1A8D6662"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25.5</w:t>
            </w:r>
          </w:p>
        </w:tc>
        <w:tc>
          <w:tcPr>
            <w:tcW w:w="990" w:type="dxa"/>
            <w:shd w:val="clear" w:color="auto" w:fill="auto"/>
            <w:vAlign w:val="bottom"/>
          </w:tcPr>
          <w:p w14:paraId="4419E8EF" w14:textId="5F0A3B47"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8.7</w:t>
            </w:r>
          </w:p>
        </w:tc>
        <w:tc>
          <w:tcPr>
            <w:tcW w:w="1006" w:type="dxa"/>
            <w:shd w:val="clear" w:color="auto" w:fill="auto"/>
            <w:vAlign w:val="bottom"/>
          </w:tcPr>
          <w:p w14:paraId="3109FF07" w14:textId="21F80756"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4.0</w:t>
            </w:r>
          </w:p>
        </w:tc>
        <w:tc>
          <w:tcPr>
            <w:tcW w:w="890" w:type="dxa"/>
            <w:shd w:val="clear" w:color="auto" w:fill="auto"/>
            <w:vAlign w:val="bottom"/>
          </w:tcPr>
          <w:p w14:paraId="67898017" w14:textId="41CE5F72"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0.8</w:t>
            </w:r>
          </w:p>
        </w:tc>
        <w:tc>
          <w:tcPr>
            <w:tcW w:w="717" w:type="dxa"/>
            <w:shd w:val="clear" w:color="auto" w:fill="auto"/>
            <w:vAlign w:val="bottom"/>
          </w:tcPr>
          <w:p w14:paraId="2103D650" w14:textId="5028A770"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2.7</w:t>
            </w:r>
          </w:p>
        </w:tc>
        <w:tc>
          <w:tcPr>
            <w:tcW w:w="712" w:type="dxa"/>
            <w:tcBorders>
              <w:right w:val="single" w:sz="4" w:space="0" w:color="auto"/>
            </w:tcBorders>
            <w:shd w:val="clear" w:color="auto" w:fill="auto"/>
            <w:vAlign w:val="bottom"/>
          </w:tcPr>
          <w:p w14:paraId="2B417A61" w14:textId="68187AD9"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45.3</w:t>
            </w:r>
          </w:p>
        </w:tc>
      </w:tr>
      <w:tr w:rsidR="0016450B" w14:paraId="7E179E9A" w14:textId="77777777" w:rsidTr="00FF7601">
        <w:trPr>
          <w:trHeight w:val="143"/>
          <w:jc w:val="center"/>
        </w:trPr>
        <w:tc>
          <w:tcPr>
            <w:tcW w:w="1092" w:type="dxa"/>
            <w:vMerge/>
            <w:tcBorders>
              <w:left w:val="single" w:sz="4" w:space="0" w:color="auto"/>
              <w:bottom w:val="single" w:sz="4" w:space="0" w:color="auto"/>
            </w:tcBorders>
            <w:vAlign w:val="center"/>
          </w:tcPr>
          <w:p w14:paraId="32584F01"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tcPr>
          <w:p w14:paraId="027F3F5D" w14:textId="7AF75816" w:rsidR="0016450B" w:rsidRPr="00E63DFA" w:rsidRDefault="0016450B" w:rsidP="0016450B">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66AE9372" w14:textId="28DF6D49"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8.48</w:t>
            </w:r>
          </w:p>
        </w:tc>
        <w:tc>
          <w:tcPr>
            <w:tcW w:w="1049" w:type="dxa"/>
            <w:tcBorders>
              <w:bottom w:val="single" w:sz="4" w:space="0" w:color="auto"/>
            </w:tcBorders>
            <w:shd w:val="clear" w:color="auto" w:fill="auto"/>
            <w:vAlign w:val="bottom"/>
          </w:tcPr>
          <w:p w14:paraId="525B7340" w14:textId="7FA3D20C"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65</w:t>
            </w:r>
          </w:p>
        </w:tc>
        <w:tc>
          <w:tcPr>
            <w:tcW w:w="835" w:type="dxa"/>
            <w:tcBorders>
              <w:top w:val="nil"/>
              <w:left w:val="nil"/>
              <w:bottom w:val="single" w:sz="8" w:space="0" w:color="auto"/>
              <w:right w:val="nil"/>
            </w:tcBorders>
            <w:shd w:val="clear" w:color="auto" w:fill="auto"/>
            <w:vAlign w:val="bottom"/>
          </w:tcPr>
          <w:p w14:paraId="6A71E3FA" w14:textId="3573CEFC"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271</w:t>
            </w:r>
          </w:p>
        </w:tc>
        <w:tc>
          <w:tcPr>
            <w:tcW w:w="720" w:type="dxa"/>
            <w:tcBorders>
              <w:top w:val="nil"/>
              <w:left w:val="nil"/>
              <w:bottom w:val="single" w:sz="8" w:space="0" w:color="auto"/>
              <w:right w:val="nil"/>
            </w:tcBorders>
            <w:shd w:val="clear" w:color="auto" w:fill="auto"/>
            <w:vAlign w:val="bottom"/>
          </w:tcPr>
          <w:p w14:paraId="05A52E29" w14:textId="14891451"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136</w:t>
            </w:r>
          </w:p>
        </w:tc>
        <w:tc>
          <w:tcPr>
            <w:tcW w:w="1080" w:type="dxa"/>
            <w:tcBorders>
              <w:bottom w:val="single" w:sz="4" w:space="0" w:color="auto"/>
            </w:tcBorders>
            <w:shd w:val="clear" w:color="auto" w:fill="auto"/>
            <w:vAlign w:val="bottom"/>
          </w:tcPr>
          <w:p w14:paraId="1961523E" w14:textId="3F825289" w:rsidR="0016450B" w:rsidRPr="00E63DFA" w:rsidRDefault="0016450B" w:rsidP="0016450B">
            <w:pPr>
              <w:jc w:val="center"/>
              <w:rPr>
                <w:rFonts w:ascii="Times New Roman" w:hAnsi="Times New Roman" w:cs="Times New Roman"/>
                <w:sz w:val="18"/>
                <w:szCs w:val="18"/>
              </w:rPr>
            </w:pPr>
            <w:r w:rsidRPr="00E63DFA">
              <w:rPr>
                <w:rFonts w:ascii="Times New Roman" w:hAnsi="Times New Roman" w:cs="Times New Roman"/>
                <w:color w:val="000000"/>
                <w:sz w:val="18"/>
                <w:szCs w:val="18"/>
              </w:rPr>
              <w:t>1.18</w:t>
            </w:r>
          </w:p>
        </w:tc>
        <w:tc>
          <w:tcPr>
            <w:tcW w:w="900" w:type="dxa"/>
            <w:tcBorders>
              <w:bottom w:val="single" w:sz="4" w:space="0" w:color="auto"/>
            </w:tcBorders>
            <w:shd w:val="clear" w:color="auto" w:fill="auto"/>
            <w:vAlign w:val="bottom"/>
          </w:tcPr>
          <w:p w14:paraId="459CCEE4" w14:textId="0F6B8846"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29.8</w:t>
            </w:r>
          </w:p>
        </w:tc>
        <w:tc>
          <w:tcPr>
            <w:tcW w:w="990" w:type="dxa"/>
            <w:tcBorders>
              <w:bottom w:val="single" w:sz="4" w:space="0" w:color="auto"/>
            </w:tcBorders>
            <w:shd w:val="clear" w:color="auto" w:fill="auto"/>
            <w:vAlign w:val="bottom"/>
          </w:tcPr>
          <w:p w14:paraId="2BB9EDC7" w14:textId="5A1ED320"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9.9</w:t>
            </w:r>
          </w:p>
        </w:tc>
        <w:tc>
          <w:tcPr>
            <w:tcW w:w="1006" w:type="dxa"/>
            <w:tcBorders>
              <w:bottom w:val="single" w:sz="4" w:space="0" w:color="auto"/>
            </w:tcBorders>
            <w:shd w:val="clear" w:color="auto" w:fill="auto"/>
            <w:vAlign w:val="bottom"/>
          </w:tcPr>
          <w:p w14:paraId="16E3A2D1" w14:textId="01A3F006"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4.4</w:t>
            </w:r>
          </w:p>
        </w:tc>
        <w:tc>
          <w:tcPr>
            <w:tcW w:w="890" w:type="dxa"/>
            <w:tcBorders>
              <w:bottom w:val="single" w:sz="4" w:space="0" w:color="auto"/>
            </w:tcBorders>
            <w:shd w:val="clear" w:color="auto" w:fill="auto"/>
            <w:vAlign w:val="bottom"/>
          </w:tcPr>
          <w:p w14:paraId="35E9F641" w14:textId="57746F87"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7" w:type="dxa"/>
            <w:tcBorders>
              <w:bottom w:val="single" w:sz="4" w:space="0" w:color="auto"/>
            </w:tcBorders>
            <w:shd w:val="clear" w:color="auto" w:fill="auto"/>
            <w:vAlign w:val="bottom"/>
          </w:tcPr>
          <w:p w14:paraId="6B98FCA5" w14:textId="539587B3"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3.6</w:t>
            </w:r>
          </w:p>
        </w:tc>
        <w:tc>
          <w:tcPr>
            <w:tcW w:w="712" w:type="dxa"/>
            <w:tcBorders>
              <w:bottom w:val="single" w:sz="4" w:space="0" w:color="auto"/>
              <w:right w:val="single" w:sz="4" w:space="0" w:color="auto"/>
            </w:tcBorders>
            <w:shd w:val="clear" w:color="auto" w:fill="auto"/>
            <w:vAlign w:val="bottom"/>
          </w:tcPr>
          <w:p w14:paraId="67212865" w14:textId="19B31703" w:rsidR="0016450B" w:rsidRPr="00E63DFA"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57.0</w:t>
            </w:r>
          </w:p>
        </w:tc>
      </w:tr>
      <w:tr w:rsidR="0016450B" w14:paraId="44C0E1C1" w14:textId="77777777" w:rsidTr="00FF7601">
        <w:trPr>
          <w:trHeight w:val="143"/>
          <w:jc w:val="center"/>
        </w:trPr>
        <w:tc>
          <w:tcPr>
            <w:tcW w:w="1092" w:type="dxa"/>
            <w:vMerge w:val="restart"/>
            <w:tcBorders>
              <w:top w:val="single" w:sz="4" w:space="0" w:color="auto"/>
              <w:left w:val="single" w:sz="4" w:space="0" w:color="auto"/>
            </w:tcBorders>
            <w:vAlign w:val="center"/>
          </w:tcPr>
          <w:p w14:paraId="59456E6A" w14:textId="5EC8F7B5"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AR-03</w:t>
            </w:r>
          </w:p>
        </w:tc>
        <w:tc>
          <w:tcPr>
            <w:tcW w:w="1313" w:type="dxa"/>
            <w:tcBorders>
              <w:top w:val="single" w:sz="4" w:space="0" w:color="auto"/>
            </w:tcBorders>
          </w:tcPr>
          <w:p w14:paraId="57A9B4BF" w14:textId="06F8DB16" w:rsidR="0016450B" w:rsidRDefault="0016450B" w:rsidP="0016450B">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566" w:type="dxa"/>
            <w:tcBorders>
              <w:top w:val="single" w:sz="4" w:space="0" w:color="auto"/>
              <w:left w:val="nil"/>
            </w:tcBorders>
            <w:shd w:val="clear" w:color="auto" w:fill="auto"/>
            <w:vAlign w:val="bottom"/>
          </w:tcPr>
          <w:p w14:paraId="2487D955" w14:textId="4E1030C9"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7.15</w:t>
            </w:r>
          </w:p>
        </w:tc>
        <w:tc>
          <w:tcPr>
            <w:tcW w:w="1049" w:type="dxa"/>
            <w:tcBorders>
              <w:top w:val="single" w:sz="4" w:space="0" w:color="auto"/>
            </w:tcBorders>
            <w:shd w:val="clear" w:color="auto" w:fill="auto"/>
            <w:vAlign w:val="bottom"/>
          </w:tcPr>
          <w:p w14:paraId="0AA95278" w14:textId="6F422D58"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22</w:t>
            </w:r>
          </w:p>
        </w:tc>
        <w:tc>
          <w:tcPr>
            <w:tcW w:w="835" w:type="dxa"/>
            <w:tcBorders>
              <w:top w:val="nil"/>
              <w:left w:val="nil"/>
              <w:bottom w:val="nil"/>
              <w:right w:val="nil"/>
            </w:tcBorders>
            <w:shd w:val="clear" w:color="auto" w:fill="auto"/>
            <w:vAlign w:val="bottom"/>
          </w:tcPr>
          <w:p w14:paraId="52AED41D" w14:textId="6F2A45C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87</w:t>
            </w:r>
          </w:p>
        </w:tc>
        <w:tc>
          <w:tcPr>
            <w:tcW w:w="720" w:type="dxa"/>
            <w:tcBorders>
              <w:top w:val="nil"/>
              <w:left w:val="nil"/>
              <w:bottom w:val="nil"/>
              <w:right w:val="nil"/>
            </w:tcBorders>
            <w:shd w:val="clear" w:color="auto" w:fill="auto"/>
            <w:vAlign w:val="bottom"/>
          </w:tcPr>
          <w:p w14:paraId="739547C0" w14:textId="5B05597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43</w:t>
            </w:r>
          </w:p>
        </w:tc>
        <w:tc>
          <w:tcPr>
            <w:tcW w:w="1080" w:type="dxa"/>
            <w:tcBorders>
              <w:top w:val="single" w:sz="4" w:space="0" w:color="auto"/>
            </w:tcBorders>
            <w:shd w:val="clear" w:color="auto" w:fill="auto"/>
            <w:vAlign w:val="bottom"/>
          </w:tcPr>
          <w:p w14:paraId="1CCD8F1A" w14:textId="2E2F9C8B"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3.94</w:t>
            </w:r>
          </w:p>
        </w:tc>
        <w:tc>
          <w:tcPr>
            <w:tcW w:w="900" w:type="dxa"/>
            <w:tcBorders>
              <w:top w:val="single" w:sz="4" w:space="0" w:color="auto"/>
            </w:tcBorders>
            <w:shd w:val="clear" w:color="auto" w:fill="auto"/>
            <w:vAlign w:val="bottom"/>
          </w:tcPr>
          <w:p w14:paraId="14F79331" w14:textId="75417A03"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9.1</w:t>
            </w:r>
          </w:p>
        </w:tc>
        <w:tc>
          <w:tcPr>
            <w:tcW w:w="990" w:type="dxa"/>
            <w:tcBorders>
              <w:top w:val="single" w:sz="4" w:space="0" w:color="auto"/>
            </w:tcBorders>
            <w:shd w:val="clear" w:color="auto" w:fill="auto"/>
            <w:vAlign w:val="bottom"/>
          </w:tcPr>
          <w:p w14:paraId="78D681DC" w14:textId="59A4B5B8"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3.1</w:t>
            </w:r>
          </w:p>
        </w:tc>
        <w:tc>
          <w:tcPr>
            <w:tcW w:w="1006" w:type="dxa"/>
            <w:tcBorders>
              <w:top w:val="single" w:sz="4" w:space="0" w:color="auto"/>
            </w:tcBorders>
            <w:shd w:val="clear" w:color="auto" w:fill="auto"/>
            <w:vAlign w:val="bottom"/>
          </w:tcPr>
          <w:p w14:paraId="5840C490" w14:textId="011355C4"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1.6</w:t>
            </w:r>
          </w:p>
        </w:tc>
        <w:tc>
          <w:tcPr>
            <w:tcW w:w="890" w:type="dxa"/>
            <w:tcBorders>
              <w:top w:val="single" w:sz="4" w:space="0" w:color="auto"/>
            </w:tcBorders>
            <w:shd w:val="clear" w:color="auto" w:fill="auto"/>
            <w:vAlign w:val="bottom"/>
          </w:tcPr>
          <w:p w14:paraId="47C1BB07" w14:textId="40CAEEBB"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7" w:type="dxa"/>
            <w:tcBorders>
              <w:top w:val="single" w:sz="4" w:space="0" w:color="auto"/>
            </w:tcBorders>
            <w:shd w:val="clear" w:color="auto" w:fill="auto"/>
            <w:vAlign w:val="bottom"/>
          </w:tcPr>
          <w:p w14:paraId="6E30D8E7" w14:textId="4B25D5C0"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w:t>
            </w:r>
          </w:p>
        </w:tc>
        <w:tc>
          <w:tcPr>
            <w:tcW w:w="712" w:type="dxa"/>
            <w:tcBorders>
              <w:top w:val="single" w:sz="4" w:space="0" w:color="auto"/>
              <w:right w:val="single" w:sz="4" w:space="0" w:color="auto"/>
            </w:tcBorders>
            <w:shd w:val="clear" w:color="auto" w:fill="auto"/>
            <w:vAlign w:val="bottom"/>
          </w:tcPr>
          <w:p w14:paraId="62FDFC31" w14:textId="0210842D"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13.0</w:t>
            </w:r>
          </w:p>
        </w:tc>
      </w:tr>
      <w:tr w:rsidR="0016450B" w14:paraId="3CDEE8EC" w14:textId="77777777" w:rsidTr="00FF7601">
        <w:trPr>
          <w:trHeight w:val="143"/>
          <w:jc w:val="center"/>
        </w:trPr>
        <w:tc>
          <w:tcPr>
            <w:tcW w:w="1092" w:type="dxa"/>
            <w:vMerge/>
            <w:tcBorders>
              <w:left w:val="single" w:sz="4" w:space="0" w:color="auto"/>
            </w:tcBorders>
            <w:vAlign w:val="center"/>
          </w:tcPr>
          <w:p w14:paraId="4C884906" w14:textId="77777777" w:rsidR="0016450B" w:rsidRPr="00D43FAF" w:rsidRDefault="0016450B" w:rsidP="0016450B">
            <w:pPr>
              <w:jc w:val="center"/>
              <w:rPr>
                <w:rFonts w:ascii="Times New Roman" w:hAnsi="Times New Roman" w:cs="Times New Roman"/>
                <w:sz w:val="22"/>
                <w:szCs w:val="22"/>
              </w:rPr>
            </w:pPr>
          </w:p>
        </w:tc>
        <w:tc>
          <w:tcPr>
            <w:tcW w:w="1313" w:type="dxa"/>
          </w:tcPr>
          <w:p w14:paraId="23663BBB" w14:textId="13F97F1C" w:rsidR="0016450B" w:rsidRDefault="0016450B" w:rsidP="0016450B">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566" w:type="dxa"/>
            <w:tcBorders>
              <w:left w:val="nil"/>
            </w:tcBorders>
            <w:shd w:val="clear" w:color="auto" w:fill="auto"/>
            <w:vAlign w:val="bottom"/>
          </w:tcPr>
          <w:p w14:paraId="240E3287" w14:textId="5E2C6111"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7.91</w:t>
            </w:r>
          </w:p>
        </w:tc>
        <w:tc>
          <w:tcPr>
            <w:tcW w:w="1049" w:type="dxa"/>
            <w:shd w:val="clear" w:color="auto" w:fill="auto"/>
            <w:vAlign w:val="bottom"/>
          </w:tcPr>
          <w:p w14:paraId="4FB5245B" w14:textId="724EC11B"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50</w:t>
            </w:r>
          </w:p>
        </w:tc>
        <w:tc>
          <w:tcPr>
            <w:tcW w:w="835" w:type="dxa"/>
            <w:tcBorders>
              <w:top w:val="nil"/>
              <w:left w:val="nil"/>
              <w:bottom w:val="nil"/>
              <w:right w:val="nil"/>
            </w:tcBorders>
            <w:shd w:val="clear" w:color="auto" w:fill="auto"/>
            <w:vAlign w:val="bottom"/>
          </w:tcPr>
          <w:p w14:paraId="0D629C11" w14:textId="43C3D2B6"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219</w:t>
            </w:r>
          </w:p>
        </w:tc>
        <w:tc>
          <w:tcPr>
            <w:tcW w:w="720" w:type="dxa"/>
            <w:tcBorders>
              <w:top w:val="nil"/>
              <w:left w:val="nil"/>
              <w:bottom w:val="nil"/>
              <w:right w:val="nil"/>
            </w:tcBorders>
            <w:shd w:val="clear" w:color="auto" w:fill="auto"/>
            <w:vAlign w:val="bottom"/>
          </w:tcPr>
          <w:p w14:paraId="0B17D92F" w14:textId="77468325"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110</w:t>
            </w:r>
          </w:p>
        </w:tc>
        <w:tc>
          <w:tcPr>
            <w:tcW w:w="1080" w:type="dxa"/>
            <w:shd w:val="clear" w:color="auto" w:fill="auto"/>
            <w:vAlign w:val="bottom"/>
          </w:tcPr>
          <w:p w14:paraId="7340A38D" w14:textId="11A53CBD"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1.57</w:t>
            </w:r>
          </w:p>
        </w:tc>
        <w:tc>
          <w:tcPr>
            <w:tcW w:w="900" w:type="dxa"/>
            <w:shd w:val="clear" w:color="auto" w:fill="auto"/>
            <w:vAlign w:val="bottom"/>
          </w:tcPr>
          <w:p w14:paraId="11CF5907" w14:textId="20CCFD10"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23.2</w:t>
            </w:r>
          </w:p>
        </w:tc>
        <w:tc>
          <w:tcPr>
            <w:tcW w:w="990" w:type="dxa"/>
            <w:shd w:val="clear" w:color="auto" w:fill="auto"/>
            <w:vAlign w:val="bottom"/>
          </w:tcPr>
          <w:p w14:paraId="5A971E4F" w14:textId="0844DFB7"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7.6</w:t>
            </w:r>
          </w:p>
        </w:tc>
        <w:tc>
          <w:tcPr>
            <w:tcW w:w="1006" w:type="dxa"/>
            <w:shd w:val="clear" w:color="auto" w:fill="auto"/>
            <w:vAlign w:val="bottom"/>
          </w:tcPr>
          <w:p w14:paraId="7272A273" w14:textId="22ECFB82"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4.1</w:t>
            </w:r>
          </w:p>
        </w:tc>
        <w:tc>
          <w:tcPr>
            <w:tcW w:w="890" w:type="dxa"/>
            <w:shd w:val="clear" w:color="auto" w:fill="auto"/>
            <w:vAlign w:val="bottom"/>
          </w:tcPr>
          <w:p w14:paraId="32CF093E" w14:textId="66932B74"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717" w:type="dxa"/>
            <w:shd w:val="clear" w:color="auto" w:fill="auto"/>
            <w:vAlign w:val="bottom"/>
          </w:tcPr>
          <w:p w14:paraId="4BA265EA" w14:textId="38B70FC9"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2.6</w:t>
            </w:r>
          </w:p>
        </w:tc>
        <w:tc>
          <w:tcPr>
            <w:tcW w:w="712" w:type="dxa"/>
            <w:tcBorders>
              <w:right w:val="single" w:sz="4" w:space="0" w:color="auto"/>
            </w:tcBorders>
            <w:shd w:val="clear" w:color="auto" w:fill="auto"/>
            <w:vAlign w:val="bottom"/>
          </w:tcPr>
          <w:p w14:paraId="302CAC68" w14:textId="384DF545"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45.4</w:t>
            </w:r>
          </w:p>
        </w:tc>
      </w:tr>
      <w:tr w:rsidR="0016450B" w14:paraId="357568EF" w14:textId="77777777" w:rsidTr="00FF7601">
        <w:trPr>
          <w:trHeight w:val="143"/>
          <w:jc w:val="center"/>
        </w:trPr>
        <w:tc>
          <w:tcPr>
            <w:tcW w:w="1092" w:type="dxa"/>
            <w:vMerge/>
            <w:tcBorders>
              <w:left w:val="single" w:sz="4" w:space="0" w:color="auto"/>
              <w:bottom w:val="single" w:sz="4" w:space="0" w:color="auto"/>
            </w:tcBorders>
            <w:vAlign w:val="center"/>
          </w:tcPr>
          <w:p w14:paraId="0371F3D7"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tcPr>
          <w:p w14:paraId="45A42DDC" w14:textId="658E1DC7" w:rsidR="0016450B" w:rsidRDefault="0016450B" w:rsidP="0016450B">
            <w:pPr>
              <w:rPr>
                <w:rFonts w:ascii="Times New Roman" w:hAnsi="Times New Roman" w:cs="Times New Roman"/>
                <w:sz w:val="18"/>
                <w:szCs w:val="18"/>
              </w:rPr>
            </w:pPr>
            <w:r>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468037F3" w14:textId="67949F0B"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8.01</w:t>
            </w:r>
          </w:p>
        </w:tc>
        <w:tc>
          <w:tcPr>
            <w:tcW w:w="1049" w:type="dxa"/>
            <w:tcBorders>
              <w:bottom w:val="single" w:sz="4" w:space="0" w:color="auto"/>
            </w:tcBorders>
            <w:shd w:val="clear" w:color="auto" w:fill="auto"/>
            <w:vAlign w:val="bottom"/>
          </w:tcPr>
          <w:p w14:paraId="3FEF35C0" w14:textId="7FCBE0FD"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5</w:t>
            </w:r>
            <w:r>
              <w:rPr>
                <w:rFonts w:ascii="Times New Roman" w:hAnsi="Times New Roman" w:cs="Times New Roman"/>
                <w:color w:val="000000"/>
                <w:sz w:val="18"/>
                <w:szCs w:val="18"/>
              </w:rPr>
              <w:t>2</w:t>
            </w:r>
          </w:p>
        </w:tc>
        <w:tc>
          <w:tcPr>
            <w:tcW w:w="835" w:type="dxa"/>
            <w:tcBorders>
              <w:top w:val="nil"/>
              <w:left w:val="nil"/>
              <w:bottom w:val="single" w:sz="8" w:space="0" w:color="auto"/>
              <w:right w:val="nil"/>
            </w:tcBorders>
            <w:shd w:val="clear" w:color="auto" w:fill="auto"/>
            <w:vAlign w:val="bottom"/>
          </w:tcPr>
          <w:p w14:paraId="6F29C911" w14:textId="4A776DD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255</w:t>
            </w:r>
          </w:p>
        </w:tc>
        <w:tc>
          <w:tcPr>
            <w:tcW w:w="720" w:type="dxa"/>
            <w:tcBorders>
              <w:top w:val="nil"/>
              <w:left w:val="nil"/>
              <w:bottom w:val="single" w:sz="8" w:space="0" w:color="auto"/>
              <w:right w:val="nil"/>
            </w:tcBorders>
            <w:shd w:val="clear" w:color="auto" w:fill="auto"/>
            <w:vAlign w:val="bottom"/>
          </w:tcPr>
          <w:p w14:paraId="514206F5" w14:textId="67221CDF"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128</w:t>
            </w:r>
          </w:p>
        </w:tc>
        <w:tc>
          <w:tcPr>
            <w:tcW w:w="1080" w:type="dxa"/>
            <w:tcBorders>
              <w:bottom w:val="single" w:sz="4" w:space="0" w:color="auto"/>
            </w:tcBorders>
            <w:shd w:val="clear" w:color="auto" w:fill="auto"/>
            <w:vAlign w:val="bottom"/>
          </w:tcPr>
          <w:p w14:paraId="56EDE3BC" w14:textId="36AE2158"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1.02</w:t>
            </w:r>
          </w:p>
        </w:tc>
        <w:tc>
          <w:tcPr>
            <w:tcW w:w="900" w:type="dxa"/>
            <w:tcBorders>
              <w:bottom w:val="single" w:sz="4" w:space="0" w:color="auto"/>
            </w:tcBorders>
            <w:shd w:val="clear" w:color="auto" w:fill="auto"/>
            <w:vAlign w:val="bottom"/>
          </w:tcPr>
          <w:p w14:paraId="7F468D18" w14:textId="6F098306"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28.1</w:t>
            </w:r>
          </w:p>
        </w:tc>
        <w:tc>
          <w:tcPr>
            <w:tcW w:w="990" w:type="dxa"/>
            <w:tcBorders>
              <w:bottom w:val="single" w:sz="4" w:space="0" w:color="auto"/>
            </w:tcBorders>
            <w:shd w:val="clear" w:color="auto" w:fill="auto"/>
            <w:vAlign w:val="bottom"/>
          </w:tcPr>
          <w:p w14:paraId="509FBDD7" w14:textId="6E58C2EB"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9.0</w:t>
            </w:r>
          </w:p>
        </w:tc>
        <w:tc>
          <w:tcPr>
            <w:tcW w:w="1006" w:type="dxa"/>
            <w:tcBorders>
              <w:bottom w:val="single" w:sz="4" w:space="0" w:color="auto"/>
            </w:tcBorders>
            <w:shd w:val="clear" w:color="auto" w:fill="auto"/>
            <w:vAlign w:val="bottom"/>
          </w:tcPr>
          <w:p w14:paraId="1B42BF25" w14:textId="0A5121E2" w:rsidR="0016450B" w:rsidRPr="00CF1694" w:rsidRDefault="0016450B" w:rsidP="0016450B">
            <w:pPr>
              <w:jc w:val="center"/>
              <w:rPr>
                <w:rFonts w:ascii="Times New Roman" w:hAnsi="Times New Roman" w:cs="Times New Roman"/>
                <w:sz w:val="18"/>
                <w:szCs w:val="18"/>
              </w:rPr>
            </w:pPr>
            <w:r w:rsidRPr="00CF1694">
              <w:rPr>
                <w:rFonts w:ascii="Times New Roman" w:hAnsi="Times New Roman" w:cs="Times New Roman"/>
                <w:color w:val="000000"/>
                <w:sz w:val="18"/>
                <w:szCs w:val="18"/>
              </w:rPr>
              <w:t>4.1</w:t>
            </w:r>
          </w:p>
        </w:tc>
        <w:tc>
          <w:tcPr>
            <w:tcW w:w="890" w:type="dxa"/>
            <w:tcBorders>
              <w:bottom w:val="single" w:sz="4" w:space="0" w:color="auto"/>
            </w:tcBorders>
            <w:shd w:val="clear" w:color="auto" w:fill="auto"/>
            <w:vAlign w:val="bottom"/>
          </w:tcPr>
          <w:p w14:paraId="6AABA057" w14:textId="031F2FE1"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7" w:type="dxa"/>
            <w:tcBorders>
              <w:bottom w:val="single" w:sz="4" w:space="0" w:color="auto"/>
            </w:tcBorders>
            <w:shd w:val="clear" w:color="auto" w:fill="auto"/>
            <w:vAlign w:val="bottom"/>
          </w:tcPr>
          <w:p w14:paraId="553328C2" w14:textId="6B221D36"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3.2</w:t>
            </w:r>
          </w:p>
        </w:tc>
        <w:tc>
          <w:tcPr>
            <w:tcW w:w="712" w:type="dxa"/>
            <w:tcBorders>
              <w:bottom w:val="single" w:sz="4" w:space="0" w:color="auto"/>
              <w:right w:val="single" w:sz="4" w:space="0" w:color="auto"/>
            </w:tcBorders>
            <w:shd w:val="clear" w:color="auto" w:fill="auto"/>
            <w:vAlign w:val="bottom"/>
          </w:tcPr>
          <w:p w14:paraId="26AF7DAF" w14:textId="7F55595E" w:rsidR="0016450B" w:rsidRPr="00CF1694"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62.5</w:t>
            </w:r>
          </w:p>
        </w:tc>
      </w:tr>
      <w:tr w:rsidR="0016450B" w14:paraId="7D0802C7" w14:textId="77777777" w:rsidTr="00FF7601">
        <w:trPr>
          <w:trHeight w:val="143"/>
          <w:jc w:val="center"/>
        </w:trPr>
        <w:tc>
          <w:tcPr>
            <w:tcW w:w="1092" w:type="dxa"/>
            <w:vMerge w:val="restart"/>
            <w:tcBorders>
              <w:top w:val="single" w:sz="4" w:space="0" w:color="auto"/>
              <w:left w:val="single" w:sz="4" w:space="0" w:color="auto"/>
            </w:tcBorders>
            <w:vAlign w:val="center"/>
          </w:tcPr>
          <w:p w14:paraId="382E41C2" w14:textId="5983B531"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GWW-01</w:t>
            </w:r>
          </w:p>
        </w:tc>
        <w:tc>
          <w:tcPr>
            <w:tcW w:w="1313" w:type="dxa"/>
            <w:tcBorders>
              <w:top w:val="single" w:sz="4" w:space="0" w:color="auto"/>
            </w:tcBorders>
          </w:tcPr>
          <w:p w14:paraId="619D7622" w14:textId="7D1E0D8C" w:rsidR="0016450B" w:rsidRDefault="0016450B" w:rsidP="0016450B">
            <w:pPr>
              <w:rPr>
                <w:rFonts w:ascii="Times New Roman" w:hAnsi="Times New Roman" w:cs="Times New Roman"/>
                <w:sz w:val="18"/>
                <w:szCs w:val="18"/>
              </w:rPr>
            </w:pPr>
            <w:r>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70C9DB34" w14:textId="20DE3181"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8.04</w:t>
            </w:r>
          </w:p>
        </w:tc>
        <w:tc>
          <w:tcPr>
            <w:tcW w:w="1049" w:type="dxa"/>
            <w:tcBorders>
              <w:top w:val="single" w:sz="4" w:space="0" w:color="auto"/>
            </w:tcBorders>
            <w:shd w:val="clear" w:color="auto" w:fill="auto"/>
            <w:vAlign w:val="bottom"/>
          </w:tcPr>
          <w:p w14:paraId="0AEB4677" w14:textId="1987AACC"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63</w:t>
            </w:r>
          </w:p>
        </w:tc>
        <w:tc>
          <w:tcPr>
            <w:tcW w:w="835" w:type="dxa"/>
            <w:tcBorders>
              <w:top w:val="single" w:sz="8" w:space="0" w:color="auto"/>
              <w:left w:val="nil"/>
              <w:bottom w:val="nil"/>
              <w:right w:val="nil"/>
            </w:tcBorders>
            <w:shd w:val="clear" w:color="auto" w:fill="auto"/>
            <w:vAlign w:val="bottom"/>
          </w:tcPr>
          <w:p w14:paraId="4020B28B" w14:textId="36997711"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346</w:t>
            </w:r>
          </w:p>
        </w:tc>
        <w:tc>
          <w:tcPr>
            <w:tcW w:w="720" w:type="dxa"/>
            <w:tcBorders>
              <w:top w:val="single" w:sz="8" w:space="0" w:color="auto"/>
              <w:left w:val="nil"/>
              <w:bottom w:val="nil"/>
              <w:right w:val="nil"/>
            </w:tcBorders>
            <w:shd w:val="clear" w:color="auto" w:fill="auto"/>
            <w:vAlign w:val="bottom"/>
          </w:tcPr>
          <w:p w14:paraId="3E9DB54E" w14:textId="2D5AEB1C"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173</w:t>
            </w:r>
          </w:p>
        </w:tc>
        <w:tc>
          <w:tcPr>
            <w:tcW w:w="1080" w:type="dxa"/>
            <w:tcBorders>
              <w:top w:val="single" w:sz="4" w:space="0" w:color="auto"/>
            </w:tcBorders>
            <w:shd w:val="clear" w:color="auto" w:fill="auto"/>
            <w:vAlign w:val="bottom"/>
          </w:tcPr>
          <w:p w14:paraId="7EFAFE58" w14:textId="58FEB61F"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4.30</w:t>
            </w:r>
          </w:p>
        </w:tc>
        <w:tc>
          <w:tcPr>
            <w:tcW w:w="900" w:type="dxa"/>
            <w:tcBorders>
              <w:top w:val="single" w:sz="4" w:space="0" w:color="auto"/>
            </w:tcBorders>
            <w:shd w:val="clear" w:color="auto" w:fill="auto"/>
            <w:vAlign w:val="bottom"/>
          </w:tcPr>
          <w:p w14:paraId="7DFC823B" w14:textId="59F92F61"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sz w:val="18"/>
                <w:szCs w:val="18"/>
              </w:rPr>
              <w:t>36.4</w:t>
            </w:r>
          </w:p>
        </w:tc>
        <w:tc>
          <w:tcPr>
            <w:tcW w:w="990" w:type="dxa"/>
            <w:tcBorders>
              <w:top w:val="single" w:sz="4" w:space="0" w:color="auto"/>
            </w:tcBorders>
            <w:shd w:val="clear" w:color="auto" w:fill="auto"/>
            <w:vAlign w:val="bottom"/>
          </w:tcPr>
          <w:p w14:paraId="5B1D12D5" w14:textId="336F3F08"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sz w:val="18"/>
                <w:szCs w:val="18"/>
              </w:rPr>
              <w:t>12.</w:t>
            </w:r>
            <w:r>
              <w:rPr>
                <w:rFonts w:ascii="Times New Roman" w:hAnsi="Times New Roman" w:cs="Times New Roman"/>
                <w:sz w:val="18"/>
                <w:szCs w:val="18"/>
              </w:rPr>
              <w:t>8</w:t>
            </w:r>
          </w:p>
        </w:tc>
        <w:tc>
          <w:tcPr>
            <w:tcW w:w="1006" w:type="dxa"/>
            <w:tcBorders>
              <w:top w:val="single" w:sz="4" w:space="0" w:color="auto"/>
            </w:tcBorders>
            <w:shd w:val="clear" w:color="auto" w:fill="auto"/>
            <w:vAlign w:val="bottom"/>
          </w:tcPr>
          <w:p w14:paraId="056869E5" w14:textId="089CB2EF"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sz w:val="18"/>
                <w:szCs w:val="18"/>
              </w:rPr>
              <w:t>3.0</w:t>
            </w:r>
          </w:p>
        </w:tc>
        <w:tc>
          <w:tcPr>
            <w:tcW w:w="890" w:type="dxa"/>
            <w:tcBorders>
              <w:top w:val="single" w:sz="4" w:space="0" w:color="auto"/>
            </w:tcBorders>
            <w:shd w:val="clear" w:color="auto" w:fill="auto"/>
            <w:vAlign w:val="bottom"/>
          </w:tcPr>
          <w:p w14:paraId="11B33AFB" w14:textId="71B91B03"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sz w:val="18"/>
                <w:szCs w:val="18"/>
              </w:rPr>
              <w:t>1.0</w:t>
            </w:r>
          </w:p>
        </w:tc>
        <w:tc>
          <w:tcPr>
            <w:tcW w:w="717" w:type="dxa"/>
            <w:tcBorders>
              <w:top w:val="single" w:sz="4" w:space="0" w:color="auto"/>
            </w:tcBorders>
            <w:shd w:val="clear" w:color="auto" w:fill="auto"/>
            <w:vAlign w:val="center"/>
          </w:tcPr>
          <w:p w14:paraId="23EA58EC" w14:textId="01ABFE8A"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sz w:val="18"/>
                <w:szCs w:val="18"/>
              </w:rPr>
              <w:t>1.</w:t>
            </w:r>
            <w:r>
              <w:rPr>
                <w:rFonts w:ascii="Times New Roman" w:hAnsi="Times New Roman" w:cs="Times New Roman"/>
                <w:sz w:val="18"/>
                <w:szCs w:val="18"/>
              </w:rPr>
              <w:t>4</w:t>
            </w:r>
          </w:p>
        </w:tc>
        <w:tc>
          <w:tcPr>
            <w:tcW w:w="712" w:type="dxa"/>
            <w:tcBorders>
              <w:top w:val="single" w:sz="4" w:space="0" w:color="auto"/>
              <w:right w:val="single" w:sz="4" w:space="0" w:color="auto"/>
            </w:tcBorders>
            <w:shd w:val="clear" w:color="auto" w:fill="auto"/>
            <w:vAlign w:val="center"/>
          </w:tcPr>
          <w:p w14:paraId="70620FE0" w14:textId="352CD504"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sz w:val="18"/>
                <w:szCs w:val="18"/>
              </w:rPr>
              <w:t>8</w:t>
            </w:r>
            <w:r>
              <w:rPr>
                <w:rFonts w:ascii="Times New Roman" w:hAnsi="Times New Roman" w:cs="Times New Roman"/>
                <w:sz w:val="18"/>
                <w:szCs w:val="18"/>
              </w:rPr>
              <w:t>1.6</w:t>
            </w:r>
          </w:p>
        </w:tc>
      </w:tr>
      <w:tr w:rsidR="0016450B" w14:paraId="3A5F0484" w14:textId="77777777" w:rsidTr="00FF7601">
        <w:trPr>
          <w:trHeight w:val="143"/>
          <w:jc w:val="center"/>
        </w:trPr>
        <w:tc>
          <w:tcPr>
            <w:tcW w:w="1092" w:type="dxa"/>
            <w:vMerge/>
            <w:tcBorders>
              <w:left w:val="single" w:sz="4" w:space="0" w:color="auto"/>
            </w:tcBorders>
            <w:vAlign w:val="center"/>
          </w:tcPr>
          <w:p w14:paraId="72BE5158" w14:textId="77777777" w:rsidR="0016450B" w:rsidRPr="00D43FAF" w:rsidRDefault="0016450B" w:rsidP="0016450B">
            <w:pPr>
              <w:jc w:val="center"/>
              <w:rPr>
                <w:rFonts w:ascii="Times New Roman" w:hAnsi="Times New Roman" w:cs="Times New Roman"/>
                <w:sz w:val="22"/>
                <w:szCs w:val="22"/>
              </w:rPr>
            </w:pPr>
          </w:p>
        </w:tc>
        <w:tc>
          <w:tcPr>
            <w:tcW w:w="1313" w:type="dxa"/>
          </w:tcPr>
          <w:p w14:paraId="0A4386B2" w14:textId="29C99F5C" w:rsidR="0016450B" w:rsidRDefault="0016450B" w:rsidP="0016450B">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566" w:type="dxa"/>
            <w:tcBorders>
              <w:left w:val="nil"/>
            </w:tcBorders>
            <w:shd w:val="clear" w:color="auto" w:fill="auto"/>
            <w:vAlign w:val="bottom"/>
          </w:tcPr>
          <w:p w14:paraId="5B931987" w14:textId="07520E39"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8.2</w:t>
            </w:r>
            <w:r>
              <w:rPr>
                <w:rFonts w:ascii="Times New Roman" w:hAnsi="Times New Roman" w:cs="Times New Roman"/>
                <w:color w:val="000000"/>
                <w:sz w:val="18"/>
                <w:szCs w:val="18"/>
              </w:rPr>
              <w:t>0</w:t>
            </w:r>
          </w:p>
        </w:tc>
        <w:tc>
          <w:tcPr>
            <w:tcW w:w="1049" w:type="dxa"/>
            <w:shd w:val="clear" w:color="auto" w:fill="auto"/>
            <w:vAlign w:val="bottom"/>
          </w:tcPr>
          <w:p w14:paraId="35473918" w14:textId="67D6F3F8"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79</w:t>
            </w:r>
          </w:p>
        </w:tc>
        <w:tc>
          <w:tcPr>
            <w:tcW w:w="835" w:type="dxa"/>
            <w:tcBorders>
              <w:top w:val="nil"/>
              <w:left w:val="nil"/>
              <w:bottom w:val="nil"/>
              <w:right w:val="nil"/>
            </w:tcBorders>
            <w:shd w:val="clear" w:color="auto" w:fill="auto"/>
            <w:vAlign w:val="bottom"/>
          </w:tcPr>
          <w:p w14:paraId="51995849" w14:textId="549B56D4"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348</w:t>
            </w:r>
          </w:p>
        </w:tc>
        <w:tc>
          <w:tcPr>
            <w:tcW w:w="720" w:type="dxa"/>
            <w:tcBorders>
              <w:top w:val="nil"/>
              <w:left w:val="nil"/>
              <w:bottom w:val="nil"/>
              <w:right w:val="nil"/>
            </w:tcBorders>
            <w:shd w:val="clear" w:color="auto" w:fill="auto"/>
            <w:vAlign w:val="bottom"/>
          </w:tcPr>
          <w:p w14:paraId="2666C31D" w14:textId="6B846B72"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173</w:t>
            </w:r>
          </w:p>
        </w:tc>
        <w:tc>
          <w:tcPr>
            <w:tcW w:w="1080" w:type="dxa"/>
            <w:shd w:val="clear" w:color="auto" w:fill="auto"/>
            <w:vAlign w:val="bottom"/>
          </w:tcPr>
          <w:p w14:paraId="08661A86" w14:textId="0FB4CE9B"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0.35</w:t>
            </w:r>
          </w:p>
        </w:tc>
        <w:tc>
          <w:tcPr>
            <w:tcW w:w="900" w:type="dxa"/>
            <w:shd w:val="clear" w:color="auto" w:fill="auto"/>
            <w:vAlign w:val="bottom"/>
          </w:tcPr>
          <w:p w14:paraId="50144120" w14:textId="2E2B84D7"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40.8</w:t>
            </w:r>
          </w:p>
        </w:tc>
        <w:tc>
          <w:tcPr>
            <w:tcW w:w="990" w:type="dxa"/>
            <w:shd w:val="clear" w:color="auto" w:fill="auto"/>
            <w:vAlign w:val="bottom"/>
          </w:tcPr>
          <w:p w14:paraId="3413362D" w14:textId="04900ACD"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13.7</w:t>
            </w:r>
          </w:p>
        </w:tc>
        <w:tc>
          <w:tcPr>
            <w:tcW w:w="1006" w:type="dxa"/>
            <w:shd w:val="clear" w:color="auto" w:fill="auto"/>
            <w:vAlign w:val="bottom"/>
          </w:tcPr>
          <w:p w14:paraId="6012361C" w14:textId="4EB4B08D"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3.2</w:t>
            </w:r>
          </w:p>
        </w:tc>
        <w:tc>
          <w:tcPr>
            <w:tcW w:w="890" w:type="dxa"/>
            <w:shd w:val="clear" w:color="auto" w:fill="auto"/>
            <w:vAlign w:val="bottom"/>
          </w:tcPr>
          <w:p w14:paraId="35B2C13D" w14:textId="0566003F"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1.0</w:t>
            </w:r>
          </w:p>
        </w:tc>
        <w:tc>
          <w:tcPr>
            <w:tcW w:w="717" w:type="dxa"/>
            <w:shd w:val="clear" w:color="auto" w:fill="auto"/>
            <w:vAlign w:val="bottom"/>
          </w:tcPr>
          <w:p w14:paraId="25AC1EAC" w14:textId="43C535CA"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2" w:type="dxa"/>
            <w:tcBorders>
              <w:right w:val="single" w:sz="4" w:space="0" w:color="auto"/>
            </w:tcBorders>
            <w:shd w:val="clear" w:color="auto" w:fill="auto"/>
            <w:vAlign w:val="bottom"/>
          </w:tcPr>
          <w:p w14:paraId="57217A55" w14:textId="386B46BA"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80.2</w:t>
            </w:r>
          </w:p>
        </w:tc>
      </w:tr>
      <w:tr w:rsidR="0016450B" w14:paraId="13576D63" w14:textId="77777777" w:rsidTr="00FF7601">
        <w:trPr>
          <w:trHeight w:val="143"/>
          <w:jc w:val="center"/>
        </w:trPr>
        <w:tc>
          <w:tcPr>
            <w:tcW w:w="1092" w:type="dxa"/>
            <w:vMerge/>
            <w:tcBorders>
              <w:left w:val="single" w:sz="4" w:space="0" w:color="auto"/>
            </w:tcBorders>
            <w:vAlign w:val="center"/>
          </w:tcPr>
          <w:p w14:paraId="409B883F" w14:textId="77777777" w:rsidR="0016450B" w:rsidRPr="00D43FAF" w:rsidRDefault="0016450B" w:rsidP="0016450B">
            <w:pPr>
              <w:jc w:val="center"/>
              <w:rPr>
                <w:rFonts w:ascii="Times New Roman" w:hAnsi="Times New Roman" w:cs="Times New Roman"/>
                <w:sz w:val="22"/>
                <w:szCs w:val="22"/>
              </w:rPr>
            </w:pPr>
          </w:p>
        </w:tc>
        <w:tc>
          <w:tcPr>
            <w:tcW w:w="1313" w:type="dxa"/>
          </w:tcPr>
          <w:p w14:paraId="29C6C216" w14:textId="36F34DAF" w:rsidR="0016450B" w:rsidRDefault="0016450B" w:rsidP="0016450B">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566" w:type="dxa"/>
            <w:tcBorders>
              <w:left w:val="nil"/>
            </w:tcBorders>
            <w:shd w:val="clear" w:color="auto" w:fill="auto"/>
            <w:vAlign w:val="bottom"/>
          </w:tcPr>
          <w:p w14:paraId="4910A0BB" w14:textId="23AFE12D"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8.08</w:t>
            </w:r>
          </w:p>
        </w:tc>
        <w:tc>
          <w:tcPr>
            <w:tcW w:w="1049" w:type="dxa"/>
            <w:shd w:val="clear" w:color="auto" w:fill="auto"/>
            <w:vAlign w:val="bottom"/>
          </w:tcPr>
          <w:p w14:paraId="1DF2FE80" w14:textId="6FF1D93B"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89</w:t>
            </w:r>
          </w:p>
        </w:tc>
        <w:tc>
          <w:tcPr>
            <w:tcW w:w="835" w:type="dxa"/>
            <w:tcBorders>
              <w:top w:val="nil"/>
              <w:left w:val="nil"/>
              <w:bottom w:val="nil"/>
              <w:right w:val="nil"/>
            </w:tcBorders>
            <w:shd w:val="clear" w:color="auto" w:fill="auto"/>
            <w:vAlign w:val="bottom"/>
          </w:tcPr>
          <w:p w14:paraId="487E7576" w14:textId="2E117D64"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372</w:t>
            </w:r>
          </w:p>
        </w:tc>
        <w:tc>
          <w:tcPr>
            <w:tcW w:w="720" w:type="dxa"/>
            <w:tcBorders>
              <w:top w:val="nil"/>
              <w:left w:val="nil"/>
              <w:bottom w:val="nil"/>
              <w:right w:val="nil"/>
            </w:tcBorders>
            <w:shd w:val="clear" w:color="auto" w:fill="auto"/>
            <w:vAlign w:val="bottom"/>
          </w:tcPr>
          <w:p w14:paraId="4CF8728D" w14:textId="061F43D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186</w:t>
            </w:r>
          </w:p>
        </w:tc>
        <w:tc>
          <w:tcPr>
            <w:tcW w:w="1080" w:type="dxa"/>
            <w:shd w:val="clear" w:color="auto" w:fill="auto"/>
            <w:vAlign w:val="bottom"/>
          </w:tcPr>
          <w:p w14:paraId="0E1A42CE" w14:textId="0C2044B4"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0.22</w:t>
            </w:r>
          </w:p>
        </w:tc>
        <w:tc>
          <w:tcPr>
            <w:tcW w:w="900" w:type="dxa"/>
            <w:shd w:val="clear" w:color="auto" w:fill="auto"/>
            <w:vAlign w:val="bottom"/>
          </w:tcPr>
          <w:p w14:paraId="20818532" w14:textId="3AE4543C"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42.9</w:t>
            </w:r>
          </w:p>
        </w:tc>
        <w:tc>
          <w:tcPr>
            <w:tcW w:w="990" w:type="dxa"/>
            <w:shd w:val="clear" w:color="auto" w:fill="auto"/>
            <w:vAlign w:val="bottom"/>
          </w:tcPr>
          <w:p w14:paraId="23DF9706" w14:textId="29E99DAB"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15.1</w:t>
            </w:r>
          </w:p>
        </w:tc>
        <w:tc>
          <w:tcPr>
            <w:tcW w:w="1006" w:type="dxa"/>
            <w:shd w:val="clear" w:color="auto" w:fill="auto"/>
            <w:vAlign w:val="bottom"/>
          </w:tcPr>
          <w:p w14:paraId="53B17C13" w14:textId="2D41250C"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1.5</w:t>
            </w:r>
          </w:p>
        </w:tc>
        <w:tc>
          <w:tcPr>
            <w:tcW w:w="890" w:type="dxa"/>
            <w:shd w:val="clear" w:color="auto" w:fill="auto"/>
            <w:vAlign w:val="bottom"/>
          </w:tcPr>
          <w:p w14:paraId="5AF1B5E6" w14:textId="568AB353"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717" w:type="dxa"/>
            <w:shd w:val="clear" w:color="auto" w:fill="auto"/>
            <w:vAlign w:val="bottom"/>
          </w:tcPr>
          <w:p w14:paraId="05DC1FF6" w14:textId="1A379298"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1.2</w:t>
            </w:r>
          </w:p>
        </w:tc>
        <w:tc>
          <w:tcPr>
            <w:tcW w:w="712" w:type="dxa"/>
            <w:tcBorders>
              <w:right w:val="single" w:sz="4" w:space="0" w:color="auto"/>
            </w:tcBorders>
            <w:shd w:val="clear" w:color="auto" w:fill="auto"/>
            <w:vAlign w:val="bottom"/>
          </w:tcPr>
          <w:p w14:paraId="68C2C6F4" w14:textId="4897AF8C"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86.5</w:t>
            </w:r>
          </w:p>
        </w:tc>
      </w:tr>
      <w:tr w:rsidR="0016450B" w14:paraId="2B4F53B9" w14:textId="77777777" w:rsidTr="00FF7601">
        <w:trPr>
          <w:trHeight w:val="143"/>
          <w:jc w:val="center"/>
        </w:trPr>
        <w:tc>
          <w:tcPr>
            <w:tcW w:w="1092" w:type="dxa"/>
            <w:vMerge/>
            <w:tcBorders>
              <w:left w:val="single" w:sz="4" w:space="0" w:color="auto"/>
              <w:bottom w:val="single" w:sz="4" w:space="0" w:color="auto"/>
            </w:tcBorders>
            <w:vAlign w:val="center"/>
          </w:tcPr>
          <w:p w14:paraId="6E78A415"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tcPr>
          <w:p w14:paraId="253B9F62" w14:textId="42A080A8" w:rsidR="0016450B" w:rsidRDefault="0016450B" w:rsidP="0016450B">
            <w:pPr>
              <w:rPr>
                <w:rFonts w:ascii="Times New Roman" w:hAnsi="Times New Roman" w:cs="Times New Roman"/>
                <w:sz w:val="18"/>
                <w:szCs w:val="18"/>
              </w:rPr>
            </w:pPr>
            <w:r>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7B5E3FD9" w14:textId="71F86184"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7.88</w:t>
            </w:r>
          </w:p>
        </w:tc>
        <w:tc>
          <w:tcPr>
            <w:tcW w:w="1049" w:type="dxa"/>
            <w:tcBorders>
              <w:bottom w:val="single" w:sz="4" w:space="0" w:color="auto"/>
            </w:tcBorders>
            <w:shd w:val="clear" w:color="auto" w:fill="auto"/>
            <w:vAlign w:val="bottom"/>
          </w:tcPr>
          <w:p w14:paraId="69C47272" w14:textId="2C27A166"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127</w:t>
            </w:r>
          </w:p>
        </w:tc>
        <w:tc>
          <w:tcPr>
            <w:tcW w:w="835" w:type="dxa"/>
            <w:tcBorders>
              <w:top w:val="nil"/>
              <w:left w:val="nil"/>
              <w:bottom w:val="single" w:sz="8" w:space="0" w:color="auto"/>
              <w:right w:val="nil"/>
            </w:tcBorders>
            <w:shd w:val="clear" w:color="auto" w:fill="auto"/>
            <w:vAlign w:val="bottom"/>
          </w:tcPr>
          <w:p w14:paraId="0260B3B2" w14:textId="6023510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363</w:t>
            </w:r>
          </w:p>
        </w:tc>
        <w:tc>
          <w:tcPr>
            <w:tcW w:w="720" w:type="dxa"/>
            <w:tcBorders>
              <w:top w:val="nil"/>
              <w:left w:val="nil"/>
              <w:bottom w:val="single" w:sz="8" w:space="0" w:color="auto"/>
              <w:right w:val="nil"/>
            </w:tcBorders>
            <w:shd w:val="clear" w:color="auto" w:fill="auto"/>
            <w:vAlign w:val="bottom"/>
          </w:tcPr>
          <w:p w14:paraId="5D1E20E4" w14:textId="787A345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181</w:t>
            </w:r>
          </w:p>
        </w:tc>
        <w:tc>
          <w:tcPr>
            <w:tcW w:w="1080" w:type="dxa"/>
            <w:tcBorders>
              <w:bottom w:val="single" w:sz="4" w:space="0" w:color="auto"/>
            </w:tcBorders>
            <w:shd w:val="clear" w:color="auto" w:fill="auto"/>
            <w:vAlign w:val="bottom"/>
          </w:tcPr>
          <w:p w14:paraId="3067811E" w14:textId="2C087FDE" w:rsidR="0016450B" w:rsidRPr="00A0492B" w:rsidRDefault="0016450B" w:rsidP="0016450B">
            <w:pPr>
              <w:jc w:val="center"/>
              <w:rPr>
                <w:rFonts w:ascii="Times New Roman" w:hAnsi="Times New Roman" w:cs="Times New Roman"/>
                <w:sz w:val="18"/>
                <w:szCs w:val="18"/>
              </w:rPr>
            </w:pPr>
            <w:r w:rsidRPr="00A0492B">
              <w:rPr>
                <w:rFonts w:ascii="Times New Roman" w:hAnsi="Times New Roman" w:cs="Times New Roman"/>
                <w:color w:val="000000"/>
                <w:sz w:val="18"/>
                <w:szCs w:val="18"/>
              </w:rPr>
              <w:t>0.07</w:t>
            </w:r>
          </w:p>
        </w:tc>
        <w:tc>
          <w:tcPr>
            <w:tcW w:w="900" w:type="dxa"/>
            <w:tcBorders>
              <w:bottom w:val="single" w:sz="4" w:space="0" w:color="auto"/>
            </w:tcBorders>
            <w:shd w:val="clear" w:color="auto" w:fill="auto"/>
            <w:vAlign w:val="bottom"/>
          </w:tcPr>
          <w:p w14:paraId="0DD11F7D" w14:textId="08BC29A0"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43.0</w:t>
            </w:r>
          </w:p>
        </w:tc>
        <w:tc>
          <w:tcPr>
            <w:tcW w:w="990" w:type="dxa"/>
            <w:tcBorders>
              <w:bottom w:val="single" w:sz="4" w:space="0" w:color="auto"/>
            </w:tcBorders>
            <w:shd w:val="clear" w:color="auto" w:fill="auto"/>
            <w:vAlign w:val="bottom"/>
          </w:tcPr>
          <w:p w14:paraId="2AB1ABBE" w14:textId="45CFB37F"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14.5</w:t>
            </w:r>
          </w:p>
        </w:tc>
        <w:tc>
          <w:tcPr>
            <w:tcW w:w="1006" w:type="dxa"/>
            <w:tcBorders>
              <w:bottom w:val="single" w:sz="4" w:space="0" w:color="auto"/>
            </w:tcBorders>
            <w:shd w:val="clear" w:color="auto" w:fill="auto"/>
            <w:vAlign w:val="bottom"/>
          </w:tcPr>
          <w:p w14:paraId="7D166DBD" w14:textId="669E0286"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2.8</w:t>
            </w:r>
          </w:p>
        </w:tc>
        <w:tc>
          <w:tcPr>
            <w:tcW w:w="890" w:type="dxa"/>
            <w:tcBorders>
              <w:bottom w:val="single" w:sz="4" w:space="0" w:color="auto"/>
            </w:tcBorders>
            <w:shd w:val="clear" w:color="auto" w:fill="auto"/>
            <w:vAlign w:val="bottom"/>
          </w:tcPr>
          <w:p w14:paraId="607CE411" w14:textId="132DEE63"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1.2</w:t>
            </w:r>
          </w:p>
        </w:tc>
        <w:tc>
          <w:tcPr>
            <w:tcW w:w="717" w:type="dxa"/>
            <w:tcBorders>
              <w:bottom w:val="single" w:sz="4" w:space="0" w:color="auto"/>
            </w:tcBorders>
            <w:shd w:val="clear" w:color="auto" w:fill="auto"/>
            <w:vAlign w:val="bottom"/>
          </w:tcPr>
          <w:p w14:paraId="32465C7C" w14:textId="129C7659"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w:t>
            </w:r>
          </w:p>
        </w:tc>
        <w:tc>
          <w:tcPr>
            <w:tcW w:w="712" w:type="dxa"/>
            <w:tcBorders>
              <w:bottom w:val="single" w:sz="4" w:space="0" w:color="auto"/>
              <w:right w:val="single" w:sz="4" w:space="0" w:color="auto"/>
            </w:tcBorders>
            <w:shd w:val="clear" w:color="auto" w:fill="auto"/>
            <w:vAlign w:val="bottom"/>
          </w:tcPr>
          <w:p w14:paraId="5056C1A2" w14:textId="7D8E639B" w:rsidR="0016450B" w:rsidRPr="00A0492B"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85.5</w:t>
            </w:r>
          </w:p>
        </w:tc>
      </w:tr>
      <w:tr w:rsidR="0016450B" w14:paraId="6383BFBC" w14:textId="77777777" w:rsidTr="00FF7601">
        <w:trPr>
          <w:trHeight w:val="143"/>
          <w:jc w:val="center"/>
        </w:trPr>
        <w:tc>
          <w:tcPr>
            <w:tcW w:w="1092" w:type="dxa"/>
            <w:vMerge w:val="restart"/>
            <w:tcBorders>
              <w:top w:val="single" w:sz="4" w:space="0" w:color="auto"/>
              <w:left w:val="single" w:sz="4" w:space="0" w:color="auto"/>
            </w:tcBorders>
            <w:vAlign w:val="center"/>
          </w:tcPr>
          <w:p w14:paraId="450DC7BE" w14:textId="0F23B1AD"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GWW-03</w:t>
            </w:r>
          </w:p>
        </w:tc>
        <w:tc>
          <w:tcPr>
            <w:tcW w:w="1313" w:type="dxa"/>
            <w:tcBorders>
              <w:top w:val="single" w:sz="4" w:space="0" w:color="auto"/>
            </w:tcBorders>
            <w:shd w:val="clear" w:color="auto" w:fill="auto"/>
          </w:tcPr>
          <w:p w14:paraId="3CB494CC" w14:textId="38F1F70B"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76BD289A" w14:textId="2DC4067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7.59</w:t>
            </w:r>
          </w:p>
        </w:tc>
        <w:tc>
          <w:tcPr>
            <w:tcW w:w="1049" w:type="dxa"/>
            <w:tcBorders>
              <w:top w:val="single" w:sz="4" w:space="0" w:color="auto"/>
            </w:tcBorders>
            <w:shd w:val="clear" w:color="auto" w:fill="auto"/>
            <w:vAlign w:val="bottom"/>
          </w:tcPr>
          <w:p w14:paraId="51CB9B9F" w14:textId="32B1134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60</w:t>
            </w:r>
          </w:p>
        </w:tc>
        <w:tc>
          <w:tcPr>
            <w:tcW w:w="835" w:type="dxa"/>
            <w:tcBorders>
              <w:top w:val="single" w:sz="8" w:space="0" w:color="auto"/>
              <w:left w:val="nil"/>
              <w:bottom w:val="nil"/>
              <w:right w:val="nil"/>
            </w:tcBorders>
            <w:shd w:val="clear" w:color="auto" w:fill="auto"/>
            <w:vAlign w:val="bottom"/>
          </w:tcPr>
          <w:p w14:paraId="680738DA" w14:textId="65F10438"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412</w:t>
            </w:r>
          </w:p>
        </w:tc>
        <w:tc>
          <w:tcPr>
            <w:tcW w:w="720" w:type="dxa"/>
            <w:tcBorders>
              <w:top w:val="single" w:sz="8" w:space="0" w:color="auto"/>
              <w:left w:val="nil"/>
              <w:bottom w:val="nil"/>
              <w:right w:val="nil"/>
            </w:tcBorders>
            <w:shd w:val="clear" w:color="auto" w:fill="auto"/>
            <w:vAlign w:val="bottom"/>
          </w:tcPr>
          <w:p w14:paraId="35331B3D" w14:textId="48DE42B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206</w:t>
            </w:r>
          </w:p>
        </w:tc>
        <w:tc>
          <w:tcPr>
            <w:tcW w:w="1080" w:type="dxa"/>
            <w:tcBorders>
              <w:top w:val="single" w:sz="4" w:space="0" w:color="auto"/>
            </w:tcBorders>
            <w:shd w:val="clear" w:color="auto" w:fill="auto"/>
            <w:vAlign w:val="bottom"/>
          </w:tcPr>
          <w:p w14:paraId="0B1E1063" w14:textId="0648E2D8"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2.72</w:t>
            </w:r>
          </w:p>
        </w:tc>
        <w:tc>
          <w:tcPr>
            <w:tcW w:w="900" w:type="dxa"/>
            <w:tcBorders>
              <w:top w:val="single" w:sz="4" w:space="0" w:color="auto"/>
            </w:tcBorders>
            <w:shd w:val="clear" w:color="auto" w:fill="auto"/>
            <w:vAlign w:val="bottom"/>
          </w:tcPr>
          <w:p w14:paraId="1B674F7A" w14:textId="67EDCA2A"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41.6</w:t>
            </w:r>
          </w:p>
        </w:tc>
        <w:tc>
          <w:tcPr>
            <w:tcW w:w="990" w:type="dxa"/>
            <w:tcBorders>
              <w:top w:val="single" w:sz="4" w:space="0" w:color="auto"/>
            </w:tcBorders>
            <w:shd w:val="clear" w:color="auto" w:fill="auto"/>
            <w:vAlign w:val="bottom"/>
          </w:tcPr>
          <w:p w14:paraId="6560C6EC" w14:textId="284425A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17.9</w:t>
            </w:r>
          </w:p>
        </w:tc>
        <w:tc>
          <w:tcPr>
            <w:tcW w:w="1006" w:type="dxa"/>
            <w:tcBorders>
              <w:top w:val="single" w:sz="4" w:space="0" w:color="auto"/>
            </w:tcBorders>
            <w:shd w:val="clear" w:color="auto" w:fill="auto"/>
            <w:vAlign w:val="bottom"/>
          </w:tcPr>
          <w:p w14:paraId="4CBC3023" w14:textId="0B84F9C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3.</w:t>
            </w:r>
            <w:r>
              <w:rPr>
                <w:rFonts w:ascii="Times New Roman" w:hAnsi="Times New Roman" w:cs="Times New Roman"/>
                <w:sz w:val="18"/>
                <w:szCs w:val="18"/>
              </w:rPr>
              <w:t>1</w:t>
            </w:r>
          </w:p>
        </w:tc>
        <w:tc>
          <w:tcPr>
            <w:tcW w:w="890" w:type="dxa"/>
            <w:tcBorders>
              <w:top w:val="single" w:sz="4" w:space="0" w:color="auto"/>
            </w:tcBorders>
            <w:shd w:val="clear" w:color="auto" w:fill="auto"/>
            <w:vAlign w:val="bottom"/>
          </w:tcPr>
          <w:p w14:paraId="6A8F97D6" w14:textId="35F9142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0.8</w:t>
            </w:r>
          </w:p>
        </w:tc>
        <w:tc>
          <w:tcPr>
            <w:tcW w:w="717" w:type="dxa"/>
            <w:tcBorders>
              <w:top w:val="single" w:sz="4" w:space="0" w:color="auto"/>
            </w:tcBorders>
            <w:shd w:val="clear" w:color="auto" w:fill="auto"/>
            <w:vAlign w:val="center"/>
          </w:tcPr>
          <w:p w14:paraId="21C0E6E1" w14:textId="64E97B4E"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13.</w:t>
            </w:r>
            <w:r>
              <w:rPr>
                <w:rFonts w:ascii="Times New Roman" w:hAnsi="Times New Roman" w:cs="Times New Roman"/>
                <w:sz w:val="18"/>
                <w:szCs w:val="18"/>
              </w:rPr>
              <w:t>6</w:t>
            </w:r>
          </w:p>
        </w:tc>
        <w:tc>
          <w:tcPr>
            <w:tcW w:w="712" w:type="dxa"/>
            <w:tcBorders>
              <w:top w:val="single" w:sz="4" w:space="0" w:color="auto"/>
              <w:right w:val="single" w:sz="4" w:space="0" w:color="auto"/>
            </w:tcBorders>
            <w:shd w:val="clear" w:color="auto" w:fill="auto"/>
            <w:vAlign w:val="center"/>
          </w:tcPr>
          <w:p w14:paraId="0065FC11" w14:textId="7B68B92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4</w:t>
            </w:r>
            <w:r>
              <w:rPr>
                <w:rFonts w:ascii="Times New Roman" w:hAnsi="Times New Roman" w:cs="Times New Roman"/>
                <w:sz w:val="18"/>
                <w:szCs w:val="18"/>
              </w:rPr>
              <w:t>8.6</w:t>
            </w:r>
          </w:p>
        </w:tc>
      </w:tr>
      <w:tr w:rsidR="0016450B" w14:paraId="21596999" w14:textId="77777777" w:rsidTr="00FF7601">
        <w:trPr>
          <w:trHeight w:val="143"/>
          <w:jc w:val="center"/>
        </w:trPr>
        <w:tc>
          <w:tcPr>
            <w:tcW w:w="1092" w:type="dxa"/>
            <w:vMerge/>
            <w:tcBorders>
              <w:left w:val="single" w:sz="4" w:space="0" w:color="auto"/>
            </w:tcBorders>
            <w:vAlign w:val="center"/>
          </w:tcPr>
          <w:p w14:paraId="09E03E3C"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7AC03E8A" w14:textId="359F43FA"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566" w:type="dxa"/>
            <w:tcBorders>
              <w:left w:val="nil"/>
            </w:tcBorders>
            <w:shd w:val="clear" w:color="auto" w:fill="auto"/>
            <w:vAlign w:val="bottom"/>
          </w:tcPr>
          <w:p w14:paraId="3C2C290F" w14:textId="44B8F9C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7.4</w:t>
            </w:r>
            <w:r>
              <w:rPr>
                <w:rFonts w:ascii="Times New Roman" w:hAnsi="Times New Roman" w:cs="Times New Roman"/>
                <w:color w:val="000000"/>
                <w:sz w:val="18"/>
                <w:szCs w:val="18"/>
              </w:rPr>
              <w:t>0</w:t>
            </w:r>
          </w:p>
        </w:tc>
        <w:tc>
          <w:tcPr>
            <w:tcW w:w="1049" w:type="dxa"/>
            <w:shd w:val="clear" w:color="auto" w:fill="auto"/>
            <w:vAlign w:val="bottom"/>
          </w:tcPr>
          <w:p w14:paraId="052FFC7E" w14:textId="6F58603A"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102</w:t>
            </w:r>
          </w:p>
        </w:tc>
        <w:tc>
          <w:tcPr>
            <w:tcW w:w="835" w:type="dxa"/>
            <w:tcBorders>
              <w:top w:val="nil"/>
              <w:left w:val="nil"/>
              <w:bottom w:val="nil"/>
              <w:right w:val="nil"/>
            </w:tcBorders>
            <w:shd w:val="clear" w:color="auto" w:fill="auto"/>
            <w:vAlign w:val="bottom"/>
          </w:tcPr>
          <w:p w14:paraId="4DADD2F8" w14:textId="0892DA30"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412</w:t>
            </w:r>
          </w:p>
        </w:tc>
        <w:tc>
          <w:tcPr>
            <w:tcW w:w="720" w:type="dxa"/>
            <w:tcBorders>
              <w:top w:val="nil"/>
              <w:left w:val="nil"/>
              <w:bottom w:val="nil"/>
              <w:right w:val="nil"/>
            </w:tcBorders>
            <w:shd w:val="clear" w:color="auto" w:fill="auto"/>
            <w:vAlign w:val="bottom"/>
          </w:tcPr>
          <w:p w14:paraId="06EDF1FC" w14:textId="3D84843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206</w:t>
            </w:r>
          </w:p>
        </w:tc>
        <w:tc>
          <w:tcPr>
            <w:tcW w:w="1080" w:type="dxa"/>
            <w:shd w:val="clear" w:color="auto" w:fill="auto"/>
            <w:vAlign w:val="bottom"/>
          </w:tcPr>
          <w:p w14:paraId="1CF631A9" w14:textId="0B7E4A1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0.5</w:t>
            </w:r>
            <w:r>
              <w:rPr>
                <w:rFonts w:ascii="Times New Roman" w:hAnsi="Times New Roman" w:cs="Times New Roman"/>
                <w:color w:val="000000"/>
                <w:sz w:val="18"/>
                <w:szCs w:val="18"/>
              </w:rPr>
              <w:t>0</w:t>
            </w:r>
          </w:p>
        </w:tc>
        <w:tc>
          <w:tcPr>
            <w:tcW w:w="900" w:type="dxa"/>
            <w:shd w:val="clear" w:color="auto" w:fill="auto"/>
            <w:vAlign w:val="bottom"/>
          </w:tcPr>
          <w:p w14:paraId="2BDBE99A" w14:textId="19DD962A"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44.4</w:t>
            </w:r>
          </w:p>
        </w:tc>
        <w:tc>
          <w:tcPr>
            <w:tcW w:w="990" w:type="dxa"/>
            <w:shd w:val="clear" w:color="auto" w:fill="auto"/>
            <w:vAlign w:val="bottom"/>
          </w:tcPr>
          <w:p w14:paraId="2E9D7E2E" w14:textId="16E022EA"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19.6</w:t>
            </w:r>
          </w:p>
        </w:tc>
        <w:tc>
          <w:tcPr>
            <w:tcW w:w="1006" w:type="dxa"/>
            <w:shd w:val="clear" w:color="auto" w:fill="auto"/>
            <w:vAlign w:val="bottom"/>
          </w:tcPr>
          <w:p w14:paraId="6AFE7E41" w14:textId="62CB2881"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3.6</w:t>
            </w:r>
          </w:p>
        </w:tc>
        <w:tc>
          <w:tcPr>
            <w:tcW w:w="890" w:type="dxa"/>
            <w:shd w:val="clear" w:color="auto" w:fill="auto"/>
            <w:vAlign w:val="bottom"/>
          </w:tcPr>
          <w:p w14:paraId="403E71C2" w14:textId="27F26CCC"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0.7</w:t>
            </w:r>
          </w:p>
        </w:tc>
        <w:tc>
          <w:tcPr>
            <w:tcW w:w="717" w:type="dxa"/>
            <w:shd w:val="clear" w:color="auto" w:fill="auto"/>
            <w:vAlign w:val="bottom"/>
          </w:tcPr>
          <w:p w14:paraId="369EF9EA" w14:textId="56846B9B"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13.3</w:t>
            </w:r>
          </w:p>
        </w:tc>
        <w:tc>
          <w:tcPr>
            <w:tcW w:w="712" w:type="dxa"/>
            <w:tcBorders>
              <w:right w:val="single" w:sz="4" w:space="0" w:color="auto"/>
            </w:tcBorders>
            <w:shd w:val="clear" w:color="auto" w:fill="auto"/>
            <w:vAlign w:val="bottom"/>
          </w:tcPr>
          <w:p w14:paraId="0BE66911" w14:textId="5748140C"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47.5</w:t>
            </w:r>
          </w:p>
        </w:tc>
      </w:tr>
      <w:tr w:rsidR="0016450B" w14:paraId="33E86D8B" w14:textId="77777777" w:rsidTr="00FF7601">
        <w:trPr>
          <w:trHeight w:val="143"/>
          <w:jc w:val="center"/>
        </w:trPr>
        <w:tc>
          <w:tcPr>
            <w:tcW w:w="1092" w:type="dxa"/>
            <w:vMerge/>
            <w:tcBorders>
              <w:left w:val="single" w:sz="4" w:space="0" w:color="auto"/>
            </w:tcBorders>
            <w:vAlign w:val="center"/>
          </w:tcPr>
          <w:p w14:paraId="497121CC"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142A6C19" w14:textId="39FFA5A3"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566" w:type="dxa"/>
            <w:tcBorders>
              <w:left w:val="nil"/>
            </w:tcBorders>
            <w:shd w:val="clear" w:color="auto" w:fill="auto"/>
            <w:vAlign w:val="bottom"/>
          </w:tcPr>
          <w:p w14:paraId="3A81BE85" w14:textId="77905307"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7.53</w:t>
            </w:r>
          </w:p>
        </w:tc>
        <w:tc>
          <w:tcPr>
            <w:tcW w:w="1049" w:type="dxa"/>
            <w:shd w:val="clear" w:color="auto" w:fill="auto"/>
            <w:vAlign w:val="bottom"/>
          </w:tcPr>
          <w:p w14:paraId="1E76BA14" w14:textId="0E4B49E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162</w:t>
            </w:r>
          </w:p>
        </w:tc>
        <w:tc>
          <w:tcPr>
            <w:tcW w:w="835" w:type="dxa"/>
            <w:tcBorders>
              <w:top w:val="nil"/>
              <w:left w:val="nil"/>
              <w:bottom w:val="nil"/>
              <w:right w:val="nil"/>
            </w:tcBorders>
            <w:shd w:val="clear" w:color="auto" w:fill="auto"/>
            <w:vAlign w:val="bottom"/>
          </w:tcPr>
          <w:p w14:paraId="71ACA845" w14:textId="105A794D"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411</w:t>
            </w:r>
          </w:p>
        </w:tc>
        <w:tc>
          <w:tcPr>
            <w:tcW w:w="720" w:type="dxa"/>
            <w:tcBorders>
              <w:top w:val="nil"/>
              <w:left w:val="nil"/>
              <w:bottom w:val="nil"/>
              <w:right w:val="nil"/>
            </w:tcBorders>
            <w:shd w:val="clear" w:color="auto" w:fill="auto"/>
            <w:vAlign w:val="bottom"/>
          </w:tcPr>
          <w:p w14:paraId="6C892A71" w14:textId="1009AFC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206</w:t>
            </w:r>
          </w:p>
        </w:tc>
        <w:tc>
          <w:tcPr>
            <w:tcW w:w="1080" w:type="dxa"/>
            <w:shd w:val="clear" w:color="auto" w:fill="auto"/>
            <w:vAlign w:val="bottom"/>
          </w:tcPr>
          <w:p w14:paraId="4BCD48DD" w14:textId="5A0AD48E"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0.40</w:t>
            </w:r>
          </w:p>
        </w:tc>
        <w:tc>
          <w:tcPr>
            <w:tcW w:w="900" w:type="dxa"/>
            <w:shd w:val="clear" w:color="auto" w:fill="auto"/>
            <w:vAlign w:val="bottom"/>
          </w:tcPr>
          <w:p w14:paraId="1D711796" w14:textId="460A7C5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44.3</w:t>
            </w:r>
          </w:p>
        </w:tc>
        <w:tc>
          <w:tcPr>
            <w:tcW w:w="990" w:type="dxa"/>
            <w:shd w:val="clear" w:color="auto" w:fill="auto"/>
            <w:vAlign w:val="bottom"/>
          </w:tcPr>
          <w:p w14:paraId="16A28C0B" w14:textId="07B1B71D"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18.4</w:t>
            </w:r>
          </w:p>
        </w:tc>
        <w:tc>
          <w:tcPr>
            <w:tcW w:w="1006" w:type="dxa"/>
            <w:shd w:val="clear" w:color="auto" w:fill="auto"/>
            <w:vAlign w:val="bottom"/>
          </w:tcPr>
          <w:p w14:paraId="74E33E76" w14:textId="4195D9A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3.4</w:t>
            </w:r>
          </w:p>
        </w:tc>
        <w:tc>
          <w:tcPr>
            <w:tcW w:w="890" w:type="dxa"/>
            <w:shd w:val="clear" w:color="auto" w:fill="auto"/>
            <w:vAlign w:val="bottom"/>
          </w:tcPr>
          <w:p w14:paraId="4CE0251C" w14:textId="160EC95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1.0</w:t>
            </w:r>
          </w:p>
        </w:tc>
        <w:tc>
          <w:tcPr>
            <w:tcW w:w="717" w:type="dxa"/>
            <w:shd w:val="clear" w:color="auto" w:fill="auto"/>
            <w:vAlign w:val="bottom"/>
          </w:tcPr>
          <w:p w14:paraId="4DFC80E8" w14:textId="7259D7C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14.4</w:t>
            </w:r>
          </w:p>
        </w:tc>
        <w:tc>
          <w:tcPr>
            <w:tcW w:w="712" w:type="dxa"/>
            <w:tcBorders>
              <w:right w:val="single" w:sz="4" w:space="0" w:color="auto"/>
            </w:tcBorders>
            <w:shd w:val="clear" w:color="auto" w:fill="auto"/>
            <w:vAlign w:val="bottom"/>
          </w:tcPr>
          <w:p w14:paraId="6AEA2709" w14:textId="5D2FAF8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54.7</w:t>
            </w:r>
          </w:p>
        </w:tc>
      </w:tr>
      <w:tr w:rsidR="0016450B" w14:paraId="28910CAF" w14:textId="77777777" w:rsidTr="00FF7601">
        <w:trPr>
          <w:trHeight w:val="143"/>
          <w:jc w:val="center"/>
        </w:trPr>
        <w:tc>
          <w:tcPr>
            <w:tcW w:w="1092" w:type="dxa"/>
            <w:vMerge/>
            <w:tcBorders>
              <w:left w:val="single" w:sz="4" w:space="0" w:color="auto"/>
              <w:bottom w:val="single" w:sz="4" w:space="0" w:color="auto"/>
            </w:tcBorders>
            <w:vAlign w:val="center"/>
          </w:tcPr>
          <w:p w14:paraId="38805069"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shd w:val="clear" w:color="auto" w:fill="auto"/>
          </w:tcPr>
          <w:p w14:paraId="2D99AC6E" w14:textId="1F82338F"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7B78BB18" w14:textId="76CE37CA"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7.67</w:t>
            </w:r>
          </w:p>
        </w:tc>
        <w:tc>
          <w:tcPr>
            <w:tcW w:w="1049" w:type="dxa"/>
            <w:tcBorders>
              <w:bottom w:val="single" w:sz="4" w:space="0" w:color="auto"/>
            </w:tcBorders>
            <w:shd w:val="clear" w:color="auto" w:fill="auto"/>
            <w:vAlign w:val="bottom"/>
          </w:tcPr>
          <w:p w14:paraId="61AE7E54" w14:textId="795DDA42"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152</w:t>
            </w:r>
          </w:p>
        </w:tc>
        <w:tc>
          <w:tcPr>
            <w:tcW w:w="835" w:type="dxa"/>
            <w:tcBorders>
              <w:top w:val="nil"/>
              <w:left w:val="nil"/>
              <w:bottom w:val="single" w:sz="8" w:space="0" w:color="auto"/>
              <w:right w:val="nil"/>
            </w:tcBorders>
            <w:shd w:val="clear" w:color="auto" w:fill="auto"/>
            <w:vAlign w:val="bottom"/>
          </w:tcPr>
          <w:p w14:paraId="6FA959C4" w14:textId="79EC2B6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387</w:t>
            </w:r>
          </w:p>
        </w:tc>
        <w:tc>
          <w:tcPr>
            <w:tcW w:w="720" w:type="dxa"/>
            <w:tcBorders>
              <w:top w:val="nil"/>
              <w:left w:val="nil"/>
              <w:bottom w:val="single" w:sz="8" w:space="0" w:color="auto"/>
              <w:right w:val="nil"/>
            </w:tcBorders>
            <w:shd w:val="clear" w:color="auto" w:fill="auto"/>
            <w:vAlign w:val="bottom"/>
          </w:tcPr>
          <w:p w14:paraId="30D97F4D" w14:textId="5EA9110D"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193</w:t>
            </w:r>
          </w:p>
        </w:tc>
        <w:tc>
          <w:tcPr>
            <w:tcW w:w="1080" w:type="dxa"/>
            <w:tcBorders>
              <w:bottom w:val="single" w:sz="4" w:space="0" w:color="auto"/>
            </w:tcBorders>
            <w:shd w:val="clear" w:color="auto" w:fill="auto"/>
            <w:vAlign w:val="bottom"/>
          </w:tcPr>
          <w:p w14:paraId="7E314B08" w14:textId="6BEAFC2F"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0.24</w:t>
            </w:r>
          </w:p>
        </w:tc>
        <w:tc>
          <w:tcPr>
            <w:tcW w:w="900" w:type="dxa"/>
            <w:tcBorders>
              <w:bottom w:val="single" w:sz="4" w:space="0" w:color="auto"/>
            </w:tcBorders>
            <w:shd w:val="clear" w:color="auto" w:fill="auto"/>
            <w:vAlign w:val="bottom"/>
          </w:tcPr>
          <w:p w14:paraId="44186F09" w14:textId="2A617E4F"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39.4</w:t>
            </w:r>
          </w:p>
        </w:tc>
        <w:tc>
          <w:tcPr>
            <w:tcW w:w="990" w:type="dxa"/>
            <w:tcBorders>
              <w:bottom w:val="single" w:sz="4" w:space="0" w:color="auto"/>
            </w:tcBorders>
            <w:shd w:val="clear" w:color="auto" w:fill="auto"/>
            <w:vAlign w:val="bottom"/>
          </w:tcPr>
          <w:p w14:paraId="7868934B" w14:textId="5CB7C13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18.6</w:t>
            </w:r>
          </w:p>
        </w:tc>
        <w:tc>
          <w:tcPr>
            <w:tcW w:w="1006" w:type="dxa"/>
            <w:tcBorders>
              <w:bottom w:val="single" w:sz="4" w:space="0" w:color="auto"/>
            </w:tcBorders>
            <w:shd w:val="clear" w:color="auto" w:fill="auto"/>
            <w:vAlign w:val="bottom"/>
          </w:tcPr>
          <w:p w14:paraId="5EE79B15" w14:textId="2CEE84B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3.2</w:t>
            </w:r>
          </w:p>
        </w:tc>
        <w:tc>
          <w:tcPr>
            <w:tcW w:w="890" w:type="dxa"/>
            <w:tcBorders>
              <w:bottom w:val="single" w:sz="4" w:space="0" w:color="auto"/>
            </w:tcBorders>
            <w:shd w:val="clear" w:color="auto" w:fill="auto"/>
            <w:vAlign w:val="bottom"/>
          </w:tcPr>
          <w:p w14:paraId="763551C3" w14:textId="6F1A6E65"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w:t>
            </w:r>
          </w:p>
        </w:tc>
        <w:tc>
          <w:tcPr>
            <w:tcW w:w="717" w:type="dxa"/>
            <w:tcBorders>
              <w:bottom w:val="single" w:sz="4" w:space="0" w:color="auto"/>
            </w:tcBorders>
            <w:shd w:val="clear" w:color="auto" w:fill="auto"/>
            <w:vAlign w:val="bottom"/>
          </w:tcPr>
          <w:p w14:paraId="768E9D92" w14:textId="714A67DE"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16.3</w:t>
            </w:r>
          </w:p>
        </w:tc>
        <w:tc>
          <w:tcPr>
            <w:tcW w:w="712" w:type="dxa"/>
            <w:tcBorders>
              <w:bottom w:val="single" w:sz="4" w:space="0" w:color="auto"/>
              <w:right w:val="single" w:sz="4" w:space="0" w:color="auto"/>
            </w:tcBorders>
            <w:shd w:val="clear" w:color="auto" w:fill="auto"/>
            <w:vAlign w:val="bottom"/>
          </w:tcPr>
          <w:p w14:paraId="583FF46E" w14:textId="1308B5D7"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49.</w:t>
            </w:r>
            <w:r>
              <w:rPr>
                <w:rFonts w:ascii="Times New Roman" w:hAnsi="Times New Roman" w:cs="Times New Roman"/>
                <w:color w:val="000000"/>
                <w:sz w:val="18"/>
                <w:szCs w:val="18"/>
              </w:rPr>
              <w:t>8</w:t>
            </w:r>
          </w:p>
        </w:tc>
      </w:tr>
      <w:tr w:rsidR="0016450B" w14:paraId="50E965E7" w14:textId="77777777" w:rsidTr="00FF7601">
        <w:trPr>
          <w:trHeight w:val="143"/>
          <w:jc w:val="center"/>
        </w:trPr>
        <w:tc>
          <w:tcPr>
            <w:tcW w:w="1092" w:type="dxa"/>
            <w:vMerge w:val="restart"/>
            <w:tcBorders>
              <w:top w:val="single" w:sz="4" w:space="0" w:color="auto"/>
              <w:left w:val="single" w:sz="4" w:space="0" w:color="auto"/>
            </w:tcBorders>
            <w:vAlign w:val="center"/>
          </w:tcPr>
          <w:p w14:paraId="06803681" w14:textId="447983CE"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GWW-04</w:t>
            </w:r>
          </w:p>
        </w:tc>
        <w:tc>
          <w:tcPr>
            <w:tcW w:w="1313" w:type="dxa"/>
            <w:tcBorders>
              <w:top w:val="single" w:sz="4" w:space="0" w:color="auto"/>
            </w:tcBorders>
            <w:shd w:val="clear" w:color="auto" w:fill="auto"/>
          </w:tcPr>
          <w:p w14:paraId="7FB7AFED" w14:textId="4C33A116"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44E518B9" w14:textId="0F13380E"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6.40</w:t>
            </w:r>
          </w:p>
        </w:tc>
        <w:tc>
          <w:tcPr>
            <w:tcW w:w="1049" w:type="dxa"/>
            <w:tcBorders>
              <w:top w:val="single" w:sz="4" w:space="0" w:color="auto"/>
            </w:tcBorders>
            <w:shd w:val="clear" w:color="auto" w:fill="auto"/>
            <w:vAlign w:val="bottom"/>
          </w:tcPr>
          <w:p w14:paraId="23F25457" w14:textId="18B392B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43</w:t>
            </w:r>
          </w:p>
        </w:tc>
        <w:tc>
          <w:tcPr>
            <w:tcW w:w="835" w:type="dxa"/>
            <w:tcBorders>
              <w:top w:val="single" w:sz="8" w:space="0" w:color="auto"/>
              <w:left w:val="nil"/>
              <w:bottom w:val="nil"/>
              <w:right w:val="nil"/>
            </w:tcBorders>
            <w:shd w:val="clear" w:color="auto" w:fill="auto"/>
            <w:vAlign w:val="bottom"/>
          </w:tcPr>
          <w:p w14:paraId="799B81E3" w14:textId="64C7B3E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79</w:t>
            </w:r>
          </w:p>
        </w:tc>
        <w:tc>
          <w:tcPr>
            <w:tcW w:w="720" w:type="dxa"/>
            <w:tcBorders>
              <w:top w:val="single" w:sz="8" w:space="0" w:color="auto"/>
              <w:left w:val="nil"/>
              <w:bottom w:val="nil"/>
              <w:right w:val="nil"/>
            </w:tcBorders>
            <w:shd w:val="clear" w:color="auto" w:fill="auto"/>
            <w:vAlign w:val="bottom"/>
          </w:tcPr>
          <w:p w14:paraId="7C757AC9" w14:textId="2329040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39</w:t>
            </w:r>
          </w:p>
        </w:tc>
        <w:tc>
          <w:tcPr>
            <w:tcW w:w="1080" w:type="dxa"/>
            <w:tcBorders>
              <w:top w:val="single" w:sz="4" w:space="0" w:color="auto"/>
            </w:tcBorders>
            <w:shd w:val="clear" w:color="auto" w:fill="auto"/>
            <w:vAlign w:val="bottom"/>
          </w:tcPr>
          <w:p w14:paraId="229A4CFF" w14:textId="1B03D0FF"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1.68</w:t>
            </w:r>
          </w:p>
        </w:tc>
        <w:tc>
          <w:tcPr>
            <w:tcW w:w="900" w:type="dxa"/>
            <w:tcBorders>
              <w:top w:val="single" w:sz="4" w:space="0" w:color="auto"/>
            </w:tcBorders>
            <w:shd w:val="clear" w:color="auto" w:fill="auto"/>
            <w:vAlign w:val="bottom"/>
          </w:tcPr>
          <w:p w14:paraId="14889FBE" w14:textId="10DEB585"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4.3</w:t>
            </w:r>
          </w:p>
        </w:tc>
        <w:tc>
          <w:tcPr>
            <w:tcW w:w="990" w:type="dxa"/>
            <w:tcBorders>
              <w:top w:val="single" w:sz="4" w:space="0" w:color="auto"/>
            </w:tcBorders>
            <w:shd w:val="clear" w:color="auto" w:fill="auto"/>
            <w:vAlign w:val="bottom"/>
          </w:tcPr>
          <w:p w14:paraId="5864EBFA" w14:textId="0229C5C7"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1.1</w:t>
            </w:r>
          </w:p>
        </w:tc>
        <w:tc>
          <w:tcPr>
            <w:tcW w:w="1006" w:type="dxa"/>
            <w:tcBorders>
              <w:top w:val="single" w:sz="4" w:space="0" w:color="auto"/>
            </w:tcBorders>
            <w:shd w:val="clear" w:color="auto" w:fill="auto"/>
            <w:vAlign w:val="bottom"/>
          </w:tcPr>
          <w:p w14:paraId="32BDB940" w14:textId="4D15FB0F"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4.7</w:t>
            </w:r>
          </w:p>
        </w:tc>
        <w:tc>
          <w:tcPr>
            <w:tcW w:w="890" w:type="dxa"/>
            <w:tcBorders>
              <w:top w:val="single" w:sz="4" w:space="0" w:color="auto"/>
            </w:tcBorders>
            <w:shd w:val="clear" w:color="auto" w:fill="auto"/>
            <w:vAlign w:val="bottom"/>
          </w:tcPr>
          <w:p w14:paraId="3378A784" w14:textId="3547F49F"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sz w:val="18"/>
                <w:szCs w:val="18"/>
              </w:rPr>
              <w:t>0.8</w:t>
            </w:r>
          </w:p>
        </w:tc>
        <w:tc>
          <w:tcPr>
            <w:tcW w:w="717" w:type="dxa"/>
            <w:tcBorders>
              <w:top w:val="single" w:sz="4" w:space="0" w:color="auto"/>
            </w:tcBorders>
            <w:shd w:val="clear" w:color="auto" w:fill="auto"/>
            <w:vAlign w:val="center"/>
          </w:tcPr>
          <w:p w14:paraId="36BF2F92" w14:textId="688B20D7"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sz w:val="18"/>
                <w:szCs w:val="18"/>
              </w:rPr>
              <w:t>0.9</w:t>
            </w:r>
          </w:p>
        </w:tc>
        <w:tc>
          <w:tcPr>
            <w:tcW w:w="712" w:type="dxa"/>
            <w:tcBorders>
              <w:top w:val="single" w:sz="4" w:space="0" w:color="auto"/>
              <w:right w:val="single" w:sz="4" w:space="0" w:color="auto"/>
            </w:tcBorders>
            <w:shd w:val="clear" w:color="auto" w:fill="auto"/>
            <w:vAlign w:val="center"/>
          </w:tcPr>
          <w:p w14:paraId="5F90CBDA" w14:textId="5B92AD4D"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sz w:val="18"/>
                <w:szCs w:val="18"/>
              </w:rPr>
              <w:t>17.6</w:t>
            </w:r>
          </w:p>
        </w:tc>
      </w:tr>
      <w:tr w:rsidR="0016450B" w14:paraId="75DAED3E" w14:textId="77777777" w:rsidTr="00FF7601">
        <w:trPr>
          <w:trHeight w:val="143"/>
          <w:jc w:val="center"/>
        </w:trPr>
        <w:tc>
          <w:tcPr>
            <w:tcW w:w="1092" w:type="dxa"/>
            <w:vMerge/>
            <w:tcBorders>
              <w:left w:val="single" w:sz="4" w:space="0" w:color="auto"/>
            </w:tcBorders>
            <w:vAlign w:val="center"/>
          </w:tcPr>
          <w:p w14:paraId="14B9AC6A"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3218149B" w14:textId="73B7968B"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566" w:type="dxa"/>
            <w:tcBorders>
              <w:left w:val="nil"/>
            </w:tcBorders>
            <w:shd w:val="clear" w:color="auto" w:fill="auto"/>
            <w:vAlign w:val="bottom"/>
          </w:tcPr>
          <w:p w14:paraId="60DB5DB1" w14:textId="5BFE456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5.6</w:t>
            </w:r>
            <w:r>
              <w:rPr>
                <w:rFonts w:ascii="Times New Roman" w:hAnsi="Times New Roman" w:cs="Times New Roman"/>
                <w:color w:val="000000"/>
                <w:sz w:val="18"/>
                <w:szCs w:val="18"/>
              </w:rPr>
              <w:t>0</w:t>
            </w:r>
          </w:p>
        </w:tc>
        <w:tc>
          <w:tcPr>
            <w:tcW w:w="1049" w:type="dxa"/>
            <w:shd w:val="clear" w:color="auto" w:fill="auto"/>
            <w:vAlign w:val="bottom"/>
          </w:tcPr>
          <w:p w14:paraId="5AA631E8" w14:textId="3DB3F5EC"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8</w:t>
            </w:r>
          </w:p>
        </w:tc>
        <w:tc>
          <w:tcPr>
            <w:tcW w:w="835" w:type="dxa"/>
            <w:tcBorders>
              <w:top w:val="nil"/>
              <w:left w:val="nil"/>
              <w:bottom w:val="nil"/>
              <w:right w:val="nil"/>
            </w:tcBorders>
            <w:shd w:val="clear" w:color="auto" w:fill="auto"/>
            <w:vAlign w:val="bottom"/>
          </w:tcPr>
          <w:p w14:paraId="6439A300" w14:textId="23FABD8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44</w:t>
            </w:r>
          </w:p>
        </w:tc>
        <w:tc>
          <w:tcPr>
            <w:tcW w:w="720" w:type="dxa"/>
            <w:tcBorders>
              <w:top w:val="nil"/>
              <w:left w:val="nil"/>
              <w:bottom w:val="nil"/>
              <w:right w:val="nil"/>
            </w:tcBorders>
            <w:shd w:val="clear" w:color="auto" w:fill="auto"/>
            <w:vAlign w:val="bottom"/>
          </w:tcPr>
          <w:p w14:paraId="346CA796" w14:textId="6557C14C"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22</w:t>
            </w:r>
          </w:p>
        </w:tc>
        <w:tc>
          <w:tcPr>
            <w:tcW w:w="1080" w:type="dxa"/>
            <w:shd w:val="clear" w:color="auto" w:fill="auto"/>
            <w:vAlign w:val="bottom"/>
          </w:tcPr>
          <w:p w14:paraId="34D56C9F" w14:textId="2B77F7D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0.46</w:t>
            </w:r>
          </w:p>
        </w:tc>
        <w:tc>
          <w:tcPr>
            <w:tcW w:w="900" w:type="dxa"/>
            <w:shd w:val="clear" w:color="auto" w:fill="auto"/>
            <w:vAlign w:val="bottom"/>
          </w:tcPr>
          <w:p w14:paraId="7AB4D358" w14:textId="58CFD8DE"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3.8</w:t>
            </w:r>
          </w:p>
        </w:tc>
        <w:tc>
          <w:tcPr>
            <w:tcW w:w="990" w:type="dxa"/>
            <w:shd w:val="clear" w:color="auto" w:fill="auto"/>
            <w:vAlign w:val="bottom"/>
          </w:tcPr>
          <w:p w14:paraId="061CD108" w14:textId="27E91780"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1006" w:type="dxa"/>
            <w:shd w:val="clear" w:color="auto" w:fill="auto"/>
            <w:vAlign w:val="bottom"/>
          </w:tcPr>
          <w:p w14:paraId="1A8BCF57" w14:textId="47E5C093"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2.3</w:t>
            </w:r>
          </w:p>
        </w:tc>
        <w:tc>
          <w:tcPr>
            <w:tcW w:w="890" w:type="dxa"/>
            <w:shd w:val="clear" w:color="auto" w:fill="auto"/>
            <w:vAlign w:val="bottom"/>
          </w:tcPr>
          <w:p w14:paraId="009DEF43" w14:textId="78DAFBB5"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0.6</w:t>
            </w:r>
          </w:p>
        </w:tc>
        <w:tc>
          <w:tcPr>
            <w:tcW w:w="717" w:type="dxa"/>
            <w:shd w:val="clear" w:color="auto" w:fill="auto"/>
            <w:vAlign w:val="bottom"/>
          </w:tcPr>
          <w:p w14:paraId="45F088B9" w14:textId="3EB7401E" w:rsidR="0016450B" w:rsidRPr="00D8556C" w:rsidRDefault="0016450B" w:rsidP="0016450B">
            <w:pPr>
              <w:jc w:val="center"/>
              <w:rPr>
                <w:rFonts w:ascii="Times New Roman" w:hAnsi="Times New Roman" w:cs="Times New Roman"/>
                <w:color w:val="000000"/>
                <w:sz w:val="18"/>
                <w:szCs w:val="18"/>
              </w:rPr>
            </w:pPr>
            <w:r>
              <w:rPr>
                <w:rFonts w:ascii="Times New Roman" w:hAnsi="Times New Roman" w:cs="Times New Roman"/>
                <w:color w:val="000000"/>
                <w:sz w:val="18"/>
                <w:szCs w:val="18"/>
              </w:rPr>
              <w:t>0.4</w:t>
            </w:r>
          </w:p>
        </w:tc>
        <w:tc>
          <w:tcPr>
            <w:tcW w:w="712" w:type="dxa"/>
            <w:tcBorders>
              <w:right w:val="single" w:sz="4" w:space="0" w:color="auto"/>
            </w:tcBorders>
            <w:shd w:val="clear" w:color="auto" w:fill="auto"/>
            <w:vAlign w:val="bottom"/>
          </w:tcPr>
          <w:p w14:paraId="37BA0191" w14:textId="4AFDC3F6" w:rsidR="0016450B" w:rsidRPr="00D8556C" w:rsidRDefault="0016450B" w:rsidP="0016450B">
            <w:pPr>
              <w:jc w:val="center"/>
              <w:rPr>
                <w:rFonts w:ascii="Times New Roman" w:hAnsi="Times New Roman" w:cs="Times New Roman"/>
                <w:color w:val="000000"/>
                <w:sz w:val="18"/>
                <w:szCs w:val="18"/>
              </w:rPr>
            </w:pPr>
            <w:r>
              <w:rPr>
                <w:rFonts w:ascii="Times New Roman" w:hAnsi="Times New Roman" w:cs="Times New Roman"/>
                <w:color w:val="000000"/>
                <w:sz w:val="18"/>
                <w:szCs w:val="18"/>
              </w:rPr>
              <w:t>15.8</w:t>
            </w:r>
          </w:p>
        </w:tc>
      </w:tr>
      <w:tr w:rsidR="0016450B" w14:paraId="64734795" w14:textId="77777777" w:rsidTr="00FF7601">
        <w:trPr>
          <w:trHeight w:val="143"/>
          <w:jc w:val="center"/>
        </w:trPr>
        <w:tc>
          <w:tcPr>
            <w:tcW w:w="1092" w:type="dxa"/>
            <w:vMerge/>
            <w:tcBorders>
              <w:left w:val="single" w:sz="4" w:space="0" w:color="auto"/>
              <w:bottom w:val="single" w:sz="4" w:space="0" w:color="auto"/>
            </w:tcBorders>
            <w:vAlign w:val="center"/>
          </w:tcPr>
          <w:p w14:paraId="5F9AB286"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shd w:val="clear" w:color="auto" w:fill="auto"/>
          </w:tcPr>
          <w:p w14:paraId="4CBF990B" w14:textId="651737B9"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566" w:type="dxa"/>
            <w:tcBorders>
              <w:left w:val="nil"/>
              <w:bottom w:val="single" w:sz="4" w:space="0" w:color="auto"/>
            </w:tcBorders>
            <w:shd w:val="clear" w:color="auto" w:fill="auto"/>
            <w:vAlign w:val="bottom"/>
          </w:tcPr>
          <w:p w14:paraId="6D5F1715" w14:textId="6E8A4D61"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6.57</w:t>
            </w:r>
          </w:p>
        </w:tc>
        <w:tc>
          <w:tcPr>
            <w:tcW w:w="1049" w:type="dxa"/>
            <w:tcBorders>
              <w:bottom w:val="single" w:sz="4" w:space="0" w:color="auto"/>
            </w:tcBorders>
            <w:shd w:val="clear" w:color="auto" w:fill="auto"/>
            <w:vAlign w:val="bottom"/>
          </w:tcPr>
          <w:p w14:paraId="74056388" w14:textId="2B8935F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10</w:t>
            </w:r>
          </w:p>
        </w:tc>
        <w:tc>
          <w:tcPr>
            <w:tcW w:w="835" w:type="dxa"/>
            <w:tcBorders>
              <w:top w:val="nil"/>
              <w:left w:val="nil"/>
              <w:bottom w:val="single" w:sz="8" w:space="0" w:color="auto"/>
              <w:right w:val="nil"/>
            </w:tcBorders>
            <w:shd w:val="clear" w:color="auto" w:fill="auto"/>
            <w:vAlign w:val="bottom"/>
          </w:tcPr>
          <w:p w14:paraId="078D787C" w14:textId="353E23C3"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80</w:t>
            </w:r>
          </w:p>
        </w:tc>
        <w:tc>
          <w:tcPr>
            <w:tcW w:w="720" w:type="dxa"/>
            <w:tcBorders>
              <w:top w:val="nil"/>
              <w:left w:val="nil"/>
              <w:bottom w:val="single" w:sz="8" w:space="0" w:color="auto"/>
              <w:right w:val="nil"/>
            </w:tcBorders>
            <w:shd w:val="clear" w:color="auto" w:fill="auto"/>
            <w:vAlign w:val="bottom"/>
          </w:tcPr>
          <w:p w14:paraId="2062DD00" w14:textId="64D4E9D0"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40</w:t>
            </w:r>
          </w:p>
        </w:tc>
        <w:tc>
          <w:tcPr>
            <w:tcW w:w="1080" w:type="dxa"/>
            <w:tcBorders>
              <w:bottom w:val="single" w:sz="4" w:space="0" w:color="auto"/>
            </w:tcBorders>
            <w:shd w:val="clear" w:color="auto" w:fill="auto"/>
            <w:vAlign w:val="bottom"/>
          </w:tcPr>
          <w:p w14:paraId="0DC84F9F" w14:textId="6FB57BFF"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0.33</w:t>
            </w:r>
          </w:p>
        </w:tc>
        <w:tc>
          <w:tcPr>
            <w:tcW w:w="900" w:type="dxa"/>
            <w:tcBorders>
              <w:bottom w:val="single" w:sz="4" w:space="0" w:color="auto"/>
            </w:tcBorders>
            <w:shd w:val="clear" w:color="auto" w:fill="auto"/>
            <w:vAlign w:val="bottom"/>
          </w:tcPr>
          <w:p w14:paraId="58A339F0" w14:textId="16636355"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w:t>
            </w:r>
            <w:r>
              <w:rPr>
                <w:rFonts w:ascii="Times New Roman" w:hAnsi="Times New Roman" w:cs="Times New Roman"/>
                <w:color w:val="000000"/>
                <w:sz w:val="18"/>
                <w:szCs w:val="18"/>
              </w:rPr>
              <w:t>1</w:t>
            </w:r>
          </w:p>
        </w:tc>
        <w:tc>
          <w:tcPr>
            <w:tcW w:w="990" w:type="dxa"/>
            <w:tcBorders>
              <w:bottom w:val="single" w:sz="4" w:space="0" w:color="auto"/>
            </w:tcBorders>
            <w:shd w:val="clear" w:color="auto" w:fill="auto"/>
            <w:vAlign w:val="bottom"/>
          </w:tcPr>
          <w:p w14:paraId="08F2885A" w14:textId="0B5FBC80"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w:t>
            </w:r>
          </w:p>
        </w:tc>
        <w:tc>
          <w:tcPr>
            <w:tcW w:w="1006" w:type="dxa"/>
            <w:tcBorders>
              <w:bottom w:val="single" w:sz="4" w:space="0" w:color="auto"/>
            </w:tcBorders>
            <w:shd w:val="clear" w:color="auto" w:fill="auto"/>
            <w:vAlign w:val="bottom"/>
          </w:tcPr>
          <w:p w14:paraId="5B65A834" w14:textId="12E40D52"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w:t>
            </w:r>
            <w:r>
              <w:rPr>
                <w:rFonts w:ascii="Times New Roman" w:hAnsi="Times New Roman" w:cs="Times New Roman"/>
                <w:color w:val="000000"/>
                <w:sz w:val="18"/>
                <w:szCs w:val="18"/>
              </w:rPr>
              <w:t>9</w:t>
            </w:r>
          </w:p>
        </w:tc>
        <w:tc>
          <w:tcPr>
            <w:tcW w:w="890" w:type="dxa"/>
            <w:tcBorders>
              <w:bottom w:val="single" w:sz="4" w:space="0" w:color="auto"/>
            </w:tcBorders>
            <w:shd w:val="clear" w:color="auto" w:fill="auto"/>
            <w:vAlign w:val="bottom"/>
          </w:tcPr>
          <w:p w14:paraId="65F2C5FA" w14:textId="0FB910DC"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0.5</w:t>
            </w:r>
          </w:p>
        </w:tc>
        <w:tc>
          <w:tcPr>
            <w:tcW w:w="717" w:type="dxa"/>
            <w:tcBorders>
              <w:bottom w:val="single" w:sz="4" w:space="0" w:color="auto"/>
            </w:tcBorders>
            <w:shd w:val="clear" w:color="auto" w:fill="auto"/>
            <w:vAlign w:val="bottom"/>
          </w:tcPr>
          <w:p w14:paraId="2DA20806" w14:textId="2BC28343"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0.3</w:t>
            </w:r>
          </w:p>
        </w:tc>
        <w:tc>
          <w:tcPr>
            <w:tcW w:w="712" w:type="dxa"/>
            <w:tcBorders>
              <w:bottom w:val="single" w:sz="4" w:space="0" w:color="auto"/>
              <w:right w:val="single" w:sz="4" w:space="0" w:color="auto"/>
            </w:tcBorders>
            <w:shd w:val="clear" w:color="auto" w:fill="auto"/>
            <w:vAlign w:val="bottom"/>
          </w:tcPr>
          <w:p w14:paraId="3C1A9FDA" w14:textId="0978FEBC" w:rsidR="0016450B" w:rsidRPr="00D8556C"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16.9</w:t>
            </w:r>
          </w:p>
        </w:tc>
      </w:tr>
      <w:tr w:rsidR="0016450B" w14:paraId="54766DE8" w14:textId="77777777" w:rsidTr="00FF7601">
        <w:trPr>
          <w:trHeight w:val="143"/>
          <w:jc w:val="center"/>
        </w:trPr>
        <w:tc>
          <w:tcPr>
            <w:tcW w:w="1092" w:type="dxa"/>
            <w:vMerge w:val="restart"/>
            <w:tcBorders>
              <w:top w:val="single" w:sz="4" w:space="0" w:color="auto"/>
              <w:left w:val="single" w:sz="4" w:space="0" w:color="auto"/>
            </w:tcBorders>
            <w:vAlign w:val="center"/>
          </w:tcPr>
          <w:p w14:paraId="54593D54" w14:textId="689FB513"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GWW-06</w:t>
            </w:r>
          </w:p>
        </w:tc>
        <w:tc>
          <w:tcPr>
            <w:tcW w:w="1313" w:type="dxa"/>
            <w:tcBorders>
              <w:top w:val="single" w:sz="4" w:space="0" w:color="auto"/>
            </w:tcBorders>
            <w:shd w:val="clear" w:color="auto" w:fill="auto"/>
          </w:tcPr>
          <w:p w14:paraId="7E92AAE2" w14:textId="787A662A"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5BB2AB78" w14:textId="2A83F59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7.44</w:t>
            </w:r>
          </w:p>
        </w:tc>
        <w:tc>
          <w:tcPr>
            <w:tcW w:w="1049" w:type="dxa"/>
            <w:tcBorders>
              <w:top w:val="single" w:sz="4" w:space="0" w:color="auto"/>
            </w:tcBorders>
            <w:shd w:val="clear" w:color="auto" w:fill="auto"/>
            <w:vAlign w:val="bottom"/>
          </w:tcPr>
          <w:p w14:paraId="7068EEBC" w14:textId="6F160B0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114</w:t>
            </w:r>
          </w:p>
        </w:tc>
        <w:tc>
          <w:tcPr>
            <w:tcW w:w="835" w:type="dxa"/>
            <w:tcBorders>
              <w:top w:val="nil"/>
              <w:left w:val="nil"/>
              <w:bottom w:val="nil"/>
              <w:right w:val="nil"/>
            </w:tcBorders>
            <w:shd w:val="clear" w:color="auto" w:fill="auto"/>
            <w:vAlign w:val="bottom"/>
          </w:tcPr>
          <w:p w14:paraId="41076283" w14:textId="627499BF"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357</w:t>
            </w:r>
          </w:p>
        </w:tc>
        <w:tc>
          <w:tcPr>
            <w:tcW w:w="720" w:type="dxa"/>
            <w:tcBorders>
              <w:top w:val="nil"/>
              <w:left w:val="nil"/>
              <w:bottom w:val="nil"/>
              <w:right w:val="nil"/>
            </w:tcBorders>
            <w:shd w:val="clear" w:color="auto" w:fill="auto"/>
            <w:vAlign w:val="bottom"/>
          </w:tcPr>
          <w:p w14:paraId="1F147EE4" w14:textId="441A6AB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178</w:t>
            </w:r>
          </w:p>
        </w:tc>
        <w:tc>
          <w:tcPr>
            <w:tcW w:w="1080" w:type="dxa"/>
            <w:tcBorders>
              <w:top w:val="single" w:sz="4" w:space="0" w:color="auto"/>
            </w:tcBorders>
            <w:shd w:val="clear" w:color="auto" w:fill="auto"/>
            <w:vAlign w:val="bottom"/>
          </w:tcPr>
          <w:p w14:paraId="049BA1D4" w14:textId="28FA22C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3.20</w:t>
            </w:r>
          </w:p>
        </w:tc>
        <w:tc>
          <w:tcPr>
            <w:tcW w:w="900" w:type="dxa"/>
            <w:tcBorders>
              <w:top w:val="single" w:sz="4" w:space="0" w:color="auto"/>
            </w:tcBorders>
            <w:shd w:val="clear" w:color="auto" w:fill="auto"/>
            <w:vAlign w:val="bottom"/>
          </w:tcPr>
          <w:p w14:paraId="619BFB7C" w14:textId="4FE22BC1"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44.</w:t>
            </w:r>
            <w:r>
              <w:rPr>
                <w:rFonts w:ascii="Times New Roman" w:hAnsi="Times New Roman" w:cs="Times New Roman"/>
                <w:sz w:val="18"/>
                <w:szCs w:val="18"/>
              </w:rPr>
              <w:t>4</w:t>
            </w:r>
          </w:p>
        </w:tc>
        <w:tc>
          <w:tcPr>
            <w:tcW w:w="990" w:type="dxa"/>
            <w:tcBorders>
              <w:top w:val="single" w:sz="4" w:space="0" w:color="auto"/>
            </w:tcBorders>
            <w:shd w:val="clear" w:color="auto" w:fill="auto"/>
            <w:vAlign w:val="bottom"/>
          </w:tcPr>
          <w:p w14:paraId="380BAA1A" w14:textId="7786A3EE"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12.3</w:t>
            </w:r>
          </w:p>
        </w:tc>
        <w:tc>
          <w:tcPr>
            <w:tcW w:w="1006" w:type="dxa"/>
            <w:tcBorders>
              <w:top w:val="single" w:sz="4" w:space="0" w:color="auto"/>
            </w:tcBorders>
            <w:shd w:val="clear" w:color="auto" w:fill="auto"/>
            <w:vAlign w:val="bottom"/>
          </w:tcPr>
          <w:p w14:paraId="32896A0F" w14:textId="0D8811B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1.5</w:t>
            </w:r>
          </w:p>
        </w:tc>
        <w:tc>
          <w:tcPr>
            <w:tcW w:w="890" w:type="dxa"/>
            <w:tcBorders>
              <w:top w:val="single" w:sz="4" w:space="0" w:color="auto"/>
            </w:tcBorders>
            <w:shd w:val="clear" w:color="auto" w:fill="auto"/>
            <w:vAlign w:val="bottom"/>
          </w:tcPr>
          <w:p w14:paraId="5CB68748" w14:textId="09FB9A3F"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1.1</w:t>
            </w:r>
          </w:p>
        </w:tc>
        <w:tc>
          <w:tcPr>
            <w:tcW w:w="717" w:type="dxa"/>
            <w:tcBorders>
              <w:top w:val="single" w:sz="4" w:space="0" w:color="auto"/>
            </w:tcBorders>
            <w:shd w:val="clear" w:color="auto" w:fill="auto"/>
            <w:vAlign w:val="center"/>
          </w:tcPr>
          <w:p w14:paraId="6170BA15" w14:textId="36E454A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1.7</w:t>
            </w:r>
          </w:p>
        </w:tc>
        <w:tc>
          <w:tcPr>
            <w:tcW w:w="712" w:type="dxa"/>
            <w:tcBorders>
              <w:top w:val="single" w:sz="4" w:space="0" w:color="auto"/>
              <w:right w:val="single" w:sz="4" w:space="0" w:color="auto"/>
            </w:tcBorders>
            <w:shd w:val="clear" w:color="auto" w:fill="auto"/>
            <w:vAlign w:val="center"/>
          </w:tcPr>
          <w:p w14:paraId="3C9FAB2B" w14:textId="0326F22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3</w:t>
            </w:r>
            <w:r>
              <w:rPr>
                <w:rFonts w:ascii="Times New Roman" w:hAnsi="Times New Roman" w:cs="Times New Roman"/>
                <w:sz w:val="18"/>
                <w:szCs w:val="18"/>
              </w:rPr>
              <w:t>4.9</w:t>
            </w:r>
          </w:p>
        </w:tc>
      </w:tr>
      <w:tr w:rsidR="0016450B" w14:paraId="06E9D013" w14:textId="77777777" w:rsidTr="00FF7601">
        <w:trPr>
          <w:trHeight w:val="143"/>
          <w:jc w:val="center"/>
        </w:trPr>
        <w:tc>
          <w:tcPr>
            <w:tcW w:w="1092" w:type="dxa"/>
            <w:vMerge/>
            <w:tcBorders>
              <w:left w:val="single" w:sz="4" w:space="0" w:color="auto"/>
            </w:tcBorders>
            <w:vAlign w:val="center"/>
          </w:tcPr>
          <w:p w14:paraId="797FE831"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3AFB9810" w14:textId="0AAE636E"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566" w:type="dxa"/>
            <w:tcBorders>
              <w:left w:val="nil"/>
            </w:tcBorders>
            <w:shd w:val="clear" w:color="auto" w:fill="auto"/>
            <w:vAlign w:val="bottom"/>
          </w:tcPr>
          <w:p w14:paraId="610565D1" w14:textId="23720E2E"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7.46</w:t>
            </w:r>
          </w:p>
        </w:tc>
        <w:tc>
          <w:tcPr>
            <w:tcW w:w="1049" w:type="dxa"/>
            <w:shd w:val="clear" w:color="auto" w:fill="auto"/>
            <w:vAlign w:val="bottom"/>
          </w:tcPr>
          <w:p w14:paraId="271FF21F" w14:textId="3BB15DB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109</w:t>
            </w:r>
          </w:p>
        </w:tc>
        <w:tc>
          <w:tcPr>
            <w:tcW w:w="835" w:type="dxa"/>
            <w:tcBorders>
              <w:top w:val="nil"/>
              <w:left w:val="nil"/>
              <w:bottom w:val="nil"/>
              <w:right w:val="nil"/>
            </w:tcBorders>
            <w:shd w:val="clear" w:color="auto" w:fill="auto"/>
            <w:vAlign w:val="bottom"/>
          </w:tcPr>
          <w:p w14:paraId="4510DBA2" w14:textId="2E3B3125"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328</w:t>
            </w:r>
          </w:p>
        </w:tc>
        <w:tc>
          <w:tcPr>
            <w:tcW w:w="720" w:type="dxa"/>
            <w:tcBorders>
              <w:top w:val="nil"/>
              <w:left w:val="nil"/>
              <w:bottom w:val="nil"/>
              <w:right w:val="nil"/>
            </w:tcBorders>
            <w:shd w:val="clear" w:color="auto" w:fill="auto"/>
            <w:vAlign w:val="bottom"/>
          </w:tcPr>
          <w:p w14:paraId="3F27797E" w14:textId="447D0A1B"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164</w:t>
            </w:r>
          </w:p>
        </w:tc>
        <w:tc>
          <w:tcPr>
            <w:tcW w:w="1080" w:type="dxa"/>
            <w:shd w:val="clear" w:color="auto" w:fill="auto"/>
            <w:vAlign w:val="bottom"/>
          </w:tcPr>
          <w:p w14:paraId="0F985805" w14:textId="43556C45"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0.7</w:t>
            </w:r>
            <w:r>
              <w:rPr>
                <w:rFonts w:ascii="Times New Roman" w:hAnsi="Times New Roman" w:cs="Times New Roman"/>
                <w:color w:val="000000"/>
                <w:sz w:val="18"/>
                <w:szCs w:val="18"/>
              </w:rPr>
              <w:t>0</w:t>
            </w:r>
          </w:p>
        </w:tc>
        <w:tc>
          <w:tcPr>
            <w:tcW w:w="900" w:type="dxa"/>
            <w:shd w:val="clear" w:color="auto" w:fill="auto"/>
            <w:vAlign w:val="bottom"/>
          </w:tcPr>
          <w:p w14:paraId="6275799A" w14:textId="0EF5187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43.5</w:t>
            </w:r>
          </w:p>
        </w:tc>
        <w:tc>
          <w:tcPr>
            <w:tcW w:w="990" w:type="dxa"/>
            <w:shd w:val="clear" w:color="auto" w:fill="auto"/>
            <w:vAlign w:val="bottom"/>
          </w:tcPr>
          <w:p w14:paraId="4FC6F537" w14:textId="040D0AF9"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11.</w:t>
            </w:r>
            <w:r>
              <w:rPr>
                <w:rFonts w:ascii="Times New Roman" w:hAnsi="Times New Roman" w:cs="Times New Roman"/>
                <w:color w:val="000000"/>
                <w:sz w:val="18"/>
                <w:szCs w:val="18"/>
              </w:rPr>
              <w:t>8</w:t>
            </w:r>
          </w:p>
        </w:tc>
        <w:tc>
          <w:tcPr>
            <w:tcW w:w="1006" w:type="dxa"/>
            <w:shd w:val="clear" w:color="auto" w:fill="auto"/>
            <w:vAlign w:val="bottom"/>
          </w:tcPr>
          <w:p w14:paraId="1EBA2AE1" w14:textId="2CBA5B8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1.5</w:t>
            </w:r>
          </w:p>
        </w:tc>
        <w:tc>
          <w:tcPr>
            <w:tcW w:w="890" w:type="dxa"/>
            <w:shd w:val="clear" w:color="auto" w:fill="auto"/>
            <w:vAlign w:val="bottom"/>
          </w:tcPr>
          <w:p w14:paraId="670BC2CB" w14:textId="6466C4B2"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w:t>
            </w:r>
          </w:p>
        </w:tc>
        <w:tc>
          <w:tcPr>
            <w:tcW w:w="717" w:type="dxa"/>
            <w:shd w:val="clear" w:color="auto" w:fill="auto"/>
            <w:vAlign w:val="bottom"/>
          </w:tcPr>
          <w:p w14:paraId="493CC368" w14:textId="47A0E311"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0.6</w:t>
            </w:r>
          </w:p>
        </w:tc>
        <w:tc>
          <w:tcPr>
            <w:tcW w:w="712" w:type="dxa"/>
            <w:tcBorders>
              <w:right w:val="single" w:sz="4" w:space="0" w:color="auto"/>
            </w:tcBorders>
            <w:shd w:val="clear" w:color="auto" w:fill="auto"/>
            <w:vAlign w:val="bottom"/>
          </w:tcPr>
          <w:p w14:paraId="3B214892" w14:textId="1B98A9C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30.6</w:t>
            </w:r>
          </w:p>
        </w:tc>
      </w:tr>
      <w:tr w:rsidR="0016450B" w14:paraId="787EEE81" w14:textId="77777777" w:rsidTr="00FF7601">
        <w:trPr>
          <w:trHeight w:val="143"/>
          <w:jc w:val="center"/>
        </w:trPr>
        <w:tc>
          <w:tcPr>
            <w:tcW w:w="1092" w:type="dxa"/>
            <w:vMerge/>
            <w:tcBorders>
              <w:left w:val="single" w:sz="4" w:space="0" w:color="auto"/>
            </w:tcBorders>
            <w:vAlign w:val="center"/>
          </w:tcPr>
          <w:p w14:paraId="708F31EE"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407B6B61" w14:textId="5F292456"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566" w:type="dxa"/>
            <w:tcBorders>
              <w:left w:val="nil"/>
            </w:tcBorders>
            <w:shd w:val="clear" w:color="auto" w:fill="auto"/>
            <w:vAlign w:val="bottom"/>
          </w:tcPr>
          <w:p w14:paraId="59D332A4" w14:textId="6996D08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7.35</w:t>
            </w:r>
          </w:p>
        </w:tc>
        <w:tc>
          <w:tcPr>
            <w:tcW w:w="1049" w:type="dxa"/>
            <w:shd w:val="clear" w:color="auto" w:fill="auto"/>
            <w:vAlign w:val="bottom"/>
          </w:tcPr>
          <w:p w14:paraId="164AA595" w14:textId="1E63FC7C"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131</w:t>
            </w:r>
          </w:p>
        </w:tc>
        <w:tc>
          <w:tcPr>
            <w:tcW w:w="835" w:type="dxa"/>
            <w:tcBorders>
              <w:top w:val="nil"/>
              <w:left w:val="nil"/>
              <w:bottom w:val="nil"/>
              <w:right w:val="nil"/>
            </w:tcBorders>
            <w:shd w:val="clear" w:color="auto" w:fill="auto"/>
            <w:vAlign w:val="bottom"/>
          </w:tcPr>
          <w:p w14:paraId="54547482" w14:textId="2FD91C7A"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357</w:t>
            </w:r>
          </w:p>
        </w:tc>
        <w:tc>
          <w:tcPr>
            <w:tcW w:w="720" w:type="dxa"/>
            <w:tcBorders>
              <w:top w:val="nil"/>
              <w:left w:val="nil"/>
              <w:bottom w:val="nil"/>
              <w:right w:val="nil"/>
            </w:tcBorders>
            <w:shd w:val="clear" w:color="auto" w:fill="auto"/>
            <w:vAlign w:val="bottom"/>
          </w:tcPr>
          <w:p w14:paraId="36E2E619" w14:textId="0BF991EB"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179</w:t>
            </w:r>
          </w:p>
        </w:tc>
        <w:tc>
          <w:tcPr>
            <w:tcW w:w="1080" w:type="dxa"/>
            <w:shd w:val="clear" w:color="auto" w:fill="auto"/>
            <w:vAlign w:val="bottom"/>
          </w:tcPr>
          <w:p w14:paraId="48BEFD1A" w14:textId="2C543E3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0.34</w:t>
            </w:r>
          </w:p>
        </w:tc>
        <w:tc>
          <w:tcPr>
            <w:tcW w:w="900" w:type="dxa"/>
            <w:shd w:val="clear" w:color="auto" w:fill="auto"/>
            <w:vAlign w:val="bottom"/>
          </w:tcPr>
          <w:p w14:paraId="62009C38" w14:textId="4800D3E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46.4</w:t>
            </w:r>
          </w:p>
        </w:tc>
        <w:tc>
          <w:tcPr>
            <w:tcW w:w="990" w:type="dxa"/>
            <w:shd w:val="clear" w:color="auto" w:fill="auto"/>
            <w:vAlign w:val="bottom"/>
          </w:tcPr>
          <w:p w14:paraId="4C75FF03" w14:textId="18CC66A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13.9</w:t>
            </w:r>
          </w:p>
        </w:tc>
        <w:tc>
          <w:tcPr>
            <w:tcW w:w="1006" w:type="dxa"/>
            <w:shd w:val="clear" w:color="auto" w:fill="auto"/>
            <w:vAlign w:val="bottom"/>
          </w:tcPr>
          <w:p w14:paraId="65C4FACB" w14:textId="172DDADE" w:rsidR="0016450B" w:rsidRPr="002E737E" w:rsidRDefault="0016450B" w:rsidP="0016450B">
            <w:pPr>
              <w:jc w:val="center"/>
              <w:rPr>
                <w:rFonts w:ascii="Times New Roman" w:hAnsi="Times New Roman" w:cs="Times New Roman"/>
                <w:sz w:val="18"/>
                <w:szCs w:val="18"/>
                <w:vertAlign w:val="superscript"/>
              </w:rPr>
            </w:pPr>
            <w:r w:rsidRPr="00910225">
              <w:rPr>
                <w:rFonts w:ascii="Times New Roman" w:hAnsi="Times New Roman" w:cs="Times New Roman"/>
                <w:color w:val="000000"/>
                <w:sz w:val="18"/>
                <w:szCs w:val="18"/>
              </w:rPr>
              <w:t>BDL</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vertAlign w:val="superscript"/>
              </w:rPr>
              <w:t>e</w:t>
            </w:r>
          </w:p>
        </w:tc>
        <w:tc>
          <w:tcPr>
            <w:tcW w:w="890" w:type="dxa"/>
            <w:shd w:val="clear" w:color="auto" w:fill="auto"/>
            <w:vAlign w:val="bottom"/>
          </w:tcPr>
          <w:p w14:paraId="50D61C61" w14:textId="016CD4F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w:t>
            </w:r>
          </w:p>
        </w:tc>
        <w:tc>
          <w:tcPr>
            <w:tcW w:w="717" w:type="dxa"/>
            <w:shd w:val="clear" w:color="auto" w:fill="auto"/>
            <w:vAlign w:val="bottom"/>
          </w:tcPr>
          <w:p w14:paraId="410B9EE3" w14:textId="714A1E72"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1.5</w:t>
            </w:r>
          </w:p>
        </w:tc>
        <w:tc>
          <w:tcPr>
            <w:tcW w:w="712" w:type="dxa"/>
            <w:tcBorders>
              <w:right w:val="single" w:sz="4" w:space="0" w:color="auto"/>
            </w:tcBorders>
            <w:shd w:val="clear" w:color="auto" w:fill="auto"/>
            <w:vAlign w:val="bottom"/>
          </w:tcPr>
          <w:p w14:paraId="75DB48A6" w14:textId="7729295B"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35.8</w:t>
            </w:r>
          </w:p>
        </w:tc>
      </w:tr>
      <w:tr w:rsidR="0016450B" w14:paraId="30F18F94" w14:textId="77777777" w:rsidTr="00FF7601">
        <w:trPr>
          <w:trHeight w:val="143"/>
          <w:jc w:val="center"/>
        </w:trPr>
        <w:tc>
          <w:tcPr>
            <w:tcW w:w="1092" w:type="dxa"/>
            <w:vMerge/>
            <w:tcBorders>
              <w:left w:val="single" w:sz="4" w:space="0" w:color="auto"/>
              <w:bottom w:val="single" w:sz="4" w:space="0" w:color="auto"/>
            </w:tcBorders>
            <w:vAlign w:val="center"/>
          </w:tcPr>
          <w:p w14:paraId="027C557A"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shd w:val="clear" w:color="auto" w:fill="auto"/>
          </w:tcPr>
          <w:p w14:paraId="76E7DBF8" w14:textId="4863EBFB"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37EEB135" w14:textId="59C9BDE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7.59</w:t>
            </w:r>
          </w:p>
        </w:tc>
        <w:tc>
          <w:tcPr>
            <w:tcW w:w="1049" w:type="dxa"/>
            <w:tcBorders>
              <w:bottom w:val="single" w:sz="4" w:space="0" w:color="auto"/>
            </w:tcBorders>
            <w:shd w:val="clear" w:color="auto" w:fill="auto"/>
            <w:vAlign w:val="bottom"/>
          </w:tcPr>
          <w:p w14:paraId="5B110F40" w14:textId="7CD9E8D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178</w:t>
            </w:r>
          </w:p>
        </w:tc>
        <w:tc>
          <w:tcPr>
            <w:tcW w:w="835" w:type="dxa"/>
            <w:tcBorders>
              <w:top w:val="nil"/>
              <w:left w:val="nil"/>
              <w:bottom w:val="single" w:sz="8" w:space="0" w:color="auto"/>
              <w:right w:val="nil"/>
            </w:tcBorders>
            <w:shd w:val="clear" w:color="auto" w:fill="auto"/>
            <w:vAlign w:val="bottom"/>
          </w:tcPr>
          <w:p w14:paraId="3486ADEE" w14:textId="37264B76"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325</w:t>
            </w:r>
          </w:p>
        </w:tc>
        <w:tc>
          <w:tcPr>
            <w:tcW w:w="720" w:type="dxa"/>
            <w:tcBorders>
              <w:top w:val="nil"/>
              <w:left w:val="nil"/>
              <w:bottom w:val="single" w:sz="8" w:space="0" w:color="auto"/>
              <w:right w:val="nil"/>
            </w:tcBorders>
            <w:shd w:val="clear" w:color="auto" w:fill="auto"/>
            <w:vAlign w:val="bottom"/>
          </w:tcPr>
          <w:p w14:paraId="5B58D05D" w14:textId="005F8B43"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163</w:t>
            </w:r>
          </w:p>
        </w:tc>
        <w:tc>
          <w:tcPr>
            <w:tcW w:w="1080" w:type="dxa"/>
            <w:tcBorders>
              <w:bottom w:val="single" w:sz="4" w:space="0" w:color="auto"/>
            </w:tcBorders>
            <w:shd w:val="clear" w:color="auto" w:fill="auto"/>
            <w:vAlign w:val="bottom"/>
          </w:tcPr>
          <w:p w14:paraId="3882F1A7" w14:textId="11112F8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0.21</w:t>
            </w:r>
          </w:p>
        </w:tc>
        <w:tc>
          <w:tcPr>
            <w:tcW w:w="900" w:type="dxa"/>
            <w:tcBorders>
              <w:bottom w:val="single" w:sz="4" w:space="0" w:color="auto"/>
            </w:tcBorders>
            <w:shd w:val="clear" w:color="auto" w:fill="auto"/>
            <w:vAlign w:val="bottom"/>
          </w:tcPr>
          <w:p w14:paraId="127D609F" w14:textId="6F8F7B0D"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42.0</w:t>
            </w:r>
          </w:p>
        </w:tc>
        <w:tc>
          <w:tcPr>
            <w:tcW w:w="990" w:type="dxa"/>
            <w:tcBorders>
              <w:bottom w:val="single" w:sz="4" w:space="0" w:color="auto"/>
            </w:tcBorders>
            <w:shd w:val="clear" w:color="auto" w:fill="auto"/>
            <w:vAlign w:val="bottom"/>
          </w:tcPr>
          <w:p w14:paraId="6EF07C24" w14:textId="6E5AA85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12.4</w:t>
            </w:r>
          </w:p>
        </w:tc>
        <w:tc>
          <w:tcPr>
            <w:tcW w:w="1006" w:type="dxa"/>
            <w:tcBorders>
              <w:bottom w:val="single" w:sz="4" w:space="0" w:color="auto"/>
            </w:tcBorders>
            <w:shd w:val="clear" w:color="auto" w:fill="auto"/>
            <w:vAlign w:val="bottom"/>
          </w:tcPr>
          <w:p w14:paraId="1AD75CC1" w14:textId="35B54E70"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1.4</w:t>
            </w:r>
          </w:p>
        </w:tc>
        <w:tc>
          <w:tcPr>
            <w:tcW w:w="890" w:type="dxa"/>
            <w:tcBorders>
              <w:bottom w:val="single" w:sz="4" w:space="0" w:color="auto"/>
            </w:tcBorders>
            <w:shd w:val="clear" w:color="auto" w:fill="auto"/>
            <w:vAlign w:val="bottom"/>
          </w:tcPr>
          <w:p w14:paraId="530E0C56" w14:textId="132341BE"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1.2</w:t>
            </w:r>
          </w:p>
        </w:tc>
        <w:tc>
          <w:tcPr>
            <w:tcW w:w="717" w:type="dxa"/>
            <w:tcBorders>
              <w:bottom w:val="single" w:sz="4" w:space="0" w:color="auto"/>
            </w:tcBorders>
            <w:shd w:val="clear" w:color="auto" w:fill="auto"/>
            <w:vAlign w:val="bottom"/>
          </w:tcPr>
          <w:p w14:paraId="5CFC303C" w14:textId="2541C2E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0.5</w:t>
            </w:r>
          </w:p>
        </w:tc>
        <w:tc>
          <w:tcPr>
            <w:tcW w:w="712" w:type="dxa"/>
            <w:tcBorders>
              <w:bottom w:val="single" w:sz="4" w:space="0" w:color="auto"/>
              <w:right w:val="single" w:sz="4" w:space="0" w:color="auto"/>
            </w:tcBorders>
            <w:shd w:val="clear" w:color="auto" w:fill="auto"/>
            <w:vAlign w:val="bottom"/>
          </w:tcPr>
          <w:p w14:paraId="51D34457" w14:textId="0F2D30D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30.3</w:t>
            </w:r>
          </w:p>
        </w:tc>
      </w:tr>
      <w:tr w:rsidR="0016450B" w14:paraId="3BABE48F" w14:textId="77777777" w:rsidTr="00FF7601">
        <w:trPr>
          <w:trHeight w:val="143"/>
          <w:jc w:val="center"/>
        </w:trPr>
        <w:tc>
          <w:tcPr>
            <w:tcW w:w="1092" w:type="dxa"/>
            <w:vMerge w:val="restart"/>
            <w:tcBorders>
              <w:top w:val="single" w:sz="4" w:space="0" w:color="auto"/>
              <w:left w:val="single" w:sz="4" w:space="0" w:color="auto"/>
            </w:tcBorders>
            <w:vAlign w:val="center"/>
          </w:tcPr>
          <w:p w14:paraId="5F28FC6E" w14:textId="77D718A4"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GWW-07</w:t>
            </w:r>
          </w:p>
        </w:tc>
        <w:tc>
          <w:tcPr>
            <w:tcW w:w="1313" w:type="dxa"/>
            <w:tcBorders>
              <w:top w:val="single" w:sz="4" w:space="0" w:color="auto"/>
            </w:tcBorders>
            <w:shd w:val="clear" w:color="auto" w:fill="auto"/>
          </w:tcPr>
          <w:p w14:paraId="4268F6EE" w14:textId="2892F2F8"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4FD5E2AD" w14:textId="00931DD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6.92</w:t>
            </w:r>
          </w:p>
        </w:tc>
        <w:tc>
          <w:tcPr>
            <w:tcW w:w="1049" w:type="dxa"/>
            <w:tcBorders>
              <w:top w:val="single" w:sz="4" w:space="0" w:color="auto"/>
            </w:tcBorders>
            <w:shd w:val="clear" w:color="auto" w:fill="auto"/>
            <w:vAlign w:val="bottom"/>
          </w:tcPr>
          <w:p w14:paraId="5B65D4FF" w14:textId="28F6C885"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11</w:t>
            </w:r>
          </w:p>
        </w:tc>
        <w:tc>
          <w:tcPr>
            <w:tcW w:w="835" w:type="dxa"/>
            <w:tcBorders>
              <w:top w:val="single" w:sz="8" w:space="0" w:color="auto"/>
              <w:left w:val="nil"/>
              <w:bottom w:val="nil"/>
              <w:right w:val="nil"/>
            </w:tcBorders>
            <w:shd w:val="clear" w:color="auto" w:fill="auto"/>
            <w:vAlign w:val="bottom"/>
          </w:tcPr>
          <w:p w14:paraId="5C15F2CE" w14:textId="45279A2F"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90</w:t>
            </w:r>
          </w:p>
        </w:tc>
        <w:tc>
          <w:tcPr>
            <w:tcW w:w="720" w:type="dxa"/>
            <w:tcBorders>
              <w:top w:val="single" w:sz="8" w:space="0" w:color="auto"/>
              <w:left w:val="nil"/>
              <w:bottom w:val="nil"/>
              <w:right w:val="nil"/>
            </w:tcBorders>
            <w:shd w:val="clear" w:color="auto" w:fill="auto"/>
            <w:vAlign w:val="bottom"/>
          </w:tcPr>
          <w:p w14:paraId="72960D29" w14:textId="4E3D3EE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45</w:t>
            </w:r>
          </w:p>
        </w:tc>
        <w:tc>
          <w:tcPr>
            <w:tcW w:w="1080" w:type="dxa"/>
            <w:tcBorders>
              <w:top w:val="single" w:sz="4" w:space="0" w:color="auto"/>
            </w:tcBorders>
            <w:shd w:val="clear" w:color="auto" w:fill="auto"/>
            <w:vAlign w:val="bottom"/>
          </w:tcPr>
          <w:p w14:paraId="6CA925C8" w14:textId="312BA642"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1.99</w:t>
            </w:r>
          </w:p>
        </w:tc>
        <w:tc>
          <w:tcPr>
            <w:tcW w:w="900" w:type="dxa"/>
            <w:tcBorders>
              <w:top w:val="single" w:sz="4" w:space="0" w:color="auto"/>
            </w:tcBorders>
            <w:shd w:val="clear" w:color="auto" w:fill="auto"/>
            <w:vAlign w:val="bottom"/>
          </w:tcPr>
          <w:p w14:paraId="301B601F" w14:textId="3844C2B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8.4</w:t>
            </w:r>
          </w:p>
        </w:tc>
        <w:tc>
          <w:tcPr>
            <w:tcW w:w="990" w:type="dxa"/>
            <w:tcBorders>
              <w:top w:val="single" w:sz="4" w:space="0" w:color="auto"/>
            </w:tcBorders>
            <w:shd w:val="clear" w:color="auto" w:fill="auto"/>
            <w:vAlign w:val="bottom"/>
          </w:tcPr>
          <w:p w14:paraId="25433F7C" w14:textId="1D4A358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2.9</w:t>
            </w:r>
          </w:p>
        </w:tc>
        <w:tc>
          <w:tcPr>
            <w:tcW w:w="1006" w:type="dxa"/>
            <w:tcBorders>
              <w:top w:val="single" w:sz="4" w:space="0" w:color="auto"/>
            </w:tcBorders>
            <w:shd w:val="clear" w:color="auto" w:fill="auto"/>
            <w:vAlign w:val="bottom"/>
          </w:tcPr>
          <w:p w14:paraId="1FE730B2" w14:textId="33D46229"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2.</w:t>
            </w:r>
            <w:r>
              <w:rPr>
                <w:rFonts w:ascii="Times New Roman" w:hAnsi="Times New Roman" w:cs="Times New Roman"/>
                <w:sz w:val="18"/>
                <w:szCs w:val="18"/>
              </w:rPr>
              <w:t>4</w:t>
            </w:r>
          </w:p>
        </w:tc>
        <w:tc>
          <w:tcPr>
            <w:tcW w:w="890" w:type="dxa"/>
            <w:tcBorders>
              <w:top w:val="single" w:sz="4" w:space="0" w:color="auto"/>
            </w:tcBorders>
            <w:shd w:val="clear" w:color="auto" w:fill="auto"/>
            <w:vAlign w:val="bottom"/>
          </w:tcPr>
          <w:p w14:paraId="0343DC6F" w14:textId="5E00DFED"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0.6</w:t>
            </w:r>
          </w:p>
        </w:tc>
        <w:tc>
          <w:tcPr>
            <w:tcW w:w="717" w:type="dxa"/>
            <w:tcBorders>
              <w:top w:val="single" w:sz="4" w:space="0" w:color="auto"/>
            </w:tcBorders>
            <w:shd w:val="clear" w:color="auto" w:fill="auto"/>
            <w:vAlign w:val="center"/>
          </w:tcPr>
          <w:p w14:paraId="5D6C318A" w14:textId="7F63D78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0.6</w:t>
            </w:r>
          </w:p>
        </w:tc>
        <w:tc>
          <w:tcPr>
            <w:tcW w:w="712" w:type="dxa"/>
            <w:tcBorders>
              <w:top w:val="single" w:sz="4" w:space="0" w:color="auto"/>
              <w:right w:val="single" w:sz="4" w:space="0" w:color="auto"/>
            </w:tcBorders>
            <w:shd w:val="clear" w:color="auto" w:fill="auto"/>
            <w:vAlign w:val="center"/>
          </w:tcPr>
          <w:p w14:paraId="1AB56337" w14:textId="06B39B8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6.0</w:t>
            </w:r>
          </w:p>
        </w:tc>
      </w:tr>
      <w:tr w:rsidR="0016450B" w14:paraId="0AB6BAE6" w14:textId="77777777" w:rsidTr="00FF7601">
        <w:trPr>
          <w:trHeight w:val="143"/>
          <w:jc w:val="center"/>
        </w:trPr>
        <w:tc>
          <w:tcPr>
            <w:tcW w:w="1092" w:type="dxa"/>
            <w:vMerge/>
            <w:tcBorders>
              <w:left w:val="single" w:sz="4" w:space="0" w:color="auto"/>
            </w:tcBorders>
            <w:vAlign w:val="center"/>
          </w:tcPr>
          <w:p w14:paraId="41B67734"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1007CBBA" w14:textId="287FE8EA"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566" w:type="dxa"/>
            <w:tcBorders>
              <w:left w:val="nil"/>
            </w:tcBorders>
            <w:shd w:val="clear" w:color="auto" w:fill="auto"/>
            <w:vAlign w:val="bottom"/>
          </w:tcPr>
          <w:p w14:paraId="161F5D23" w14:textId="584EA43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7.0</w:t>
            </w:r>
            <w:r>
              <w:rPr>
                <w:rFonts w:ascii="Times New Roman" w:hAnsi="Times New Roman" w:cs="Times New Roman"/>
                <w:color w:val="000000"/>
                <w:sz w:val="18"/>
                <w:szCs w:val="18"/>
              </w:rPr>
              <w:t>0</w:t>
            </w:r>
          </w:p>
        </w:tc>
        <w:tc>
          <w:tcPr>
            <w:tcW w:w="1049" w:type="dxa"/>
            <w:shd w:val="clear" w:color="auto" w:fill="auto"/>
            <w:vAlign w:val="bottom"/>
          </w:tcPr>
          <w:p w14:paraId="4C44D4E4" w14:textId="39E84D1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44</w:t>
            </w:r>
          </w:p>
        </w:tc>
        <w:tc>
          <w:tcPr>
            <w:tcW w:w="835" w:type="dxa"/>
            <w:tcBorders>
              <w:top w:val="nil"/>
              <w:left w:val="nil"/>
              <w:bottom w:val="nil"/>
              <w:right w:val="nil"/>
            </w:tcBorders>
            <w:shd w:val="clear" w:color="auto" w:fill="auto"/>
            <w:vAlign w:val="bottom"/>
          </w:tcPr>
          <w:p w14:paraId="2A6BB22E" w14:textId="1B52DDE2"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90.0</w:t>
            </w:r>
          </w:p>
        </w:tc>
        <w:tc>
          <w:tcPr>
            <w:tcW w:w="720" w:type="dxa"/>
            <w:tcBorders>
              <w:top w:val="nil"/>
              <w:left w:val="nil"/>
              <w:bottom w:val="nil"/>
              <w:right w:val="nil"/>
            </w:tcBorders>
            <w:shd w:val="clear" w:color="auto" w:fill="auto"/>
            <w:vAlign w:val="bottom"/>
          </w:tcPr>
          <w:p w14:paraId="7D843B6E" w14:textId="74F0A2F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45</w:t>
            </w:r>
          </w:p>
        </w:tc>
        <w:tc>
          <w:tcPr>
            <w:tcW w:w="1080" w:type="dxa"/>
            <w:shd w:val="clear" w:color="auto" w:fill="auto"/>
            <w:vAlign w:val="bottom"/>
          </w:tcPr>
          <w:p w14:paraId="07A80C1E" w14:textId="10F7625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0.59</w:t>
            </w:r>
          </w:p>
        </w:tc>
        <w:tc>
          <w:tcPr>
            <w:tcW w:w="900" w:type="dxa"/>
            <w:shd w:val="clear" w:color="auto" w:fill="auto"/>
            <w:vAlign w:val="bottom"/>
          </w:tcPr>
          <w:p w14:paraId="54E593D8" w14:textId="6952628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9.1</w:t>
            </w:r>
          </w:p>
        </w:tc>
        <w:tc>
          <w:tcPr>
            <w:tcW w:w="990" w:type="dxa"/>
            <w:shd w:val="clear" w:color="auto" w:fill="auto"/>
            <w:vAlign w:val="bottom"/>
          </w:tcPr>
          <w:p w14:paraId="0665A11C" w14:textId="1C6E8C2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3.1</w:t>
            </w:r>
          </w:p>
        </w:tc>
        <w:tc>
          <w:tcPr>
            <w:tcW w:w="1006" w:type="dxa"/>
            <w:shd w:val="clear" w:color="auto" w:fill="auto"/>
            <w:vAlign w:val="bottom"/>
          </w:tcPr>
          <w:p w14:paraId="03E26845" w14:textId="23FCF1BA"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2.6</w:t>
            </w:r>
          </w:p>
        </w:tc>
        <w:tc>
          <w:tcPr>
            <w:tcW w:w="890" w:type="dxa"/>
            <w:shd w:val="clear" w:color="auto" w:fill="auto"/>
            <w:vAlign w:val="bottom"/>
          </w:tcPr>
          <w:p w14:paraId="1FC6E248" w14:textId="4D499C5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0.5</w:t>
            </w:r>
          </w:p>
        </w:tc>
        <w:tc>
          <w:tcPr>
            <w:tcW w:w="717" w:type="dxa"/>
            <w:shd w:val="clear" w:color="auto" w:fill="auto"/>
            <w:vAlign w:val="bottom"/>
          </w:tcPr>
          <w:p w14:paraId="2BE39503" w14:textId="45154E7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0.6</w:t>
            </w:r>
          </w:p>
        </w:tc>
        <w:tc>
          <w:tcPr>
            <w:tcW w:w="712" w:type="dxa"/>
            <w:tcBorders>
              <w:right w:val="single" w:sz="4" w:space="0" w:color="auto"/>
            </w:tcBorders>
            <w:shd w:val="clear" w:color="auto" w:fill="auto"/>
            <w:vAlign w:val="bottom"/>
          </w:tcPr>
          <w:p w14:paraId="54D8580D" w14:textId="35C5D5E6"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5.4</w:t>
            </w:r>
          </w:p>
        </w:tc>
      </w:tr>
      <w:tr w:rsidR="0016450B" w14:paraId="03EEB323" w14:textId="77777777" w:rsidTr="00FF7601">
        <w:trPr>
          <w:trHeight w:val="143"/>
          <w:jc w:val="center"/>
        </w:trPr>
        <w:tc>
          <w:tcPr>
            <w:tcW w:w="1092" w:type="dxa"/>
            <w:vMerge/>
            <w:tcBorders>
              <w:left w:val="single" w:sz="4" w:space="0" w:color="auto"/>
            </w:tcBorders>
            <w:vAlign w:val="center"/>
          </w:tcPr>
          <w:p w14:paraId="7BE3A3AE" w14:textId="77777777" w:rsidR="0016450B" w:rsidRPr="00D43FAF" w:rsidRDefault="0016450B" w:rsidP="0016450B">
            <w:pPr>
              <w:jc w:val="center"/>
              <w:rPr>
                <w:rFonts w:ascii="Times New Roman" w:hAnsi="Times New Roman" w:cs="Times New Roman"/>
                <w:sz w:val="22"/>
                <w:szCs w:val="22"/>
              </w:rPr>
            </w:pPr>
          </w:p>
        </w:tc>
        <w:tc>
          <w:tcPr>
            <w:tcW w:w="1313" w:type="dxa"/>
            <w:shd w:val="clear" w:color="auto" w:fill="auto"/>
          </w:tcPr>
          <w:p w14:paraId="670B4E9B" w14:textId="4E172429"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566" w:type="dxa"/>
            <w:tcBorders>
              <w:left w:val="nil"/>
            </w:tcBorders>
            <w:shd w:val="clear" w:color="auto" w:fill="auto"/>
            <w:vAlign w:val="bottom"/>
          </w:tcPr>
          <w:p w14:paraId="37D38F03" w14:textId="53C65D67"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7.02</w:t>
            </w:r>
          </w:p>
        </w:tc>
        <w:tc>
          <w:tcPr>
            <w:tcW w:w="1049" w:type="dxa"/>
            <w:shd w:val="clear" w:color="auto" w:fill="auto"/>
            <w:vAlign w:val="bottom"/>
          </w:tcPr>
          <w:p w14:paraId="4A2245D9" w14:textId="628774B5"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35</w:t>
            </w:r>
          </w:p>
        </w:tc>
        <w:tc>
          <w:tcPr>
            <w:tcW w:w="835" w:type="dxa"/>
            <w:tcBorders>
              <w:top w:val="nil"/>
              <w:left w:val="nil"/>
              <w:bottom w:val="nil"/>
              <w:right w:val="nil"/>
            </w:tcBorders>
            <w:shd w:val="clear" w:color="auto" w:fill="auto"/>
            <w:vAlign w:val="bottom"/>
          </w:tcPr>
          <w:p w14:paraId="4688A4C0" w14:textId="5516F4A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91</w:t>
            </w:r>
          </w:p>
        </w:tc>
        <w:tc>
          <w:tcPr>
            <w:tcW w:w="720" w:type="dxa"/>
            <w:tcBorders>
              <w:top w:val="nil"/>
              <w:left w:val="nil"/>
              <w:bottom w:val="nil"/>
              <w:right w:val="nil"/>
            </w:tcBorders>
            <w:shd w:val="clear" w:color="auto" w:fill="auto"/>
            <w:vAlign w:val="bottom"/>
          </w:tcPr>
          <w:p w14:paraId="1DF8D493" w14:textId="7BF40B9E"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46</w:t>
            </w:r>
          </w:p>
        </w:tc>
        <w:tc>
          <w:tcPr>
            <w:tcW w:w="1080" w:type="dxa"/>
            <w:shd w:val="clear" w:color="auto" w:fill="auto"/>
            <w:vAlign w:val="bottom"/>
          </w:tcPr>
          <w:p w14:paraId="1FDE74EB" w14:textId="2F1D9C1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0.29</w:t>
            </w:r>
          </w:p>
        </w:tc>
        <w:tc>
          <w:tcPr>
            <w:tcW w:w="900" w:type="dxa"/>
            <w:shd w:val="clear" w:color="auto" w:fill="auto"/>
            <w:vAlign w:val="bottom"/>
          </w:tcPr>
          <w:p w14:paraId="3438221B" w14:textId="31DC4A6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8.9</w:t>
            </w:r>
          </w:p>
        </w:tc>
        <w:tc>
          <w:tcPr>
            <w:tcW w:w="990" w:type="dxa"/>
            <w:shd w:val="clear" w:color="auto" w:fill="auto"/>
            <w:vAlign w:val="bottom"/>
          </w:tcPr>
          <w:p w14:paraId="68812B44" w14:textId="146C93B9"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3.3</w:t>
            </w:r>
          </w:p>
        </w:tc>
        <w:tc>
          <w:tcPr>
            <w:tcW w:w="1006" w:type="dxa"/>
            <w:shd w:val="clear" w:color="auto" w:fill="auto"/>
            <w:vAlign w:val="bottom"/>
          </w:tcPr>
          <w:p w14:paraId="3E65B827" w14:textId="5748B662"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0.9</w:t>
            </w:r>
          </w:p>
        </w:tc>
        <w:tc>
          <w:tcPr>
            <w:tcW w:w="890" w:type="dxa"/>
            <w:shd w:val="clear" w:color="auto" w:fill="auto"/>
            <w:vAlign w:val="bottom"/>
          </w:tcPr>
          <w:p w14:paraId="5F5691F3" w14:textId="0D5C0F88"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0.3</w:t>
            </w:r>
          </w:p>
        </w:tc>
        <w:tc>
          <w:tcPr>
            <w:tcW w:w="717" w:type="dxa"/>
            <w:shd w:val="clear" w:color="auto" w:fill="auto"/>
            <w:vAlign w:val="bottom"/>
          </w:tcPr>
          <w:p w14:paraId="1729F2B1" w14:textId="07CD150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0.5</w:t>
            </w:r>
          </w:p>
        </w:tc>
        <w:tc>
          <w:tcPr>
            <w:tcW w:w="712" w:type="dxa"/>
            <w:tcBorders>
              <w:right w:val="single" w:sz="4" w:space="0" w:color="auto"/>
            </w:tcBorders>
            <w:shd w:val="clear" w:color="auto" w:fill="auto"/>
            <w:vAlign w:val="bottom"/>
          </w:tcPr>
          <w:p w14:paraId="3F503ADB" w14:textId="19A5EE3A"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5.6</w:t>
            </w:r>
          </w:p>
        </w:tc>
      </w:tr>
      <w:tr w:rsidR="0016450B" w14:paraId="5FEBE5B4" w14:textId="77777777" w:rsidTr="00FF7601">
        <w:trPr>
          <w:trHeight w:val="143"/>
          <w:jc w:val="center"/>
        </w:trPr>
        <w:tc>
          <w:tcPr>
            <w:tcW w:w="1092" w:type="dxa"/>
            <w:vMerge/>
            <w:tcBorders>
              <w:left w:val="single" w:sz="4" w:space="0" w:color="auto"/>
              <w:bottom w:val="single" w:sz="4" w:space="0" w:color="auto"/>
            </w:tcBorders>
            <w:vAlign w:val="center"/>
          </w:tcPr>
          <w:p w14:paraId="0FB4EE5F" w14:textId="77777777" w:rsidR="0016450B" w:rsidRPr="00D43FAF" w:rsidRDefault="0016450B" w:rsidP="0016450B">
            <w:pPr>
              <w:jc w:val="center"/>
              <w:rPr>
                <w:rFonts w:ascii="Times New Roman" w:hAnsi="Times New Roman" w:cs="Times New Roman"/>
                <w:sz w:val="22"/>
                <w:szCs w:val="22"/>
              </w:rPr>
            </w:pPr>
          </w:p>
        </w:tc>
        <w:tc>
          <w:tcPr>
            <w:tcW w:w="1313" w:type="dxa"/>
            <w:tcBorders>
              <w:bottom w:val="single" w:sz="4" w:space="0" w:color="auto"/>
            </w:tcBorders>
            <w:shd w:val="clear" w:color="auto" w:fill="auto"/>
          </w:tcPr>
          <w:p w14:paraId="2B296551" w14:textId="68D319D9"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6E208DBE" w14:textId="7BFA17FC"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6.93</w:t>
            </w:r>
          </w:p>
        </w:tc>
        <w:tc>
          <w:tcPr>
            <w:tcW w:w="1049" w:type="dxa"/>
            <w:tcBorders>
              <w:bottom w:val="single" w:sz="4" w:space="0" w:color="auto"/>
            </w:tcBorders>
            <w:shd w:val="clear" w:color="auto" w:fill="auto"/>
            <w:vAlign w:val="bottom"/>
          </w:tcPr>
          <w:p w14:paraId="71EAB080" w14:textId="019534A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41</w:t>
            </w:r>
          </w:p>
        </w:tc>
        <w:tc>
          <w:tcPr>
            <w:tcW w:w="835" w:type="dxa"/>
            <w:tcBorders>
              <w:top w:val="nil"/>
              <w:left w:val="nil"/>
              <w:bottom w:val="single" w:sz="8" w:space="0" w:color="auto"/>
              <w:right w:val="nil"/>
            </w:tcBorders>
            <w:shd w:val="clear" w:color="auto" w:fill="auto"/>
            <w:vAlign w:val="bottom"/>
          </w:tcPr>
          <w:p w14:paraId="74A79305" w14:textId="6CB4846E"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93</w:t>
            </w:r>
          </w:p>
        </w:tc>
        <w:tc>
          <w:tcPr>
            <w:tcW w:w="720" w:type="dxa"/>
            <w:tcBorders>
              <w:top w:val="nil"/>
              <w:left w:val="nil"/>
              <w:bottom w:val="single" w:sz="8" w:space="0" w:color="auto"/>
              <w:right w:val="nil"/>
            </w:tcBorders>
            <w:shd w:val="clear" w:color="auto" w:fill="auto"/>
            <w:vAlign w:val="bottom"/>
          </w:tcPr>
          <w:p w14:paraId="363CA542" w14:textId="5C6EA5A2"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47</w:t>
            </w:r>
          </w:p>
        </w:tc>
        <w:tc>
          <w:tcPr>
            <w:tcW w:w="1080" w:type="dxa"/>
            <w:tcBorders>
              <w:bottom w:val="single" w:sz="4" w:space="0" w:color="auto"/>
            </w:tcBorders>
            <w:shd w:val="clear" w:color="auto" w:fill="auto"/>
            <w:vAlign w:val="bottom"/>
          </w:tcPr>
          <w:p w14:paraId="53820FB7" w14:textId="7AF8CF7B"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0.04</w:t>
            </w:r>
          </w:p>
        </w:tc>
        <w:tc>
          <w:tcPr>
            <w:tcW w:w="900" w:type="dxa"/>
            <w:tcBorders>
              <w:bottom w:val="single" w:sz="4" w:space="0" w:color="auto"/>
            </w:tcBorders>
            <w:shd w:val="clear" w:color="auto" w:fill="auto"/>
            <w:vAlign w:val="bottom"/>
          </w:tcPr>
          <w:p w14:paraId="3FA1CB01" w14:textId="53C009E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9.2</w:t>
            </w:r>
          </w:p>
        </w:tc>
        <w:tc>
          <w:tcPr>
            <w:tcW w:w="990" w:type="dxa"/>
            <w:tcBorders>
              <w:bottom w:val="single" w:sz="4" w:space="0" w:color="auto"/>
            </w:tcBorders>
            <w:shd w:val="clear" w:color="auto" w:fill="auto"/>
            <w:vAlign w:val="bottom"/>
          </w:tcPr>
          <w:p w14:paraId="3CF5B1F1" w14:textId="54874E7D"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3.4</w:t>
            </w:r>
          </w:p>
        </w:tc>
        <w:tc>
          <w:tcPr>
            <w:tcW w:w="1006" w:type="dxa"/>
            <w:tcBorders>
              <w:bottom w:val="single" w:sz="4" w:space="0" w:color="auto"/>
            </w:tcBorders>
            <w:shd w:val="clear" w:color="auto" w:fill="auto"/>
            <w:vAlign w:val="bottom"/>
          </w:tcPr>
          <w:p w14:paraId="38B83674" w14:textId="1E9618D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2.4</w:t>
            </w:r>
          </w:p>
        </w:tc>
        <w:tc>
          <w:tcPr>
            <w:tcW w:w="890" w:type="dxa"/>
            <w:tcBorders>
              <w:bottom w:val="single" w:sz="4" w:space="0" w:color="auto"/>
            </w:tcBorders>
            <w:shd w:val="clear" w:color="auto" w:fill="auto"/>
            <w:vAlign w:val="bottom"/>
          </w:tcPr>
          <w:p w14:paraId="0E0DDA0F" w14:textId="717FDDA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0.8</w:t>
            </w:r>
          </w:p>
        </w:tc>
        <w:tc>
          <w:tcPr>
            <w:tcW w:w="717" w:type="dxa"/>
            <w:tcBorders>
              <w:bottom w:val="single" w:sz="4" w:space="0" w:color="auto"/>
            </w:tcBorders>
            <w:shd w:val="clear" w:color="auto" w:fill="auto"/>
            <w:vAlign w:val="bottom"/>
          </w:tcPr>
          <w:p w14:paraId="447323BA" w14:textId="04B1E14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1.0</w:t>
            </w:r>
          </w:p>
        </w:tc>
        <w:tc>
          <w:tcPr>
            <w:tcW w:w="712" w:type="dxa"/>
            <w:tcBorders>
              <w:bottom w:val="single" w:sz="4" w:space="0" w:color="auto"/>
              <w:right w:val="single" w:sz="4" w:space="0" w:color="auto"/>
            </w:tcBorders>
            <w:shd w:val="clear" w:color="auto" w:fill="auto"/>
            <w:vAlign w:val="bottom"/>
          </w:tcPr>
          <w:p w14:paraId="102E6BD8" w14:textId="4C0E838E"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6.</w:t>
            </w:r>
            <w:r>
              <w:rPr>
                <w:rFonts w:ascii="Times New Roman" w:hAnsi="Times New Roman" w:cs="Times New Roman"/>
                <w:color w:val="000000"/>
                <w:sz w:val="18"/>
                <w:szCs w:val="18"/>
              </w:rPr>
              <w:t>5</w:t>
            </w:r>
          </w:p>
        </w:tc>
      </w:tr>
      <w:tr w:rsidR="0016450B" w14:paraId="34DC8AB5" w14:textId="77777777" w:rsidTr="00FF7601">
        <w:trPr>
          <w:trHeight w:val="143"/>
          <w:jc w:val="center"/>
        </w:trPr>
        <w:tc>
          <w:tcPr>
            <w:tcW w:w="1092" w:type="dxa"/>
            <w:vMerge w:val="restart"/>
            <w:tcBorders>
              <w:top w:val="single" w:sz="4" w:space="0" w:color="auto"/>
              <w:left w:val="single" w:sz="4" w:space="0" w:color="auto"/>
            </w:tcBorders>
            <w:vAlign w:val="center"/>
          </w:tcPr>
          <w:p w14:paraId="55F2959D" w14:textId="2006216A" w:rsidR="0016450B" w:rsidRPr="00D43FAF" w:rsidRDefault="0016450B" w:rsidP="0016450B">
            <w:pPr>
              <w:jc w:val="center"/>
              <w:rPr>
                <w:rFonts w:ascii="Times New Roman" w:hAnsi="Times New Roman" w:cs="Times New Roman"/>
                <w:sz w:val="22"/>
                <w:szCs w:val="22"/>
              </w:rPr>
            </w:pPr>
            <w:r w:rsidRPr="00D43FAF">
              <w:rPr>
                <w:rFonts w:ascii="Times New Roman" w:hAnsi="Times New Roman" w:cs="Times New Roman"/>
                <w:sz w:val="22"/>
                <w:szCs w:val="22"/>
              </w:rPr>
              <w:t>GWW-10</w:t>
            </w:r>
          </w:p>
        </w:tc>
        <w:tc>
          <w:tcPr>
            <w:tcW w:w="1313" w:type="dxa"/>
            <w:tcBorders>
              <w:top w:val="single" w:sz="4" w:space="0" w:color="auto"/>
            </w:tcBorders>
            <w:shd w:val="clear" w:color="auto" w:fill="auto"/>
          </w:tcPr>
          <w:p w14:paraId="56628A6A" w14:textId="69AC9D5E"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566" w:type="dxa"/>
            <w:tcBorders>
              <w:top w:val="single" w:sz="4" w:space="0" w:color="auto"/>
              <w:left w:val="nil"/>
            </w:tcBorders>
            <w:shd w:val="clear" w:color="auto" w:fill="auto"/>
            <w:vAlign w:val="bottom"/>
          </w:tcPr>
          <w:p w14:paraId="1D64F14E" w14:textId="5D665457"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7.26</w:t>
            </w:r>
          </w:p>
        </w:tc>
        <w:tc>
          <w:tcPr>
            <w:tcW w:w="1049" w:type="dxa"/>
            <w:tcBorders>
              <w:top w:val="single" w:sz="4" w:space="0" w:color="auto"/>
            </w:tcBorders>
            <w:shd w:val="clear" w:color="auto" w:fill="auto"/>
            <w:vAlign w:val="bottom"/>
          </w:tcPr>
          <w:p w14:paraId="448A0D49" w14:textId="264F03C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33</w:t>
            </w:r>
          </w:p>
        </w:tc>
        <w:tc>
          <w:tcPr>
            <w:tcW w:w="835" w:type="dxa"/>
            <w:tcBorders>
              <w:top w:val="single" w:sz="8" w:space="0" w:color="auto"/>
              <w:left w:val="nil"/>
              <w:bottom w:val="nil"/>
              <w:right w:val="nil"/>
            </w:tcBorders>
            <w:shd w:val="clear" w:color="auto" w:fill="auto"/>
            <w:vAlign w:val="bottom"/>
          </w:tcPr>
          <w:p w14:paraId="2AB0F2BB" w14:textId="44D2E517"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180</w:t>
            </w:r>
          </w:p>
        </w:tc>
        <w:tc>
          <w:tcPr>
            <w:tcW w:w="720" w:type="dxa"/>
            <w:tcBorders>
              <w:top w:val="single" w:sz="8" w:space="0" w:color="auto"/>
              <w:left w:val="nil"/>
              <w:bottom w:val="nil"/>
              <w:right w:val="nil"/>
            </w:tcBorders>
            <w:shd w:val="clear" w:color="auto" w:fill="auto"/>
            <w:vAlign w:val="bottom"/>
          </w:tcPr>
          <w:p w14:paraId="6D1CA9A0" w14:textId="47E292C0"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90</w:t>
            </w:r>
          </w:p>
        </w:tc>
        <w:tc>
          <w:tcPr>
            <w:tcW w:w="1080" w:type="dxa"/>
            <w:tcBorders>
              <w:top w:val="single" w:sz="4" w:space="0" w:color="auto"/>
            </w:tcBorders>
            <w:shd w:val="clear" w:color="auto" w:fill="auto"/>
            <w:vAlign w:val="bottom"/>
          </w:tcPr>
          <w:p w14:paraId="7F2C7C16" w14:textId="6A58D628"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3.90</w:t>
            </w:r>
          </w:p>
        </w:tc>
        <w:tc>
          <w:tcPr>
            <w:tcW w:w="900" w:type="dxa"/>
            <w:tcBorders>
              <w:top w:val="single" w:sz="4" w:space="0" w:color="auto"/>
            </w:tcBorders>
            <w:shd w:val="clear" w:color="auto" w:fill="auto"/>
            <w:vAlign w:val="bottom"/>
          </w:tcPr>
          <w:p w14:paraId="68A15EA3" w14:textId="3498C758"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16.0</w:t>
            </w:r>
          </w:p>
        </w:tc>
        <w:tc>
          <w:tcPr>
            <w:tcW w:w="990" w:type="dxa"/>
            <w:tcBorders>
              <w:top w:val="single" w:sz="4" w:space="0" w:color="auto"/>
            </w:tcBorders>
            <w:shd w:val="clear" w:color="auto" w:fill="auto"/>
            <w:vAlign w:val="bottom"/>
          </w:tcPr>
          <w:p w14:paraId="11B87CCB" w14:textId="617FF33D"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6.8</w:t>
            </w:r>
          </w:p>
        </w:tc>
        <w:tc>
          <w:tcPr>
            <w:tcW w:w="1006" w:type="dxa"/>
            <w:tcBorders>
              <w:top w:val="single" w:sz="4" w:space="0" w:color="auto"/>
            </w:tcBorders>
            <w:shd w:val="clear" w:color="auto" w:fill="auto"/>
            <w:vAlign w:val="bottom"/>
          </w:tcPr>
          <w:p w14:paraId="6D982899" w14:textId="0A58179C"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4.5</w:t>
            </w:r>
          </w:p>
        </w:tc>
        <w:tc>
          <w:tcPr>
            <w:tcW w:w="890" w:type="dxa"/>
            <w:tcBorders>
              <w:top w:val="single" w:sz="4" w:space="0" w:color="auto"/>
            </w:tcBorders>
            <w:shd w:val="clear" w:color="auto" w:fill="auto"/>
            <w:vAlign w:val="bottom"/>
          </w:tcPr>
          <w:p w14:paraId="015A5FE9" w14:textId="2489E820"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sz w:val="18"/>
                <w:szCs w:val="18"/>
              </w:rPr>
              <w:t>1.8</w:t>
            </w:r>
          </w:p>
        </w:tc>
        <w:tc>
          <w:tcPr>
            <w:tcW w:w="717" w:type="dxa"/>
            <w:tcBorders>
              <w:top w:val="single" w:sz="4" w:space="0" w:color="auto"/>
            </w:tcBorders>
            <w:shd w:val="clear" w:color="auto" w:fill="auto"/>
            <w:vAlign w:val="center"/>
          </w:tcPr>
          <w:p w14:paraId="031E1789" w14:textId="2236BDB9"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5.</w:t>
            </w:r>
            <w:r>
              <w:rPr>
                <w:rFonts w:ascii="Times New Roman" w:hAnsi="Times New Roman" w:cs="Times New Roman"/>
                <w:sz w:val="18"/>
                <w:szCs w:val="18"/>
              </w:rPr>
              <w:t>6</w:t>
            </w:r>
          </w:p>
        </w:tc>
        <w:tc>
          <w:tcPr>
            <w:tcW w:w="712" w:type="dxa"/>
            <w:tcBorders>
              <w:top w:val="single" w:sz="4" w:space="0" w:color="auto"/>
              <w:right w:val="single" w:sz="4" w:space="0" w:color="auto"/>
            </w:tcBorders>
            <w:shd w:val="clear" w:color="auto" w:fill="auto"/>
            <w:vAlign w:val="center"/>
          </w:tcPr>
          <w:p w14:paraId="3479847D" w14:textId="44501601"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sz w:val="18"/>
                <w:szCs w:val="18"/>
              </w:rPr>
              <w:t>1</w:t>
            </w:r>
            <w:r>
              <w:rPr>
                <w:rFonts w:ascii="Times New Roman" w:hAnsi="Times New Roman" w:cs="Times New Roman"/>
                <w:sz w:val="18"/>
                <w:szCs w:val="18"/>
              </w:rPr>
              <w:t>3.8</w:t>
            </w:r>
          </w:p>
        </w:tc>
      </w:tr>
      <w:tr w:rsidR="0016450B" w14:paraId="3FAF6D40" w14:textId="77777777" w:rsidTr="00FF7601">
        <w:trPr>
          <w:trHeight w:val="143"/>
          <w:jc w:val="center"/>
        </w:trPr>
        <w:tc>
          <w:tcPr>
            <w:tcW w:w="1092" w:type="dxa"/>
            <w:vMerge/>
            <w:tcBorders>
              <w:left w:val="single" w:sz="4" w:space="0" w:color="auto"/>
            </w:tcBorders>
          </w:tcPr>
          <w:p w14:paraId="55C82B2D" w14:textId="77777777" w:rsidR="0016450B" w:rsidRPr="004B22C3" w:rsidRDefault="0016450B" w:rsidP="0016450B">
            <w:pPr>
              <w:rPr>
                <w:rFonts w:ascii="Times New Roman" w:hAnsi="Times New Roman" w:cs="Times New Roman"/>
                <w:sz w:val="18"/>
                <w:szCs w:val="18"/>
              </w:rPr>
            </w:pPr>
          </w:p>
        </w:tc>
        <w:tc>
          <w:tcPr>
            <w:tcW w:w="1313" w:type="dxa"/>
            <w:shd w:val="clear" w:color="auto" w:fill="auto"/>
          </w:tcPr>
          <w:p w14:paraId="7B2D3649" w14:textId="1E1E1BC2"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566" w:type="dxa"/>
            <w:tcBorders>
              <w:left w:val="nil"/>
            </w:tcBorders>
            <w:shd w:val="clear" w:color="auto" w:fill="auto"/>
            <w:vAlign w:val="bottom"/>
          </w:tcPr>
          <w:p w14:paraId="10887FAA" w14:textId="73985C9C"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7.6</w:t>
            </w:r>
            <w:r>
              <w:rPr>
                <w:rFonts w:ascii="Times New Roman" w:hAnsi="Times New Roman" w:cs="Times New Roman"/>
                <w:color w:val="000000"/>
                <w:sz w:val="18"/>
                <w:szCs w:val="18"/>
              </w:rPr>
              <w:t>0</w:t>
            </w:r>
          </w:p>
        </w:tc>
        <w:tc>
          <w:tcPr>
            <w:tcW w:w="1049" w:type="dxa"/>
            <w:shd w:val="clear" w:color="auto" w:fill="auto"/>
            <w:vAlign w:val="bottom"/>
          </w:tcPr>
          <w:p w14:paraId="5F965B06" w14:textId="4859D1C8"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w:t>
            </w:r>
            <w:r>
              <w:rPr>
                <w:rFonts w:ascii="Times New Roman" w:hAnsi="Times New Roman" w:cs="Times New Roman"/>
                <w:color w:val="000000"/>
                <w:sz w:val="18"/>
                <w:szCs w:val="18"/>
              </w:rPr>
              <w:t>9</w:t>
            </w:r>
          </w:p>
        </w:tc>
        <w:tc>
          <w:tcPr>
            <w:tcW w:w="835" w:type="dxa"/>
            <w:tcBorders>
              <w:top w:val="nil"/>
              <w:left w:val="nil"/>
              <w:bottom w:val="nil"/>
              <w:right w:val="nil"/>
            </w:tcBorders>
            <w:shd w:val="clear" w:color="auto" w:fill="auto"/>
            <w:vAlign w:val="bottom"/>
          </w:tcPr>
          <w:p w14:paraId="1F846217" w14:textId="3C22C05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189</w:t>
            </w:r>
          </w:p>
        </w:tc>
        <w:tc>
          <w:tcPr>
            <w:tcW w:w="720" w:type="dxa"/>
            <w:tcBorders>
              <w:top w:val="nil"/>
              <w:left w:val="nil"/>
              <w:bottom w:val="nil"/>
              <w:right w:val="nil"/>
            </w:tcBorders>
            <w:shd w:val="clear" w:color="auto" w:fill="auto"/>
            <w:vAlign w:val="bottom"/>
          </w:tcPr>
          <w:p w14:paraId="2E4CCADA" w14:textId="6AA7CE0B"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94</w:t>
            </w:r>
          </w:p>
        </w:tc>
        <w:tc>
          <w:tcPr>
            <w:tcW w:w="1080" w:type="dxa"/>
            <w:shd w:val="clear" w:color="auto" w:fill="auto"/>
            <w:vAlign w:val="bottom"/>
          </w:tcPr>
          <w:p w14:paraId="262ECCD9" w14:textId="0122C78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1.38</w:t>
            </w:r>
          </w:p>
        </w:tc>
        <w:tc>
          <w:tcPr>
            <w:tcW w:w="900" w:type="dxa"/>
            <w:shd w:val="clear" w:color="auto" w:fill="auto"/>
            <w:vAlign w:val="bottom"/>
          </w:tcPr>
          <w:p w14:paraId="6C75683C" w14:textId="071E42E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17.4</w:t>
            </w:r>
          </w:p>
        </w:tc>
        <w:tc>
          <w:tcPr>
            <w:tcW w:w="990" w:type="dxa"/>
            <w:shd w:val="clear" w:color="auto" w:fill="auto"/>
            <w:vAlign w:val="bottom"/>
          </w:tcPr>
          <w:p w14:paraId="6F2CC9F8" w14:textId="26287FE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w:t>
            </w:r>
            <w:r>
              <w:rPr>
                <w:rFonts w:ascii="Times New Roman" w:hAnsi="Times New Roman" w:cs="Times New Roman"/>
                <w:color w:val="000000"/>
                <w:sz w:val="18"/>
                <w:szCs w:val="18"/>
              </w:rPr>
              <w:t>2</w:t>
            </w:r>
          </w:p>
        </w:tc>
        <w:tc>
          <w:tcPr>
            <w:tcW w:w="1006" w:type="dxa"/>
            <w:shd w:val="clear" w:color="auto" w:fill="auto"/>
            <w:vAlign w:val="bottom"/>
          </w:tcPr>
          <w:p w14:paraId="244D18D2" w14:textId="43B82489"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4.9</w:t>
            </w:r>
          </w:p>
        </w:tc>
        <w:tc>
          <w:tcPr>
            <w:tcW w:w="890" w:type="dxa"/>
            <w:shd w:val="clear" w:color="auto" w:fill="auto"/>
            <w:vAlign w:val="bottom"/>
          </w:tcPr>
          <w:p w14:paraId="3CBDEF28" w14:textId="64B034E5"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1.9</w:t>
            </w:r>
          </w:p>
        </w:tc>
        <w:tc>
          <w:tcPr>
            <w:tcW w:w="717" w:type="dxa"/>
            <w:shd w:val="clear" w:color="auto" w:fill="auto"/>
            <w:vAlign w:val="bottom"/>
          </w:tcPr>
          <w:p w14:paraId="5D8C9437" w14:textId="6DE7A53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4.2</w:t>
            </w:r>
          </w:p>
        </w:tc>
        <w:tc>
          <w:tcPr>
            <w:tcW w:w="712" w:type="dxa"/>
            <w:tcBorders>
              <w:right w:val="single" w:sz="4" w:space="0" w:color="auto"/>
            </w:tcBorders>
            <w:shd w:val="clear" w:color="auto" w:fill="auto"/>
            <w:vAlign w:val="bottom"/>
          </w:tcPr>
          <w:p w14:paraId="751EF524" w14:textId="7C6A439F"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13.</w:t>
            </w:r>
            <w:r>
              <w:rPr>
                <w:rFonts w:ascii="Times New Roman" w:hAnsi="Times New Roman" w:cs="Times New Roman"/>
                <w:color w:val="000000"/>
                <w:sz w:val="18"/>
                <w:szCs w:val="18"/>
              </w:rPr>
              <w:t>5</w:t>
            </w:r>
          </w:p>
        </w:tc>
      </w:tr>
      <w:tr w:rsidR="0016450B" w14:paraId="1F1A9E1F" w14:textId="77777777" w:rsidTr="00FF7601">
        <w:trPr>
          <w:trHeight w:val="143"/>
          <w:jc w:val="center"/>
        </w:trPr>
        <w:tc>
          <w:tcPr>
            <w:tcW w:w="1092" w:type="dxa"/>
            <w:vMerge/>
            <w:tcBorders>
              <w:left w:val="single" w:sz="4" w:space="0" w:color="auto"/>
            </w:tcBorders>
          </w:tcPr>
          <w:p w14:paraId="148275A5" w14:textId="77777777" w:rsidR="0016450B" w:rsidRPr="004B22C3" w:rsidRDefault="0016450B" w:rsidP="0016450B">
            <w:pPr>
              <w:rPr>
                <w:rFonts w:ascii="Times New Roman" w:hAnsi="Times New Roman" w:cs="Times New Roman"/>
                <w:sz w:val="18"/>
                <w:szCs w:val="18"/>
              </w:rPr>
            </w:pPr>
          </w:p>
        </w:tc>
        <w:tc>
          <w:tcPr>
            <w:tcW w:w="1313" w:type="dxa"/>
            <w:shd w:val="clear" w:color="auto" w:fill="auto"/>
          </w:tcPr>
          <w:p w14:paraId="6BE80498" w14:textId="041B9794"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566" w:type="dxa"/>
            <w:tcBorders>
              <w:left w:val="nil"/>
            </w:tcBorders>
            <w:shd w:val="clear" w:color="auto" w:fill="auto"/>
            <w:vAlign w:val="bottom"/>
          </w:tcPr>
          <w:p w14:paraId="3F052A43" w14:textId="5A483E6D"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7.39</w:t>
            </w:r>
          </w:p>
        </w:tc>
        <w:tc>
          <w:tcPr>
            <w:tcW w:w="1049" w:type="dxa"/>
            <w:shd w:val="clear" w:color="auto" w:fill="auto"/>
            <w:vAlign w:val="bottom"/>
          </w:tcPr>
          <w:p w14:paraId="44332DAC" w14:textId="126FB21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55</w:t>
            </w:r>
          </w:p>
        </w:tc>
        <w:tc>
          <w:tcPr>
            <w:tcW w:w="835" w:type="dxa"/>
            <w:tcBorders>
              <w:top w:val="nil"/>
              <w:left w:val="nil"/>
              <w:bottom w:val="nil"/>
              <w:right w:val="nil"/>
            </w:tcBorders>
            <w:shd w:val="clear" w:color="auto" w:fill="auto"/>
            <w:vAlign w:val="bottom"/>
          </w:tcPr>
          <w:p w14:paraId="4A04A7B8" w14:textId="7022F909"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167</w:t>
            </w:r>
          </w:p>
        </w:tc>
        <w:tc>
          <w:tcPr>
            <w:tcW w:w="720" w:type="dxa"/>
            <w:tcBorders>
              <w:top w:val="nil"/>
              <w:left w:val="nil"/>
              <w:bottom w:val="nil"/>
              <w:right w:val="nil"/>
            </w:tcBorders>
            <w:shd w:val="clear" w:color="auto" w:fill="auto"/>
            <w:vAlign w:val="bottom"/>
          </w:tcPr>
          <w:p w14:paraId="4BE141B4" w14:textId="4B9EF69F"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83</w:t>
            </w:r>
          </w:p>
        </w:tc>
        <w:tc>
          <w:tcPr>
            <w:tcW w:w="1080" w:type="dxa"/>
            <w:shd w:val="clear" w:color="auto" w:fill="auto"/>
            <w:vAlign w:val="bottom"/>
          </w:tcPr>
          <w:p w14:paraId="7A6BF772" w14:textId="31ACC3D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0.39</w:t>
            </w:r>
          </w:p>
        </w:tc>
        <w:tc>
          <w:tcPr>
            <w:tcW w:w="900" w:type="dxa"/>
            <w:shd w:val="clear" w:color="auto" w:fill="auto"/>
            <w:vAlign w:val="bottom"/>
          </w:tcPr>
          <w:p w14:paraId="1B00DA0F" w14:textId="0D85462B"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15.5</w:t>
            </w:r>
          </w:p>
        </w:tc>
        <w:tc>
          <w:tcPr>
            <w:tcW w:w="990" w:type="dxa"/>
            <w:shd w:val="clear" w:color="auto" w:fill="auto"/>
            <w:vAlign w:val="bottom"/>
          </w:tcPr>
          <w:p w14:paraId="0ABA3EDB" w14:textId="07A6774C"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6.9</w:t>
            </w:r>
          </w:p>
        </w:tc>
        <w:tc>
          <w:tcPr>
            <w:tcW w:w="1006" w:type="dxa"/>
            <w:shd w:val="clear" w:color="auto" w:fill="auto"/>
            <w:vAlign w:val="bottom"/>
          </w:tcPr>
          <w:p w14:paraId="2609FD06" w14:textId="36EE45FC"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3.</w:t>
            </w:r>
            <w:r>
              <w:rPr>
                <w:rFonts w:ascii="Times New Roman" w:hAnsi="Times New Roman" w:cs="Times New Roman"/>
                <w:color w:val="000000"/>
                <w:sz w:val="18"/>
                <w:szCs w:val="18"/>
              </w:rPr>
              <w:t>2</w:t>
            </w:r>
          </w:p>
        </w:tc>
        <w:tc>
          <w:tcPr>
            <w:tcW w:w="890" w:type="dxa"/>
            <w:shd w:val="clear" w:color="auto" w:fill="auto"/>
            <w:vAlign w:val="bottom"/>
          </w:tcPr>
          <w:p w14:paraId="683CA220" w14:textId="027918AB"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1.6</w:t>
            </w:r>
          </w:p>
        </w:tc>
        <w:tc>
          <w:tcPr>
            <w:tcW w:w="717" w:type="dxa"/>
            <w:shd w:val="clear" w:color="auto" w:fill="auto"/>
            <w:vAlign w:val="bottom"/>
          </w:tcPr>
          <w:p w14:paraId="79248262" w14:textId="6AB7610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4.7</w:t>
            </w:r>
          </w:p>
        </w:tc>
        <w:tc>
          <w:tcPr>
            <w:tcW w:w="712" w:type="dxa"/>
            <w:tcBorders>
              <w:right w:val="single" w:sz="4" w:space="0" w:color="auto"/>
            </w:tcBorders>
            <w:shd w:val="clear" w:color="auto" w:fill="auto"/>
            <w:vAlign w:val="bottom"/>
          </w:tcPr>
          <w:p w14:paraId="08AAE4DD" w14:textId="0CB02396"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11.7</w:t>
            </w:r>
          </w:p>
        </w:tc>
      </w:tr>
      <w:tr w:rsidR="0016450B" w14:paraId="26B908D7" w14:textId="77777777" w:rsidTr="00FF7601">
        <w:trPr>
          <w:trHeight w:val="143"/>
          <w:jc w:val="center"/>
        </w:trPr>
        <w:tc>
          <w:tcPr>
            <w:tcW w:w="1092" w:type="dxa"/>
            <w:vMerge/>
            <w:tcBorders>
              <w:left w:val="single" w:sz="4" w:space="0" w:color="auto"/>
              <w:bottom w:val="single" w:sz="4" w:space="0" w:color="auto"/>
            </w:tcBorders>
          </w:tcPr>
          <w:p w14:paraId="132C66C5" w14:textId="77777777" w:rsidR="0016450B" w:rsidRPr="004B22C3" w:rsidRDefault="0016450B" w:rsidP="0016450B">
            <w:pPr>
              <w:rPr>
                <w:rFonts w:ascii="Times New Roman" w:hAnsi="Times New Roman" w:cs="Times New Roman"/>
                <w:sz w:val="18"/>
                <w:szCs w:val="18"/>
              </w:rPr>
            </w:pPr>
          </w:p>
        </w:tc>
        <w:tc>
          <w:tcPr>
            <w:tcW w:w="1313" w:type="dxa"/>
            <w:tcBorders>
              <w:bottom w:val="single" w:sz="4" w:space="0" w:color="auto"/>
            </w:tcBorders>
            <w:shd w:val="clear" w:color="auto" w:fill="auto"/>
          </w:tcPr>
          <w:p w14:paraId="296F61CB" w14:textId="3192C1CA" w:rsidR="0016450B" w:rsidRPr="00910225" w:rsidRDefault="0016450B" w:rsidP="0016450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566" w:type="dxa"/>
            <w:tcBorders>
              <w:left w:val="nil"/>
              <w:bottom w:val="single" w:sz="4" w:space="0" w:color="auto"/>
            </w:tcBorders>
            <w:shd w:val="clear" w:color="auto" w:fill="auto"/>
            <w:vAlign w:val="bottom"/>
          </w:tcPr>
          <w:p w14:paraId="31077480" w14:textId="208FCEC4"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7.63</w:t>
            </w:r>
          </w:p>
        </w:tc>
        <w:tc>
          <w:tcPr>
            <w:tcW w:w="1049" w:type="dxa"/>
            <w:tcBorders>
              <w:bottom w:val="single" w:sz="4" w:space="0" w:color="auto"/>
            </w:tcBorders>
            <w:shd w:val="clear" w:color="auto" w:fill="auto"/>
            <w:vAlign w:val="bottom"/>
          </w:tcPr>
          <w:p w14:paraId="060D1E7B" w14:textId="620F2D6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121</w:t>
            </w:r>
          </w:p>
        </w:tc>
        <w:tc>
          <w:tcPr>
            <w:tcW w:w="835" w:type="dxa"/>
            <w:tcBorders>
              <w:top w:val="nil"/>
              <w:left w:val="nil"/>
              <w:bottom w:val="single" w:sz="8" w:space="0" w:color="auto"/>
              <w:right w:val="nil"/>
            </w:tcBorders>
            <w:shd w:val="clear" w:color="auto" w:fill="auto"/>
            <w:vAlign w:val="bottom"/>
          </w:tcPr>
          <w:p w14:paraId="0709ABAA" w14:textId="08B8C45C"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196</w:t>
            </w:r>
          </w:p>
        </w:tc>
        <w:tc>
          <w:tcPr>
            <w:tcW w:w="720" w:type="dxa"/>
            <w:tcBorders>
              <w:top w:val="nil"/>
              <w:left w:val="nil"/>
              <w:bottom w:val="single" w:sz="8" w:space="0" w:color="auto"/>
              <w:right w:val="nil"/>
            </w:tcBorders>
            <w:shd w:val="clear" w:color="auto" w:fill="auto"/>
            <w:vAlign w:val="bottom"/>
          </w:tcPr>
          <w:p w14:paraId="75671AAB" w14:textId="2C6814AB" w:rsidR="0016450B" w:rsidRPr="00365EDE" w:rsidRDefault="0016450B" w:rsidP="0016450B">
            <w:pPr>
              <w:jc w:val="center"/>
              <w:rPr>
                <w:rFonts w:ascii="Times New Roman" w:hAnsi="Times New Roman" w:cs="Times New Roman"/>
                <w:color w:val="000000"/>
                <w:sz w:val="18"/>
                <w:szCs w:val="18"/>
              </w:rPr>
            </w:pPr>
            <w:r w:rsidRPr="00365EDE">
              <w:rPr>
                <w:rFonts w:ascii="Times New Roman" w:hAnsi="Times New Roman" w:cs="Times New Roman"/>
                <w:color w:val="000000"/>
                <w:sz w:val="18"/>
                <w:szCs w:val="18"/>
              </w:rPr>
              <w:t>98</w:t>
            </w:r>
          </w:p>
        </w:tc>
        <w:tc>
          <w:tcPr>
            <w:tcW w:w="1080" w:type="dxa"/>
            <w:tcBorders>
              <w:bottom w:val="single" w:sz="4" w:space="0" w:color="auto"/>
            </w:tcBorders>
            <w:shd w:val="clear" w:color="auto" w:fill="auto"/>
            <w:vAlign w:val="bottom"/>
          </w:tcPr>
          <w:p w14:paraId="40570F34" w14:textId="65AE93C0"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0.32</w:t>
            </w:r>
          </w:p>
        </w:tc>
        <w:tc>
          <w:tcPr>
            <w:tcW w:w="900" w:type="dxa"/>
            <w:tcBorders>
              <w:bottom w:val="single" w:sz="4" w:space="0" w:color="auto"/>
            </w:tcBorders>
            <w:shd w:val="clear" w:color="auto" w:fill="auto"/>
            <w:vAlign w:val="bottom"/>
          </w:tcPr>
          <w:p w14:paraId="66EF1268" w14:textId="4BA49CF5"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18.1</w:t>
            </w:r>
          </w:p>
        </w:tc>
        <w:tc>
          <w:tcPr>
            <w:tcW w:w="990" w:type="dxa"/>
            <w:tcBorders>
              <w:bottom w:val="single" w:sz="4" w:space="0" w:color="auto"/>
            </w:tcBorders>
            <w:shd w:val="clear" w:color="auto" w:fill="auto"/>
            <w:vAlign w:val="bottom"/>
          </w:tcPr>
          <w:p w14:paraId="7CA21BC9" w14:textId="26A87FC3" w:rsidR="0016450B" w:rsidRPr="00910225" w:rsidRDefault="0016450B" w:rsidP="0016450B">
            <w:pPr>
              <w:jc w:val="center"/>
              <w:rPr>
                <w:rFonts w:ascii="Times New Roman" w:hAnsi="Times New Roman" w:cs="Times New Roman"/>
                <w:sz w:val="18"/>
                <w:szCs w:val="18"/>
              </w:rPr>
            </w:pPr>
            <w:r w:rsidRPr="00910225">
              <w:rPr>
                <w:rFonts w:ascii="Times New Roman" w:hAnsi="Times New Roman" w:cs="Times New Roman"/>
                <w:color w:val="000000"/>
                <w:sz w:val="18"/>
                <w:szCs w:val="18"/>
              </w:rPr>
              <w:t>7.5</w:t>
            </w:r>
          </w:p>
        </w:tc>
        <w:tc>
          <w:tcPr>
            <w:tcW w:w="1006" w:type="dxa"/>
            <w:tcBorders>
              <w:bottom w:val="single" w:sz="4" w:space="0" w:color="auto"/>
            </w:tcBorders>
            <w:shd w:val="clear" w:color="auto" w:fill="auto"/>
            <w:vAlign w:val="bottom"/>
          </w:tcPr>
          <w:p w14:paraId="7210DF75" w14:textId="39246624"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4.8</w:t>
            </w:r>
          </w:p>
        </w:tc>
        <w:tc>
          <w:tcPr>
            <w:tcW w:w="890" w:type="dxa"/>
            <w:tcBorders>
              <w:bottom w:val="single" w:sz="4" w:space="0" w:color="auto"/>
            </w:tcBorders>
            <w:shd w:val="clear" w:color="auto" w:fill="auto"/>
            <w:vAlign w:val="bottom"/>
          </w:tcPr>
          <w:p w14:paraId="0C598C02" w14:textId="7E119797"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2.0</w:t>
            </w:r>
          </w:p>
        </w:tc>
        <w:tc>
          <w:tcPr>
            <w:tcW w:w="717" w:type="dxa"/>
            <w:tcBorders>
              <w:bottom w:val="single" w:sz="4" w:space="0" w:color="auto"/>
            </w:tcBorders>
            <w:shd w:val="clear" w:color="auto" w:fill="auto"/>
            <w:vAlign w:val="bottom"/>
          </w:tcPr>
          <w:p w14:paraId="625CEFFB" w14:textId="6122E95A"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6.1</w:t>
            </w:r>
          </w:p>
        </w:tc>
        <w:tc>
          <w:tcPr>
            <w:tcW w:w="712" w:type="dxa"/>
            <w:tcBorders>
              <w:bottom w:val="single" w:sz="4" w:space="0" w:color="auto"/>
              <w:right w:val="single" w:sz="4" w:space="0" w:color="auto"/>
            </w:tcBorders>
            <w:shd w:val="clear" w:color="auto" w:fill="auto"/>
            <w:vAlign w:val="bottom"/>
          </w:tcPr>
          <w:p w14:paraId="226F666C" w14:textId="3F6E56B9" w:rsidR="0016450B" w:rsidRPr="00910225" w:rsidRDefault="0016450B" w:rsidP="0016450B">
            <w:pPr>
              <w:jc w:val="center"/>
              <w:rPr>
                <w:rFonts w:ascii="Times New Roman" w:hAnsi="Times New Roman" w:cs="Times New Roman"/>
                <w:sz w:val="18"/>
                <w:szCs w:val="18"/>
              </w:rPr>
            </w:pPr>
            <w:r>
              <w:rPr>
                <w:rFonts w:ascii="Times New Roman" w:hAnsi="Times New Roman" w:cs="Times New Roman"/>
                <w:color w:val="000000"/>
                <w:sz w:val="18"/>
                <w:szCs w:val="18"/>
              </w:rPr>
              <w:t>13.0</w:t>
            </w:r>
          </w:p>
        </w:tc>
      </w:tr>
    </w:tbl>
    <w:p w14:paraId="68298A24" w14:textId="77777777" w:rsidR="00EE3D66" w:rsidRDefault="00EE3D66" w:rsidP="000312E9">
      <w:pPr>
        <w:pStyle w:val="ListParagraph"/>
        <w:numPr>
          <w:ilvl w:val="0"/>
          <w:numId w:val="8"/>
        </w:numPr>
        <w:rPr>
          <w:rFonts w:ascii="Times New Roman" w:hAnsi="Times New Roman" w:cs="Times New Roman"/>
          <w:sz w:val="16"/>
          <w:szCs w:val="16"/>
        </w:rPr>
        <w:sectPr w:rsidR="00EE3D66" w:rsidSect="003B5283">
          <w:pgSz w:w="15840" w:h="12240" w:orient="landscape"/>
          <w:pgMar w:top="1440" w:right="1440" w:bottom="1440" w:left="1440" w:header="720" w:footer="720" w:gutter="0"/>
          <w:cols w:space="720"/>
          <w:docGrid w:linePitch="360"/>
        </w:sectPr>
      </w:pPr>
    </w:p>
    <w:p w14:paraId="7F37B0BD" w14:textId="2AB1201C" w:rsidR="00910225" w:rsidRPr="0085565A" w:rsidRDefault="00910225" w:rsidP="000312E9">
      <w:pPr>
        <w:pStyle w:val="ListParagraph"/>
        <w:numPr>
          <w:ilvl w:val="0"/>
          <w:numId w:val="8"/>
        </w:numPr>
        <w:rPr>
          <w:rFonts w:ascii="Times New Roman" w:hAnsi="Times New Roman" w:cs="Times New Roman"/>
          <w:sz w:val="16"/>
          <w:szCs w:val="16"/>
        </w:rPr>
      </w:pPr>
      <w:r w:rsidRPr="0085565A">
        <w:rPr>
          <w:rFonts w:ascii="Times New Roman" w:hAnsi="Times New Roman" w:cs="Times New Roman"/>
          <w:sz w:val="16"/>
          <w:szCs w:val="16"/>
        </w:rPr>
        <w:t>Standard Units</w:t>
      </w:r>
    </w:p>
    <w:p w14:paraId="16844257" w14:textId="77777777" w:rsidR="00910225" w:rsidRPr="0085565A" w:rsidRDefault="00910225" w:rsidP="000312E9">
      <w:pPr>
        <w:pStyle w:val="ListParagraph"/>
        <w:numPr>
          <w:ilvl w:val="0"/>
          <w:numId w:val="8"/>
        </w:numPr>
        <w:rPr>
          <w:rFonts w:ascii="Times New Roman" w:hAnsi="Times New Roman" w:cs="Times New Roman"/>
          <w:sz w:val="16"/>
          <w:szCs w:val="16"/>
        </w:rPr>
      </w:pPr>
      <w:r w:rsidRPr="0085565A">
        <w:rPr>
          <w:rFonts w:ascii="Times New Roman" w:hAnsi="Times New Roman" w:cs="Times New Roman"/>
          <w:sz w:val="16"/>
          <w:szCs w:val="16"/>
        </w:rPr>
        <w:t>mg CaCO</w:t>
      </w:r>
      <w:r w:rsidRPr="0085565A">
        <w:rPr>
          <w:rFonts w:ascii="Times New Roman" w:hAnsi="Times New Roman" w:cs="Times New Roman"/>
          <w:sz w:val="16"/>
          <w:szCs w:val="16"/>
          <w:vertAlign w:val="subscript"/>
        </w:rPr>
        <w:t>3</w:t>
      </w:r>
      <w:r w:rsidRPr="0085565A">
        <w:rPr>
          <w:rFonts w:ascii="Times New Roman" w:hAnsi="Times New Roman" w:cs="Times New Roman"/>
          <w:sz w:val="16"/>
          <w:szCs w:val="16"/>
        </w:rPr>
        <w:t>/L</w:t>
      </w:r>
    </w:p>
    <w:p w14:paraId="6AF1CADC" w14:textId="77777777" w:rsidR="00910225" w:rsidRPr="0085565A" w:rsidRDefault="00910225" w:rsidP="000312E9">
      <w:pPr>
        <w:pStyle w:val="ListParagraph"/>
        <w:numPr>
          <w:ilvl w:val="0"/>
          <w:numId w:val="8"/>
        </w:numPr>
        <w:rPr>
          <w:rFonts w:ascii="Times New Roman" w:hAnsi="Times New Roman" w:cs="Times New Roman"/>
          <w:sz w:val="16"/>
          <w:szCs w:val="16"/>
        </w:rPr>
      </w:pPr>
      <w:r w:rsidRPr="0085565A">
        <w:rPr>
          <w:rFonts w:ascii="Times New Roman" w:hAnsi="Times New Roman" w:cs="Times New Roman"/>
          <w:sz w:val="16"/>
          <w:szCs w:val="16"/>
        </w:rPr>
        <w:t>Bulk DOC filtered through a 0.45µm membrane filter, mg/L</w:t>
      </w:r>
    </w:p>
    <w:p w14:paraId="59005028" w14:textId="406A0CDD" w:rsidR="00910225" w:rsidRDefault="00910225" w:rsidP="000312E9">
      <w:pPr>
        <w:pStyle w:val="ListParagraph"/>
        <w:numPr>
          <w:ilvl w:val="0"/>
          <w:numId w:val="8"/>
        </w:numPr>
        <w:rPr>
          <w:rFonts w:ascii="Times New Roman" w:hAnsi="Times New Roman" w:cs="Times New Roman"/>
          <w:sz w:val="16"/>
          <w:szCs w:val="16"/>
        </w:rPr>
      </w:pPr>
      <w:r w:rsidRPr="0085565A">
        <w:rPr>
          <w:rFonts w:ascii="Times New Roman" w:hAnsi="Times New Roman" w:cs="Times New Roman"/>
          <w:sz w:val="16"/>
          <w:szCs w:val="16"/>
        </w:rPr>
        <w:t>Filtered through a 0.1 µm membrane filter, mg/L</w:t>
      </w:r>
    </w:p>
    <w:p w14:paraId="29A516FE" w14:textId="646902B5" w:rsidR="00B60DD3" w:rsidRPr="009B07D3" w:rsidRDefault="00B60DD3" w:rsidP="000312E9">
      <w:pPr>
        <w:pStyle w:val="ListParagraph"/>
        <w:numPr>
          <w:ilvl w:val="0"/>
          <w:numId w:val="8"/>
        </w:numPr>
        <w:rPr>
          <w:rFonts w:ascii="Times New Roman" w:hAnsi="Times New Roman" w:cs="Times New Roman"/>
          <w:sz w:val="16"/>
          <w:szCs w:val="16"/>
        </w:rPr>
      </w:pPr>
      <w:r>
        <w:rPr>
          <w:rFonts w:ascii="Times New Roman" w:hAnsi="Times New Roman" w:cs="Times New Roman"/>
          <w:sz w:val="16"/>
          <w:szCs w:val="16"/>
        </w:rPr>
        <w:t>Below Detection Limit</w:t>
      </w:r>
    </w:p>
    <w:p w14:paraId="34EECE4D" w14:textId="076F8CB3" w:rsidR="00565AB4" w:rsidRPr="009B07D3" w:rsidRDefault="00565AB4" w:rsidP="000312E9">
      <w:pPr>
        <w:pStyle w:val="ListParagraph"/>
        <w:numPr>
          <w:ilvl w:val="0"/>
          <w:numId w:val="8"/>
        </w:numPr>
        <w:rPr>
          <w:rFonts w:ascii="Times New Roman" w:hAnsi="Times New Roman" w:cs="Times New Roman"/>
          <w:sz w:val="16"/>
          <w:szCs w:val="16"/>
        </w:rPr>
      </w:pPr>
      <w:r>
        <w:rPr>
          <w:rFonts w:ascii="Times New Roman" w:hAnsi="Times New Roman" w:cs="Times New Roman"/>
          <w:sz w:val="16"/>
          <w:szCs w:val="16"/>
        </w:rPr>
        <w:t>Conductivity</w:t>
      </w:r>
      <w:r w:rsidR="002E737E">
        <w:rPr>
          <w:rFonts w:ascii="Times New Roman" w:hAnsi="Times New Roman" w:cs="Times New Roman"/>
          <w:sz w:val="16"/>
          <w:szCs w:val="16"/>
        </w:rPr>
        <w:t xml:space="preserve"> in units of µS/cm</w:t>
      </w:r>
    </w:p>
    <w:p w14:paraId="43213F01" w14:textId="77777777" w:rsidR="00565AB4" w:rsidRDefault="009B07D3" w:rsidP="000312E9">
      <w:pPr>
        <w:pStyle w:val="ListParagraph"/>
        <w:numPr>
          <w:ilvl w:val="0"/>
          <w:numId w:val="8"/>
        </w:numPr>
        <w:rPr>
          <w:rFonts w:ascii="Times New Roman" w:hAnsi="Times New Roman" w:cs="Times New Roman"/>
          <w:sz w:val="16"/>
          <w:szCs w:val="16"/>
        </w:rPr>
      </w:pPr>
      <w:r>
        <w:rPr>
          <w:rFonts w:ascii="Times New Roman" w:hAnsi="Times New Roman" w:cs="Times New Roman"/>
          <w:sz w:val="16"/>
          <w:szCs w:val="16"/>
        </w:rPr>
        <w:t xml:space="preserve">Total Dissolved </w:t>
      </w:r>
      <w:r w:rsidR="00DC2A85">
        <w:rPr>
          <w:rFonts w:ascii="Times New Roman" w:hAnsi="Times New Roman" w:cs="Times New Roman"/>
          <w:sz w:val="16"/>
          <w:szCs w:val="16"/>
        </w:rPr>
        <w:t>Solids</w:t>
      </w:r>
      <w:r>
        <w:rPr>
          <w:rFonts w:ascii="Times New Roman" w:hAnsi="Times New Roman" w:cs="Times New Roman"/>
          <w:sz w:val="16"/>
          <w:szCs w:val="16"/>
        </w:rPr>
        <w:t xml:space="preserve"> (TDS) </w:t>
      </w:r>
      <w:r w:rsidR="00DC2A85">
        <w:rPr>
          <w:rFonts w:ascii="Times New Roman" w:hAnsi="Times New Roman" w:cs="Times New Roman"/>
          <w:sz w:val="16"/>
          <w:szCs w:val="16"/>
        </w:rPr>
        <w:t>i</w:t>
      </w:r>
      <w:r w:rsidR="0015275A">
        <w:rPr>
          <w:rFonts w:ascii="Times New Roman" w:hAnsi="Times New Roman" w:cs="Times New Roman"/>
          <w:sz w:val="16"/>
          <w:szCs w:val="16"/>
        </w:rPr>
        <w:t>n units of ppm</w:t>
      </w:r>
    </w:p>
    <w:p w14:paraId="7D39FD9A" w14:textId="77777777" w:rsidR="00D35EE6" w:rsidRDefault="00D35EE6" w:rsidP="00D35EE6">
      <w:pPr>
        <w:rPr>
          <w:rFonts w:ascii="Times New Roman" w:hAnsi="Times New Roman" w:cs="Times New Roman"/>
          <w:sz w:val="16"/>
          <w:szCs w:val="16"/>
        </w:rPr>
      </w:pPr>
    </w:p>
    <w:p w14:paraId="37458ED3" w14:textId="77777777" w:rsidR="00D35EE6" w:rsidRDefault="00D35EE6" w:rsidP="00D35EE6">
      <w:pPr>
        <w:rPr>
          <w:rFonts w:ascii="Times New Roman" w:hAnsi="Times New Roman" w:cs="Times New Roman"/>
          <w:sz w:val="16"/>
          <w:szCs w:val="16"/>
        </w:rPr>
      </w:pPr>
    </w:p>
    <w:p w14:paraId="468F5DAD" w14:textId="77777777" w:rsidR="00D35EE6" w:rsidRDefault="00D35EE6" w:rsidP="00D35EE6">
      <w:pPr>
        <w:rPr>
          <w:rFonts w:ascii="Times New Roman" w:hAnsi="Times New Roman" w:cs="Times New Roman"/>
          <w:sz w:val="16"/>
          <w:szCs w:val="16"/>
        </w:rPr>
      </w:pPr>
    </w:p>
    <w:p w14:paraId="59F0C017" w14:textId="7528DC70" w:rsidR="00D35EE6" w:rsidRPr="00D35EE6" w:rsidRDefault="00D35EE6" w:rsidP="00D35EE6">
      <w:pPr>
        <w:rPr>
          <w:rFonts w:ascii="Times New Roman" w:hAnsi="Times New Roman" w:cs="Times New Roman"/>
          <w:sz w:val="16"/>
          <w:szCs w:val="16"/>
        </w:rPr>
        <w:sectPr w:rsidR="00D35EE6" w:rsidRPr="00D35EE6" w:rsidSect="00EE3D66">
          <w:type w:val="continuous"/>
          <w:pgSz w:w="15840" w:h="12240" w:orient="landscape"/>
          <w:pgMar w:top="1440" w:right="1440" w:bottom="1440" w:left="1440" w:header="720" w:footer="720" w:gutter="0"/>
          <w:cols w:num="2" w:space="720"/>
          <w:docGrid w:linePitch="360"/>
        </w:sectPr>
      </w:pPr>
    </w:p>
    <w:p w14:paraId="45F8F40C" w14:textId="347234C3" w:rsidR="00D1327F" w:rsidRPr="00E0286A" w:rsidRDefault="00D1327F" w:rsidP="00423991">
      <w:pPr>
        <w:jc w:val="center"/>
        <w:rPr>
          <w:rFonts w:ascii="Times New Roman" w:hAnsi="Times New Roman" w:cs="Times New Roman"/>
        </w:rPr>
      </w:pPr>
      <w:bookmarkStart w:id="68" w:name="_Toc71635822"/>
      <w:r w:rsidRPr="00E0286A">
        <w:rPr>
          <w:rFonts w:ascii="Times New Roman" w:hAnsi="Times New Roman" w:cs="Times New Roman"/>
        </w:rPr>
        <w:lastRenderedPageBreak/>
        <w:t xml:space="preserve">Table </w:t>
      </w:r>
      <w:r w:rsidRPr="00E0286A">
        <w:rPr>
          <w:rFonts w:ascii="Times New Roman" w:hAnsi="Times New Roman" w:cs="Times New Roman"/>
        </w:rPr>
        <w:fldChar w:fldCharType="begin"/>
      </w:r>
      <w:r w:rsidRPr="00E0286A">
        <w:rPr>
          <w:rFonts w:ascii="Times New Roman" w:hAnsi="Times New Roman" w:cs="Times New Roman"/>
        </w:rPr>
        <w:instrText xml:space="preserve"> SEQ Table \* ARABIC </w:instrText>
      </w:r>
      <w:r w:rsidRPr="00E0286A">
        <w:rPr>
          <w:rFonts w:ascii="Times New Roman" w:hAnsi="Times New Roman" w:cs="Times New Roman"/>
        </w:rPr>
        <w:fldChar w:fldCharType="separate"/>
      </w:r>
      <w:r w:rsidR="00495529">
        <w:rPr>
          <w:rFonts w:ascii="Times New Roman" w:hAnsi="Times New Roman" w:cs="Times New Roman"/>
          <w:noProof/>
        </w:rPr>
        <w:t>5</w:t>
      </w:r>
      <w:r w:rsidRPr="00E0286A">
        <w:rPr>
          <w:rFonts w:ascii="Times New Roman" w:hAnsi="Times New Roman" w:cs="Times New Roman"/>
        </w:rPr>
        <w:fldChar w:fldCharType="end"/>
      </w:r>
      <w:r w:rsidRPr="00E0286A">
        <w:rPr>
          <w:rFonts w:ascii="Times New Roman" w:hAnsi="Times New Roman" w:cs="Times New Roman"/>
        </w:rPr>
        <w:t xml:space="preserve">. Mean values for DOC concentration, alkalinity, pH, conductivity, and </w:t>
      </w:r>
      <w:r w:rsidR="00142883">
        <w:rPr>
          <w:rFonts w:ascii="Times New Roman" w:hAnsi="Times New Roman" w:cs="Times New Roman"/>
        </w:rPr>
        <w:t>sulfate concentration</w:t>
      </w:r>
      <w:r w:rsidRPr="00E0286A">
        <w:rPr>
          <w:rFonts w:ascii="Times New Roman" w:hAnsi="Times New Roman" w:cs="Times New Roman"/>
        </w:rPr>
        <w:t xml:space="preserve"> (SO</w:t>
      </w:r>
      <w:r w:rsidRPr="00E0286A">
        <w:rPr>
          <w:rFonts w:ascii="Times New Roman" w:hAnsi="Times New Roman" w:cs="Times New Roman"/>
          <w:vertAlign w:val="subscript"/>
        </w:rPr>
        <w:t>4</w:t>
      </w:r>
      <w:r>
        <w:rPr>
          <w:rFonts w:ascii="Times New Roman" w:hAnsi="Times New Roman" w:cs="Times New Roman"/>
          <w:vertAlign w:val="superscript"/>
        </w:rPr>
        <w:t>2-</w:t>
      </w:r>
      <w:r w:rsidRPr="00E0286A">
        <w:rPr>
          <w:rFonts w:ascii="Times New Roman" w:hAnsi="Times New Roman" w:cs="Times New Roman"/>
        </w:rPr>
        <w:t>).</w:t>
      </w:r>
      <w:bookmarkEnd w:id="68"/>
    </w:p>
    <w:tbl>
      <w:tblPr>
        <w:tblStyle w:val="TableGrid"/>
        <w:tblW w:w="0" w:type="auto"/>
        <w:jc w:val="center"/>
        <w:tblLook w:val="04A0" w:firstRow="1" w:lastRow="0" w:firstColumn="1" w:lastColumn="0" w:noHBand="0" w:noVBand="1"/>
      </w:tblPr>
      <w:tblGrid>
        <w:gridCol w:w="1398"/>
        <w:gridCol w:w="1366"/>
        <w:gridCol w:w="911"/>
        <w:gridCol w:w="1440"/>
        <w:gridCol w:w="931"/>
        <w:gridCol w:w="1261"/>
        <w:gridCol w:w="1261"/>
      </w:tblGrid>
      <w:tr w:rsidR="00D1327F" w:rsidRPr="0078451D" w14:paraId="12361C79" w14:textId="77777777" w:rsidTr="00423991">
        <w:trPr>
          <w:trHeight w:val="308"/>
          <w:jc w:val="center"/>
        </w:trPr>
        <w:tc>
          <w:tcPr>
            <w:tcW w:w="1398" w:type="dxa"/>
            <w:tcBorders>
              <w:top w:val="single" w:sz="12" w:space="0" w:color="auto"/>
              <w:left w:val="single" w:sz="12" w:space="0" w:color="auto"/>
              <w:bottom w:val="single" w:sz="12" w:space="0" w:color="auto"/>
              <w:right w:val="single" w:sz="12" w:space="0" w:color="auto"/>
            </w:tcBorders>
            <w:vAlign w:val="center"/>
          </w:tcPr>
          <w:p w14:paraId="7AB749E5" w14:textId="77777777" w:rsidR="00D1327F" w:rsidRPr="00E0286A" w:rsidRDefault="00D1327F" w:rsidP="00423991">
            <w:pPr>
              <w:jc w:val="center"/>
              <w:rPr>
                <w:rFonts w:ascii="Times New Roman" w:hAnsi="Times New Roman" w:cs="Times New Roman"/>
                <w:b/>
                <w:bCs/>
              </w:rPr>
            </w:pPr>
            <w:r w:rsidRPr="00E0286A">
              <w:rPr>
                <w:rFonts w:ascii="Times New Roman" w:hAnsi="Times New Roman" w:cs="Times New Roman"/>
                <w:b/>
                <w:bCs/>
              </w:rPr>
              <w:t>Site</w:t>
            </w:r>
          </w:p>
        </w:tc>
        <w:tc>
          <w:tcPr>
            <w:tcW w:w="1366" w:type="dxa"/>
            <w:tcBorders>
              <w:top w:val="single" w:sz="12" w:space="0" w:color="auto"/>
              <w:left w:val="single" w:sz="12" w:space="0" w:color="auto"/>
              <w:bottom w:val="single" w:sz="12" w:space="0" w:color="auto"/>
              <w:right w:val="single" w:sz="12" w:space="0" w:color="auto"/>
            </w:tcBorders>
          </w:tcPr>
          <w:p w14:paraId="649AD8B7" w14:textId="77777777" w:rsidR="00D1327F" w:rsidRPr="00E0286A" w:rsidRDefault="00D1327F" w:rsidP="00423991">
            <w:pPr>
              <w:jc w:val="center"/>
              <w:rPr>
                <w:rFonts w:ascii="Times New Roman" w:hAnsi="Times New Roman" w:cs="Times New Roman"/>
                <w:b/>
                <w:bCs/>
                <w:i/>
                <w:iCs/>
              </w:rPr>
            </w:pPr>
          </w:p>
        </w:tc>
        <w:tc>
          <w:tcPr>
            <w:tcW w:w="911" w:type="dxa"/>
            <w:tcBorders>
              <w:top w:val="single" w:sz="12" w:space="0" w:color="auto"/>
              <w:left w:val="single" w:sz="12" w:space="0" w:color="auto"/>
              <w:bottom w:val="single" w:sz="12" w:space="0" w:color="auto"/>
            </w:tcBorders>
            <w:vAlign w:val="center"/>
          </w:tcPr>
          <w:p w14:paraId="2378CE82" w14:textId="77777777" w:rsidR="00D1327F" w:rsidRPr="00E0286A" w:rsidRDefault="00D1327F" w:rsidP="00423991">
            <w:pPr>
              <w:jc w:val="center"/>
              <w:rPr>
                <w:rFonts w:ascii="Times New Roman" w:hAnsi="Times New Roman" w:cs="Times New Roman"/>
                <w:b/>
                <w:bCs/>
                <w:i/>
                <w:iCs/>
              </w:rPr>
            </w:pPr>
            <w:r>
              <w:rPr>
                <w:rFonts w:ascii="Times New Roman" w:hAnsi="Times New Roman" w:cs="Times New Roman"/>
                <w:b/>
                <w:bCs/>
                <w:i/>
                <w:iCs/>
              </w:rPr>
              <w:t>D</w:t>
            </w:r>
            <w:r w:rsidRPr="00E0286A">
              <w:rPr>
                <w:rFonts w:ascii="Times New Roman" w:hAnsi="Times New Roman" w:cs="Times New Roman"/>
                <w:b/>
                <w:bCs/>
                <w:i/>
                <w:iCs/>
              </w:rPr>
              <w:t>OC</w:t>
            </w:r>
            <w:r>
              <w:rPr>
                <w:rFonts w:ascii="Times New Roman" w:hAnsi="Times New Roman" w:cs="Times New Roman"/>
                <w:b/>
                <w:bCs/>
                <w:i/>
                <w:iCs/>
              </w:rPr>
              <w:t xml:space="preserve"> (mg/L)</w:t>
            </w:r>
          </w:p>
        </w:tc>
        <w:tc>
          <w:tcPr>
            <w:tcW w:w="1440" w:type="dxa"/>
            <w:tcBorders>
              <w:top w:val="single" w:sz="12" w:space="0" w:color="auto"/>
              <w:bottom w:val="single" w:sz="12" w:space="0" w:color="auto"/>
            </w:tcBorders>
            <w:vAlign w:val="center"/>
          </w:tcPr>
          <w:p w14:paraId="6C970586" w14:textId="77777777" w:rsidR="00D1327F" w:rsidRPr="00176C09" w:rsidRDefault="00D1327F" w:rsidP="00423991">
            <w:pPr>
              <w:jc w:val="center"/>
              <w:rPr>
                <w:rFonts w:ascii="Times New Roman" w:hAnsi="Times New Roman" w:cs="Times New Roman"/>
                <w:b/>
                <w:bCs/>
                <w:i/>
                <w:iCs/>
              </w:rPr>
            </w:pPr>
            <w:r w:rsidRPr="00E0286A">
              <w:rPr>
                <w:rFonts w:ascii="Times New Roman" w:hAnsi="Times New Roman" w:cs="Times New Roman"/>
                <w:b/>
                <w:bCs/>
                <w:i/>
                <w:iCs/>
              </w:rPr>
              <w:t>Alkalinity</w:t>
            </w:r>
            <w:r>
              <w:rPr>
                <w:rFonts w:ascii="Times New Roman" w:hAnsi="Times New Roman" w:cs="Times New Roman"/>
                <w:b/>
                <w:bCs/>
                <w:i/>
                <w:iCs/>
              </w:rPr>
              <w:t xml:space="preserve"> (mg CaCO</w:t>
            </w:r>
            <w:r>
              <w:rPr>
                <w:rFonts w:ascii="Times New Roman" w:hAnsi="Times New Roman" w:cs="Times New Roman"/>
                <w:b/>
                <w:bCs/>
                <w:i/>
                <w:iCs/>
                <w:vertAlign w:val="subscript"/>
              </w:rPr>
              <w:t>3</w:t>
            </w:r>
            <w:r>
              <w:rPr>
                <w:rFonts w:ascii="Times New Roman" w:hAnsi="Times New Roman" w:cs="Times New Roman"/>
                <w:b/>
                <w:bCs/>
                <w:i/>
                <w:iCs/>
              </w:rPr>
              <w:t>/L)</w:t>
            </w:r>
          </w:p>
        </w:tc>
        <w:tc>
          <w:tcPr>
            <w:tcW w:w="931" w:type="dxa"/>
            <w:tcBorders>
              <w:top w:val="single" w:sz="12" w:space="0" w:color="auto"/>
              <w:bottom w:val="single" w:sz="12" w:space="0" w:color="auto"/>
            </w:tcBorders>
            <w:vAlign w:val="center"/>
          </w:tcPr>
          <w:p w14:paraId="78BBDDA3" w14:textId="77777777" w:rsidR="00D1327F" w:rsidRPr="00E0286A" w:rsidRDefault="00D1327F" w:rsidP="00423991">
            <w:pPr>
              <w:jc w:val="center"/>
              <w:rPr>
                <w:rFonts w:ascii="Times New Roman" w:hAnsi="Times New Roman" w:cs="Times New Roman"/>
                <w:b/>
                <w:bCs/>
                <w:i/>
                <w:iCs/>
              </w:rPr>
            </w:pPr>
            <w:r w:rsidRPr="00E0286A">
              <w:rPr>
                <w:rFonts w:ascii="Times New Roman" w:hAnsi="Times New Roman" w:cs="Times New Roman"/>
                <w:b/>
                <w:bCs/>
                <w:i/>
                <w:iCs/>
              </w:rPr>
              <w:t>pH</w:t>
            </w:r>
          </w:p>
        </w:tc>
        <w:tc>
          <w:tcPr>
            <w:tcW w:w="1261" w:type="dxa"/>
            <w:tcBorders>
              <w:top w:val="single" w:sz="12" w:space="0" w:color="auto"/>
              <w:bottom w:val="single" w:sz="12" w:space="0" w:color="auto"/>
            </w:tcBorders>
            <w:vAlign w:val="center"/>
          </w:tcPr>
          <w:p w14:paraId="5A32AF13" w14:textId="77777777" w:rsidR="00D1327F" w:rsidRPr="00E0286A" w:rsidRDefault="00D1327F" w:rsidP="00423991">
            <w:pPr>
              <w:jc w:val="center"/>
              <w:rPr>
                <w:rFonts w:ascii="Times New Roman" w:hAnsi="Times New Roman" w:cs="Times New Roman"/>
                <w:b/>
                <w:bCs/>
                <w:i/>
                <w:iCs/>
              </w:rPr>
            </w:pPr>
            <w:r w:rsidRPr="00E0286A">
              <w:rPr>
                <w:rFonts w:ascii="Times New Roman" w:hAnsi="Times New Roman" w:cs="Times New Roman"/>
                <w:b/>
                <w:bCs/>
                <w:i/>
                <w:iCs/>
              </w:rPr>
              <w:t>Conductivity</w:t>
            </w:r>
            <w:r>
              <w:rPr>
                <w:rFonts w:ascii="Times New Roman" w:hAnsi="Times New Roman" w:cs="Times New Roman"/>
                <w:b/>
                <w:bCs/>
                <w:i/>
                <w:iCs/>
              </w:rPr>
              <w:t xml:space="preserve"> (</w:t>
            </w:r>
            <w:r w:rsidRPr="002443B7">
              <w:rPr>
                <w:rFonts w:ascii="Times New Roman" w:hAnsi="Times New Roman" w:cs="Times New Roman"/>
                <w:b/>
                <w:bCs/>
                <w:i/>
                <w:iCs/>
              </w:rPr>
              <w:t>µS/cm</w:t>
            </w:r>
            <w:r>
              <w:rPr>
                <w:rFonts w:ascii="Times New Roman" w:hAnsi="Times New Roman" w:cs="Times New Roman"/>
                <w:b/>
                <w:bCs/>
                <w:i/>
                <w:iCs/>
              </w:rPr>
              <w:t>)</w:t>
            </w:r>
          </w:p>
        </w:tc>
        <w:tc>
          <w:tcPr>
            <w:tcW w:w="1261" w:type="dxa"/>
            <w:tcBorders>
              <w:top w:val="single" w:sz="12" w:space="0" w:color="auto"/>
              <w:bottom w:val="single" w:sz="12" w:space="0" w:color="auto"/>
              <w:right w:val="single" w:sz="12" w:space="0" w:color="auto"/>
            </w:tcBorders>
            <w:vAlign w:val="center"/>
          </w:tcPr>
          <w:p w14:paraId="6573454A" w14:textId="77777777" w:rsidR="00D1327F" w:rsidRPr="002443B7" w:rsidRDefault="00D1327F" w:rsidP="00423991">
            <w:pPr>
              <w:jc w:val="center"/>
              <w:rPr>
                <w:rFonts w:ascii="Times New Roman" w:hAnsi="Times New Roman" w:cs="Times New Roman"/>
                <w:b/>
                <w:bCs/>
                <w:i/>
                <w:iCs/>
              </w:rPr>
            </w:pPr>
            <w:r w:rsidRPr="00E0286A">
              <w:rPr>
                <w:rFonts w:ascii="Times New Roman" w:hAnsi="Times New Roman" w:cs="Times New Roman"/>
                <w:b/>
                <w:bCs/>
                <w:i/>
                <w:iCs/>
              </w:rPr>
              <w:t>SO</w:t>
            </w:r>
            <w:r w:rsidRPr="00E0286A">
              <w:rPr>
                <w:rFonts w:ascii="Times New Roman" w:hAnsi="Times New Roman" w:cs="Times New Roman"/>
                <w:b/>
                <w:bCs/>
                <w:i/>
                <w:iCs/>
                <w:vertAlign w:val="subscript"/>
              </w:rPr>
              <w:t>4</w:t>
            </w:r>
            <w:r w:rsidRPr="00E0286A">
              <w:rPr>
                <w:rFonts w:ascii="Times New Roman" w:hAnsi="Times New Roman" w:cs="Times New Roman"/>
                <w:b/>
                <w:bCs/>
                <w:i/>
                <w:iCs/>
                <w:vertAlign w:val="superscript"/>
              </w:rPr>
              <w:t>2-</w:t>
            </w:r>
            <w:r>
              <w:rPr>
                <w:rFonts w:ascii="Times New Roman" w:hAnsi="Times New Roman" w:cs="Times New Roman"/>
                <w:b/>
                <w:bCs/>
                <w:i/>
                <w:iCs/>
              </w:rPr>
              <w:t xml:space="preserve"> (mg/L)</w:t>
            </w:r>
          </w:p>
        </w:tc>
      </w:tr>
      <w:tr w:rsidR="00D1327F" w:rsidRPr="0078451D" w14:paraId="6D592756" w14:textId="77777777" w:rsidTr="00423991">
        <w:trPr>
          <w:trHeight w:val="179"/>
          <w:jc w:val="center"/>
        </w:trPr>
        <w:tc>
          <w:tcPr>
            <w:tcW w:w="1398" w:type="dxa"/>
            <w:vMerge w:val="restart"/>
            <w:tcBorders>
              <w:top w:val="single" w:sz="12" w:space="0" w:color="auto"/>
              <w:left w:val="single" w:sz="12" w:space="0" w:color="auto"/>
              <w:right w:val="single" w:sz="12" w:space="0" w:color="auto"/>
            </w:tcBorders>
            <w:vAlign w:val="center"/>
          </w:tcPr>
          <w:p w14:paraId="40EF19B6" w14:textId="77777777" w:rsidR="00D1327F" w:rsidRPr="00E0286A" w:rsidRDefault="00D1327F" w:rsidP="00423991">
            <w:pPr>
              <w:jc w:val="center"/>
              <w:rPr>
                <w:rFonts w:ascii="Times New Roman" w:hAnsi="Times New Roman" w:cs="Times New Roman"/>
                <w:b/>
                <w:bCs/>
              </w:rPr>
            </w:pPr>
            <w:r w:rsidRPr="00E0286A">
              <w:rPr>
                <w:rFonts w:ascii="Times New Roman" w:hAnsi="Times New Roman" w:cs="Times New Roman"/>
                <w:b/>
                <w:bCs/>
              </w:rPr>
              <w:t>Groundwater</w:t>
            </w:r>
          </w:p>
        </w:tc>
        <w:tc>
          <w:tcPr>
            <w:tcW w:w="1366" w:type="dxa"/>
            <w:tcBorders>
              <w:top w:val="single" w:sz="12" w:space="0" w:color="auto"/>
              <w:left w:val="single" w:sz="12" w:space="0" w:color="auto"/>
              <w:bottom w:val="nil"/>
              <w:right w:val="single" w:sz="12" w:space="0" w:color="auto"/>
            </w:tcBorders>
          </w:tcPr>
          <w:p w14:paraId="2FBA2719"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Spring 2019</w:t>
            </w:r>
          </w:p>
        </w:tc>
        <w:tc>
          <w:tcPr>
            <w:tcW w:w="911" w:type="dxa"/>
            <w:tcBorders>
              <w:top w:val="single" w:sz="12" w:space="0" w:color="auto"/>
              <w:left w:val="single" w:sz="12" w:space="0" w:color="auto"/>
              <w:bottom w:val="nil"/>
            </w:tcBorders>
          </w:tcPr>
          <w:p w14:paraId="137AA49B"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2.97</w:t>
            </w:r>
          </w:p>
        </w:tc>
        <w:tc>
          <w:tcPr>
            <w:tcW w:w="1440" w:type="dxa"/>
            <w:tcBorders>
              <w:top w:val="single" w:sz="12" w:space="0" w:color="auto"/>
              <w:bottom w:val="nil"/>
            </w:tcBorders>
          </w:tcPr>
          <w:p w14:paraId="63097C7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54</w:t>
            </w:r>
          </w:p>
        </w:tc>
        <w:tc>
          <w:tcPr>
            <w:tcW w:w="931" w:type="dxa"/>
            <w:tcBorders>
              <w:top w:val="single" w:sz="12" w:space="0" w:color="auto"/>
              <w:bottom w:val="nil"/>
            </w:tcBorders>
          </w:tcPr>
          <w:p w14:paraId="7DF8B6DF"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7.28</w:t>
            </w:r>
          </w:p>
        </w:tc>
        <w:tc>
          <w:tcPr>
            <w:tcW w:w="1261" w:type="dxa"/>
            <w:tcBorders>
              <w:top w:val="single" w:sz="12" w:space="0" w:color="auto"/>
              <w:bottom w:val="nil"/>
            </w:tcBorders>
          </w:tcPr>
          <w:p w14:paraId="498C7A7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244</w:t>
            </w:r>
          </w:p>
        </w:tc>
        <w:tc>
          <w:tcPr>
            <w:tcW w:w="1261" w:type="dxa"/>
            <w:tcBorders>
              <w:top w:val="single" w:sz="12" w:space="0" w:color="auto"/>
              <w:bottom w:val="nil"/>
              <w:right w:val="single" w:sz="12" w:space="0" w:color="auto"/>
            </w:tcBorders>
          </w:tcPr>
          <w:p w14:paraId="2D428E48"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33.73</w:t>
            </w:r>
          </w:p>
        </w:tc>
      </w:tr>
      <w:tr w:rsidR="00D1327F" w:rsidRPr="0078451D" w14:paraId="2C047639" w14:textId="77777777" w:rsidTr="00423991">
        <w:trPr>
          <w:trHeight w:val="215"/>
          <w:jc w:val="center"/>
        </w:trPr>
        <w:tc>
          <w:tcPr>
            <w:tcW w:w="1398" w:type="dxa"/>
            <w:vMerge/>
            <w:tcBorders>
              <w:left w:val="single" w:sz="12" w:space="0" w:color="auto"/>
              <w:right w:val="single" w:sz="12" w:space="0" w:color="auto"/>
            </w:tcBorders>
          </w:tcPr>
          <w:p w14:paraId="1046FD84" w14:textId="77777777" w:rsidR="00D1327F" w:rsidRPr="00E0286A" w:rsidRDefault="00D1327F" w:rsidP="00423991">
            <w:pPr>
              <w:jc w:val="center"/>
              <w:rPr>
                <w:rFonts w:ascii="Times New Roman" w:hAnsi="Times New Roman" w:cs="Times New Roman"/>
                <w:b/>
                <w:bCs/>
              </w:rPr>
            </w:pPr>
          </w:p>
        </w:tc>
        <w:tc>
          <w:tcPr>
            <w:tcW w:w="1366" w:type="dxa"/>
            <w:tcBorders>
              <w:top w:val="nil"/>
              <w:left w:val="single" w:sz="12" w:space="0" w:color="auto"/>
              <w:bottom w:val="nil"/>
              <w:right w:val="single" w:sz="12" w:space="0" w:color="auto"/>
            </w:tcBorders>
          </w:tcPr>
          <w:p w14:paraId="0E785A6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Fall 2019</w:t>
            </w:r>
          </w:p>
        </w:tc>
        <w:tc>
          <w:tcPr>
            <w:tcW w:w="911" w:type="dxa"/>
            <w:tcBorders>
              <w:top w:val="nil"/>
              <w:left w:val="single" w:sz="12" w:space="0" w:color="auto"/>
              <w:bottom w:val="nil"/>
            </w:tcBorders>
          </w:tcPr>
          <w:p w14:paraId="3A3072F7"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0.66</w:t>
            </w:r>
          </w:p>
        </w:tc>
        <w:tc>
          <w:tcPr>
            <w:tcW w:w="1440" w:type="dxa"/>
            <w:tcBorders>
              <w:top w:val="nil"/>
              <w:bottom w:val="nil"/>
            </w:tcBorders>
          </w:tcPr>
          <w:p w14:paraId="6FB72FE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65</w:t>
            </w:r>
          </w:p>
        </w:tc>
        <w:tc>
          <w:tcPr>
            <w:tcW w:w="931" w:type="dxa"/>
            <w:tcBorders>
              <w:top w:val="nil"/>
              <w:bottom w:val="nil"/>
            </w:tcBorders>
          </w:tcPr>
          <w:p w14:paraId="61B52693"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7.21</w:t>
            </w:r>
          </w:p>
        </w:tc>
        <w:tc>
          <w:tcPr>
            <w:tcW w:w="1261" w:type="dxa"/>
            <w:tcBorders>
              <w:top w:val="nil"/>
              <w:bottom w:val="nil"/>
            </w:tcBorders>
          </w:tcPr>
          <w:p w14:paraId="7D95D33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235</w:t>
            </w:r>
          </w:p>
        </w:tc>
        <w:tc>
          <w:tcPr>
            <w:tcW w:w="1261" w:type="dxa"/>
            <w:tcBorders>
              <w:top w:val="nil"/>
              <w:bottom w:val="nil"/>
              <w:right w:val="single" w:sz="12" w:space="0" w:color="auto"/>
            </w:tcBorders>
          </w:tcPr>
          <w:p w14:paraId="77D4711E"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32.15</w:t>
            </w:r>
          </w:p>
        </w:tc>
      </w:tr>
      <w:tr w:rsidR="00D1327F" w:rsidRPr="0078451D" w14:paraId="43C48EFB" w14:textId="77777777" w:rsidTr="00423991">
        <w:trPr>
          <w:trHeight w:val="242"/>
          <w:jc w:val="center"/>
        </w:trPr>
        <w:tc>
          <w:tcPr>
            <w:tcW w:w="1398" w:type="dxa"/>
            <w:vMerge/>
            <w:tcBorders>
              <w:left w:val="single" w:sz="12" w:space="0" w:color="auto"/>
              <w:right w:val="single" w:sz="12" w:space="0" w:color="auto"/>
            </w:tcBorders>
          </w:tcPr>
          <w:p w14:paraId="423838F5" w14:textId="77777777" w:rsidR="00D1327F" w:rsidRPr="00E0286A" w:rsidRDefault="00D1327F" w:rsidP="00423991">
            <w:pPr>
              <w:jc w:val="center"/>
              <w:rPr>
                <w:rFonts w:ascii="Times New Roman" w:hAnsi="Times New Roman" w:cs="Times New Roman"/>
                <w:b/>
                <w:bCs/>
              </w:rPr>
            </w:pPr>
          </w:p>
        </w:tc>
        <w:tc>
          <w:tcPr>
            <w:tcW w:w="1366" w:type="dxa"/>
            <w:tcBorders>
              <w:top w:val="nil"/>
              <w:left w:val="single" w:sz="12" w:space="0" w:color="auto"/>
              <w:bottom w:val="nil"/>
              <w:right w:val="single" w:sz="12" w:space="0" w:color="auto"/>
            </w:tcBorders>
          </w:tcPr>
          <w:p w14:paraId="01EDD717"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Spring 2020</w:t>
            </w:r>
          </w:p>
        </w:tc>
        <w:tc>
          <w:tcPr>
            <w:tcW w:w="911" w:type="dxa"/>
            <w:tcBorders>
              <w:top w:val="nil"/>
              <w:left w:val="single" w:sz="12" w:space="0" w:color="auto"/>
              <w:bottom w:val="nil"/>
            </w:tcBorders>
          </w:tcPr>
          <w:p w14:paraId="1C6136CB"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0.33</w:t>
            </w:r>
          </w:p>
        </w:tc>
        <w:tc>
          <w:tcPr>
            <w:tcW w:w="1440" w:type="dxa"/>
            <w:tcBorders>
              <w:top w:val="nil"/>
              <w:bottom w:val="nil"/>
            </w:tcBorders>
          </w:tcPr>
          <w:p w14:paraId="587FCE62"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80</w:t>
            </w:r>
          </w:p>
        </w:tc>
        <w:tc>
          <w:tcPr>
            <w:tcW w:w="931" w:type="dxa"/>
            <w:tcBorders>
              <w:top w:val="nil"/>
              <w:bottom w:val="nil"/>
            </w:tcBorders>
          </w:tcPr>
          <w:p w14:paraId="3A1D5EC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7.32</w:t>
            </w:r>
          </w:p>
        </w:tc>
        <w:tc>
          <w:tcPr>
            <w:tcW w:w="1261" w:type="dxa"/>
            <w:tcBorders>
              <w:top w:val="nil"/>
              <w:bottom w:val="nil"/>
            </w:tcBorders>
          </w:tcPr>
          <w:p w14:paraId="13C964E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246</w:t>
            </w:r>
          </w:p>
        </w:tc>
        <w:tc>
          <w:tcPr>
            <w:tcW w:w="1261" w:type="dxa"/>
            <w:tcBorders>
              <w:top w:val="nil"/>
              <w:bottom w:val="nil"/>
              <w:right w:val="single" w:sz="12" w:space="0" w:color="auto"/>
            </w:tcBorders>
          </w:tcPr>
          <w:p w14:paraId="30303095"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35.19</w:t>
            </w:r>
          </w:p>
        </w:tc>
      </w:tr>
      <w:tr w:rsidR="00D1327F" w:rsidRPr="0078451D" w14:paraId="5C9FD5D3" w14:textId="77777777" w:rsidTr="00423991">
        <w:trPr>
          <w:trHeight w:val="153"/>
          <w:jc w:val="center"/>
        </w:trPr>
        <w:tc>
          <w:tcPr>
            <w:tcW w:w="1398" w:type="dxa"/>
            <w:vMerge/>
            <w:tcBorders>
              <w:left w:val="single" w:sz="12" w:space="0" w:color="auto"/>
              <w:bottom w:val="single" w:sz="12" w:space="0" w:color="auto"/>
              <w:right w:val="single" w:sz="12" w:space="0" w:color="auto"/>
            </w:tcBorders>
          </w:tcPr>
          <w:p w14:paraId="66AE1EA1" w14:textId="77777777" w:rsidR="00D1327F" w:rsidRPr="00E0286A" w:rsidRDefault="00D1327F" w:rsidP="00423991">
            <w:pPr>
              <w:jc w:val="center"/>
              <w:rPr>
                <w:rFonts w:ascii="Times New Roman" w:hAnsi="Times New Roman" w:cs="Times New Roman"/>
                <w:b/>
                <w:bCs/>
              </w:rPr>
            </w:pPr>
          </w:p>
        </w:tc>
        <w:tc>
          <w:tcPr>
            <w:tcW w:w="1366" w:type="dxa"/>
            <w:tcBorders>
              <w:top w:val="nil"/>
              <w:left w:val="single" w:sz="12" w:space="0" w:color="auto"/>
              <w:bottom w:val="single" w:sz="12" w:space="0" w:color="auto"/>
              <w:right w:val="single" w:sz="12" w:space="0" w:color="auto"/>
            </w:tcBorders>
          </w:tcPr>
          <w:p w14:paraId="40D9F27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Fall 2020</w:t>
            </w:r>
          </w:p>
        </w:tc>
        <w:tc>
          <w:tcPr>
            <w:tcW w:w="911" w:type="dxa"/>
            <w:tcBorders>
              <w:top w:val="nil"/>
              <w:left w:val="single" w:sz="12" w:space="0" w:color="auto"/>
              <w:bottom w:val="single" w:sz="12" w:space="0" w:color="auto"/>
            </w:tcBorders>
          </w:tcPr>
          <w:p w14:paraId="043768E5"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0.18</w:t>
            </w:r>
          </w:p>
        </w:tc>
        <w:tc>
          <w:tcPr>
            <w:tcW w:w="1440" w:type="dxa"/>
            <w:tcBorders>
              <w:top w:val="nil"/>
              <w:bottom w:val="single" w:sz="12" w:space="0" w:color="auto"/>
            </w:tcBorders>
          </w:tcPr>
          <w:p w14:paraId="5CBFCC5E"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124</w:t>
            </w:r>
          </w:p>
        </w:tc>
        <w:tc>
          <w:tcPr>
            <w:tcW w:w="931" w:type="dxa"/>
            <w:tcBorders>
              <w:top w:val="nil"/>
              <w:bottom w:val="single" w:sz="12" w:space="0" w:color="auto"/>
            </w:tcBorders>
          </w:tcPr>
          <w:p w14:paraId="45100E4F"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7.54</w:t>
            </w:r>
          </w:p>
        </w:tc>
        <w:tc>
          <w:tcPr>
            <w:tcW w:w="1261" w:type="dxa"/>
            <w:tcBorders>
              <w:top w:val="nil"/>
              <w:bottom w:val="single" w:sz="12" w:space="0" w:color="auto"/>
            </w:tcBorders>
          </w:tcPr>
          <w:p w14:paraId="1401D693"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273</w:t>
            </w:r>
          </w:p>
        </w:tc>
        <w:tc>
          <w:tcPr>
            <w:tcW w:w="1261" w:type="dxa"/>
            <w:tcBorders>
              <w:top w:val="nil"/>
              <w:bottom w:val="single" w:sz="12" w:space="0" w:color="auto"/>
              <w:right w:val="single" w:sz="12" w:space="0" w:color="auto"/>
            </w:tcBorders>
          </w:tcPr>
          <w:p w14:paraId="25919221"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37.02</w:t>
            </w:r>
          </w:p>
        </w:tc>
      </w:tr>
      <w:tr w:rsidR="00D1327F" w:rsidRPr="0078451D" w14:paraId="561561A8" w14:textId="77777777" w:rsidTr="00423991">
        <w:trPr>
          <w:trHeight w:val="153"/>
          <w:jc w:val="center"/>
        </w:trPr>
        <w:tc>
          <w:tcPr>
            <w:tcW w:w="1398" w:type="dxa"/>
            <w:vMerge w:val="restart"/>
            <w:tcBorders>
              <w:top w:val="single" w:sz="12" w:space="0" w:color="auto"/>
              <w:left w:val="single" w:sz="12" w:space="0" w:color="auto"/>
              <w:right w:val="single" w:sz="12" w:space="0" w:color="auto"/>
            </w:tcBorders>
            <w:vAlign w:val="center"/>
          </w:tcPr>
          <w:p w14:paraId="7ADAF7AF" w14:textId="77777777" w:rsidR="00D1327F" w:rsidRPr="00E0286A" w:rsidRDefault="00D1327F" w:rsidP="00423991">
            <w:pPr>
              <w:jc w:val="center"/>
              <w:rPr>
                <w:rFonts w:ascii="Times New Roman" w:hAnsi="Times New Roman" w:cs="Times New Roman"/>
                <w:b/>
                <w:bCs/>
              </w:rPr>
            </w:pPr>
            <w:r w:rsidRPr="00E0286A">
              <w:rPr>
                <w:rFonts w:ascii="Times New Roman" w:hAnsi="Times New Roman" w:cs="Times New Roman"/>
                <w:b/>
                <w:bCs/>
              </w:rPr>
              <w:t>Surface Water</w:t>
            </w:r>
          </w:p>
        </w:tc>
        <w:tc>
          <w:tcPr>
            <w:tcW w:w="1366" w:type="dxa"/>
            <w:tcBorders>
              <w:top w:val="single" w:sz="12" w:space="0" w:color="auto"/>
              <w:left w:val="single" w:sz="12" w:space="0" w:color="auto"/>
              <w:bottom w:val="nil"/>
              <w:right w:val="single" w:sz="12" w:space="0" w:color="auto"/>
            </w:tcBorders>
          </w:tcPr>
          <w:p w14:paraId="3D5CF454"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Fall 2019</w:t>
            </w:r>
          </w:p>
        </w:tc>
        <w:tc>
          <w:tcPr>
            <w:tcW w:w="911" w:type="dxa"/>
            <w:tcBorders>
              <w:top w:val="single" w:sz="12" w:space="0" w:color="auto"/>
              <w:left w:val="single" w:sz="12" w:space="0" w:color="auto"/>
              <w:bottom w:val="nil"/>
            </w:tcBorders>
          </w:tcPr>
          <w:p w14:paraId="321608D1"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1.78</w:t>
            </w:r>
          </w:p>
        </w:tc>
        <w:tc>
          <w:tcPr>
            <w:tcW w:w="1440" w:type="dxa"/>
            <w:tcBorders>
              <w:top w:val="single" w:sz="12" w:space="0" w:color="auto"/>
              <w:bottom w:val="nil"/>
            </w:tcBorders>
          </w:tcPr>
          <w:p w14:paraId="125D0CA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67</w:t>
            </w:r>
          </w:p>
        </w:tc>
        <w:tc>
          <w:tcPr>
            <w:tcW w:w="931" w:type="dxa"/>
            <w:tcBorders>
              <w:top w:val="single" w:sz="12" w:space="0" w:color="auto"/>
              <w:bottom w:val="nil"/>
            </w:tcBorders>
          </w:tcPr>
          <w:p w14:paraId="16BB042A"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8.05</w:t>
            </w:r>
          </w:p>
        </w:tc>
        <w:tc>
          <w:tcPr>
            <w:tcW w:w="1261" w:type="dxa"/>
            <w:tcBorders>
              <w:top w:val="single" w:sz="12" w:space="0" w:color="auto"/>
              <w:bottom w:val="nil"/>
            </w:tcBorders>
          </w:tcPr>
          <w:p w14:paraId="1F9B7A27"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234</w:t>
            </w:r>
          </w:p>
        </w:tc>
        <w:tc>
          <w:tcPr>
            <w:tcW w:w="1261" w:type="dxa"/>
            <w:tcBorders>
              <w:top w:val="single" w:sz="12" w:space="0" w:color="auto"/>
              <w:bottom w:val="nil"/>
              <w:right w:val="single" w:sz="12" w:space="0" w:color="auto"/>
            </w:tcBorders>
          </w:tcPr>
          <w:p w14:paraId="2AA9FB2B"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38.72</w:t>
            </w:r>
          </w:p>
        </w:tc>
      </w:tr>
      <w:tr w:rsidR="00D1327F" w:rsidRPr="0078451D" w14:paraId="0DCEF94C" w14:textId="77777777" w:rsidTr="00423991">
        <w:trPr>
          <w:trHeight w:val="153"/>
          <w:jc w:val="center"/>
        </w:trPr>
        <w:tc>
          <w:tcPr>
            <w:tcW w:w="1398" w:type="dxa"/>
            <w:vMerge/>
            <w:tcBorders>
              <w:left w:val="single" w:sz="12" w:space="0" w:color="auto"/>
              <w:right w:val="single" w:sz="12" w:space="0" w:color="auto"/>
            </w:tcBorders>
          </w:tcPr>
          <w:p w14:paraId="0D505D59" w14:textId="77777777" w:rsidR="00D1327F" w:rsidRPr="0078451D" w:rsidRDefault="00D1327F" w:rsidP="00423991">
            <w:pPr>
              <w:jc w:val="center"/>
              <w:rPr>
                <w:rFonts w:ascii="Times New Roman" w:hAnsi="Times New Roman" w:cs="Times New Roman"/>
              </w:rPr>
            </w:pPr>
          </w:p>
        </w:tc>
        <w:tc>
          <w:tcPr>
            <w:tcW w:w="1366" w:type="dxa"/>
            <w:tcBorders>
              <w:top w:val="nil"/>
              <w:left w:val="single" w:sz="12" w:space="0" w:color="auto"/>
              <w:bottom w:val="nil"/>
              <w:right w:val="single" w:sz="12" w:space="0" w:color="auto"/>
            </w:tcBorders>
          </w:tcPr>
          <w:p w14:paraId="5F19E7B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Spring 2020</w:t>
            </w:r>
          </w:p>
        </w:tc>
        <w:tc>
          <w:tcPr>
            <w:tcW w:w="911" w:type="dxa"/>
            <w:tcBorders>
              <w:top w:val="nil"/>
              <w:left w:val="single" w:sz="12" w:space="0" w:color="auto"/>
              <w:bottom w:val="nil"/>
            </w:tcBorders>
          </w:tcPr>
          <w:p w14:paraId="7FDB1CC9"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3.89</w:t>
            </w:r>
          </w:p>
        </w:tc>
        <w:tc>
          <w:tcPr>
            <w:tcW w:w="1440" w:type="dxa"/>
            <w:tcBorders>
              <w:top w:val="nil"/>
              <w:bottom w:val="nil"/>
            </w:tcBorders>
          </w:tcPr>
          <w:p w14:paraId="13EC4BE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24</w:t>
            </w:r>
          </w:p>
        </w:tc>
        <w:tc>
          <w:tcPr>
            <w:tcW w:w="931" w:type="dxa"/>
            <w:tcBorders>
              <w:top w:val="nil"/>
              <w:bottom w:val="nil"/>
            </w:tcBorders>
          </w:tcPr>
          <w:p w14:paraId="6B287A3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7.53</w:t>
            </w:r>
          </w:p>
        </w:tc>
        <w:tc>
          <w:tcPr>
            <w:tcW w:w="1261" w:type="dxa"/>
            <w:tcBorders>
              <w:top w:val="nil"/>
              <w:bottom w:val="nil"/>
            </w:tcBorders>
          </w:tcPr>
          <w:p w14:paraId="0AE56AA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90</w:t>
            </w:r>
          </w:p>
        </w:tc>
        <w:tc>
          <w:tcPr>
            <w:tcW w:w="1261" w:type="dxa"/>
            <w:tcBorders>
              <w:top w:val="nil"/>
              <w:bottom w:val="nil"/>
              <w:right w:val="single" w:sz="12" w:space="0" w:color="auto"/>
            </w:tcBorders>
          </w:tcPr>
          <w:p w14:paraId="1E390DB1"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12.20</w:t>
            </w:r>
          </w:p>
        </w:tc>
      </w:tr>
      <w:tr w:rsidR="00D1327F" w:rsidRPr="0078451D" w14:paraId="086B4B5C" w14:textId="77777777" w:rsidTr="00423991">
        <w:trPr>
          <w:trHeight w:val="153"/>
          <w:jc w:val="center"/>
        </w:trPr>
        <w:tc>
          <w:tcPr>
            <w:tcW w:w="1398" w:type="dxa"/>
            <w:vMerge/>
            <w:tcBorders>
              <w:left w:val="single" w:sz="12" w:space="0" w:color="auto"/>
              <w:right w:val="single" w:sz="12" w:space="0" w:color="auto"/>
            </w:tcBorders>
          </w:tcPr>
          <w:p w14:paraId="583EA2B6" w14:textId="77777777" w:rsidR="00D1327F" w:rsidRPr="0078451D" w:rsidRDefault="00D1327F" w:rsidP="00423991">
            <w:pPr>
              <w:jc w:val="center"/>
              <w:rPr>
                <w:rFonts w:ascii="Times New Roman" w:hAnsi="Times New Roman" w:cs="Times New Roman"/>
              </w:rPr>
            </w:pPr>
          </w:p>
        </w:tc>
        <w:tc>
          <w:tcPr>
            <w:tcW w:w="1366" w:type="dxa"/>
            <w:tcBorders>
              <w:top w:val="nil"/>
              <w:left w:val="single" w:sz="12" w:space="0" w:color="auto"/>
              <w:bottom w:val="nil"/>
              <w:right w:val="single" w:sz="12" w:space="0" w:color="auto"/>
            </w:tcBorders>
          </w:tcPr>
          <w:p w14:paraId="75F5129B"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Summer 2020</w:t>
            </w:r>
          </w:p>
        </w:tc>
        <w:tc>
          <w:tcPr>
            <w:tcW w:w="911" w:type="dxa"/>
            <w:tcBorders>
              <w:top w:val="nil"/>
              <w:left w:val="single" w:sz="12" w:space="0" w:color="auto"/>
              <w:bottom w:val="nil"/>
            </w:tcBorders>
          </w:tcPr>
          <w:p w14:paraId="55D7B320"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1.47</w:t>
            </w:r>
          </w:p>
        </w:tc>
        <w:tc>
          <w:tcPr>
            <w:tcW w:w="1440" w:type="dxa"/>
            <w:tcBorders>
              <w:top w:val="nil"/>
              <w:bottom w:val="nil"/>
            </w:tcBorders>
          </w:tcPr>
          <w:p w14:paraId="4EFFC557"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62</w:t>
            </w:r>
          </w:p>
        </w:tc>
        <w:tc>
          <w:tcPr>
            <w:tcW w:w="931" w:type="dxa"/>
            <w:tcBorders>
              <w:top w:val="nil"/>
              <w:bottom w:val="nil"/>
            </w:tcBorders>
          </w:tcPr>
          <w:p w14:paraId="454277F7"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8.31</w:t>
            </w:r>
          </w:p>
        </w:tc>
        <w:tc>
          <w:tcPr>
            <w:tcW w:w="1261" w:type="dxa"/>
            <w:tcBorders>
              <w:top w:val="nil"/>
              <w:bottom w:val="nil"/>
            </w:tcBorders>
          </w:tcPr>
          <w:p w14:paraId="22012502"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232</w:t>
            </w:r>
          </w:p>
        </w:tc>
        <w:tc>
          <w:tcPr>
            <w:tcW w:w="1261" w:type="dxa"/>
            <w:tcBorders>
              <w:top w:val="nil"/>
              <w:bottom w:val="nil"/>
              <w:right w:val="single" w:sz="12" w:space="0" w:color="auto"/>
            </w:tcBorders>
          </w:tcPr>
          <w:p w14:paraId="20F5953F"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44.07</w:t>
            </w:r>
          </w:p>
        </w:tc>
      </w:tr>
      <w:tr w:rsidR="00D1327F" w:rsidRPr="0078451D" w14:paraId="3964ABBD" w14:textId="77777777" w:rsidTr="00423991">
        <w:trPr>
          <w:trHeight w:val="153"/>
          <w:jc w:val="center"/>
        </w:trPr>
        <w:tc>
          <w:tcPr>
            <w:tcW w:w="1398" w:type="dxa"/>
            <w:vMerge/>
            <w:tcBorders>
              <w:left w:val="single" w:sz="12" w:space="0" w:color="auto"/>
              <w:bottom w:val="single" w:sz="12" w:space="0" w:color="auto"/>
              <w:right w:val="single" w:sz="12" w:space="0" w:color="auto"/>
            </w:tcBorders>
          </w:tcPr>
          <w:p w14:paraId="1736C81D" w14:textId="77777777" w:rsidR="00D1327F" w:rsidRPr="0078451D" w:rsidRDefault="00D1327F" w:rsidP="00423991">
            <w:pPr>
              <w:jc w:val="center"/>
              <w:rPr>
                <w:rFonts w:ascii="Times New Roman" w:hAnsi="Times New Roman" w:cs="Times New Roman"/>
              </w:rPr>
            </w:pPr>
          </w:p>
        </w:tc>
        <w:tc>
          <w:tcPr>
            <w:tcW w:w="1366" w:type="dxa"/>
            <w:tcBorders>
              <w:top w:val="nil"/>
              <w:left w:val="single" w:sz="12" w:space="0" w:color="auto"/>
              <w:bottom w:val="single" w:sz="12" w:space="0" w:color="auto"/>
              <w:right w:val="single" w:sz="12" w:space="0" w:color="auto"/>
            </w:tcBorders>
          </w:tcPr>
          <w:p w14:paraId="2BA7C326"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Fall 2020</w:t>
            </w:r>
          </w:p>
        </w:tc>
        <w:tc>
          <w:tcPr>
            <w:tcW w:w="911" w:type="dxa"/>
            <w:tcBorders>
              <w:top w:val="nil"/>
              <w:left w:val="single" w:sz="12" w:space="0" w:color="auto"/>
              <w:bottom w:val="single" w:sz="12" w:space="0" w:color="auto"/>
            </w:tcBorders>
          </w:tcPr>
          <w:p w14:paraId="5DF64EA3"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1.02</w:t>
            </w:r>
          </w:p>
        </w:tc>
        <w:tc>
          <w:tcPr>
            <w:tcW w:w="1440" w:type="dxa"/>
            <w:tcBorders>
              <w:top w:val="nil"/>
              <w:bottom w:val="single" w:sz="12" w:space="0" w:color="auto"/>
            </w:tcBorders>
          </w:tcPr>
          <w:p w14:paraId="4D33A825"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58</w:t>
            </w:r>
          </w:p>
        </w:tc>
        <w:tc>
          <w:tcPr>
            <w:tcW w:w="931" w:type="dxa"/>
            <w:tcBorders>
              <w:top w:val="nil"/>
              <w:bottom w:val="single" w:sz="12" w:space="0" w:color="auto"/>
            </w:tcBorders>
          </w:tcPr>
          <w:p w14:paraId="51C6609E"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8.28</w:t>
            </w:r>
          </w:p>
        </w:tc>
        <w:tc>
          <w:tcPr>
            <w:tcW w:w="1261" w:type="dxa"/>
            <w:tcBorders>
              <w:top w:val="nil"/>
              <w:bottom w:val="single" w:sz="12" w:space="0" w:color="auto"/>
            </w:tcBorders>
          </w:tcPr>
          <w:p w14:paraId="42756AAF"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260</w:t>
            </w:r>
          </w:p>
        </w:tc>
        <w:tc>
          <w:tcPr>
            <w:tcW w:w="1261" w:type="dxa"/>
            <w:tcBorders>
              <w:top w:val="nil"/>
              <w:bottom w:val="single" w:sz="12" w:space="0" w:color="auto"/>
              <w:right w:val="single" w:sz="12" w:space="0" w:color="auto"/>
            </w:tcBorders>
          </w:tcPr>
          <w:p w14:paraId="2D8A9AE2" w14:textId="77777777" w:rsidR="00D1327F" w:rsidRPr="0078451D" w:rsidRDefault="00D1327F" w:rsidP="00423991">
            <w:pPr>
              <w:jc w:val="center"/>
              <w:rPr>
                <w:rFonts w:ascii="Times New Roman" w:hAnsi="Times New Roman" w:cs="Times New Roman"/>
              </w:rPr>
            </w:pPr>
            <w:r>
              <w:rPr>
                <w:rFonts w:ascii="Times New Roman" w:hAnsi="Times New Roman" w:cs="Times New Roman"/>
              </w:rPr>
              <w:t>54.73</w:t>
            </w:r>
          </w:p>
        </w:tc>
      </w:tr>
    </w:tbl>
    <w:p w14:paraId="2AFA3F6A" w14:textId="2181C48A" w:rsidR="00045C4C" w:rsidRPr="00C46AB6" w:rsidRDefault="00AF27C1" w:rsidP="00D1327F">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69" w:name="_Toc71640504"/>
      <w:r w:rsidR="00141F72">
        <w:rPr>
          <w:rFonts w:ascii="Times New Roman" w:hAnsi="Times New Roman" w:cs="Times New Roman"/>
        </w:rPr>
        <w:t>DOM</w:t>
      </w:r>
      <w:r w:rsidR="008F0E0F" w:rsidRPr="002F6060">
        <w:rPr>
          <w:rFonts w:ascii="Times New Roman" w:hAnsi="Times New Roman" w:cs="Times New Roman"/>
        </w:rPr>
        <w:t xml:space="preserve"> </w:t>
      </w:r>
      <w:r w:rsidR="00B07C65" w:rsidRPr="002F6060">
        <w:rPr>
          <w:rFonts w:ascii="Times New Roman" w:hAnsi="Times New Roman" w:cs="Times New Roman"/>
        </w:rPr>
        <w:t xml:space="preserve">Optical Spectroscopy </w:t>
      </w:r>
      <w:r w:rsidR="00D704CF" w:rsidRPr="002F6060">
        <w:rPr>
          <w:rFonts w:ascii="Times New Roman" w:hAnsi="Times New Roman" w:cs="Times New Roman"/>
        </w:rPr>
        <w:t>Results</w:t>
      </w:r>
      <w:bookmarkEnd w:id="69"/>
    </w:p>
    <w:p w14:paraId="6E971506" w14:textId="3BEB4373" w:rsidR="006058CE" w:rsidRDefault="00F84F73" w:rsidP="00270553">
      <w:pPr>
        <w:spacing w:line="480" w:lineRule="auto"/>
        <w:ind w:firstLine="720"/>
        <w:rPr>
          <w:rFonts w:ascii="Times New Roman" w:hAnsi="Times New Roman" w:cs="Times New Roman"/>
          <w:sz w:val="24"/>
          <w:szCs w:val="24"/>
        </w:rPr>
      </w:pPr>
      <w:r w:rsidRPr="00143535">
        <w:rPr>
          <w:rFonts w:ascii="Times New Roman" w:hAnsi="Times New Roman" w:cs="Times New Roman"/>
          <w:noProof/>
          <w:sz w:val="24"/>
          <w:szCs w:val="24"/>
        </w:rPr>
        <w:t>Spectroscopic indices, including</w:t>
      </w:r>
      <w:r w:rsidRPr="00143535">
        <w:rPr>
          <w:rFonts w:ascii="Times New Roman" w:hAnsi="Times New Roman" w:cs="Times New Roman"/>
          <w:sz w:val="24"/>
          <w:szCs w:val="24"/>
        </w:rPr>
        <w:t xml:space="preserve"> SUVA</w:t>
      </w:r>
      <w:r w:rsidRPr="00143535">
        <w:rPr>
          <w:rFonts w:ascii="Times New Roman" w:hAnsi="Times New Roman" w:cs="Times New Roman"/>
          <w:sz w:val="24"/>
          <w:szCs w:val="24"/>
          <w:vertAlign w:val="subscript"/>
        </w:rPr>
        <w:t>254</w:t>
      </w:r>
      <w:r w:rsidRPr="00143535">
        <w:rPr>
          <w:rFonts w:ascii="Times New Roman" w:hAnsi="Times New Roman" w:cs="Times New Roman"/>
          <w:sz w:val="24"/>
          <w:szCs w:val="24"/>
        </w:rPr>
        <w:t xml:space="preserve">, fluorescence index (FI), humification index (HIX), and freshness index, </w:t>
      </w:r>
      <w:r>
        <w:rPr>
          <w:rFonts w:ascii="Times New Roman" w:hAnsi="Times New Roman" w:cs="Times New Roman"/>
          <w:sz w:val="24"/>
          <w:szCs w:val="24"/>
        </w:rPr>
        <w:t xml:space="preserve">were chosen </w:t>
      </w:r>
      <w:r w:rsidRPr="00143535">
        <w:rPr>
          <w:rFonts w:ascii="Times New Roman" w:hAnsi="Times New Roman" w:cs="Times New Roman"/>
          <w:sz w:val="24"/>
          <w:szCs w:val="24"/>
        </w:rPr>
        <w:t xml:space="preserve">to </w:t>
      </w:r>
      <w:r>
        <w:rPr>
          <w:rFonts w:ascii="Times New Roman" w:hAnsi="Times New Roman" w:cs="Times New Roman"/>
          <w:sz w:val="24"/>
          <w:szCs w:val="24"/>
        </w:rPr>
        <w:t>highlight the molecular properties of DOM in this study and are</w:t>
      </w:r>
      <w:r w:rsidRPr="00143535">
        <w:rPr>
          <w:rFonts w:ascii="Times New Roman" w:hAnsi="Times New Roman" w:cs="Times New Roman"/>
          <w:sz w:val="24"/>
          <w:szCs w:val="24"/>
        </w:rPr>
        <w:t xml:space="preserve"> </w:t>
      </w:r>
      <w:r>
        <w:rPr>
          <w:rFonts w:ascii="Times New Roman" w:hAnsi="Times New Roman" w:cs="Times New Roman"/>
          <w:sz w:val="24"/>
          <w:szCs w:val="24"/>
        </w:rPr>
        <w:t>shown</w:t>
      </w:r>
      <w:r w:rsidRPr="00143535">
        <w:rPr>
          <w:rFonts w:ascii="Times New Roman" w:hAnsi="Times New Roman" w:cs="Times New Roman"/>
          <w:sz w:val="24"/>
          <w:szCs w:val="24"/>
        </w:rPr>
        <w:t xml:space="preserve"> in Table </w:t>
      </w:r>
      <w:r w:rsidR="00E31371">
        <w:rPr>
          <w:rFonts w:ascii="Times New Roman" w:hAnsi="Times New Roman" w:cs="Times New Roman"/>
          <w:sz w:val="24"/>
          <w:szCs w:val="24"/>
        </w:rPr>
        <w:t>6</w:t>
      </w:r>
      <w:r w:rsidRPr="00143535">
        <w:rPr>
          <w:rFonts w:ascii="Times New Roman" w:hAnsi="Times New Roman" w:cs="Times New Roman"/>
          <w:sz w:val="24"/>
          <w:szCs w:val="24"/>
        </w:rPr>
        <w:t>.</w:t>
      </w:r>
      <w:r w:rsidR="00123032">
        <w:rPr>
          <w:rFonts w:ascii="Times New Roman" w:hAnsi="Times New Roman" w:cs="Times New Roman"/>
          <w:sz w:val="24"/>
          <w:szCs w:val="24"/>
        </w:rPr>
        <w:t xml:space="preserve"> Box plots are used to statistically show </w:t>
      </w:r>
      <w:r w:rsidR="00F10F93">
        <w:rPr>
          <w:rFonts w:ascii="Times New Roman" w:hAnsi="Times New Roman" w:cs="Times New Roman"/>
          <w:sz w:val="24"/>
          <w:szCs w:val="24"/>
        </w:rPr>
        <w:t>how significant (or not) the spectroscopic indices vary amo</w:t>
      </w:r>
      <w:r w:rsidR="004369A0">
        <w:rPr>
          <w:rFonts w:ascii="Times New Roman" w:hAnsi="Times New Roman" w:cs="Times New Roman"/>
          <w:sz w:val="24"/>
          <w:szCs w:val="24"/>
        </w:rPr>
        <w:t>ng</w:t>
      </w:r>
      <w:r w:rsidR="00F10F93">
        <w:rPr>
          <w:rFonts w:ascii="Times New Roman" w:hAnsi="Times New Roman" w:cs="Times New Roman"/>
          <w:sz w:val="24"/>
          <w:szCs w:val="24"/>
        </w:rPr>
        <w:t xml:space="preserve"> the sites (groundwater and surface water) and by season in 2020</w:t>
      </w:r>
      <w:r w:rsidRPr="00F84F73">
        <w:rPr>
          <w:rFonts w:ascii="Times New Roman" w:hAnsi="Times New Roman" w:cs="Times New Roman"/>
          <w:sz w:val="24"/>
          <w:szCs w:val="24"/>
        </w:rPr>
        <w:t xml:space="preserve"> </w:t>
      </w:r>
      <w:r w:rsidR="00682E02">
        <w:rPr>
          <w:rFonts w:ascii="Times New Roman" w:hAnsi="Times New Roman" w:cs="Times New Roman"/>
          <w:sz w:val="24"/>
          <w:szCs w:val="24"/>
        </w:rPr>
        <w:t>(Fig. 1</w:t>
      </w:r>
      <w:r w:rsidR="0096046D">
        <w:rPr>
          <w:rFonts w:ascii="Times New Roman" w:hAnsi="Times New Roman" w:cs="Times New Roman"/>
          <w:sz w:val="24"/>
          <w:szCs w:val="24"/>
        </w:rPr>
        <w:t>4</w:t>
      </w:r>
      <w:r w:rsidR="00682E02">
        <w:rPr>
          <w:rFonts w:ascii="Times New Roman" w:hAnsi="Times New Roman" w:cs="Times New Roman"/>
          <w:sz w:val="24"/>
          <w:szCs w:val="24"/>
        </w:rPr>
        <w:t xml:space="preserve"> and Fig. 1</w:t>
      </w:r>
      <w:r w:rsidR="0096046D">
        <w:rPr>
          <w:rFonts w:ascii="Times New Roman" w:hAnsi="Times New Roman" w:cs="Times New Roman"/>
          <w:sz w:val="24"/>
          <w:szCs w:val="24"/>
        </w:rPr>
        <w:t>5</w:t>
      </w:r>
      <w:r w:rsidR="00682E02">
        <w:rPr>
          <w:rFonts w:ascii="Times New Roman" w:hAnsi="Times New Roman" w:cs="Times New Roman"/>
          <w:sz w:val="24"/>
          <w:szCs w:val="24"/>
        </w:rPr>
        <w:t xml:space="preserve">). </w:t>
      </w:r>
      <w:r w:rsidR="00423383">
        <w:rPr>
          <w:rFonts w:ascii="Times New Roman" w:hAnsi="Times New Roman" w:cs="Times New Roman"/>
          <w:sz w:val="24"/>
          <w:szCs w:val="24"/>
        </w:rPr>
        <w:t>SUVA</w:t>
      </w:r>
      <w:r w:rsidR="00423383">
        <w:rPr>
          <w:rFonts w:ascii="Times New Roman" w:hAnsi="Times New Roman" w:cs="Times New Roman"/>
          <w:sz w:val="24"/>
          <w:szCs w:val="24"/>
          <w:vertAlign w:val="subscript"/>
        </w:rPr>
        <w:t>254</w:t>
      </w:r>
      <w:r w:rsidR="00423383">
        <w:rPr>
          <w:rFonts w:ascii="Times New Roman" w:hAnsi="Times New Roman" w:cs="Times New Roman"/>
          <w:sz w:val="24"/>
          <w:szCs w:val="24"/>
        </w:rPr>
        <w:t xml:space="preserve"> values for isolated FA </w:t>
      </w:r>
      <w:r w:rsidR="00284E2B">
        <w:rPr>
          <w:rFonts w:ascii="Times New Roman" w:hAnsi="Times New Roman" w:cs="Times New Roman"/>
          <w:sz w:val="24"/>
          <w:szCs w:val="24"/>
        </w:rPr>
        <w:t xml:space="preserve">(DOC-03) </w:t>
      </w:r>
      <w:r w:rsidR="00423383">
        <w:rPr>
          <w:rFonts w:ascii="Times New Roman" w:hAnsi="Times New Roman" w:cs="Times New Roman"/>
          <w:sz w:val="24"/>
          <w:szCs w:val="24"/>
        </w:rPr>
        <w:t xml:space="preserve">stream samples ranged from 4.71 </w:t>
      </w:r>
      <w:r w:rsidR="007B2F68">
        <w:rPr>
          <w:rFonts w:ascii="Times New Roman" w:hAnsi="Times New Roman" w:cs="Times New Roman"/>
          <w:sz w:val="24"/>
          <w:szCs w:val="24"/>
        </w:rPr>
        <w:t xml:space="preserve">L </w:t>
      </w:r>
      <w:r w:rsidR="00423383" w:rsidRPr="008A06A4">
        <w:rPr>
          <w:rFonts w:ascii="Times New Roman" w:hAnsi="Times New Roman" w:cs="Times New Roman"/>
          <w:sz w:val="24"/>
          <w:szCs w:val="24"/>
        </w:rPr>
        <w:t>mg</w:t>
      </w:r>
      <w:r w:rsidR="00423383">
        <w:rPr>
          <w:rFonts w:ascii="Times New Roman" w:hAnsi="Times New Roman" w:cs="Times New Roman"/>
          <w:sz w:val="24"/>
          <w:szCs w:val="24"/>
          <w:vertAlign w:val="superscript"/>
        </w:rPr>
        <w:t>-1</w:t>
      </w:r>
      <w:r w:rsidR="00423383">
        <w:rPr>
          <w:rFonts w:ascii="Times New Roman" w:hAnsi="Times New Roman" w:cs="Times New Roman"/>
          <w:sz w:val="24"/>
          <w:szCs w:val="24"/>
        </w:rPr>
        <w:t xml:space="preserve"> m</w:t>
      </w:r>
      <w:r w:rsidR="00423383" w:rsidRPr="00820B20">
        <w:rPr>
          <w:rFonts w:ascii="Times New Roman" w:hAnsi="Times New Roman" w:cs="Times New Roman"/>
          <w:sz w:val="24"/>
          <w:szCs w:val="24"/>
          <w:vertAlign w:val="superscript"/>
        </w:rPr>
        <w:t>-1</w:t>
      </w:r>
      <w:r w:rsidR="00423383">
        <w:rPr>
          <w:rFonts w:ascii="Times New Roman" w:hAnsi="Times New Roman" w:cs="Times New Roman"/>
          <w:sz w:val="24"/>
          <w:szCs w:val="24"/>
        </w:rPr>
        <w:t xml:space="preserve"> during spring snowmelt to</w:t>
      </w:r>
      <w:r w:rsidR="00D51B5A">
        <w:rPr>
          <w:rFonts w:ascii="Times New Roman" w:hAnsi="Times New Roman" w:cs="Times New Roman"/>
          <w:sz w:val="24"/>
          <w:szCs w:val="24"/>
        </w:rPr>
        <w:t xml:space="preserve"> 1.76</w:t>
      </w:r>
      <w:r w:rsidR="00423383">
        <w:rPr>
          <w:rFonts w:ascii="Times New Roman" w:hAnsi="Times New Roman" w:cs="Times New Roman"/>
          <w:sz w:val="24"/>
          <w:szCs w:val="24"/>
        </w:rPr>
        <w:t xml:space="preserve"> </w:t>
      </w:r>
      <w:r w:rsidR="00423383" w:rsidRPr="008A06A4">
        <w:rPr>
          <w:rFonts w:ascii="Times New Roman" w:hAnsi="Times New Roman" w:cs="Times New Roman"/>
          <w:sz w:val="24"/>
          <w:szCs w:val="24"/>
        </w:rPr>
        <w:t>L mg</w:t>
      </w:r>
      <w:r w:rsidR="00423383">
        <w:rPr>
          <w:rFonts w:ascii="Times New Roman" w:hAnsi="Times New Roman" w:cs="Times New Roman"/>
          <w:sz w:val="24"/>
          <w:szCs w:val="24"/>
          <w:vertAlign w:val="superscript"/>
        </w:rPr>
        <w:t>-1</w:t>
      </w:r>
      <w:r w:rsidR="00423383">
        <w:rPr>
          <w:rFonts w:ascii="Times New Roman" w:hAnsi="Times New Roman" w:cs="Times New Roman"/>
          <w:sz w:val="24"/>
          <w:szCs w:val="24"/>
        </w:rPr>
        <w:t xml:space="preserve"> m</w:t>
      </w:r>
      <w:r w:rsidR="00423383" w:rsidRPr="00820B20">
        <w:rPr>
          <w:rFonts w:ascii="Times New Roman" w:hAnsi="Times New Roman" w:cs="Times New Roman"/>
          <w:sz w:val="24"/>
          <w:szCs w:val="24"/>
          <w:vertAlign w:val="superscript"/>
        </w:rPr>
        <w:t>-1</w:t>
      </w:r>
      <w:r w:rsidR="00423383">
        <w:rPr>
          <w:rFonts w:ascii="Times New Roman" w:hAnsi="Times New Roman" w:cs="Times New Roman"/>
          <w:sz w:val="24"/>
          <w:szCs w:val="24"/>
        </w:rPr>
        <w:t xml:space="preserve"> </w:t>
      </w:r>
      <w:r w:rsidR="00423383" w:rsidRPr="001773D8">
        <w:rPr>
          <w:rFonts w:ascii="Times New Roman" w:hAnsi="Times New Roman" w:cs="Times New Roman"/>
          <w:sz w:val="24"/>
          <w:szCs w:val="24"/>
        </w:rPr>
        <w:t>during baseflow</w:t>
      </w:r>
      <w:r w:rsidR="00877B09">
        <w:rPr>
          <w:rFonts w:ascii="Times New Roman" w:hAnsi="Times New Roman" w:cs="Times New Roman"/>
          <w:sz w:val="24"/>
          <w:szCs w:val="24"/>
        </w:rPr>
        <w:t xml:space="preserve"> (Fig. </w:t>
      </w:r>
      <w:r w:rsidR="00C145DC">
        <w:rPr>
          <w:rFonts w:ascii="Times New Roman" w:hAnsi="Times New Roman" w:cs="Times New Roman"/>
          <w:sz w:val="24"/>
          <w:szCs w:val="24"/>
        </w:rPr>
        <w:t>1</w:t>
      </w:r>
      <w:r w:rsidR="00FB6EA2">
        <w:rPr>
          <w:rFonts w:ascii="Times New Roman" w:hAnsi="Times New Roman" w:cs="Times New Roman"/>
          <w:sz w:val="24"/>
          <w:szCs w:val="24"/>
        </w:rPr>
        <w:t>4</w:t>
      </w:r>
      <w:r w:rsidR="00C145DC">
        <w:rPr>
          <w:rFonts w:ascii="Times New Roman" w:hAnsi="Times New Roman" w:cs="Times New Roman"/>
          <w:sz w:val="24"/>
          <w:szCs w:val="24"/>
        </w:rPr>
        <w:t>a)</w:t>
      </w:r>
      <w:r w:rsidR="00423383" w:rsidRPr="001773D8">
        <w:rPr>
          <w:rFonts w:ascii="Times New Roman" w:hAnsi="Times New Roman" w:cs="Times New Roman"/>
          <w:sz w:val="24"/>
          <w:szCs w:val="24"/>
        </w:rPr>
        <w:t xml:space="preserve">. Summer values were as low as 1.29 </w:t>
      </w:r>
      <w:r w:rsidR="007B2F68">
        <w:rPr>
          <w:rFonts w:ascii="Times New Roman" w:hAnsi="Times New Roman" w:cs="Times New Roman"/>
          <w:sz w:val="24"/>
          <w:szCs w:val="24"/>
        </w:rPr>
        <w:t xml:space="preserve">L </w:t>
      </w:r>
      <w:r w:rsidR="00423383" w:rsidRPr="001773D8">
        <w:rPr>
          <w:rFonts w:ascii="Times New Roman" w:hAnsi="Times New Roman" w:cs="Times New Roman"/>
          <w:sz w:val="24"/>
          <w:szCs w:val="24"/>
        </w:rPr>
        <w:t>mg</w:t>
      </w:r>
      <w:r w:rsidR="00423383" w:rsidRPr="001773D8">
        <w:rPr>
          <w:rFonts w:ascii="Times New Roman" w:hAnsi="Times New Roman" w:cs="Times New Roman"/>
          <w:sz w:val="24"/>
          <w:szCs w:val="24"/>
          <w:vertAlign w:val="superscript"/>
        </w:rPr>
        <w:t>-1</w:t>
      </w:r>
      <w:r w:rsidR="00423383" w:rsidRPr="001773D8">
        <w:rPr>
          <w:rFonts w:ascii="Times New Roman" w:hAnsi="Times New Roman" w:cs="Times New Roman"/>
          <w:sz w:val="24"/>
          <w:szCs w:val="24"/>
        </w:rPr>
        <w:t xml:space="preserve"> m</w:t>
      </w:r>
      <w:r w:rsidR="00423383" w:rsidRPr="001773D8">
        <w:rPr>
          <w:rFonts w:ascii="Times New Roman" w:hAnsi="Times New Roman" w:cs="Times New Roman"/>
          <w:sz w:val="24"/>
          <w:szCs w:val="24"/>
          <w:vertAlign w:val="superscript"/>
        </w:rPr>
        <w:t>-1</w:t>
      </w:r>
      <w:r w:rsidR="00423383" w:rsidRPr="001773D8">
        <w:rPr>
          <w:rFonts w:ascii="Times New Roman" w:hAnsi="Times New Roman" w:cs="Times New Roman"/>
          <w:sz w:val="24"/>
          <w:szCs w:val="24"/>
        </w:rPr>
        <w:t xml:space="preserve"> in </w:t>
      </w:r>
      <w:r w:rsidR="00563D7C">
        <w:rPr>
          <w:rFonts w:ascii="Times New Roman" w:hAnsi="Times New Roman" w:cs="Times New Roman"/>
          <w:sz w:val="24"/>
          <w:szCs w:val="24"/>
        </w:rPr>
        <w:t>the Arkansas River</w:t>
      </w:r>
      <w:r w:rsidR="00423383" w:rsidRPr="001773D8">
        <w:rPr>
          <w:rFonts w:ascii="Times New Roman" w:hAnsi="Times New Roman" w:cs="Times New Roman"/>
          <w:sz w:val="24"/>
          <w:szCs w:val="24"/>
        </w:rPr>
        <w:t xml:space="preserve"> samples</w:t>
      </w:r>
      <w:r w:rsidR="005B0F4B">
        <w:rPr>
          <w:rFonts w:ascii="Times New Roman" w:hAnsi="Times New Roman" w:cs="Times New Roman"/>
          <w:sz w:val="24"/>
          <w:szCs w:val="24"/>
        </w:rPr>
        <w:t xml:space="preserve">. </w:t>
      </w:r>
      <w:r w:rsidR="00423383">
        <w:rPr>
          <w:rFonts w:ascii="Times New Roman" w:hAnsi="Times New Roman" w:cs="Times New Roman"/>
          <w:sz w:val="24"/>
          <w:szCs w:val="24"/>
        </w:rPr>
        <w:t>Bulk DOC</w:t>
      </w:r>
      <w:r w:rsidR="00655975">
        <w:rPr>
          <w:rFonts w:ascii="Times New Roman" w:hAnsi="Times New Roman" w:cs="Times New Roman"/>
          <w:sz w:val="24"/>
          <w:szCs w:val="24"/>
        </w:rPr>
        <w:t xml:space="preserve"> (DOC-01)</w:t>
      </w:r>
      <w:r w:rsidR="00423383">
        <w:rPr>
          <w:rFonts w:ascii="Times New Roman" w:hAnsi="Times New Roman" w:cs="Times New Roman"/>
          <w:sz w:val="24"/>
          <w:szCs w:val="24"/>
        </w:rPr>
        <w:t xml:space="preserve"> had the same trend in surface waters, with higher SUVA</w:t>
      </w:r>
      <w:r w:rsidR="00423383">
        <w:rPr>
          <w:rFonts w:ascii="Times New Roman" w:hAnsi="Times New Roman" w:cs="Times New Roman"/>
          <w:sz w:val="24"/>
          <w:szCs w:val="24"/>
          <w:vertAlign w:val="subscript"/>
        </w:rPr>
        <w:t>254</w:t>
      </w:r>
      <w:r w:rsidR="00423383">
        <w:rPr>
          <w:rFonts w:ascii="Times New Roman" w:hAnsi="Times New Roman" w:cs="Times New Roman"/>
          <w:sz w:val="24"/>
          <w:szCs w:val="24"/>
        </w:rPr>
        <w:t xml:space="preserve"> values during spring snowmelt periods</w:t>
      </w:r>
      <w:r w:rsidR="008C1CDF">
        <w:rPr>
          <w:rFonts w:ascii="Times New Roman" w:hAnsi="Times New Roman" w:cs="Times New Roman"/>
          <w:sz w:val="24"/>
          <w:szCs w:val="24"/>
        </w:rPr>
        <w:t xml:space="preserve"> (Fig. 1</w:t>
      </w:r>
      <w:r w:rsidR="00FB6EA2">
        <w:rPr>
          <w:rFonts w:ascii="Times New Roman" w:hAnsi="Times New Roman" w:cs="Times New Roman"/>
          <w:sz w:val="24"/>
          <w:szCs w:val="24"/>
        </w:rPr>
        <w:t>5</w:t>
      </w:r>
      <w:r w:rsidR="008C1CDF">
        <w:rPr>
          <w:rFonts w:ascii="Times New Roman" w:hAnsi="Times New Roman" w:cs="Times New Roman"/>
          <w:sz w:val="24"/>
          <w:szCs w:val="24"/>
        </w:rPr>
        <w:t>a)</w:t>
      </w:r>
      <w:r w:rsidR="00E2267F">
        <w:rPr>
          <w:rFonts w:ascii="Times New Roman" w:hAnsi="Times New Roman" w:cs="Times New Roman"/>
          <w:sz w:val="24"/>
          <w:szCs w:val="24"/>
        </w:rPr>
        <w:t>;</w:t>
      </w:r>
      <w:r w:rsidR="0027274B">
        <w:rPr>
          <w:rFonts w:ascii="Times New Roman" w:hAnsi="Times New Roman" w:cs="Times New Roman"/>
          <w:sz w:val="24"/>
          <w:szCs w:val="24"/>
        </w:rPr>
        <w:t xml:space="preserve"> however, the difference was not as significant. For example, </w:t>
      </w:r>
      <w:r w:rsidR="00A37D1F">
        <w:rPr>
          <w:rFonts w:ascii="Times New Roman" w:hAnsi="Times New Roman" w:cs="Times New Roman"/>
          <w:sz w:val="24"/>
          <w:szCs w:val="24"/>
        </w:rPr>
        <w:t>SUVA</w:t>
      </w:r>
      <w:r w:rsidR="00A37D1F">
        <w:rPr>
          <w:rFonts w:ascii="Times New Roman" w:hAnsi="Times New Roman" w:cs="Times New Roman"/>
          <w:sz w:val="24"/>
          <w:szCs w:val="24"/>
          <w:vertAlign w:val="subscript"/>
        </w:rPr>
        <w:t>254</w:t>
      </w:r>
      <w:r w:rsidR="00A37D1F">
        <w:rPr>
          <w:rFonts w:ascii="Times New Roman" w:hAnsi="Times New Roman" w:cs="Times New Roman"/>
          <w:sz w:val="24"/>
          <w:szCs w:val="24"/>
        </w:rPr>
        <w:t xml:space="preserve"> during Spring 2020</w:t>
      </w:r>
      <w:r w:rsidR="00B251A3">
        <w:rPr>
          <w:rFonts w:ascii="Times New Roman" w:hAnsi="Times New Roman" w:cs="Times New Roman"/>
          <w:sz w:val="24"/>
          <w:szCs w:val="24"/>
        </w:rPr>
        <w:t xml:space="preserve"> in AR-01 was 4.17</w:t>
      </w:r>
      <w:r w:rsidR="00B251A3" w:rsidRPr="00B251A3">
        <w:rPr>
          <w:rFonts w:ascii="Times New Roman" w:hAnsi="Times New Roman" w:cs="Times New Roman"/>
          <w:sz w:val="24"/>
          <w:szCs w:val="24"/>
        </w:rPr>
        <w:t xml:space="preserve"> </w:t>
      </w:r>
      <w:r w:rsidR="007B2F68">
        <w:rPr>
          <w:rFonts w:ascii="Times New Roman" w:hAnsi="Times New Roman" w:cs="Times New Roman"/>
          <w:sz w:val="24"/>
          <w:szCs w:val="24"/>
        </w:rPr>
        <w:t xml:space="preserve">L </w:t>
      </w:r>
      <w:r w:rsidR="00B251A3" w:rsidRPr="001773D8">
        <w:rPr>
          <w:rFonts w:ascii="Times New Roman" w:hAnsi="Times New Roman" w:cs="Times New Roman"/>
          <w:sz w:val="24"/>
          <w:szCs w:val="24"/>
        </w:rPr>
        <w:t>mg</w:t>
      </w:r>
      <w:r w:rsidR="00B251A3" w:rsidRPr="001773D8">
        <w:rPr>
          <w:rFonts w:ascii="Times New Roman" w:hAnsi="Times New Roman" w:cs="Times New Roman"/>
          <w:sz w:val="24"/>
          <w:szCs w:val="24"/>
          <w:vertAlign w:val="superscript"/>
        </w:rPr>
        <w:t>-1</w:t>
      </w:r>
      <w:r w:rsidR="00B251A3" w:rsidRPr="001773D8">
        <w:rPr>
          <w:rFonts w:ascii="Times New Roman" w:hAnsi="Times New Roman" w:cs="Times New Roman"/>
          <w:sz w:val="24"/>
          <w:szCs w:val="24"/>
        </w:rPr>
        <w:t xml:space="preserve"> m</w:t>
      </w:r>
      <w:r w:rsidR="00B251A3" w:rsidRPr="001773D8">
        <w:rPr>
          <w:rFonts w:ascii="Times New Roman" w:hAnsi="Times New Roman" w:cs="Times New Roman"/>
          <w:sz w:val="24"/>
          <w:szCs w:val="24"/>
          <w:vertAlign w:val="superscript"/>
        </w:rPr>
        <w:t>-</w:t>
      </w:r>
      <w:r w:rsidR="00B251A3">
        <w:rPr>
          <w:rFonts w:ascii="Times New Roman" w:hAnsi="Times New Roman" w:cs="Times New Roman"/>
          <w:sz w:val="24"/>
          <w:szCs w:val="24"/>
          <w:vertAlign w:val="superscript"/>
        </w:rPr>
        <w:t>1</w:t>
      </w:r>
      <w:r w:rsidR="00B251A3">
        <w:rPr>
          <w:rFonts w:ascii="Times New Roman" w:hAnsi="Times New Roman" w:cs="Times New Roman"/>
          <w:sz w:val="24"/>
          <w:szCs w:val="24"/>
        </w:rPr>
        <w:t xml:space="preserve"> </w:t>
      </w:r>
      <w:r w:rsidR="0092414E">
        <w:rPr>
          <w:rFonts w:ascii="Times New Roman" w:hAnsi="Times New Roman" w:cs="Times New Roman"/>
          <w:sz w:val="24"/>
          <w:szCs w:val="24"/>
        </w:rPr>
        <w:t xml:space="preserve">and 3.84 </w:t>
      </w:r>
      <w:r w:rsidR="007B2F68">
        <w:rPr>
          <w:rFonts w:ascii="Times New Roman" w:hAnsi="Times New Roman" w:cs="Times New Roman"/>
          <w:sz w:val="24"/>
          <w:szCs w:val="24"/>
        </w:rPr>
        <w:t xml:space="preserve">L </w:t>
      </w:r>
      <w:r w:rsidR="0092414E" w:rsidRPr="008A06A4">
        <w:rPr>
          <w:rFonts w:ascii="Times New Roman" w:hAnsi="Times New Roman" w:cs="Times New Roman"/>
          <w:sz w:val="24"/>
          <w:szCs w:val="24"/>
        </w:rPr>
        <w:t>mg</w:t>
      </w:r>
      <w:r w:rsidR="0092414E">
        <w:rPr>
          <w:rFonts w:ascii="Times New Roman" w:hAnsi="Times New Roman" w:cs="Times New Roman"/>
          <w:sz w:val="24"/>
          <w:szCs w:val="24"/>
          <w:vertAlign w:val="superscript"/>
        </w:rPr>
        <w:t>-1</w:t>
      </w:r>
      <w:r w:rsidR="0092414E">
        <w:rPr>
          <w:rFonts w:ascii="Times New Roman" w:hAnsi="Times New Roman" w:cs="Times New Roman"/>
          <w:sz w:val="24"/>
          <w:szCs w:val="24"/>
        </w:rPr>
        <w:t xml:space="preserve"> m</w:t>
      </w:r>
      <w:r w:rsidR="0092414E" w:rsidRPr="00820B20">
        <w:rPr>
          <w:rFonts w:ascii="Times New Roman" w:hAnsi="Times New Roman" w:cs="Times New Roman"/>
          <w:sz w:val="24"/>
          <w:szCs w:val="24"/>
          <w:vertAlign w:val="superscript"/>
        </w:rPr>
        <w:t>-1</w:t>
      </w:r>
      <w:r w:rsidR="0092414E">
        <w:rPr>
          <w:rFonts w:ascii="Times New Roman" w:hAnsi="Times New Roman" w:cs="Times New Roman"/>
          <w:sz w:val="24"/>
          <w:szCs w:val="24"/>
        </w:rPr>
        <w:t xml:space="preserve"> during Fall 2020</w:t>
      </w:r>
      <w:r w:rsidR="009D7123">
        <w:rPr>
          <w:rFonts w:ascii="Times New Roman" w:hAnsi="Times New Roman" w:cs="Times New Roman"/>
          <w:sz w:val="24"/>
          <w:szCs w:val="24"/>
        </w:rPr>
        <w:t xml:space="preserve">, while </w:t>
      </w:r>
      <w:r w:rsidR="00701578">
        <w:rPr>
          <w:rFonts w:ascii="Times New Roman" w:hAnsi="Times New Roman" w:cs="Times New Roman"/>
          <w:sz w:val="24"/>
          <w:szCs w:val="24"/>
        </w:rPr>
        <w:t xml:space="preserve">the values were 4.39 </w:t>
      </w:r>
      <w:r w:rsidR="007B2F68">
        <w:rPr>
          <w:rFonts w:ascii="Times New Roman" w:hAnsi="Times New Roman" w:cs="Times New Roman"/>
          <w:sz w:val="24"/>
          <w:szCs w:val="24"/>
        </w:rPr>
        <w:t xml:space="preserve">L </w:t>
      </w:r>
      <w:r w:rsidR="00701578" w:rsidRPr="008A06A4">
        <w:rPr>
          <w:rFonts w:ascii="Times New Roman" w:hAnsi="Times New Roman" w:cs="Times New Roman"/>
          <w:sz w:val="24"/>
          <w:szCs w:val="24"/>
        </w:rPr>
        <w:t>mg</w:t>
      </w:r>
      <w:r w:rsidR="00701578">
        <w:rPr>
          <w:rFonts w:ascii="Times New Roman" w:hAnsi="Times New Roman" w:cs="Times New Roman"/>
          <w:sz w:val="24"/>
          <w:szCs w:val="24"/>
          <w:vertAlign w:val="superscript"/>
        </w:rPr>
        <w:t>-1</w:t>
      </w:r>
      <w:r w:rsidR="00701578">
        <w:rPr>
          <w:rFonts w:ascii="Times New Roman" w:hAnsi="Times New Roman" w:cs="Times New Roman"/>
          <w:sz w:val="24"/>
          <w:szCs w:val="24"/>
        </w:rPr>
        <w:t xml:space="preserve"> m</w:t>
      </w:r>
      <w:r w:rsidR="00701578" w:rsidRPr="00820B20">
        <w:rPr>
          <w:rFonts w:ascii="Times New Roman" w:hAnsi="Times New Roman" w:cs="Times New Roman"/>
          <w:sz w:val="24"/>
          <w:szCs w:val="24"/>
          <w:vertAlign w:val="superscript"/>
        </w:rPr>
        <w:t>-1</w:t>
      </w:r>
      <w:r w:rsidR="00701578">
        <w:rPr>
          <w:rFonts w:ascii="Times New Roman" w:hAnsi="Times New Roman" w:cs="Times New Roman"/>
          <w:sz w:val="24"/>
          <w:szCs w:val="24"/>
        </w:rPr>
        <w:t xml:space="preserve"> and 4.35 </w:t>
      </w:r>
      <w:r w:rsidR="007B2F68">
        <w:rPr>
          <w:rFonts w:ascii="Times New Roman" w:hAnsi="Times New Roman" w:cs="Times New Roman"/>
          <w:sz w:val="24"/>
          <w:szCs w:val="24"/>
        </w:rPr>
        <w:t xml:space="preserve">L </w:t>
      </w:r>
      <w:r w:rsidR="00701578" w:rsidRPr="008A06A4">
        <w:rPr>
          <w:rFonts w:ascii="Times New Roman" w:hAnsi="Times New Roman" w:cs="Times New Roman"/>
          <w:sz w:val="24"/>
          <w:szCs w:val="24"/>
        </w:rPr>
        <w:t>mg</w:t>
      </w:r>
      <w:r w:rsidR="00701578">
        <w:rPr>
          <w:rFonts w:ascii="Times New Roman" w:hAnsi="Times New Roman" w:cs="Times New Roman"/>
          <w:sz w:val="24"/>
          <w:szCs w:val="24"/>
          <w:vertAlign w:val="superscript"/>
        </w:rPr>
        <w:t>-1</w:t>
      </w:r>
      <w:r w:rsidR="00701578">
        <w:rPr>
          <w:rFonts w:ascii="Times New Roman" w:hAnsi="Times New Roman" w:cs="Times New Roman"/>
          <w:sz w:val="24"/>
          <w:szCs w:val="24"/>
        </w:rPr>
        <w:t xml:space="preserve"> m</w:t>
      </w:r>
      <w:r w:rsidR="00701578" w:rsidRPr="00820B20">
        <w:rPr>
          <w:rFonts w:ascii="Times New Roman" w:hAnsi="Times New Roman" w:cs="Times New Roman"/>
          <w:sz w:val="24"/>
          <w:szCs w:val="24"/>
          <w:vertAlign w:val="superscript"/>
        </w:rPr>
        <w:t>-1</w:t>
      </w:r>
      <w:r w:rsidR="00701578">
        <w:rPr>
          <w:rFonts w:ascii="Times New Roman" w:hAnsi="Times New Roman" w:cs="Times New Roman"/>
          <w:sz w:val="24"/>
          <w:szCs w:val="24"/>
        </w:rPr>
        <w:t xml:space="preserve"> at AR-03 during spring snowmelt and baseflow, respectively. </w:t>
      </w:r>
      <w:r w:rsidR="006058CE">
        <w:rPr>
          <w:rFonts w:ascii="Times New Roman" w:hAnsi="Times New Roman" w:cs="Times New Roman"/>
          <w:sz w:val="24"/>
          <w:szCs w:val="24"/>
        </w:rPr>
        <w:t xml:space="preserve">The FI in </w:t>
      </w:r>
      <w:r w:rsidR="00341B21">
        <w:rPr>
          <w:rFonts w:ascii="Times New Roman" w:hAnsi="Times New Roman" w:cs="Times New Roman"/>
          <w:sz w:val="24"/>
          <w:szCs w:val="24"/>
        </w:rPr>
        <w:t xml:space="preserve">the Arkansas River </w:t>
      </w:r>
      <w:r w:rsidR="00DA0272">
        <w:rPr>
          <w:rFonts w:ascii="Times New Roman" w:hAnsi="Times New Roman" w:cs="Times New Roman"/>
          <w:sz w:val="24"/>
          <w:szCs w:val="24"/>
        </w:rPr>
        <w:t xml:space="preserve">isolated FA </w:t>
      </w:r>
      <w:r w:rsidR="00341B21">
        <w:rPr>
          <w:rFonts w:ascii="Times New Roman" w:hAnsi="Times New Roman" w:cs="Times New Roman"/>
          <w:sz w:val="24"/>
          <w:szCs w:val="24"/>
        </w:rPr>
        <w:t xml:space="preserve">samples are greatest </w:t>
      </w:r>
      <w:r w:rsidR="00BE338D">
        <w:rPr>
          <w:rFonts w:ascii="Times New Roman" w:hAnsi="Times New Roman" w:cs="Times New Roman"/>
          <w:sz w:val="24"/>
          <w:szCs w:val="24"/>
        </w:rPr>
        <w:t>during baseflow, with summer values being similar and lowest during spring snowmelt</w:t>
      </w:r>
      <w:r w:rsidR="009B434F">
        <w:rPr>
          <w:rFonts w:ascii="Times New Roman" w:hAnsi="Times New Roman" w:cs="Times New Roman"/>
          <w:sz w:val="24"/>
          <w:szCs w:val="24"/>
        </w:rPr>
        <w:t xml:space="preserve"> (Fig. 1</w:t>
      </w:r>
      <w:r w:rsidR="00FB6EA2">
        <w:rPr>
          <w:rFonts w:ascii="Times New Roman" w:hAnsi="Times New Roman" w:cs="Times New Roman"/>
          <w:sz w:val="24"/>
          <w:szCs w:val="24"/>
        </w:rPr>
        <w:t>4</w:t>
      </w:r>
      <w:r w:rsidR="008D7F67">
        <w:rPr>
          <w:rFonts w:ascii="Times New Roman" w:hAnsi="Times New Roman" w:cs="Times New Roman"/>
          <w:sz w:val="24"/>
          <w:szCs w:val="24"/>
        </w:rPr>
        <w:t>b)</w:t>
      </w:r>
      <w:r w:rsidR="00BE338D">
        <w:rPr>
          <w:rFonts w:ascii="Times New Roman" w:hAnsi="Times New Roman" w:cs="Times New Roman"/>
          <w:sz w:val="24"/>
          <w:szCs w:val="24"/>
        </w:rPr>
        <w:t>.</w:t>
      </w:r>
      <w:r w:rsidR="00A91E77">
        <w:rPr>
          <w:rFonts w:ascii="Times New Roman" w:hAnsi="Times New Roman" w:cs="Times New Roman"/>
          <w:sz w:val="24"/>
          <w:szCs w:val="24"/>
        </w:rPr>
        <w:t xml:space="preserve"> </w:t>
      </w:r>
      <w:r w:rsidR="006767AA">
        <w:rPr>
          <w:rFonts w:ascii="Times New Roman" w:hAnsi="Times New Roman" w:cs="Times New Roman"/>
          <w:sz w:val="24"/>
          <w:szCs w:val="24"/>
        </w:rPr>
        <w:t>The values</w:t>
      </w:r>
      <w:r w:rsidR="00DA0272">
        <w:rPr>
          <w:rFonts w:ascii="Times New Roman" w:hAnsi="Times New Roman" w:cs="Times New Roman"/>
          <w:sz w:val="24"/>
          <w:szCs w:val="24"/>
        </w:rPr>
        <w:t xml:space="preserve"> ranged from 1.35 during spring snowmelt to 1.60 during baseflow</w:t>
      </w:r>
      <w:r w:rsidR="00E2267F">
        <w:rPr>
          <w:rFonts w:ascii="Times New Roman" w:hAnsi="Times New Roman" w:cs="Times New Roman"/>
          <w:sz w:val="24"/>
          <w:szCs w:val="24"/>
        </w:rPr>
        <w:t>,</w:t>
      </w:r>
      <w:r w:rsidR="00073A15">
        <w:rPr>
          <w:rFonts w:ascii="Times New Roman" w:hAnsi="Times New Roman" w:cs="Times New Roman"/>
          <w:sz w:val="24"/>
          <w:szCs w:val="24"/>
        </w:rPr>
        <w:t xml:space="preserve"> with summer</w:t>
      </w:r>
      <w:r w:rsidR="00DA0272">
        <w:rPr>
          <w:rFonts w:ascii="Times New Roman" w:hAnsi="Times New Roman" w:cs="Times New Roman"/>
          <w:sz w:val="24"/>
          <w:szCs w:val="24"/>
        </w:rPr>
        <w:t xml:space="preserve"> values as great as 1</w:t>
      </w:r>
      <w:r w:rsidR="00073A15">
        <w:rPr>
          <w:rFonts w:ascii="Times New Roman" w:hAnsi="Times New Roman" w:cs="Times New Roman"/>
          <w:sz w:val="24"/>
          <w:szCs w:val="24"/>
        </w:rPr>
        <w:t>.</w:t>
      </w:r>
      <w:r w:rsidR="00A91E77">
        <w:rPr>
          <w:rFonts w:ascii="Times New Roman" w:hAnsi="Times New Roman" w:cs="Times New Roman"/>
          <w:sz w:val="24"/>
          <w:szCs w:val="24"/>
        </w:rPr>
        <w:t>65.</w:t>
      </w:r>
      <w:r w:rsidR="002A59D1">
        <w:rPr>
          <w:rFonts w:ascii="Times New Roman" w:hAnsi="Times New Roman" w:cs="Times New Roman"/>
          <w:sz w:val="24"/>
          <w:szCs w:val="24"/>
        </w:rPr>
        <w:t xml:space="preserve"> </w:t>
      </w:r>
      <w:r w:rsidR="00DA0272">
        <w:rPr>
          <w:rFonts w:ascii="Times New Roman" w:hAnsi="Times New Roman" w:cs="Times New Roman"/>
          <w:sz w:val="24"/>
          <w:szCs w:val="24"/>
        </w:rPr>
        <w:t>The same trend was seen in bulk DOC samples, showing greater values during baseflow than spring snowmelt</w:t>
      </w:r>
      <w:r w:rsidR="008D7F67">
        <w:rPr>
          <w:rFonts w:ascii="Times New Roman" w:hAnsi="Times New Roman" w:cs="Times New Roman"/>
          <w:sz w:val="24"/>
          <w:szCs w:val="24"/>
        </w:rPr>
        <w:t xml:space="preserve"> (Fig. 1</w:t>
      </w:r>
      <w:r w:rsidR="00FB6EA2">
        <w:rPr>
          <w:rFonts w:ascii="Times New Roman" w:hAnsi="Times New Roman" w:cs="Times New Roman"/>
          <w:sz w:val="24"/>
          <w:szCs w:val="24"/>
        </w:rPr>
        <w:t>5</w:t>
      </w:r>
      <w:r w:rsidR="008D7F67">
        <w:rPr>
          <w:rFonts w:ascii="Times New Roman" w:hAnsi="Times New Roman" w:cs="Times New Roman"/>
          <w:sz w:val="24"/>
          <w:szCs w:val="24"/>
        </w:rPr>
        <w:t>b)</w:t>
      </w:r>
      <w:r w:rsidR="00DA0272">
        <w:rPr>
          <w:rFonts w:ascii="Times New Roman" w:hAnsi="Times New Roman" w:cs="Times New Roman"/>
          <w:sz w:val="24"/>
          <w:szCs w:val="24"/>
        </w:rPr>
        <w:t xml:space="preserve">. </w:t>
      </w:r>
      <w:r w:rsidR="00C95CB0">
        <w:rPr>
          <w:rFonts w:ascii="Times New Roman" w:hAnsi="Times New Roman" w:cs="Times New Roman"/>
          <w:sz w:val="24"/>
          <w:szCs w:val="24"/>
        </w:rPr>
        <w:t>The freshness index in surface water samples does not vary greatly between seasons</w:t>
      </w:r>
      <w:r w:rsidR="006150AA">
        <w:rPr>
          <w:rFonts w:ascii="Times New Roman" w:hAnsi="Times New Roman" w:cs="Times New Roman"/>
          <w:sz w:val="24"/>
          <w:szCs w:val="24"/>
        </w:rPr>
        <w:t xml:space="preserve"> </w:t>
      </w:r>
      <w:r w:rsidR="008F2724">
        <w:rPr>
          <w:rFonts w:ascii="Times New Roman" w:hAnsi="Times New Roman" w:cs="Times New Roman"/>
          <w:sz w:val="24"/>
          <w:szCs w:val="24"/>
        </w:rPr>
        <w:t>(±0.10) but</w:t>
      </w:r>
      <w:r w:rsidR="006150AA">
        <w:rPr>
          <w:rFonts w:ascii="Times New Roman" w:hAnsi="Times New Roman" w:cs="Times New Roman"/>
          <w:sz w:val="24"/>
          <w:szCs w:val="24"/>
        </w:rPr>
        <w:t xml:space="preserve"> does show a </w:t>
      </w:r>
      <w:r w:rsidR="00277035">
        <w:rPr>
          <w:rFonts w:ascii="Times New Roman" w:hAnsi="Times New Roman" w:cs="Times New Roman"/>
          <w:sz w:val="24"/>
          <w:szCs w:val="24"/>
        </w:rPr>
        <w:t xml:space="preserve">slight </w:t>
      </w:r>
      <w:r w:rsidR="006150AA">
        <w:rPr>
          <w:rFonts w:ascii="Times New Roman" w:hAnsi="Times New Roman" w:cs="Times New Roman"/>
          <w:sz w:val="24"/>
          <w:szCs w:val="24"/>
        </w:rPr>
        <w:t xml:space="preserve">decrease during </w:t>
      </w:r>
      <w:r w:rsidR="006150AA">
        <w:rPr>
          <w:rFonts w:ascii="Times New Roman" w:hAnsi="Times New Roman" w:cs="Times New Roman"/>
          <w:sz w:val="24"/>
          <w:szCs w:val="24"/>
        </w:rPr>
        <w:lastRenderedPageBreak/>
        <w:t>spring snowmelt in the isolated FA</w:t>
      </w:r>
      <w:r w:rsidR="00655482">
        <w:rPr>
          <w:rFonts w:ascii="Times New Roman" w:hAnsi="Times New Roman" w:cs="Times New Roman"/>
          <w:sz w:val="24"/>
          <w:szCs w:val="24"/>
        </w:rPr>
        <w:t xml:space="preserve"> (Fig. 1</w:t>
      </w:r>
      <w:r w:rsidR="00FB6EA2">
        <w:rPr>
          <w:rFonts w:ascii="Times New Roman" w:hAnsi="Times New Roman" w:cs="Times New Roman"/>
          <w:sz w:val="24"/>
          <w:szCs w:val="24"/>
        </w:rPr>
        <w:t>4</w:t>
      </w:r>
      <w:r w:rsidR="00655482">
        <w:rPr>
          <w:rFonts w:ascii="Times New Roman" w:hAnsi="Times New Roman" w:cs="Times New Roman"/>
          <w:sz w:val="24"/>
          <w:szCs w:val="24"/>
        </w:rPr>
        <w:t>d)</w:t>
      </w:r>
      <w:r w:rsidR="006150AA">
        <w:rPr>
          <w:rFonts w:ascii="Times New Roman" w:hAnsi="Times New Roman" w:cs="Times New Roman"/>
          <w:sz w:val="24"/>
          <w:szCs w:val="24"/>
        </w:rPr>
        <w:t xml:space="preserve"> and bulk DOC </w:t>
      </w:r>
      <w:r w:rsidR="00AA3C49">
        <w:rPr>
          <w:rFonts w:ascii="Times New Roman" w:hAnsi="Times New Roman" w:cs="Times New Roman"/>
          <w:sz w:val="24"/>
          <w:szCs w:val="24"/>
        </w:rPr>
        <w:t>(Fig</w:t>
      </w:r>
      <w:r w:rsidR="00655482">
        <w:rPr>
          <w:rFonts w:ascii="Times New Roman" w:hAnsi="Times New Roman" w:cs="Times New Roman"/>
          <w:sz w:val="24"/>
          <w:szCs w:val="24"/>
        </w:rPr>
        <w:t>. 1</w:t>
      </w:r>
      <w:r w:rsidR="00FB6EA2">
        <w:rPr>
          <w:rFonts w:ascii="Times New Roman" w:hAnsi="Times New Roman" w:cs="Times New Roman"/>
          <w:sz w:val="24"/>
          <w:szCs w:val="24"/>
        </w:rPr>
        <w:t>5</w:t>
      </w:r>
      <w:r w:rsidR="00655482">
        <w:rPr>
          <w:rFonts w:ascii="Times New Roman" w:hAnsi="Times New Roman" w:cs="Times New Roman"/>
          <w:sz w:val="24"/>
          <w:szCs w:val="24"/>
        </w:rPr>
        <w:t>d)</w:t>
      </w:r>
      <w:r w:rsidR="00251125">
        <w:rPr>
          <w:rFonts w:ascii="Times New Roman" w:hAnsi="Times New Roman" w:cs="Times New Roman"/>
          <w:sz w:val="24"/>
          <w:szCs w:val="24"/>
        </w:rPr>
        <w:t xml:space="preserve"> </w:t>
      </w:r>
      <w:r w:rsidR="00385FA0">
        <w:rPr>
          <w:rFonts w:ascii="Times New Roman" w:hAnsi="Times New Roman" w:cs="Times New Roman"/>
          <w:sz w:val="24"/>
          <w:szCs w:val="24"/>
        </w:rPr>
        <w:t xml:space="preserve">samples. </w:t>
      </w:r>
      <w:r w:rsidR="00251125">
        <w:rPr>
          <w:rFonts w:ascii="Times New Roman" w:hAnsi="Times New Roman" w:cs="Times New Roman"/>
          <w:sz w:val="24"/>
          <w:szCs w:val="24"/>
        </w:rPr>
        <w:t xml:space="preserve">The humification index (HIX) </w:t>
      </w:r>
      <w:r w:rsidR="00937B00">
        <w:rPr>
          <w:rFonts w:ascii="Times New Roman" w:hAnsi="Times New Roman" w:cs="Times New Roman"/>
          <w:sz w:val="24"/>
          <w:szCs w:val="24"/>
        </w:rPr>
        <w:t>in the isolated FA</w:t>
      </w:r>
      <w:r w:rsidR="00226E0F">
        <w:rPr>
          <w:rFonts w:ascii="Times New Roman" w:hAnsi="Times New Roman" w:cs="Times New Roman"/>
          <w:sz w:val="24"/>
          <w:szCs w:val="24"/>
        </w:rPr>
        <w:t xml:space="preserve"> (Fig. 1</w:t>
      </w:r>
      <w:r w:rsidR="00FB6EA2">
        <w:rPr>
          <w:rFonts w:ascii="Times New Roman" w:hAnsi="Times New Roman" w:cs="Times New Roman"/>
          <w:sz w:val="24"/>
          <w:szCs w:val="24"/>
        </w:rPr>
        <w:t>4</w:t>
      </w:r>
      <w:r w:rsidR="00226E0F">
        <w:rPr>
          <w:rFonts w:ascii="Times New Roman" w:hAnsi="Times New Roman" w:cs="Times New Roman"/>
          <w:sz w:val="24"/>
          <w:szCs w:val="24"/>
        </w:rPr>
        <w:t>c)</w:t>
      </w:r>
      <w:r w:rsidR="00937B00">
        <w:rPr>
          <w:rFonts w:ascii="Times New Roman" w:hAnsi="Times New Roman" w:cs="Times New Roman"/>
          <w:sz w:val="24"/>
          <w:szCs w:val="24"/>
        </w:rPr>
        <w:t xml:space="preserve"> </w:t>
      </w:r>
      <w:r w:rsidR="00034E48">
        <w:rPr>
          <w:rFonts w:ascii="Times New Roman" w:hAnsi="Times New Roman" w:cs="Times New Roman"/>
          <w:sz w:val="24"/>
          <w:szCs w:val="24"/>
        </w:rPr>
        <w:t>and bulk DOC</w:t>
      </w:r>
      <w:r w:rsidR="00226E0F">
        <w:rPr>
          <w:rFonts w:ascii="Times New Roman" w:hAnsi="Times New Roman" w:cs="Times New Roman"/>
          <w:sz w:val="24"/>
          <w:szCs w:val="24"/>
        </w:rPr>
        <w:t xml:space="preserve"> (Fig. 1</w:t>
      </w:r>
      <w:r w:rsidR="00FB6EA2">
        <w:rPr>
          <w:rFonts w:ascii="Times New Roman" w:hAnsi="Times New Roman" w:cs="Times New Roman"/>
          <w:sz w:val="24"/>
          <w:szCs w:val="24"/>
        </w:rPr>
        <w:t>5</w:t>
      </w:r>
      <w:r w:rsidR="00226E0F">
        <w:rPr>
          <w:rFonts w:ascii="Times New Roman" w:hAnsi="Times New Roman" w:cs="Times New Roman"/>
          <w:sz w:val="24"/>
          <w:szCs w:val="24"/>
        </w:rPr>
        <w:t>c)</w:t>
      </w:r>
      <w:r w:rsidR="00034E48">
        <w:rPr>
          <w:rFonts w:ascii="Times New Roman" w:hAnsi="Times New Roman" w:cs="Times New Roman"/>
          <w:sz w:val="24"/>
          <w:szCs w:val="24"/>
        </w:rPr>
        <w:t xml:space="preserve"> </w:t>
      </w:r>
      <w:r w:rsidR="00937B00">
        <w:rPr>
          <w:rFonts w:ascii="Times New Roman" w:hAnsi="Times New Roman" w:cs="Times New Roman"/>
          <w:sz w:val="24"/>
          <w:szCs w:val="24"/>
        </w:rPr>
        <w:t>samples</w:t>
      </w:r>
      <w:r w:rsidR="00034E48">
        <w:rPr>
          <w:rFonts w:ascii="Times New Roman" w:hAnsi="Times New Roman" w:cs="Times New Roman"/>
          <w:sz w:val="24"/>
          <w:szCs w:val="24"/>
        </w:rPr>
        <w:t xml:space="preserve"> in </w:t>
      </w:r>
      <w:r w:rsidR="00937B00">
        <w:rPr>
          <w:rFonts w:ascii="Times New Roman" w:hAnsi="Times New Roman" w:cs="Times New Roman"/>
          <w:sz w:val="24"/>
          <w:szCs w:val="24"/>
        </w:rPr>
        <w:t>surface</w:t>
      </w:r>
      <w:r w:rsidR="00937B00" w:rsidRPr="00F76B17">
        <w:rPr>
          <w:rFonts w:ascii="Times New Roman" w:hAnsi="Times New Roman" w:cs="Times New Roman"/>
          <w:sz w:val="24"/>
          <w:szCs w:val="24"/>
        </w:rPr>
        <w:t xml:space="preserve"> water </w:t>
      </w:r>
      <w:r w:rsidR="00413DD8">
        <w:rPr>
          <w:rFonts w:ascii="Times New Roman" w:hAnsi="Times New Roman" w:cs="Times New Roman"/>
          <w:sz w:val="24"/>
          <w:szCs w:val="24"/>
        </w:rPr>
        <w:t>indicated</w:t>
      </w:r>
      <w:r w:rsidR="00937B00" w:rsidRPr="00F76B17">
        <w:rPr>
          <w:rFonts w:ascii="Times New Roman" w:hAnsi="Times New Roman" w:cs="Times New Roman"/>
          <w:sz w:val="24"/>
          <w:szCs w:val="24"/>
        </w:rPr>
        <w:t xml:space="preserve"> a </w:t>
      </w:r>
      <w:r w:rsidR="00937B00">
        <w:rPr>
          <w:rFonts w:ascii="Times New Roman" w:hAnsi="Times New Roman" w:cs="Times New Roman"/>
          <w:sz w:val="24"/>
          <w:szCs w:val="24"/>
        </w:rPr>
        <w:t xml:space="preserve">slightly </w:t>
      </w:r>
      <w:r w:rsidR="00937B00" w:rsidRPr="00F76B17">
        <w:rPr>
          <w:rFonts w:ascii="Times New Roman" w:hAnsi="Times New Roman" w:cs="Times New Roman"/>
          <w:sz w:val="24"/>
          <w:szCs w:val="24"/>
        </w:rPr>
        <w:t xml:space="preserve">greater degree of humification </w:t>
      </w:r>
      <w:r w:rsidR="00C50EC7">
        <w:rPr>
          <w:rFonts w:ascii="Times New Roman" w:hAnsi="Times New Roman" w:cs="Times New Roman"/>
          <w:sz w:val="24"/>
          <w:szCs w:val="24"/>
        </w:rPr>
        <w:t xml:space="preserve">during spring snowmelt compared to baseflow. </w:t>
      </w:r>
    </w:p>
    <w:p w14:paraId="0F9CC68C" w14:textId="6E712A16" w:rsidR="00B13B6C" w:rsidRPr="006721AC" w:rsidRDefault="005553E0" w:rsidP="006721AC">
      <w:pPr>
        <w:spacing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The lowest SUVA</w:t>
      </w:r>
      <w:r>
        <w:rPr>
          <w:rFonts w:ascii="Times New Roman" w:hAnsi="Times New Roman" w:cs="Times New Roman"/>
          <w:sz w:val="24"/>
          <w:szCs w:val="24"/>
          <w:vertAlign w:val="subscript"/>
        </w:rPr>
        <w:t>254</w:t>
      </w:r>
      <w:r>
        <w:rPr>
          <w:rFonts w:ascii="Times New Roman" w:hAnsi="Times New Roman" w:cs="Times New Roman"/>
          <w:sz w:val="24"/>
          <w:szCs w:val="24"/>
        </w:rPr>
        <w:t xml:space="preserve"> values were observed in groundwater samples wit</w:t>
      </w:r>
      <w:r w:rsidRPr="00337AED">
        <w:rPr>
          <w:rFonts w:ascii="Times New Roman" w:hAnsi="Times New Roman" w:cs="Times New Roman"/>
          <w:sz w:val="24"/>
          <w:szCs w:val="24"/>
        </w:rPr>
        <w:t>h a</w:t>
      </w:r>
      <w:r w:rsidR="002916D2" w:rsidRPr="00337AED">
        <w:rPr>
          <w:rFonts w:ascii="Times New Roman" w:hAnsi="Times New Roman" w:cs="Times New Roman"/>
          <w:sz w:val="24"/>
          <w:szCs w:val="24"/>
        </w:rPr>
        <w:t xml:space="preserve"> mean</w:t>
      </w:r>
      <w:r w:rsidRPr="00337AED">
        <w:rPr>
          <w:rFonts w:ascii="Times New Roman" w:hAnsi="Times New Roman" w:cs="Times New Roman"/>
          <w:sz w:val="24"/>
          <w:szCs w:val="24"/>
        </w:rPr>
        <w:t xml:space="preserve"> of</w:t>
      </w:r>
      <w:r>
        <w:rPr>
          <w:rFonts w:ascii="Times New Roman" w:hAnsi="Times New Roman" w:cs="Times New Roman"/>
          <w:sz w:val="24"/>
          <w:szCs w:val="24"/>
        </w:rPr>
        <w:t xml:space="preserve"> less than 1</w:t>
      </w:r>
      <w:r w:rsidR="00110DFF">
        <w:rPr>
          <w:rFonts w:ascii="Times New Roman" w:hAnsi="Times New Roman" w:cs="Times New Roman"/>
          <w:sz w:val="24"/>
          <w:szCs w:val="24"/>
        </w:rPr>
        <w:t>.0</w:t>
      </w:r>
      <w:r>
        <w:rPr>
          <w:rFonts w:ascii="Times New Roman" w:hAnsi="Times New Roman" w:cs="Times New Roman"/>
          <w:sz w:val="24"/>
          <w:szCs w:val="24"/>
        </w:rPr>
        <w:t xml:space="preserve"> </w:t>
      </w:r>
      <w:r w:rsidR="00E03BB6">
        <w:rPr>
          <w:rFonts w:ascii="Times New Roman" w:hAnsi="Times New Roman" w:cs="Times New Roman"/>
          <w:sz w:val="24"/>
          <w:szCs w:val="24"/>
        </w:rPr>
        <w:t xml:space="preserve">L </w:t>
      </w:r>
      <w:r w:rsidRPr="008A06A4">
        <w:rPr>
          <w:rFonts w:ascii="Times New Roman" w:hAnsi="Times New Roman" w:cs="Times New Roman"/>
          <w:sz w:val="24"/>
          <w:szCs w:val="24"/>
        </w:rPr>
        <w:t>mg</w:t>
      </w:r>
      <w:r>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820B20">
        <w:rPr>
          <w:rFonts w:ascii="Times New Roman" w:hAnsi="Times New Roman" w:cs="Times New Roman"/>
          <w:sz w:val="24"/>
          <w:szCs w:val="24"/>
          <w:vertAlign w:val="superscript"/>
        </w:rPr>
        <w:t>-1</w:t>
      </w:r>
      <w:r w:rsidR="00337AED">
        <w:rPr>
          <w:rFonts w:ascii="Times New Roman" w:hAnsi="Times New Roman" w:cs="Times New Roman"/>
          <w:sz w:val="24"/>
          <w:szCs w:val="24"/>
        </w:rPr>
        <w:t xml:space="preserve"> for both bulk DOC and isolated FA</w:t>
      </w:r>
      <w:r>
        <w:rPr>
          <w:rFonts w:ascii="Times New Roman" w:hAnsi="Times New Roman" w:cs="Times New Roman"/>
          <w:sz w:val="24"/>
          <w:szCs w:val="24"/>
        </w:rPr>
        <w:t xml:space="preserve">. </w:t>
      </w:r>
      <w:r w:rsidR="00DD029F">
        <w:rPr>
          <w:rFonts w:ascii="Times New Roman" w:hAnsi="Times New Roman" w:cs="Times New Roman"/>
          <w:sz w:val="24"/>
          <w:szCs w:val="24"/>
        </w:rPr>
        <w:t>Groundwater SUVA</w:t>
      </w:r>
      <w:r w:rsidR="00DD029F">
        <w:rPr>
          <w:rFonts w:ascii="Times New Roman" w:hAnsi="Times New Roman" w:cs="Times New Roman"/>
          <w:sz w:val="24"/>
          <w:szCs w:val="24"/>
          <w:vertAlign w:val="subscript"/>
        </w:rPr>
        <w:t>254</w:t>
      </w:r>
      <w:r w:rsidR="00DD029F">
        <w:rPr>
          <w:rFonts w:ascii="Times New Roman" w:hAnsi="Times New Roman" w:cs="Times New Roman"/>
          <w:sz w:val="24"/>
          <w:szCs w:val="24"/>
        </w:rPr>
        <w:t xml:space="preserve"> values for isolated FA </w:t>
      </w:r>
      <w:r w:rsidR="002C5CCE">
        <w:rPr>
          <w:rFonts w:ascii="Times New Roman" w:hAnsi="Times New Roman" w:cs="Times New Roman"/>
          <w:sz w:val="24"/>
          <w:szCs w:val="24"/>
        </w:rPr>
        <w:t xml:space="preserve">varied </w:t>
      </w:r>
      <w:r w:rsidR="00446C74">
        <w:rPr>
          <w:rFonts w:ascii="Times New Roman" w:hAnsi="Times New Roman" w:cs="Times New Roman"/>
          <w:sz w:val="24"/>
          <w:szCs w:val="24"/>
        </w:rPr>
        <w:t>considerably</w:t>
      </w:r>
      <w:r w:rsidR="00485234">
        <w:rPr>
          <w:rFonts w:ascii="Times New Roman" w:hAnsi="Times New Roman" w:cs="Times New Roman"/>
          <w:sz w:val="24"/>
          <w:szCs w:val="24"/>
        </w:rPr>
        <w:t xml:space="preserve"> between years</w:t>
      </w:r>
      <w:r w:rsidR="00CB3EAB">
        <w:rPr>
          <w:rFonts w:ascii="Times New Roman" w:hAnsi="Times New Roman" w:cs="Times New Roman"/>
          <w:sz w:val="24"/>
          <w:szCs w:val="24"/>
        </w:rPr>
        <w:t xml:space="preserve"> (Fig</w:t>
      </w:r>
      <w:r w:rsidR="00485234">
        <w:rPr>
          <w:rFonts w:ascii="Times New Roman" w:hAnsi="Times New Roman" w:cs="Times New Roman"/>
          <w:sz w:val="24"/>
          <w:szCs w:val="24"/>
        </w:rPr>
        <w:t xml:space="preserve">. </w:t>
      </w:r>
      <w:r w:rsidR="00F53716">
        <w:rPr>
          <w:rFonts w:ascii="Times New Roman" w:hAnsi="Times New Roman" w:cs="Times New Roman"/>
          <w:sz w:val="24"/>
          <w:szCs w:val="24"/>
        </w:rPr>
        <w:t>1</w:t>
      </w:r>
      <w:r w:rsidR="00554576">
        <w:rPr>
          <w:rFonts w:ascii="Times New Roman" w:hAnsi="Times New Roman" w:cs="Times New Roman"/>
          <w:sz w:val="24"/>
          <w:szCs w:val="24"/>
        </w:rPr>
        <w:t>6</w:t>
      </w:r>
      <w:r w:rsidR="00F53716">
        <w:rPr>
          <w:rFonts w:ascii="Times New Roman" w:hAnsi="Times New Roman" w:cs="Times New Roman"/>
          <w:sz w:val="24"/>
          <w:szCs w:val="24"/>
        </w:rPr>
        <w:t xml:space="preserve">). </w:t>
      </w:r>
      <w:r w:rsidR="00485234">
        <w:rPr>
          <w:rFonts w:ascii="Times New Roman" w:hAnsi="Times New Roman" w:cs="Times New Roman"/>
          <w:sz w:val="24"/>
          <w:szCs w:val="24"/>
        </w:rPr>
        <w:t>In 2019, the SUVA</w:t>
      </w:r>
      <w:r w:rsidR="00485234">
        <w:rPr>
          <w:rFonts w:ascii="Times New Roman" w:hAnsi="Times New Roman" w:cs="Times New Roman"/>
          <w:sz w:val="24"/>
          <w:szCs w:val="24"/>
          <w:vertAlign w:val="subscript"/>
        </w:rPr>
        <w:t>254</w:t>
      </w:r>
      <w:r w:rsidR="00485234">
        <w:rPr>
          <w:rFonts w:ascii="Times New Roman" w:hAnsi="Times New Roman" w:cs="Times New Roman"/>
          <w:sz w:val="24"/>
          <w:szCs w:val="24"/>
        </w:rPr>
        <w:t xml:space="preserve"> values were greatest during baseflow, however, during 2020, the variability between spring snowmelt and baseflow months was </w:t>
      </w:r>
      <w:r w:rsidR="00775BE8">
        <w:rPr>
          <w:rFonts w:ascii="Times New Roman" w:hAnsi="Times New Roman" w:cs="Times New Roman"/>
          <w:sz w:val="24"/>
          <w:szCs w:val="24"/>
        </w:rPr>
        <w:t>minima</w:t>
      </w:r>
      <w:r w:rsidR="006830B5">
        <w:rPr>
          <w:rFonts w:ascii="Times New Roman" w:hAnsi="Times New Roman" w:cs="Times New Roman"/>
          <w:sz w:val="24"/>
          <w:szCs w:val="24"/>
        </w:rPr>
        <w:t>l, such that the</w:t>
      </w:r>
      <w:r w:rsidR="00CA1515">
        <w:rPr>
          <w:rFonts w:ascii="Times New Roman" w:hAnsi="Times New Roman" w:cs="Times New Roman"/>
          <w:sz w:val="24"/>
          <w:szCs w:val="24"/>
        </w:rPr>
        <w:t xml:space="preserve"> </w:t>
      </w:r>
      <w:r w:rsidR="006830B5">
        <w:rPr>
          <w:rFonts w:ascii="Times New Roman" w:hAnsi="Times New Roman" w:cs="Times New Roman"/>
          <w:sz w:val="24"/>
          <w:szCs w:val="24"/>
        </w:rPr>
        <w:t xml:space="preserve">difference was non-existent </w:t>
      </w:r>
      <w:r w:rsidR="00FB4F1E">
        <w:rPr>
          <w:rFonts w:ascii="Times New Roman" w:hAnsi="Times New Roman" w:cs="Times New Roman"/>
          <w:sz w:val="24"/>
          <w:szCs w:val="24"/>
        </w:rPr>
        <w:t xml:space="preserve">to </w:t>
      </w:r>
      <w:r w:rsidR="00CA1515">
        <w:rPr>
          <w:rFonts w:ascii="Times New Roman" w:hAnsi="Times New Roman" w:cs="Times New Roman"/>
          <w:sz w:val="24"/>
          <w:szCs w:val="24"/>
        </w:rPr>
        <w:t>approximately</w:t>
      </w:r>
      <w:r w:rsidR="00FB4F1E">
        <w:rPr>
          <w:rFonts w:ascii="Times New Roman" w:hAnsi="Times New Roman" w:cs="Times New Roman"/>
          <w:sz w:val="24"/>
          <w:szCs w:val="24"/>
        </w:rPr>
        <w:t xml:space="preserve"> ±0.10. </w:t>
      </w:r>
      <w:r w:rsidR="00DD029F">
        <w:rPr>
          <w:rFonts w:ascii="Times New Roman" w:hAnsi="Times New Roman" w:cs="Times New Roman"/>
          <w:sz w:val="24"/>
          <w:szCs w:val="24"/>
        </w:rPr>
        <w:t>Groundwater SUVA</w:t>
      </w:r>
      <w:r w:rsidR="00DD029F">
        <w:rPr>
          <w:rFonts w:ascii="Times New Roman" w:hAnsi="Times New Roman" w:cs="Times New Roman"/>
          <w:sz w:val="24"/>
          <w:szCs w:val="24"/>
          <w:vertAlign w:val="subscript"/>
        </w:rPr>
        <w:t>254</w:t>
      </w:r>
      <w:r w:rsidR="00DD029F">
        <w:rPr>
          <w:rFonts w:ascii="Times New Roman" w:hAnsi="Times New Roman" w:cs="Times New Roman"/>
          <w:sz w:val="24"/>
          <w:szCs w:val="24"/>
        </w:rPr>
        <w:t xml:space="preserve"> values for bulk DOC were </w:t>
      </w:r>
      <w:r>
        <w:rPr>
          <w:rFonts w:ascii="Times New Roman" w:hAnsi="Times New Roman" w:cs="Times New Roman"/>
          <w:sz w:val="24"/>
          <w:szCs w:val="24"/>
        </w:rPr>
        <w:t>extremely low</w:t>
      </w:r>
      <w:r w:rsidR="00752FCF">
        <w:rPr>
          <w:rFonts w:ascii="Times New Roman" w:hAnsi="Times New Roman" w:cs="Times New Roman"/>
          <w:sz w:val="24"/>
          <w:szCs w:val="24"/>
        </w:rPr>
        <w:t xml:space="preserve"> (Spring 2019)</w:t>
      </w:r>
      <w:r>
        <w:rPr>
          <w:rFonts w:ascii="Times New Roman" w:hAnsi="Times New Roman" w:cs="Times New Roman"/>
          <w:sz w:val="24"/>
          <w:szCs w:val="24"/>
        </w:rPr>
        <w:t xml:space="preserve"> to </w:t>
      </w:r>
      <w:r w:rsidR="00752FCF">
        <w:rPr>
          <w:rFonts w:ascii="Times New Roman" w:hAnsi="Times New Roman" w:cs="Times New Roman"/>
          <w:sz w:val="24"/>
          <w:szCs w:val="24"/>
        </w:rPr>
        <w:t>non-existent (Spring 2020)</w:t>
      </w:r>
      <w:r w:rsidR="003F25E9">
        <w:rPr>
          <w:rFonts w:ascii="Times New Roman" w:hAnsi="Times New Roman" w:cs="Times New Roman"/>
          <w:sz w:val="24"/>
          <w:szCs w:val="24"/>
        </w:rPr>
        <w:t xml:space="preserve"> </w:t>
      </w:r>
      <w:r w:rsidR="00752FCF">
        <w:rPr>
          <w:rFonts w:ascii="Times New Roman" w:hAnsi="Times New Roman" w:cs="Times New Roman"/>
          <w:sz w:val="24"/>
          <w:szCs w:val="24"/>
        </w:rPr>
        <w:t xml:space="preserve">in </w:t>
      </w:r>
      <w:r w:rsidR="000913BF">
        <w:rPr>
          <w:rFonts w:ascii="Times New Roman" w:hAnsi="Times New Roman" w:cs="Times New Roman"/>
          <w:sz w:val="24"/>
          <w:szCs w:val="24"/>
        </w:rPr>
        <w:t>the</w:t>
      </w:r>
      <w:r w:rsidR="00752FCF">
        <w:rPr>
          <w:rFonts w:ascii="Times New Roman" w:hAnsi="Times New Roman" w:cs="Times New Roman"/>
          <w:sz w:val="24"/>
          <w:szCs w:val="24"/>
        </w:rPr>
        <w:t xml:space="preserve"> spring snowmelt samples</w:t>
      </w:r>
      <w:r w:rsidR="000913BF">
        <w:rPr>
          <w:rFonts w:ascii="Times New Roman" w:hAnsi="Times New Roman" w:cs="Times New Roman"/>
          <w:sz w:val="24"/>
          <w:szCs w:val="24"/>
        </w:rPr>
        <w:t>, while the baseflow samples were greater</w:t>
      </w:r>
      <w:r w:rsidR="00386381">
        <w:rPr>
          <w:rFonts w:ascii="Times New Roman" w:hAnsi="Times New Roman" w:cs="Times New Roman"/>
          <w:sz w:val="24"/>
          <w:szCs w:val="24"/>
        </w:rPr>
        <w:t xml:space="preserve"> (</w:t>
      </w:r>
      <w:r w:rsidR="00386381" w:rsidRPr="00244478">
        <w:rPr>
          <w:rFonts w:ascii="Times New Roman" w:hAnsi="Times New Roman" w:cs="Times New Roman"/>
          <w:sz w:val="24"/>
          <w:szCs w:val="24"/>
        </w:rPr>
        <w:t>between 2.08</w:t>
      </w:r>
      <w:r w:rsidR="000312F0" w:rsidRPr="00244478">
        <w:rPr>
          <w:rFonts w:ascii="Times New Roman" w:hAnsi="Times New Roman" w:cs="Times New Roman"/>
          <w:sz w:val="24"/>
          <w:szCs w:val="24"/>
        </w:rPr>
        <w:t xml:space="preserve"> and </w:t>
      </w:r>
      <w:r w:rsidR="00244478" w:rsidRPr="00244478">
        <w:rPr>
          <w:rFonts w:ascii="Times New Roman" w:hAnsi="Times New Roman" w:cs="Times New Roman"/>
          <w:sz w:val="24"/>
          <w:szCs w:val="24"/>
        </w:rPr>
        <w:t>3.39</w:t>
      </w:r>
      <w:r w:rsidR="000312F0" w:rsidRPr="00244478">
        <w:rPr>
          <w:rFonts w:ascii="Times New Roman" w:hAnsi="Times New Roman" w:cs="Times New Roman"/>
          <w:sz w:val="24"/>
          <w:szCs w:val="24"/>
        </w:rPr>
        <w:t xml:space="preserve"> </w:t>
      </w:r>
      <w:r w:rsidR="00A612DA">
        <w:rPr>
          <w:rFonts w:ascii="Times New Roman" w:hAnsi="Times New Roman" w:cs="Times New Roman"/>
          <w:sz w:val="24"/>
          <w:szCs w:val="24"/>
        </w:rPr>
        <w:t xml:space="preserve">L </w:t>
      </w:r>
      <w:r w:rsidR="000312F0" w:rsidRPr="00244478">
        <w:rPr>
          <w:rFonts w:ascii="Times New Roman" w:hAnsi="Times New Roman" w:cs="Times New Roman"/>
          <w:sz w:val="24"/>
          <w:szCs w:val="24"/>
        </w:rPr>
        <w:t>mg</w:t>
      </w:r>
      <w:r w:rsidR="000312F0" w:rsidRPr="00244478">
        <w:rPr>
          <w:rFonts w:ascii="Times New Roman" w:hAnsi="Times New Roman" w:cs="Times New Roman"/>
          <w:sz w:val="24"/>
          <w:szCs w:val="24"/>
          <w:vertAlign w:val="superscript"/>
        </w:rPr>
        <w:t>-1</w:t>
      </w:r>
      <w:r w:rsidR="000312F0" w:rsidRPr="00244478">
        <w:rPr>
          <w:rFonts w:ascii="Times New Roman" w:hAnsi="Times New Roman" w:cs="Times New Roman"/>
          <w:sz w:val="24"/>
          <w:szCs w:val="24"/>
        </w:rPr>
        <w:t xml:space="preserve"> m</w:t>
      </w:r>
      <w:r w:rsidR="000312F0" w:rsidRPr="00244478">
        <w:rPr>
          <w:rFonts w:ascii="Times New Roman" w:hAnsi="Times New Roman" w:cs="Times New Roman"/>
          <w:sz w:val="24"/>
          <w:szCs w:val="24"/>
          <w:vertAlign w:val="superscript"/>
        </w:rPr>
        <w:t>-1</w:t>
      </w:r>
      <w:r w:rsidR="000312F0" w:rsidRPr="00244478">
        <w:rPr>
          <w:rFonts w:ascii="Times New Roman" w:hAnsi="Times New Roman" w:cs="Times New Roman"/>
          <w:sz w:val="24"/>
          <w:szCs w:val="24"/>
        </w:rPr>
        <w:t>)</w:t>
      </w:r>
      <w:r w:rsidR="001348CF">
        <w:rPr>
          <w:rFonts w:ascii="Times New Roman" w:hAnsi="Times New Roman" w:cs="Times New Roman"/>
          <w:sz w:val="24"/>
          <w:szCs w:val="24"/>
        </w:rPr>
        <w:t xml:space="preserve"> (Fig. 1</w:t>
      </w:r>
      <w:r w:rsidR="00554576">
        <w:rPr>
          <w:rFonts w:ascii="Times New Roman" w:hAnsi="Times New Roman" w:cs="Times New Roman"/>
          <w:sz w:val="24"/>
          <w:szCs w:val="24"/>
        </w:rPr>
        <w:t>6</w:t>
      </w:r>
      <w:r w:rsidR="001348CF">
        <w:rPr>
          <w:rFonts w:ascii="Times New Roman" w:hAnsi="Times New Roman" w:cs="Times New Roman"/>
          <w:sz w:val="24"/>
          <w:szCs w:val="24"/>
        </w:rPr>
        <w:t>)</w:t>
      </w:r>
      <w:r w:rsidR="00917B4E" w:rsidRPr="00244478">
        <w:rPr>
          <w:rFonts w:ascii="Times New Roman" w:hAnsi="Times New Roman" w:cs="Times New Roman"/>
          <w:sz w:val="24"/>
          <w:szCs w:val="24"/>
        </w:rPr>
        <w:t>.</w:t>
      </w:r>
      <w:r w:rsidR="00917B4E" w:rsidRPr="001267D2">
        <w:rPr>
          <w:rFonts w:ascii="Times New Roman" w:hAnsi="Times New Roman" w:cs="Times New Roman"/>
          <w:sz w:val="24"/>
          <w:szCs w:val="24"/>
        </w:rPr>
        <w:t xml:space="preserve"> </w:t>
      </w:r>
      <w:r w:rsidR="00453002">
        <w:rPr>
          <w:rFonts w:ascii="Times New Roman" w:hAnsi="Times New Roman" w:cs="Times New Roman"/>
          <w:sz w:val="24"/>
          <w:szCs w:val="24"/>
        </w:rPr>
        <w:t xml:space="preserve">FI for isolated FA </w:t>
      </w:r>
      <w:r w:rsidR="004E5301">
        <w:rPr>
          <w:rFonts w:ascii="Times New Roman" w:hAnsi="Times New Roman" w:cs="Times New Roman"/>
          <w:sz w:val="24"/>
          <w:szCs w:val="24"/>
        </w:rPr>
        <w:t xml:space="preserve">and bulk DOC </w:t>
      </w:r>
      <w:r w:rsidR="00453002">
        <w:rPr>
          <w:rFonts w:ascii="Times New Roman" w:hAnsi="Times New Roman" w:cs="Times New Roman"/>
          <w:sz w:val="24"/>
          <w:szCs w:val="24"/>
        </w:rPr>
        <w:t>groundwater</w:t>
      </w:r>
      <w:r w:rsidR="00C52C0B">
        <w:rPr>
          <w:rFonts w:ascii="Times New Roman" w:hAnsi="Times New Roman" w:cs="Times New Roman"/>
          <w:sz w:val="24"/>
          <w:szCs w:val="24"/>
        </w:rPr>
        <w:t xml:space="preserve"> </w:t>
      </w:r>
      <w:r w:rsidR="003C45C6">
        <w:rPr>
          <w:rFonts w:ascii="Times New Roman" w:hAnsi="Times New Roman" w:cs="Times New Roman"/>
          <w:sz w:val="24"/>
          <w:szCs w:val="24"/>
        </w:rPr>
        <w:t xml:space="preserve">varied </w:t>
      </w:r>
      <w:r w:rsidR="008C7B78">
        <w:rPr>
          <w:rFonts w:ascii="Times New Roman" w:hAnsi="Times New Roman" w:cs="Times New Roman"/>
          <w:sz w:val="24"/>
          <w:szCs w:val="24"/>
        </w:rPr>
        <w:t xml:space="preserve">with values greatest during spring snowmelt in some groundwater </w:t>
      </w:r>
      <w:r w:rsidR="0079668D">
        <w:rPr>
          <w:rFonts w:ascii="Times New Roman" w:hAnsi="Times New Roman" w:cs="Times New Roman"/>
          <w:sz w:val="24"/>
          <w:szCs w:val="24"/>
        </w:rPr>
        <w:t>wells</w:t>
      </w:r>
      <w:r w:rsidR="00ED64BD">
        <w:rPr>
          <w:rFonts w:ascii="Times New Roman" w:hAnsi="Times New Roman" w:cs="Times New Roman"/>
          <w:sz w:val="24"/>
          <w:szCs w:val="24"/>
        </w:rPr>
        <w:t>,</w:t>
      </w:r>
      <w:r w:rsidR="0079668D">
        <w:rPr>
          <w:rFonts w:ascii="Times New Roman" w:hAnsi="Times New Roman" w:cs="Times New Roman"/>
          <w:sz w:val="24"/>
          <w:szCs w:val="24"/>
        </w:rPr>
        <w:t xml:space="preserve"> </w:t>
      </w:r>
      <w:r w:rsidR="008C7B78">
        <w:rPr>
          <w:rFonts w:ascii="Times New Roman" w:hAnsi="Times New Roman" w:cs="Times New Roman"/>
          <w:sz w:val="24"/>
          <w:szCs w:val="24"/>
        </w:rPr>
        <w:t xml:space="preserve">and </w:t>
      </w:r>
      <w:r w:rsidR="00597BC3">
        <w:rPr>
          <w:rFonts w:ascii="Times New Roman" w:hAnsi="Times New Roman" w:cs="Times New Roman"/>
          <w:sz w:val="24"/>
          <w:szCs w:val="24"/>
        </w:rPr>
        <w:t xml:space="preserve">others </w:t>
      </w:r>
      <w:r w:rsidR="0019380F">
        <w:rPr>
          <w:rFonts w:ascii="Times New Roman" w:hAnsi="Times New Roman" w:cs="Times New Roman"/>
          <w:sz w:val="24"/>
          <w:szCs w:val="24"/>
        </w:rPr>
        <w:t xml:space="preserve">are </w:t>
      </w:r>
      <w:r w:rsidR="00597BC3">
        <w:rPr>
          <w:rFonts w:ascii="Times New Roman" w:hAnsi="Times New Roman" w:cs="Times New Roman"/>
          <w:sz w:val="24"/>
          <w:szCs w:val="24"/>
        </w:rPr>
        <w:t xml:space="preserve">greatest </w:t>
      </w:r>
      <w:r w:rsidR="00610B1F">
        <w:rPr>
          <w:rFonts w:ascii="Times New Roman" w:hAnsi="Times New Roman" w:cs="Times New Roman"/>
          <w:sz w:val="24"/>
          <w:szCs w:val="24"/>
        </w:rPr>
        <w:t>during baseflow</w:t>
      </w:r>
      <w:r w:rsidR="002C7847">
        <w:rPr>
          <w:rFonts w:ascii="Times New Roman" w:hAnsi="Times New Roman" w:cs="Times New Roman"/>
          <w:sz w:val="24"/>
          <w:szCs w:val="24"/>
        </w:rPr>
        <w:t xml:space="preserve"> (Fig. 1</w:t>
      </w:r>
      <w:r w:rsidR="00554576">
        <w:rPr>
          <w:rFonts w:ascii="Times New Roman" w:hAnsi="Times New Roman" w:cs="Times New Roman"/>
          <w:sz w:val="24"/>
          <w:szCs w:val="24"/>
        </w:rPr>
        <w:t>4</w:t>
      </w:r>
      <w:r w:rsidR="002C7847">
        <w:rPr>
          <w:rFonts w:ascii="Times New Roman" w:hAnsi="Times New Roman" w:cs="Times New Roman"/>
          <w:sz w:val="24"/>
          <w:szCs w:val="24"/>
        </w:rPr>
        <w:t>b and 1</w:t>
      </w:r>
      <w:r w:rsidR="00554576">
        <w:rPr>
          <w:rFonts w:ascii="Times New Roman" w:hAnsi="Times New Roman" w:cs="Times New Roman"/>
          <w:sz w:val="24"/>
          <w:szCs w:val="24"/>
        </w:rPr>
        <w:t>5</w:t>
      </w:r>
      <w:r w:rsidR="002C7847">
        <w:rPr>
          <w:rFonts w:ascii="Times New Roman" w:hAnsi="Times New Roman" w:cs="Times New Roman"/>
          <w:sz w:val="24"/>
          <w:szCs w:val="24"/>
        </w:rPr>
        <w:t>b)</w:t>
      </w:r>
      <w:r w:rsidR="008C7B78">
        <w:rPr>
          <w:rFonts w:ascii="Times New Roman" w:hAnsi="Times New Roman" w:cs="Times New Roman"/>
          <w:sz w:val="24"/>
          <w:szCs w:val="24"/>
        </w:rPr>
        <w:t>.</w:t>
      </w:r>
      <w:r w:rsidR="00822AA0">
        <w:rPr>
          <w:rFonts w:ascii="Times New Roman" w:hAnsi="Times New Roman" w:cs="Times New Roman"/>
          <w:sz w:val="24"/>
          <w:szCs w:val="24"/>
        </w:rPr>
        <w:t xml:space="preserve"> </w:t>
      </w:r>
      <w:r w:rsidR="00822AA0" w:rsidRPr="000774D0">
        <w:rPr>
          <w:rFonts w:ascii="Times New Roman" w:hAnsi="Times New Roman" w:cs="Times New Roman"/>
          <w:sz w:val="24"/>
          <w:szCs w:val="24"/>
        </w:rPr>
        <w:t>Bulk DOC</w:t>
      </w:r>
      <w:r w:rsidR="00CA23B7" w:rsidRPr="000774D0">
        <w:rPr>
          <w:rFonts w:ascii="Times New Roman" w:hAnsi="Times New Roman" w:cs="Times New Roman"/>
          <w:sz w:val="24"/>
          <w:szCs w:val="24"/>
        </w:rPr>
        <w:t xml:space="preserve"> </w:t>
      </w:r>
      <w:r w:rsidR="003641C0" w:rsidRPr="000774D0">
        <w:rPr>
          <w:rFonts w:ascii="Times New Roman" w:hAnsi="Times New Roman" w:cs="Times New Roman"/>
          <w:sz w:val="24"/>
          <w:szCs w:val="24"/>
        </w:rPr>
        <w:t>FI values</w:t>
      </w:r>
      <w:r w:rsidR="00444228" w:rsidRPr="000774D0">
        <w:rPr>
          <w:rFonts w:ascii="Times New Roman" w:hAnsi="Times New Roman" w:cs="Times New Roman"/>
          <w:sz w:val="24"/>
          <w:szCs w:val="24"/>
        </w:rPr>
        <w:t xml:space="preserve"> in g</w:t>
      </w:r>
      <w:r w:rsidR="00596CC8" w:rsidRPr="000774D0">
        <w:rPr>
          <w:rFonts w:ascii="Times New Roman" w:hAnsi="Times New Roman" w:cs="Times New Roman"/>
          <w:sz w:val="24"/>
          <w:szCs w:val="24"/>
        </w:rPr>
        <w:t>roundwater</w:t>
      </w:r>
      <w:r w:rsidR="003641C0" w:rsidRPr="000774D0">
        <w:rPr>
          <w:rFonts w:ascii="Times New Roman" w:hAnsi="Times New Roman" w:cs="Times New Roman"/>
          <w:sz w:val="24"/>
          <w:szCs w:val="24"/>
        </w:rPr>
        <w:t xml:space="preserve"> </w:t>
      </w:r>
      <w:r w:rsidR="00ED64BD">
        <w:rPr>
          <w:rFonts w:ascii="Times New Roman" w:hAnsi="Times New Roman" w:cs="Times New Roman"/>
          <w:sz w:val="24"/>
          <w:szCs w:val="24"/>
        </w:rPr>
        <w:t>ranged from</w:t>
      </w:r>
      <w:r w:rsidR="003641C0" w:rsidRPr="000774D0">
        <w:rPr>
          <w:rFonts w:ascii="Times New Roman" w:hAnsi="Times New Roman" w:cs="Times New Roman"/>
          <w:sz w:val="24"/>
          <w:szCs w:val="24"/>
        </w:rPr>
        <w:t xml:space="preserve"> </w:t>
      </w:r>
      <w:r w:rsidR="00C257B9" w:rsidRPr="000774D0">
        <w:rPr>
          <w:rFonts w:ascii="Times New Roman" w:hAnsi="Times New Roman" w:cs="Times New Roman"/>
          <w:sz w:val="24"/>
          <w:szCs w:val="24"/>
        </w:rPr>
        <w:t>1.87 to 2.36</w:t>
      </w:r>
      <w:r w:rsidR="000774D0" w:rsidRPr="000774D0">
        <w:rPr>
          <w:rFonts w:ascii="Times New Roman" w:hAnsi="Times New Roman" w:cs="Times New Roman"/>
          <w:sz w:val="24"/>
          <w:szCs w:val="24"/>
        </w:rPr>
        <w:t xml:space="preserve"> during baseflow and </w:t>
      </w:r>
      <w:r w:rsidR="005922D5">
        <w:rPr>
          <w:rFonts w:ascii="Times New Roman" w:hAnsi="Times New Roman" w:cs="Times New Roman"/>
          <w:sz w:val="24"/>
          <w:szCs w:val="24"/>
        </w:rPr>
        <w:t xml:space="preserve">between </w:t>
      </w:r>
      <w:r w:rsidR="00DE3FDE">
        <w:rPr>
          <w:rFonts w:ascii="Times New Roman" w:hAnsi="Times New Roman" w:cs="Times New Roman"/>
          <w:sz w:val="24"/>
          <w:szCs w:val="24"/>
        </w:rPr>
        <w:t>1.98 to 3.01 during spring snowmelt in 2020</w:t>
      </w:r>
      <w:r w:rsidR="00BB6741">
        <w:rPr>
          <w:rFonts w:ascii="Times New Roman" w:hAnsi="Times New Roman" w:cs="Times New Roman"/>
          <w:sz w:val="24"/>
          <w:szCs w:val="24"/>
        </w:rPr>
        <w:t xml:space="preserve"> (Fig. 1</w:t>
      </w:r>
      <w:r w:rsidR="00554576">
        <w:rPr>
          <w:rFonts w:ascii="Times New Roman" w:hAnsi="Times New Roman" w:cs="Times New Roman"/>
          <w:sz w:val="24"/>
          <w:szCs w:val="24"/>
        </w:rPr>
        <w:t>5</w:t>
      </w:r>
      <w:r w:rsidR="00BB6741">
        <w:rPr>
          <w:rFonts w:ascii="Times New Roman" w:hAnsi="Times New Roman" w:cs="Times New Roman"/>
          <w:sz w:val="24"/>
          <w:szCs w:val="24"/>
        </w:rPr>
        <w:t>b)</w:t>
      </w:r>
      <w:r w:rsidR="00DE3FDE">
        <w:rPr>
          <w:rFonts w:ascii="Times New Roman" w:hAnsi="Times New Roman" w:cs="Times New Roman"/>
          <w:sz w:val="24"/>
          <w:szCs w:val="24"/>
        </w:rPr>
        <w:t xml:space="preserve">. The isolated FA FI values were in the range of </w:t>
      </w:r>
      <w:r w:rsidR="00D156FA">
        <w:rPr>
          <w:rFonts w:ascii="Times New Roman" w:hAnsi="Times New Roman" w:cs="Times New Roman"/>
          <w:sz w:val="24"/>
          <w:szCs w:val="24"/>
        </w:rPr>
        <w:t xml:space="preserve">1.82 to 2.27 during baseflow and between </w:t>
      </w:r>
      <w:r w:rsidR="00011591">
        <w:rPr>
          <w:rFonts w:ascii="Times New Roman" w:hAnsi="Times New Roman" w:cs="Times New Roman"/>
          <w:sz w:val="24"/>
          <w:szCs w:val="24"/>
        </w:rPr>
        <w:t>1.77 to 2.73 during spring snowmelt in 2020 (Fig. 1</w:t>
      </w:r>
      <w:r w:rsidR="00554576">
        <w:rPr>
          <w:rFonts w:ascii="Times New Roman" w:hAnsi="Times New Roman" w:cs="Times New Roman"/>
          <w:sz w:val="24"/>
          <w:szCs w:val="24"/>
        </w:rPr>
        <w:t>4</w:t>
      </w:r>
      <w:r w:rsidR="006721AC">
        <w:rPr>
          <w:rFonts w:ascii="Times New Roman" w:hAnsi="Times New Roman" w:cs="Times New Roman"/>
          <w:sz w:val="24"/>
          <w:szCs w:val="24"/>
        </w:rPr>
        <w:t xml:space="preserve">b). </w:t>
      </w:r>
      <w:r w:rsidR="003439F1" w:rsidRPr="00F76B17">
        <w:rPr>
          <w:rFonts w:ascii="Times New Roman" w:hAnsi="Times New Roman" w:cs="Times New Roman"/>
          <w:sz w:val="24"/>
          <w:szCs w:val="24"/>
        </w:rPr>
        <w:t>The freshness index in groundwater samples</w:t>
      </w:r>
      <w:r w:rsidR="00FC48C8">
        <w:rPr>
          <w:rFonts w:ascii="Times New Roman" w:hAnsi="Times New Roman" w:cs="Times New Roman"/>
          <w:sz w:val="24"/>
          <w:szCs w:val="24"/>
        </w:rPr>
        <w:t xml:space="preserve"> </w:t>
      </w:r>
      <w:r w:rsidR="007B59FF">
        <w:rPr>
          <w:rFonts w:ascii="Times New Roman" w:hAnsi="Times New Roman" w:cs="Times New Roman"/>
          <w:sz w:val="24"/>
          <w:szCs w:val="24"/>
        </w:rPr>
        <w:t>does not vary greatly between season</w:t>
      </w:r>
      <w:r w:rsidR="00775BE8">
        <w:rPr>
          <w:rFonts w:ascii="Times New Roman" w:hAnsi="Times New Roman" w:cs="Times New Roman"/>
          <w:sz w:val="24"/>
          <w:szCs w:val="24"/>
        </w:rPr>
        <w:t>s</w:t>
      </w:r>
      <w:r w:rsidR="007818C9">
        <w:rPr>
          <w:rFonts w:ascii="Times New Roman" w:hAnsi="Times New Roman" w:cs="Times New Roman"/>
          <w:sz w:val="24"/>
          <w:szCs w:val="24"/>
        </w:rPr>
        <w:t>.</w:t>
      </w:r>
      <w:r w:rsidR="007B1221">
        <w:rPr>
          <w:rFonts w:ascii="Times New Roman" w:hAnsi="Times New Roman" w:cs="Times New Roman"/>
          <w:sz w:val="24"/>
          <w:szCs w:val="24"/>
        </w:rPr>
        <w:t xml:space="preserve"> Overall, the freshness index values</w:t>
      </w:r>
      <w:r w:rsidR="006B73B5">
        <w:rPr>
          <w:rFonts w:ascii="Times New Roman" w:hAnsi="Times New Roman" w:cs="Times New Roman"/>
          <w:sz w:val="24"/>
          <w:szCs w:val="24"/>
        </w:rPr>
        <w:t xml:space="preserve"> for bulk DOC</w:t>
      </w:r>
      <w:r w:rsidR="007B1221">
        <w:rPr>
          <w:rFonts w:ascii="Times New Roman" w:hAnsi="Times New Roman" w:cs="Times New Roman"/>
          <w:sz w:val="24"/>
          <w:szCs w:val="24"/>
        </w:rPr>
        <w:t xml:space="preserve"> are greater in 2020 than in 2019. </w:t>
      </w:r>
      <w:r w:rsidR="006B73B5">
        <w:rPr>
          <w:rFonts w:ascii="Times New Roman" w:hAnsi="Times New Roman" w:cs="Times New Roman"/>
          <w:sz w:val="24"/>
          <w:szCs w:val="24"/>
        </w:rPr>
        <w:t xml:space="preserve">Freshness index values for isolated FA samples </w:t>
      </w:r>
      <w:r w:rsidR="00E55D7E">
        <w:rPr>
          <w:rFonts w:ascii="Times New Roman" w:hAnsi="Times New Roman" w:cs="Times New Roman"/>
          <w:sz w:val="24"/>
          <w:szCs w:val="24"/>
        </w:rPr>
        <w:t>showed variability</w:t>
      </w:r>
      <w:r w:rsidR="00775BE8">
        <w:rPr>
          <w:rFonts w:ascii="Times New Roman" w:hAnsi="Times New Roman" w:cs="Times New Roman"/>
          <w:sz w:val="24"/>
          <w:szCs w:val="24"/>
        </w:rPr>
        <w:t>,</w:t>
      </w:r>
      <w:r w:rsidR="00E55D7E">
        <w:rPr>
          <w:rFonts w:ascii="Times New Roman" w:hAnsi="Times New Roman" w:cs="Times New Roman"/>
          <w:sz w:val="24"/>
          <w:szCs w:val="24"/>
        </w:rPr>
        <w:t xml:space="preserve"> with baseflow values </w:t>
      </w:r>
      <w:r w:rsidR="00D851CD">
        <w:rPr>
          <w:rFonts w:ascii="Times New Roman" w:hAnsi="Times New Roman" w:cs="Times New Roman"/>
          <w:sz w:val="24"/>
          <w:szCs w:val="24"/>
        </w:rPr>
        <w:t>greater than spring snowmelt in certain groundwater wells and</w:t>
      </w:r>
      <w:r w:rsidR="00B27CB8">
        <w:rPr>
          <w:rFonts w:ascii="Times New Roman" w:hAnsi="Times New Roman" w:cs="Times New Roman"/>
          <w:sz w:val="24"/>
          <w:szCs w:val="24"/>
        </w:rPr>
        <w:t xml:space="preserve"> nearly the same throughout the year in other groundwater wells</w:t>
      </w:r>
      <w:r w:rsidR="005E2A7D">
        <w:rPr>
          <w:rFonts w:ascii="Times New Roman" w:hAnsi="Times New Roman" w:cs="Times New Roman"/>
          <w:sz w:val="24"/>
          <w:szCs w:val="24"/>
        </w:rPr>
        <w:t xml:space="preserve"> (Fig. </w:t>
      </w:r>
      <w:r w:rsidR="000B699A">
        <w:rPr>
          <w:rFonts w:ascii="Times New Roman" w:hAnsi="Times New Roman" w:cs="Times New Roman"/>
          <w:sz w:val="24"/>
          <w:szCs w:val="24"/>
        </w:rPr>
        <w:t>1</w:t>
      </w:r>
      <w:r w:rsidR="00554576">
        <w:rPr>
          <w:rFonts w:ascii="Times New Roman" w:hAnsi="Times New Roman" w:cs="Times New Roman"/>
          <w:sz w:val="24"/>
          <w:szCs w:val="24"/>
        </w:rPr>
        <w:t>4</w:t>
      </w:r>
      <w:r w:rsidR="000B699A">
        <w:rPr>
          <w:rFonts w:ascii="Times New Roman" w:hAnsi="Times New Roman" w:cs="Times New Roman"/>
          <w:sz w:val="24"/>
          <w:szCs w:val="24"/>
        </w:rPr>
        <w:t>d)</w:t>
      </w:r>
      <w:r w:rsidR="00B27CB8">
        <w:rPr>
          <w:rFonts w:ascii="Times New Roman" w:hAnsi="Times New Roman" w:cs="Times New Roman"/>
          <w:sz w:val="24"/>
          <w:szCs w:val="24"/>
        </w:rPr>
        <w:t>.</w:t>
      </w:r>
      <w:r w:rsidR="00B27CB8" w:rsidRPr="00B27CB8">
        <w:rPr>
          <w:rFonts w:ascii="Times New Roman" w:hAnsi="Times New Roman" w:cs="Times New Roman"/>
          <w:sz w:val="24"/>
          <w:szCs w:val="24"/>
        </w:rPr>
        <w:t xml:space="preserve"> </w:t>
      </w:r>
      <w:r w:rsidR="00B27CB8" w:rsidRPr="00F76B17">
        <w:rPr>
          <w:rFonts w:ascii="Times New Roman" w:hAnsi="Times New Roman" w:cs="Times New Roman"/>
          <w:sz w:val="24"/>
          <w:szCs w:val="24"/>
        </w:rPr>
        <w:t>The Humification Index (HIX)</w:t>
      </w:r>
      <w:r w:rsidR="00816167">
        <w:rPr>
          <w:rFonts w:ascii="Times New Roman" w:hAnsi="Times New Roman" w:cs="Times New Roman"/>
          <w:sz w:val="24"/>
          <w:szCs w:val="24"/>
        </w:rPr>
        <w:t xml:space="preserve"> </w:t>
      </w:r>
      <w:r w:rsidR="00B907A7">
        <w:rPr>
          <w:rFonts w:ascii="Times New Roman" w:hAnsi="Times New Roman" w:cs="Times New Roman"/>
          <w:sz w:val="24"/>
          <w:szCs w:val="24"/>
        </w:rPr>
        <w:t>does not vary much between seasons at each groundwater well</w:t>
      </w:r>
      <w:r w:rsidR="00916D0A">
        <w:rPr>
          <w:rFonts w:ascii="Times New Roman" w:hAnsi="Times New Roman" w:cs="Times New Roman"/>
          <w:sz w:val="24"/>
          <w:szCs w:val="24"/>
        </w:rPr>
        <w:t xml:space="preserve"> in isolated FA</w:t>
      </w:r>
      <w:r w:rsidR="00C66FF5">
        <w:rPr>
          <w:rFonts w:ascii="Times New Roman" w:hAnsi="Times New Roman" w:cs="Times New Roman"/>
          <w:sz w:val="24"/>
          <w:szCs w:val="24"/>
        </w:rPr>
        <w:t xml:space="preserve"> (Fig. 1</w:t>
      </w:r>
      <w:r w:rsidR="009A31DA">
        <w:rPr>
          <w:rFonts w:ascii="Times New Roman" w:hAnsi="Times New Roman" w:cs="Times New Roman"/>
          <w:sz w:val="24"/>
          <w:szCs w:val="24"/>
        </w:rPr>
        <w:t>4</w:t>
      </w:r>
      <w:r w:rsidR="00C66FF5">
        <w:rPr>
          <w:rFonts w:ascii="Times New Roman" w:hAnsi="Times New Roman" w:cs="Times New Roman"/>
          <w:sz w:val="24"/>
          <w:szCs w:val="24"/>
        </w:rPr>
        <w:t xml:space="preserve">c). Bulk DOC HIX values were greater during </w:t>
      </w:r>
      <w:r w:rsidR="00B770C1">
        <w:rPr>
          <w:rFonts w:ascii="Times New Roman" w:hAnsi="Times New Roman" w:cs="Times New Roman"/>
          <w:sz w:val="24"/>
          <w:szCs w:val="24"/>
        </w:rPr>
        <w:t>spring snowmelt (Fig. 1</w:t>
      </w:r>
      <w:r w:rsidR="009A31DA">
        <w:rPr>
          <w:rFonts w:ascii="Times New Roman" w:hAnsi="Times New Roman" w:cs="Times New Roman"/>
          <w:sz w:val="24"/>
          <w:szCs w:val="24"/>
        </w:rPr>
        <w:t>5</w:t>
      </w:r>
      <w:r w:rsidR="00B770C1">
        <w:rPr>
          <w:rFonts w:ascii="Times New Roman" w:hAnsi="Times New Roman" w:cs="Times New Roman"/>
          <w:sz w:val="24"/>
          <w:szCs w:val="24"/>
        </w:rPr>
        <w:t>c)</w:t>
      </w:r>
      <w:r w:rsidR="00916D0A">
        <w:rPr>
          <w:rFonts w:ascii="Times New Roman" w:hAnsi="Times New Roman" w:cs="Times New Roman"/>
          <w:sz w:val="24"/>
          <w:szCs w:val="24"/>
        </w:rPr>
        <w:t xml:space="preserve">. </w:t>
      </w:r>
      <w:r w:rsidR="00DF3194">
        <w:rPr>
          <w:rFonts w:ascii="Times New Roman" w:hAnsi="Times New Roman" w:cs="Times New Roman"/>
          <w:sz w:val="24"/>
          <w:szCs w:val="24"/>
        </w:rPr>
        <w:t>W</w:t>
      </w:r>
      <w:r w:rsidR="00054128">
        <w:rPr>
          <w:rFonts w:ascii="Times New Roman" w:hAnsi="Times New Roman" w:cs="Times New Roman"/>
          <w:sz w:val="24"/>
          <w:szCs w:val="24"/>
        </w:rPr>
        <w:t>h</w:t>
      </w:r>
      <w:r w:rsidR="00DF3194">
        <w:rPr>
          <w:rFonts w:ascii="Times New Roman" w:hAnsi="Times New Roman" w:cs="Times New Roman"/>
          <w:sz w:val="24"/>
          <w:szCs w:val="24"/>
        </w:rPr>
        <w:t xml:space="preserve">ere variability </w:t>
      </w:r>
      <w:r w:rsidR="00DF3194">
        <w:rPr>
          <w:rFonts w:ascii="Times New Roman" w:hAnsi="Times New Roman" w:cs="Times New Roman"/>
          <w:sz w:val="24"/>
          <w:szCs w:val="24"/>
        </w:rPr>
        <w:lastRenderedPageBreak/>
        <w:t>exist</w:t>
      </w:r>
      <w:r w:rsidR="00D851CD">
        <w:rPr>
          <w:rFonts w:ascii="Times New Roman" w:hAnsi="Times New Roman" w:cs="Times New Roman"/>
          <w:sz w:val="24"/>
          <w:szCs w:val="24"/>
        </w:rPr>
        <w:t>s</w:t>
      </w:r>
      <w:r w:rsidR="00DF3194">
        <w:rPr>
          <w:rFonts w:ascii="Times New Roman" w:hAnsi="Times New Roman" w:cs="Times New Roman"/>
          <w:sz w:val="24"/>
          <w:szCs w:val="24"/>
        </w:rPr>
        <w:t xml:space="preserve">, </w:t>
      </w:r>
      <w:r w:rsidR="00BF15BE">
        <w:rPr>
          <w:rFonts w:ascii="Times New Roman" w:hAnsi="Times New Roman" w:cs="Times New Roman"/>
          <w:sz w:val="24"/>
          <w:szCs w:val="24"/>
        </w:rPr>
        <w:t>there is</w:t>
      </w:r>
      <w:r w:rsidR="00945449">
        <w:rPr>
          <w:rFonts w:ascii="Times New Roman" w:hAnsi="Times New Roman" w:cs="Times New Roman"/>
          <w:sz w:val="24"/>
          <w:szCs w:val="24"/>
        </w:rPr>
        <w:t xml:space="preserve"> no significant pattern</w:t>
      </w:r>
      <w:r w:rsidR="00242DEF">
        <w:rPr>
          <w:rFonts w:ascii="Times New Roman" w:hAnsi="Times New Roman" w:cs="Times New Roman"/>
          <w:sz w:val="24"/>
          <w:szCs w:val="24"/>
        </w:rPr>
        <w:t xml:space="preserve">. </w:t>
      </w:r>
      <w:r w:rsidR="00EA38D8">
        <w:rPr>
          <w:rFonts w:ascii="Times New Roman" w:hAnsi="Times New Roman" w:cs="Times New Roman"/>
          <w:sz w:val="24"/>
          <w:szCs w:val="24"/>
        </w:rPr>
        <w:t xml:space="preserve">Unlike the water chemistry discussed in </w:t>
      </w:r>
      <w:r w:rsidR="00C255F9">
        <w:rPr>
          <w:rFonts w:ascii="Times New Roman" w:hAnsi="Times New Roman" w:cs="Times New Roman"/>
          <w:sz w:val="24"/>
          <w:szCs w:val="24"/>
        </w:rPr>
        <w:t>4.1, the molecular characteristics of DOM did not vary greatly between each</w:t>
      </w:r>
      <w:r w:rsidR="00F22EDC">
        <w:rPr>
          <w:rFonts w:ascii="Times New Roman" w:hAnsi="Times New Roman" w:cs="Times New Roman"/>
          <w:sz w:val="24"/>
          <w:szCs w:val="24"/>
        </w:rPr>
        <w:t xml:space="preserve"> individual</w:t>
      </w:r>
      <w:r w:rsidR="00C255F9">
        <w:rPr>
          <w:rFonts w:ascii="Times New Roman" w:hAnsi="Times New Roman" w:cs="Times New Roman"/>
          <w:sz w:val="24"/>
          <w:szCs w:val="24"/>
        </w:rPr>
        <w:t xml:space="preserve"> groundwater well</w:t>
      </w:r>
      <w:r w:rsidR="00C23BE6">
        <w:rPr>
          <w:rFonts w:ascii="Times New Roman" w:hAnsi="Times New Roman" w:cs="Times New Roman"/>
          <w:sz w:val="24"/>
          <w:szCs w:val="24"/>
        </w:rPr>
        <w:t xml:space="preserve"> between seasons</w:t>
      </w:r>
      <w:r w:rsidR="00F22EDC">
        <w:rPr>
          <w:rFonts w:ascii="Times New Roman" w:hAnsi="Times New Roman" w:cs="Times New Roman"/>
          <w:sz w:val="24"/>
          <w:szCs w:val="24"/>
        </w:rPr>
        <w:t>, however, there is variability between all the wells</w:t>
      </w:r>
      <w:r w:rsidR="00C255F9">
        <w:rPr>
          <w:rFonts w:ascii="Times New Roman" w:hAnsi="Times New Roman" w:cs="Times New Roman"/>
          <w:sz w:val="24"/>
          <w:szCs w:val="24"/>
        </w:rPr>
        <w:t xml:space="preserve">. </w:t>
      </w:r>
    </w:p>
    <w:p w14:paraId="76FE6D46" w14:textId="77777777" w:rsidR="00511B67" w:rsidRDefault="00511B67" w:rsidP="00EC599A">
      <w:pPr>
        <w:spacing w:line="240" w:lineRule="auto"/>
        <w:rPr>
          <w:rFonts w:ascii="Times New Roman" w:hAnsi="Times New Roman" w:cs="Times New Roman"/>
          <w:sz w:val="24"/>
          <w:szCs w:val="24"/>
        </w:rPr>
        <w:sectPr w:rsidR="00511B67" w:rsidSect="003F25E9">
          <w:pgSz w:w="12240" w:h="15840"/>
          <w:pgMar w:top="1440" w:right="1440" w:bottom="1440" w:left="1440" w:header="720" w:footer="720" w:gutter="0"/>
          <w:cols w:space="720"/>
          <w:docGrid w:linePitch="360"/>
        </w:sectPr>
      </w:pPr>
    </w:p>
    <w:p w14:paraId="126A2164" w14:textId="026D4529" w:rsidR="003F25E9" w:rsidRDefault="00511B67" w:rsidP="00EC599A">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502E34D" wp14:editId="7C86E5CC">
            <wp:extent cx="8229600" cy="51530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2">
                      <a:extLst>
                        <a:ext uri="{28A0092B-C50C-407E-A947-70E740481C1C}">
                          <a14:useLocalDpi xmlns:a14="http://schemas.microsoft.com/office/drawing/2010/main" val="0"/>
                        </a:ext>
                      </a:extLst>
                    </a:blip>
                    <a:stretch>
                      <a:fillRect/>
                    </a:stretch>
                  </pic:blipFill>
                  <pic:spPr>
                    <a:xfrm>
                      <a:off x="0" y="0"/>
                      <a:ext cx="8229600" cy="5153025"/>
                    </a:xfrm>
                    <a:prstGeom prst="rect">
                      <a:avLst/>
                    </a:prstGeom>
                  </pic:spPr>
                </pic:pic>
              </a:graphicData>
            </a:graphic>
          </wp:inline>
        </w:drawing>
      </w:r>
    </w:p>
    <w:p w14:paraId="4DD7B376" w14:textId="6A3A231E" w:rsidR="00184106" w:rsidRPr="00CA5212" w:rsidRDefault="00CA5212" w:rsidP="00CA5212">
      <w:pPr>
        <w:rPr>
          <w:rFonts w:ascii="Times New Roman" w:hAnsi="Times New Roman" w:cs="Times New Roman"/>
          <w:sz w:val="24"/>
          <w:szCs w:val="24"/>
        </w:rPr>
      </w:pPr>
      <w:bookmarkStart w:id="70" w:name="_Toc71635807"/>
      <w:r w:rsidRPr="00CA5212">
        <w:rPr>
          <w:rFonts w:ascii="Times New Roman" w:hAnsi="Times New Roman" w:cs="Times New Roman"/>
        </w:rPr>
        <w:t xml:space="preserve">Figure </w:t>
      </w:r>
      <w:r w:rsidRPr="00CA5212">
        <w:rPr>
          <w:rFonts w:ascii="Times New Roman" w:hAnsi="Times New Roman" w:cs="Times New Roman"/>
        </w:rPr>
        <w:fldChar w:fldCharType="begin"/>
      </w:r>
      <w:r w:rsidRPr="00CA5212">
        <w:rPr>
          <w:rFonts w:ascii="Times New Roman" w:hAnsi="Times New Roman" w:cs="Times New Roman"/>
        </w:rPr>
        <w:instrText xml:space="preserve"> SEQ Figure \* ARABIC </w:instrText>
      </w:r>
      <w:r w:rsidRPr="00CA5212">
        <w:rPr>
          <w:rFonts w:ascii="Times New Roman" w:hAnsi="Times New Roman" w:cs="Times New Roman"/>
        </w:rPr>
        <w:fldChar w:fldCharType="separate"/>
      </w:r>
      <w:r w:rsidR="00495529">
        <w:rPr>
          <w:rFonts w:ascii="Times New Roman" w:hAnsi="Times New Roman" w:cs="Times New Roman"/>
          <w:noProof/>
        </w:rPr>
        <w:t>14</w:t>
      </w:r>
      <w:r w:rsidRPr="00CA5212">
        <w:rPr>
          <w:rFonts w:ascii="Times New Roman" w:hAnsi="Times New Roman" w:cs="Times New Roman"/>
        </w:rPr>
        <w:fldChar w:fldCharType="end"/>
      </w:r>
      <w:r w:rsidR="00DF2225">
        <w:rPr>
          <w:rFonts w:ascii="Times New Roman" w:hAnsi="Times New Roman" w:cs="Times New Roman"/>
        </w:rPr>
        <w:t>a-</w:t>
      </w:r>
      <w:r w:rsidR="0096046D">
        <w:rPr>
          <w:rFonts w:ascii="Times New Roman" w:hAnsi="Times New Roman" w:cs="Times New Roman"/>
        </w:rPr>
        <w:t>14</w:t>
      </w:r>
      <w:r w:rsidR="00DF2225">
        <w:rPr>
          <w:rFonts w:ascii="Times New Roman" w:hAnsi="Times New Roman" w:cs="Times New Roman"/>
        </w:rPr>
        <w:t>d.</w:t>
      </w:r>
      <w:r w:rsidRPr="00CA5212">
        <w:rPr>
          <w:rFonts w:ascii="Times New Roman" w:hAnsi="Times New Roman" w:cs="Times New Roman"/>
        </w:rPr>
        <w:t xml:space="preserve"> Box Plots</w:t>
      </w:r>
      <w:r w:rsidR="00A14184">
        <w:rPr>
          <w:rFonts w:ascii="Times New Roman" w:hAnsi="Times New Roman" w:cs="Times New Roman"/>
        </w:rPr>
        <w:t xml:space="preserve"> for the spectroscopic </w:t>
      </w:r>
      <w:r w:rsidR="00755F50">
        <w:rPr>
          <w:rFonts w:ascii="Times New Roman" w:hAnsi="Times New Roman" w:cs="Times New Roman"/>
        </w:rPr>
        <w:t>indices</w:t>
      </w:r>
      <w:r w:rsidR="00A14184">
        <w:rPr>
          <w:rFonts w:ascii="Times New Roman" w:hAnsi="Times New Roman" w:cs="Times New Roman"/>
        </w:rPr>
        <w:t xml:space="preserve"> used in this study for the isolated fulvic acid </w:t>
      </w:r>
      <w:r w:rsidR="00755F50">
        <w:rPr>
          <w:rFonts w:ascii="Times New Roman" w:hAnsi="Times New Roman" w:cs="Times New Roman"/>
        </w:rPr>
        <w:t>samples in groundwater and surface water during spring and fall of 2020.</w:t>
      </w:r>
      <w:r w:rsidR="00251C06">
        <w:rPr>
          <w:rFonts w:ascii="Times New Roman" w:hAnsi="Times New Roman" w:cs="Times New Roman"/>
        </w:rPr>
        <w:t xml:space="preserve"> Individual data points are shown to the right of each box plot.</w:t>
      </w:r>
      <w:bookmarkEnd w:id="70"/>
    </w:p>
    <w:p w14:paraId="18D5D106" w14:textId="77777777" w:rsidR="00AF3297" w:rsidRDefault="00AF3297" w:rsidP="003F25E9">
      <w:pPr>
        <w:spacing w:line="480" w:lineRule="auto"/>
        <w:rPr>
          <w:rFonts w:ascii="Times New Roman" w:hAnsi="Times New Roman" w:cs="Times New Roman"/>
          <w:sz w:val="24"/>
          <w:szCs w:val="24"/>
        </w:rPr>
      </w:pPr>
    </w:p>
    <w:p w14:paraId="72A018E7" w14:textId="6399EC14" w:rsidR="00067D98" w:rsidRPr="00F2526C" w:rsidRDefault="00F2526C" w:rsidP="00F2526C">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FCCE7F" wp14:editId="20DD6FC3">
            <wp:extent cx="8229600" cy="5180330"/>
            <wp:effectExtent l="0" t="0" r="0" b="1270"/>
            <wp:docPr id="63" name="Picture 6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box and whisker char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8229600" cy="5180330"/>
                    </a:xfrm>
                    <a:prstGeom prst="rect">
                      <a:avLst/>
                    </a:prstGeom>
                  </pic:spPr>
                </pic:pic>
              </a:graphicData>
            </a:graphic>
          </wp:inline>
        </w:drawing>
      </w:r>
    </w:p>
    <w:p w14:paraId="5E45ED42" w14:textId="7C656042" w:rsidR="007F71EE" w:rsidRDefault="005F0C58" w:rsidP="007D5867">
      <w:pPr>
        <w:spacing w:line="240" w:lineRule="auto"/>
        <w:rPr>
          <w:rFonts w:ascii="Times New Roman" w:hAnsi="Times New Roman" w:cs="Times New Roman"/>
        </w:rPr>
      </w:pPr>
      <w:bookmarkStart w:id="71" w:name="_Toc71635808"/>
      <w:r w:rsidRPr="002E031F">
        <w:rPr>
          <w:rFonts w:ascii="Times New Roman" w:hAnsi="Times New Roman" w:cs="Times New Roman"/>
        </w:rPr>
        <w:t xml:space="preserve">Figure </w:t>
      </w:r>
      <w:r w:rsidRPr="002E031F">
        <w:rPr>
          <w:rFonts w:ascii="Times New Roman" w:hAnsi="Times New Roman" w:cs="Times New Roman"/>
        </w:rPr>
        <w:fldChar w:fldCharType="begin"/>
      </w:r>
      <w:r w:rsidRPr="002E031F">
        <w:rPr>
          <w:rFonts w:ascii="Times New Roman" w:hAnsi="Times New Roman" w:cs="Times New Roman"/>
        </w:rPr>
        <w:instrText xml:space="preserve"> SEQ Figure \* ARABIC </w:instrText>
      </w:r>
      <w:r w:rsidRPr="002E031F">
        <w:rPr>
          <w:rFonts w:ascii="Times New Roman" w:hAnsi="Times New Roman" w:cs="Times New Roman"/>
        </w:rPr>
        <w:fldChar w:fldCharType="separate"/>
      </w:r>
      <w:r w:rsidR="00495529">
        <w:rPr>
          <w:rFonts w:ascii="Times New Roman" w:hAnsi="Times New Roman" w:cs="Times New Roman"/>
          <w:noProof/>
        </w:rPr>
        <w:t>15</w:t>
      </w:r>
      <w:r w:rsidRPr="002E031F">
        <w:rPr>
          <w:rFonts w:ascii="Times New Roman" w:hAnsi="Times New Roman" w:cs="Times New Roman"/>
        </w:rPr>
        <w:fldChar w:fldCharType="end"/>
      </w:r>
      <w:r w:rsidR="00DE29BD">
        <w:rPr>
          <w:rFonts w:ascii="Times New Roman" w:hAnsi="Times New Roman" w:cs="Times New Roman"/>
        </w:rPr>
        <w:t>a-1</w:t>
      </w:r>
      <w:r w:rsidR="009A31DA">
        <w:rPr>
          <w:rFonts w:ascii="Times New Roman" w:hAnsi="Times New Roman" w:cs="Times New Roman"/>
        </w:rPr>
        <w:t>5</w:t>
      </w:r>
      <w:r w:rsidR="00DE29BD">
        <w:rPr>
          <w:rFonts w:ascii="Times New Roman" w:hAnsi="Times New Roman" w:cs="Times New Roman"/>
        </w:rPr>
        <w:t>d</w:t>
      </w:r>
      <w:r w:rsidRPr="002E031F">
        <w:rPr>
          <w:rFonts w:ascii="Times New Roman" w:hAnsi="Times New Roman" w:cs="Times New Roman"/>
        </w:rPr>
        <w:t xml:space="preserve">. Box Plots for the spectroscopic indices used in this study for the </w:t>
      </w:r>
      <w:r w:rsidR="002E031F" w:rsidRPr="002E031F">
        <w:rPr>
          <w:rFonts w:ascii="Times New Roman" w:hAnsi="Times New Roman" w:cs="Times New Roman"/>
        </w:rPr>
        <w:t xml:space="preserve">bulk DOC </w:t>
      </w:r>
      <w:r w:rsidRPr="002E031F">
        <w:rPr>
          <w:rFonts w:ascii="Times New Roman" w:hAnsi="Times New Roman" w:cs="Times New Roman"/>
        </w:rPr>
        <w:t>samples in groundwater and surface water during spring and fall of 2020.</w:t>
      </w:r>
      <w:r w:rsidR="00251C06">
        <w:rPr>
          <w:rFonts w:ascii="Times New Roman" w:hAnsi="Times New Roman" w:cs="Times New Roman"/>
        </w:rPr>
        <w:t xml:space="preserve"> Individual data points are shown to the right of each box plot.</w:t>
      </w:r>
      <w:bookmarkEnd w:id="71"/>
    </w:p>
    <w:p w14:paraId="4096C3DD" w14:textId="77777777" w:rsidR="003076CF" w:rsidRDefault="003076CF" w:rsidP="007D5867">
      <w:pPr>
        <w:spacing w:line="240" w:lineRule="auto"/>
        <w:rPr>
          <w:rFonts w:ascii="Times New Roman" w:hAnsi="Times New Roman" w:cs="Times New Roman"/>
        </w:rPr>
        <w:sectPr w:rsidR="003076CF" w:rsidSect="00511B67">
          <w:pgSz w:w="15840" w:h="12240" w:orient="landscape"/>
          <w:pgMar w:top="1440" w:right="1440" w:bottom="1440" w:left="1440" w:header="720" w:footer="720" w:gutter="0"/>
          <w:cols w:space="720"/>
          <w:docGrid w:linePitch="360"/>
        </w:sectPr>
      </w:pPr>
    </w:p>
    <w:p w14:paraId="5888F6BA" w14:textId="1C30C4C9" w:rsidR="00CB3EAB" w:rsidRDefault="00C32FB0" w:rsidP="001348CF">
      <w:pPr>
        <w:keepNext/>
        <w:spacing w:line="240" w:lineRule="auto"/>
      </w:pPr>
      <w:r>
        <w:rPr>
          <w:noProof/>
        </w:rPr>
        <w:lastRenderedPageBreak/>
        <w:drawing>
          <wp:inline distT="0" distB="0" distL="0" distR="0" wp14:anchorId="15FA0141" wp14:editId="1D2D4383">
            <wp:extent cx="2912745" cy="2368550"/>
            <wp:effectExtent l="19050" t="19050" r="20955" b="12700"/>
            <wp:docPr id="66" name="Picture 6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box and whisker 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32618" cy="2384710"/>
                    </a:xfrm>
                    <a:prstGeom prst="rect">
                      <a:avLst/>
                    </a:prstGeom>
                    <a:ln>
                      <a:solidFill>
                        <a:schemeClr val="tx1"/>
                      </a:solidFill>
                    </a:ln>
                  </pic:spPr>
                </pic:pic>
              </a:graphicData>
            </a:graphic>
          </wp:inline>
        </w:drawing>
      </w:r>
      <w:r>
        <w:rPr>
          <w:noProof/>
        </w:rPr>
        <w:drawing>
          <wp:inline distT="0" distB="0" distL="0" distR="0" wp14:anchorId="5AA26F41" wp14:editId="0FACF9BA">
            <wp:extent cx="2873922" cy="2368994"/>
            <wp:effectExtent l="19050" t="19050" r="22225" b="12700"/>
            <wp:docPr id="65" name="Picture 6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box and whisker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97911" cy="2388768"/>
                    </a:xfrm>
                    <a:prstGeom prst="rect">
                      <a:avLst/>
                    </a:prstGeom>
                    <a:ln>
                      <a:solidFill>
                        <a:schemeClr val="tx1"/>
                      </a:solidFill>
                    </a:ln>
                  </pic:spPr>
                </pic:pic>
              </a:graphicData>
            </a:graphic>
          </wp:inline>
        </w:drawing>
      </w:r>
    </w:p>
    <w:p w14:paraId="7CFC89A3" w14:textId="18EF4617" w:rsidR="00CB3EAB" w:rsidRPr="00CB3EAB" w:rsidRDefault="00CB3EAB" w:rsidP="00CB3EAB">
      <w:pPr>
        <w:rPr>
          <w:rFonts w:ascii="Times New Roman" w:hAnsi="Times New Roman" w:cs="Times New Roman"/>
          <w:sz w:val="24"/>
          <w:szCs w:val="24"/>
        </w:rPr>
        <w:sectPr w:rsidR="00CB3EAB" w:rsidRPr="00CB3EAB" w:rsidSect="003076CF">
          <w:pgSz w:w="12240" w:h="15840"/>
          <w:pgMar w:top="1440" w:right="1440" w:bottom="1440" w:left="1440" w:header="720" w:footer="720" w:gutter="0"/>
          <w:cols w:space="720"/>
          <w:docGrid w:linePitch="360"/>
        </w:sectPr>
      </w:pPr>
      <w:bookmarkStart w:id="72" w:name="_Toc71635809"/>
      <w:r w:rsidRPr="00CB3EAB">
        <w:rPr>
          <w:rFonts w:ascii="Times New Roman" w:hAnsi="Times New Roman" w:cs="Times New Roman"/>
        </w:rPr>
        <w:t xml:space="preserve">Figure </w:t>
      </w:r>
      <w:r w:rsidRPr="00CB3EAB">
        <w:rPr>
          <w:rFonts w:ascii="Times New Roman" w:hAnsi="Times New Roman" w:cs="Times New Roman"/>
        </w:rPr>
        <w:fldChar w:fldCharType="begin"/>
      </w:r>
      <w:r w:rsidRPr="00CB3EAB">
        <w:rPr>
          <w:rFonts w:ascii="Times New Roman" w:hAnsi="Times New Roman" w:cs="Times New Roman"/>
        </w:rPr>
        <w:instrText xml:space="preserve"> SEQ Figure \* ARABIC </w:instrText>
      </w:r>
      <w:r w:rsidRPr="00CB3EAB">
        <w:rPr>
          <w:rFonts w:ascii="Times New Roman" w:hAnsi="Times New Roman" w:cs="Times New Roman"/>
        </w:rPr>
        <w:fldChar w:fldCharType="separate"/>
      </w:r>
      <w:r w:rsidR="00495529">
        <w:rPr>
          <w:rFonts w:ascii="Times New Roman" w:hAnsi="Times New Roman" w:cs="Times New Roman"/>
          <w:noProof/>
        </w:rPr>
        <w:t>16</w:t>
      </w:r>
      <w:r w:rsidRPr="00CB3EAB">
        <w:rPr>
          <w:rFonts w:ascii="Times New Roman" w:hAnsi="Times New Roman" w:cs="Times New Roman"/>
        </w:rPr>
        <w:fldChar w:fldCharType="end"/>
      </w:r>
      <w:r w:rsidRPr="00CB3EAB">
        <w:rPr>
          <w:rFonts w:ascii="Times New Roman" w:hAnsi="Times New Roman" w:cs="Times New Roman"/>
        </w:rPr>
        <w:t xml:space="preserve">. Box plots for isolated FA </w:t>
      </w:r>
      <w:r w:rsidR="000809FF">
        <w:rPr>
          <w:rFonts w:ascii="Times New Roman" w:hAnsi="Times New Roman" w:cs="Times New Roman"/>
        </w:rPr>
        <w:t xml:space="preserve">(right) and bulk DOC (left) </w:t>
      </w:r>
      <w:r w:rsidRPr="00CB3EAB">
        <w:rPr>
          <w:rFonts w:ascii="Times New Roman" w:hAnsi="Times New Roman" w:cs="Times New Roman"/>
        </w:rPr>
        <w:t>SUVA</w:t>
      </w:r>
      <w:r w:rsidRPr="00E73387">
        <w:rPr>
          <w:rFonts w:ascii="Times New Roman" w:hAnsi="Times New Roman" w:cs="Times New Roman"/>
          <w:vertAlign w:val="subscript"/>
        </w:rPr>
        <w:t>254</w:t>
      </w:r>
      <w:r w:rsidRPr="00CB3EAB">
        <w:rPr>
          <w:rFonts w:ascii="Times New Roman" w:hAnsi="Times New Roman" w:cs="Times New Roman"/>
        </w:rPr>
        <w:t xml:space="preserve"> values in groundwater during 2019 and 2020.</w:t>
      </w:r>
      <w:r w:rsidR="00251C06">
        <w:rPr>
          <w:rFonts w:ascii="Times New Roman" w:hAnsi="Times New Roman" w:cs="Times New Roman"/>
        </w:rPr>
        <w:t xml:space="preserve"> Individual data points are shown to the right of each box plot.</w:t>
      </w:r>
      <w:bookmarkEnd w:id="72"/>
    </w:p>
    <w:p w14:paraId="597832CE" w14:textId="0F1E2B29" w:rsidR="00B62A22" w:rsidRPr="00731591" w:rsidRDefault="00B62A22" w:rsidP="00B62A22">
      <w:pPr>
        <w:rPr>
          <w:rFonts w:ascii="Times New Roman" w:hAnsi="Times New Roman" w:cs="Times New Roman"/>
        </w:rPr>
      </w:pPr>
      <w:bookmarkStart w:id="73" w:name="_Toc71635823"/>
      <w:r w:rsidRPr="00731591">
        <w:rPr>
          <w:rFonts w:ascii="Times New Roman" w:hAnsi="Times New Roman" w:cs="Times New Roman"/>
        </w:rPr>
        <w:lastRenderedPageBreak/>
        <w:t xml:space="preserve">Table </w:t>
      </w:r>
      <w:r w:rsidRPr="00731591">
        <w:rPr>
          <w:rFonts w:ascii="Times New Roman" w:hAnsi="Times New Roman" w:cs="Times New Roman"/>
        </w:rPr>
        <w:fldChar w:fldCharType="begin"/>
      </w:r>
      <w:r w:rsidRPr="00731591">
        <w:rPr>
          <w:rFonts w:ascii="Times New Roman" w:hAnsi="Times New Roman" w:cs="Times New Roman"/>
        </w:rPr>
        <w:instrText xml:space="preserve"> SEQ Table \* ARABIC </w:instrText>
      </w:r>
      <w:r w:rsidRPr="00731591">
        <w:rPr>
          <w:rFonts w:ascii="Times New Roman" w:hAnsi="Times New Roman" w:cs="Times New Roman"/>
        </w:rPr>
        <w:fldChar w:fldCharType="separate"/>
      </w:r>
      <w:r w:rsidR="00495529">
        <w:rPr>
          <w:rFonts w:ascii="Times New Roman" w:hAnsi="Times New Roman" w:cs="Times New Roman"/>
          <w:noProof/>
        </w:rPr>
        <w:t>6</w:t>
      </w:r>
      <w:r w:rsidRPr="00731591">
        <w:rPr>
          <w:rFonts w:ascii="Times New Roman" w:hAnsi="Times New Roman" w:cs="Times New Roman"/>
        </w:rPr>
        <w:fldChar w:fldCharType="end"/>
      </w:r>
      <w:r w:rsidRPr="00731591">
        <w:rPr>
          <w:rFonts w:ascii="Times New Roman" w:hAnsi="Times New Roman" w:cs="Times New Roman"/>
        </w:rPr>
        <w:t xml:space="preserve">. </w:t>
      </w:r>
      <w:r w:rsidR="000D1FE5" w:rsidRPr="009D6139">
        <w:rPr>
          <w:rFonts w:ascii="Times New Roman" w:hAnsi="Times New Roman" w:cs="Times New Roman"/>
        </w:rPr>
        <w:t>Spectroscopic Indices</w:t>
      </w:r>
      <w:r w:rsidR="009D6139" w:rsidRPr="009D6139">
        <w:rPr>
          <w:rFonts w:ascii="Times New Roman" w:hAnsi="Times New Roman" w:cs="Times New Roman"/>
        </w:rPr>
        <w:t xml:space="preserve"> used in this study for bulk DOC</w:t>
      </w:r>
      <w:r w:rsidR="00F77B1C" w:rsidRPr="009D6139">
        <w:rPr>
          <w:rFonts w:ascii="Times New Roman" w:hAnsi="Times New Roman" w:cs="Times New Roman"/>
        </w:rPr>
        <w:t xml:space="preserve"> </w:t>
      </w:r>
      <w:r w:rsidR="009D6139" w:rsidRPr="009D6139">
        <w:rPr>
          <w:rFonts w:ascii="Times New Roman" w:hAnsi="Times New Roman" w:cs="Times New Roman"/>
        </w:rPr>
        <w:t>(DOC-01) and isolated FA (DOC-03).</w:t>
      </w:r>
      <w:bookmarkEnd w:id="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7"/>
        <w:gridCol w:w="1408"/>
        <w:gridCol w:w="1260"/>
        <w:gridCol w:w="1170"/>
        <w:gridCol w:w="1170"/>
        <w:gridCol w:w="1540"/>
        <w:gridCol w:w="1160"/>
        <w:gridCol w:w="1080"/>
        <w:gridCol w:w="1170"/>
        <w:gridCol w:w="1420"/>
      </w:tblGrid>
      <w:tr w:rsidR="00126E61" w:rsidRPr="00462F98" w14:paraId="16A36FD1" w14:textId="77777777" w:rsidTr="006942CD">
        <w:trPr>
          <w:trHeight w:val="249"/>
        </w:trPr>
        <w:tc>
          <w:tcPr>
            <w:tcW w:w="2875" w:type="dxa"/>
            <w:gridSpan w:val="2"/>
            <w:tcBorders>
              <w:top w:val="single" w:sz="4" w:space="0" w:color="auto"/>
              <w:left w:val="single" w:sz="4" w:space="0" w:color="auto"/>
              <w:bottom w:val="single" w:sz="4" w:space="0" w:color="auto"/>
              <w:right w:val="single" w:sz="4" w:space="0" w:color="auto"/>
            </w:tcBorders>
            <w:shd w:val="clear" w:color="auto" w:fill="auto"/>
          </w:tcPr>
          <w:p w14:paraId="604B293A" w14:textId="77777777" w:rsidR="00126E61" w:rsidRPr="00462F98" w:rsidRDefault="00126E61" w:rsidP="006942CD">
            <w:pPr>
              <w:rPr>
                <w:rFonts w:ascii="Times New Roman" w:hAnsi="Times New Roman" w:cs="Times New Roman"/>
                <w:i/>
                <w:iCs/>
                <w:sz w:val="18"/>
                <w:szCs w:val="18"/>
              </w:rPr>
            </w:pPr>
          </w:p>
        </w:tc>
        <w:tc>
          <w:tcPr>
            <w:tcW w:w="5140" w:type="dxa"/>
            <w:gridSpan w:val="4"/>
            <w:tcBorders>
              <w:top w:val="single" w:sz="4" w:space="0" w:color="auto"/>
              <w:left w:val="single" w:sz="4" w:space="0" w:color="auto"/>
              <w:bottom w:val="single" w:sz="4" w:space="0" w:color="auto"/>
              <w:right w:val="single" w:sz="4" w:space="0" w:color="auto"/>
            </w:tcBorders>
            <w:shd w:val="clear" w:color="auto" w:fill="auto"/>
          </w:tcPr>
          <w:p w14:paraId="3E796FE9" w14:textId="3C55F839" w:rsidR="00126E61" w:rsidRPr="00462F98" w:rsidRDefault="00126E61" w:rsidP="006942CD">
            <w:pPr>
              <w:jc w:val="center"/>
              <w:rPr>
                <w:rFonts w:ascii="Times New Roman" w:hAnsi="Times New Roman" w:cs="Times New Roman"/>
                <w:i/>
                <w:iCs/>
                <w:sz w:val="18"/>
                <w:szCs w:val="18"/>
              </w:rPr>
            </w:pPr>
            <w:r>
              <w:rPr>
                <w:rFonts w:ascii="Times New Roman" w:hAnsi="Times New Roman" w:cs="Times New Roman"/>
                <w:i/>
                <w:iCs/>
                <w:sz w:val="18"/>
                <w:szCs w:val="18"/>
              </w:rPr>
              <w:t>Bulk DO</w:t>
            </w:r>
            <w:r w:rsidR="009D6139">
              <w:rPr>
                <w:rFonts w:ascii="Times New Roman" w:hAnsi="Times New Roman" w:cs="Times New Roman"/>
                <w:i/>
                <w:iCs/>
                <w:sz w:val="18"/>
                <w:szCs w:val="18"/>
              </w:rPr>
              <w:t>C</w:t>
            </w:r>
            <w:r>
              <w:rPr>
                <w:rFonts w:ascii="Times New Roman" w:hAnsi="Times New Roman" w:cs="Times New Roman"/>
                <w:i/>
                <w:iCs/>
                <w:sz w:val="18"/>
                <w:szCs w:val="18"/>
              </w:rPr>
              <w:t xml:space="preserve"> (DOC-01)</w:t>
            </w:r>
          </w:p>
        </w:tc>
        <w:tc>
          <w:tcPr>
            <w:tcW w:w="4830" w:type="dxa"/>
            <w:gridSpan w:val="4"/>
            <w:tcBorders>
              <w:top w:val="single" w:sz="4" w:space="0" w:color="auto"/>
              <w:left w:val="single" w:sz="4" w:space="0" w:color="auto"/>
              <w:bottom w:val="single" w:sz="4" w:space="0" w:color="auto"/>
              <w:right w:val="single" w:sz="4" w:space="0" w:color="auto"/>
            </w:tcBorders>
            <w:shd w:val="clear" w:color="auto" w:fill="auto"/>
          </w:tcPr>
          <w:p w14:paraId="53C70F51" w14:textId="77777777" w:rsidR="00126E61" w:rsidRPr="00462F98" w:rsidRDefault="00126E61" w:rsidP="006942CD">
            <w:pPr>
              <w:jc w:val="center"/>
              <w:rPr>
                <w:rFonts w:ascii="Times New Roman" w:hAnsi="Times New Roman" w:cs="Times New Roman"/>
                <w:i/>
                <w:iCs/>
                <w:sz w:val="18"/>
                <w:szCs w:val="18"/>
              </w:rPr>
            </w:pPr>
            <w:r>
              <w:rPr>
                <w:rFonts w:ascii="Times New Roman" w:hAnsi="Times New Roman" w:cs="Times New Roman"/>
                <w:i/>
                <w:iCs/>
                <w:sz w:val="18"/>
                <w:szCs w:val="18"/>
              </w:rPr>
              <w:t>Isolated FA (DOC-03)</w:t>
            </w:r>
          </w:p>
        </w:tc>
      </w:tr>
      <w:tr w:rsidR="00126E61" w:rsidRPr="00462F98" w14:paraId="29817147" w14:textId="77777777" w:rsidTr="006942CD">
        <w:trPr>
          <w:trHeight w:val="499"/>
        </w:trPr>
        <w:tc>
          <w:tcPr>
            <w:tcW w:w="1467" w:type="dxa"/>
            <w:tcBorders>
              <w:top w:val="single" w:sz="4" w:space="0" w:color="auto"/>
              <w:left w:val="single" w:sz="4" w:space="0" w:color="auto"/>
              <w:bottom w:val="single" w:sz="4" w:space="0" w:color="auto"/>
              <w:right w:val="single" w:sz="4" w:space="0" w:color="auto"/>
            </w:tcBorders>
            <w:shd w:val="clear" w:color="auto" w:fill="auto"/>
          </w:tcPr>
          <w:p w14:paraId="17057327" w14:textId="77777777" w:rsidR="00126E61" w:rsidRPr="00462F98" w:rsidRDefault="00126E61" w:rsidP="006942CD">
            <w:pPr>
              <w:rPr>
                <w:rFonts w:ascii="Times New Roman" w:hAnsi="Times New Roman" w:cs="Times New Roman"/>
                <w:i/>
                <w:iCs/>
                <w:sz w:val="18"/>
                <w:szCs w:val="18"/>
              </w:rPr>
            </w:pPr>
            <w:r w:rsidRPr="00462F98">
              <w:rPr>
                <w:rFonts w:ascii="Times New Roman" w:hAnsi="Times New Roman" w:cs="Times New Roman"/>
                <w:i/>
                <w:iCs/>
                <w:sz w:val="18"/>
                <w:szCs w:val="18"/>
              </w:rPr>
              <w:t>Site</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71F6AEC" w14:textId="77777777" w:rsidR="00126E61" w:rsidRPr="00462F98" w:rsidRDefault="00126E61"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55ABB7" w14:textId="77777777" w:rsidR="00126E61" w:rsidRPr="007327E7" w:rsidRDefault="00126E61"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SUVA</w:t>
            </w:r>
            <w:r>
              <w:rPr>
                <w:rFonts w:ascii="Times New Roman" w:hAnsi="Times New Roman" w:cs="Times New Roman"/>
                <w:i/>
                <w:iCs/>
                <w:sz w:val="18"/>
                <w:szCs w:val="18"/>
                <w:vertAlign w:val="subscript"/>
              </w:rPr>
              <w:t>254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40A94600"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FI</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8EF4285"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HIX</w:t>
            </w:r>
          </w:p>
        </w:tc>
        <w:tc>
          <w:tcPr>
            <w:tcW w:w="1540" w:type="dxa"/>
            <w:tcBorders>
              <w:top w:val="single" w:sz="4" w:space="0" w:color="auto"/>
              <w:left w:val="single" w:sz="4" w:space="0" w:color="auto"/>
              <w:bottom w:val="single" w:sz="4" w:space="0" w:color="auto"/>
              <w:right w:val="single" w:sz="4" w:space="0" w:color="auto"/>
            </w:tcBorders>
            <w:shd w:val="clear" w:color="auto" w:fill="auto"/>
          </w:tcPr>
          <w:p w14:paraId="4DD7BDF5"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 xml:space="preserve">Freshness Index </w:t>
            </w:r>
            <w:r w:rsidRPr="00412D03">
              <w:rPr>
                <w:rFonts w:ascii="Times New Roman" w:hAnsi="Times New Roman" w:cs="Times New Roman"/>
                <w:i/>
                <w:iCs/>
                <w:sz w:val="18"/>
                <w:szCs w:val="18"/>
              </w:rPr>
              <w:t>(β:α)</w:t>
            </w:r>
          </w:p>
        </w:tc>
        <w:tc>
          <w:tcPr>
            <w:tcW w:w="1160" w:type="dxa"/>
            <w:tcBorders>
              <w:top w:val="single" w:sz="4" w:space="0" w:color="auto"/>
              <w:left w:val="single" w:sz="4" w:space="0" w:color="auto"/>
              <w:bottom w:val="single" w:sz="4" w:space="0" w:color="auto"/>
              <w:right w:val="single" w:sz="4" w:space="0" w:color="auto"/>
            </w:tcBorders>
            <w:shd w:val="clear" w:color="auto" w:fill="auto"/>
          </w:tcPr>
          <w:p w14:paraId="689F5171"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SUVA</w:t>
            </w:r>
            <w:r>
              <w:rPr>
                <w:rFonts w:ascii="Times New Roman" w:hAnsi="Times New Roman" w:cs="Times New Roman"/>
                <w:i/>
                <w:iCs/>
                <w:sz w:val="18"/>
                <w:szCs w:val="18"/>
                <w:vertAlign w:val="subscript"/>
              </w:rPr>
              <w:t>254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045C67"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FI</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959BB07"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HIX</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2268CCB1" w14:textId="77777777" w:rsidR="00126E61" w:rsidRPr="00462F98" w:rsidRDefault="00126E61" w:rsidP="006942CD">
            <w:pPr>
              <w:rPr>
                <w:rFonts w:ascii="Times New Roman" w:hAnsi="Times New Roman" w:cs="Times New Roman"/>
                <w:i/>
                <w:iCs/>
                <w:sz w:val="18"/>
                <w:szCs w:val="18"/>
              </w:rPr>
            </w:pPr>
            <w:r>
              <w:rPr>
                <w:rFonts w:ascii="Times New Roman" w:hAnsi="Times New Roman" w:cs="Times New Roman"/>
                <w:i/>
                <w:iCs/>
                <w:sz w:val="18"/>
                <w:szCs w:val="18"/>
              </w:rPr>
              <w:t xml:space="preserve">Freshness Index </w:t>
            </w:r>
            <w:r w:rsidRPr="00412D03">
              <w:rPr>
                <w:rFonts w:ascii="Times New Roman" w:hAnsi="Times New Roman" w:cs="Times New Roman"/>
                <w:i/>
                <w:iCs/>
                <w:sz w:val="18"/>
                <w:szCs w:val="18"/>
              </w:rPr>
              <w:t>(β:α)</w:t>
            </w:r>
          </w:p>
        </w:tc>
      </w:tr>
      <w:tr w:rsidR="00126E61" w:rsidRPr="00613F1A" w14:paraId="095861DD" w14:textId="77777777" w:rsidTr="005A6C3A">
        <w:trPr>
          <w:trHeight w:val="107"/>
        </w:trPr>
        <w:tc>
          <w:tcPr>
            <w:tcW w:w="1467" w:type="dxa"/>
            <w:vMerge w:val="restart"/>
            <w:tcBorders>
              <w:top w:val="single" w:sz="4" w:space="0" w:color="auto"/>
              <w:left w:val="single" w:sz="4" w:space="0" w:color="auto"/>
              <w:right w:val="single" w:sz="4" w:space="0" w:color="auto"/>
            </w:tcBorders>
            <w:shd w:val="clear" w:color="auto" w:fill="auto"/>
            <w:vAlign w:val="center"/>
          </w:tcPr>
          <w:p w14:paraId="65E37580"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AR-01</w:t>
            </w:r>
          </w:p>
        </w:tc>
        <w:tc>
          <w:tcPr>
            <w:tcW w:w="1408" w:type="dxa"/>
            <w:tcBorders>
              <w:top w:val="single" w:sz="4" w:space="0" w:color="auto"/>
              <w:left w:val="single" w:sz="4" w:space="0" w:color="auto"/>
              <w:right w:val="single" w:sz="4" w:space="0" w:color="auto"/>
            </w:tcBorders>
            <w:shd w:val="clear" w:color="auto" w:fill="auto"/>
          </w:tcPr>
          <w:p w14:paraId="621F9EFE" w14:textId="77777777" w:rsidR="00126E61" w:rsidRPr="00C60633" w:rsidRDefault="00126E61" w:rsidP="006942CD">
            <w:pPr>
              <w:rPr>
                <w:rFonts w:ascii="Times New Roman" w:hAnsi="Times New Roman" w:cs="Times New Roman"/>
                <w:sz w:val="18"/>
                <w:szCs w:val="18"/>
              </w:rPr>
            </w:pPr>
            <w:r w:rsidRPr="00C60633">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72235AE6"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2.22</w:t>
            </w:r>
          </w:p>
        </w:tc>
        <w:tc>
          <w:tcPr>
            <w:tcW w:w="1170" w:type="dxa"/>
            <w:tcBorders>
              <w:top w:val="nil"/>
              <w:left w:val="nil"/>
              <w:bottom w:val="nil"/>
              <w:right w:val="nil"/>
            </w:tcBorders>
            <w:shd w:val="clear" w:color="auto" w:fill="auto"/>
            <w:vAlign w:val="bottom"/>
          </w:tcPr>
          <w:p w14:paraId="51632795"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1.62</w:t>
            </w:r>
          </w:p>
        </w:tc>
        <w:tc>
          <w:tcPr>
            <w:tcW w:w="1170" w:type="dxa"/>
            <w:tcBorders>
              <w:top w:val="nil"/>
              <w:left w:val="nil"/>
              <w:bottom w:val="nil"/>
              <w:right w:val="nil"/>
            </w:tcBorders>
            <w:shd w:val="clear" w:color="auto" w:fill="auto"/>
            <w:vAlign w:val="bottom"/>
          </w:tcPr>
          <w:p w14:paraId="63F26D0C"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0.84</w:t>
            </w:r>
          </w:p>
        </w:tc>
        <w:tc>
          <w:tcPr>
            <w:tcW w:w="1540" w:type="dxa"/>
            <w:tcBorders>
              <w:top w:val="nil"/>
              <w:left w:val="nil"/>
              <w:bottom w:val="nil"/>
              <w:right w:val="single" w:sz="8" w:space="0" w:color="auto"/>
            </w:tcBorders>
            <w:shd w:val="clear" w:color="auto" w:fill="auto"/>
            <w:vAlign w:val="bottom"/>
          </w:tcPr>
          <w:p w14:paraId="664E511B"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0.60</w:t>
            </w:r>
          </w:p>
        </w:tc>
        <w:tc>
          <w:tcPr>
            <w:tcW w:w="1160" w:type="dxa"/>
            <w:tcBorders>
              <w:top w:val="nil"/>
              <w:left w:val="nil"/>
              <w:bottom w:val="nil"/>
              <w:right w:val="nil"/>
            </w:tcBorders>
            <w:shd w:val="clear" w:color="auto" w:fill="auto"/>
            <w:vAlign w:val="bottom"/>
          </w:tcPr>
          <w:p w14:paraId="658A5A4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1.76</w:t>
            </w:r>
          </w:p>
        </w:tc>
        <w:tc>
          <w:tcPr>
            <w:tcW w:w="1080" w:type="dxa"/>
            <w:tcBorders>
              <w:top w:val="nil"/>
              <w:left w:val="nil"/>
              <w:bottom w:val="nil"/>
              <w:right w:val="nil"/>
            </w:tcBorders>
            <w:shd w:val="clear" w:color="auto" w:fill="auto"/>
            <w:vAlign w:val="bottom"/>
          </w:tcPr>
          <w:p w14:paraId="07B6AEC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1.60</w:t>
            </w:r>
          </w:p>
        </w:tc>
        <w:tc>
          <w:tcPr>
            <w:tcW w:w="1170" w:type="dxa"/>
            <w:tcBorders>
              <w:top w:val="nil"/>
              <w:left w:val="nil"/>
              <w:bottom w:val="nil"/>
              <w:right w:val="nil"/>
            </w:tcBorders>
            <w:shd w:val="clear" w:color="auto" w:fill="auto"/>
            <w:vAlign w:val="bottom"/>
          </w:tcPr>
          <w:p w14:paraId="065C301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0.80</w:t>
            </w:r>
          </w:p>
        </w:tc>
        <w:tc>
          <w:tcPr>
            <w:tcW w:w="1420" w:type="dxa"/>
            <w:tcBorders>
              <w:top w:val="nil"/>
              <w:left w:val="nil"/>
              <w:bottom w:val="nil"/>
              <w:right w:val="single" w:sz="4" w:space="0" w:color="auto"/>
            </w:tcBorders>
            <w:shd w:val="clear" w:color="auto" w:fill="auto"/>
            <w:vAlign w:val="bottom"/>
          </w:tcPr>
          <w:p w14:paraId="19AC7D8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0.64</w:t>
            </w:r>
          </w:p>
        </w:tc>
      </w:tr>
      <w:tr w:rsidR="00126E61" w:rsidRPr="00613F1A" w14:paraId="4A30755A" w14:textId="77777777" w:rsidTr="005A6C3A">
        <w:trPr>
          <w:trHeight w:val="171"/>
        </w:trPr>
        <w:tc>
          <w:tcPr>
            <w:tcW w:w="1467" w:type="dxa"/>
            <w:vMerge/>
            <w:tcBorders>
              <w:left w:val="single" w:sz="4" w:space="0" w:color="auto"/>
              <w:right w:val="single" w:sz="4" w:space="0" w:color="auto"/>
            </w:tcBorders>
            <w:shd w:val="clear" w:color="auto" w:fill="auto"/>
            <w:vAlign w:val="center"/>
          </w:tcPr>
          <w:p w14:paraId="1EAF0925"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3BFE8A36" w14:textId="77777777" w:rsidR="00126E61" w:rsidRPr="00C60633" w:rsidRDefault="00126E61" w:rsidP="006942CD">
            <w:pPr>
              <w:rPr>
                <w:rFonts w:ascii="Times New Roman" w:hAnsi="Times New Roman" w:cs="Times New Roman"/>
                <w:sz w:val="18"/>
                <w:szCs w:val="18"/>
              </w:rPr>
            </w:pPr>
            <w:r w:rsidRPr="00C60633">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2F09152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4.17</w:t>
            </w:r>
          </w:p>
        </w:tc>
        <w:tc>
          <w:tcPr>
            <w:tcW w:w="1170" w:type="dxa"/>
            <w:tcBorders>
              <w:top w:val="nil"/>
              <w:left w:val="nil"/>
              <w:bottom w:val="nil"/>
              <w:right w:val="nil"/>
            </w:tcBorders>
            <w:shd w:val="clear" w:color="auto" w:fill="auto"/>
            <w:vAlign w:val="bottom"/>
          </w:tcPr>
          <w:p w14:paraId="0A7E5E3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1.49</w:t>
            </w:r>
          </w:p>
        </w:tc>
        <w:tc>
          <w:tcPr>
            <w:tcW w:w="1170" w:type="dxa"/>
            <w:tcBorders>
              <w:top w:val="nil"/>
              <w:left w:val="nil"/>
              <w:bottom w:val="nil"/>
              <w:right w:val="nil"/>
            </w:tcBorders>
            <w:shd w:val="clear" w:color="auto" w:fill="auto"/>
            <w:vAlign w:val="bottom"/>
          </w:tcPr>
          <w:p w14:paraId="2CF0B839"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0.94</w:t>
            </w:r>
          </w:p>
        </w:tc>
        <w:tc>
          <w:tcPr>
            <w:tcW w:w="1540" w:type="dxa"/>
            <w:tcBorders>
              <w:top w:val="nil"/>
              <w:left w:val="nil"/>
              <w:bottom w:val="nil"/>
              <w:right w:val="single" w:sz="8" w:space="0" w:color="auto"/>
            </w:tcBorders>
            <w:shd w:val="clear" w:color="auto" w:fill="auto"/>
            <w:vAlign w:val="bottom"/>
          </w:tcPr>
          <w:p w14:paraId="29D8398D"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0.52</w:t>
            </w:r>
          </w:p>
        </w:tc>
        <w:tc>
          <w:tcPr>
            <w:tcW w:w="1160" w:type="dxa"/>
            <w:tcBorders>
              <w:top w:val="nil"/>
              <w:left w:val="nil"/>
              <w:bottom w:val="nil"/>
              <w:right w:val="nil"/>
            </w:tcBorders>
            <w:shd w:val="clear" w:color="auto" w:fill="auto"/>
            <w:vAlign w:val="bottom"/>
          </w:tcPr>
          <w:p w14:paraId="67249DB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4.71</w:t>
            </w:r>
          </w:p>
        </w:tc>
        <w:tc>
          <w:tcPr>
            <w:tcW w:w="1080" w:type="dxa"/>
            <w:tcBorders>
              <w:top w:val="nil"/>
              <w:left w:val="nil"/>
              <w:bottom w:val="nil"/>
              <w:right w:val="nil"/>
            </w:tcBorders>
            <w:shd w:val="clear" w:color="auto" w:fill="auto"/>
            <w:vAlign w:val="bottom"/>
          </w:tcPr>
          <w:p w14:paraId="02C2E72C"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1.35</w:t>
            </w:r>
          </w:p>
        </w:tc>
        <w:tc>
          <w:tcPr>
            <w:tcW w:w="1170" w:type="dxa"/>
            <w:tcBorders>
              <w:top w:val="nil"/>
              <w:left w:val="nil"/>
              <w:bottom w:val="nil"/>
              <w:right w:val="nil"/>
            </w:tcBorders>
            <w:shd w:val="clear" w:color="auto" w:fill="auto"/>
            <w:vAlign w:val="bottom"/>
          </w:tcPr>
          <w:p w14:paraId="0A2B423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0.91</w:t>
            </w:r>
          </w:p>
        </w:tc>
        <w:tc>
          <w:tcPr>
            <w:tcW w:w="1420" w:type="dxa"/>
            <w:tcBorders>
              <w:top w:val="nil"/>
              <w:left w:val="nil"/>
              <w:bottom w:val="nil"/>
              <w:right w:val="single" w:sz="4" w:space="0" w:color="auto"/>
            </w:tcBorders>
            <w:shd w:val="clear" w:color="auto" w:fill="auto"/>
            <w:vAlign w:val="bottom"/>
          </w:tcPr>
          <w:p w14:paraId="38986A3D"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0.45</w:t>
            </w:r>
          </w:p>
        </w:tc>
      </w:tr>
      <w:tr w:rsidR="00126E61" w:rsidRPr="00613F1A" w14:paraId="3CC7C4D5" w14:textId="77777777" w:rsidTr="00B47EDD">
        <w:trPr>
          <w:trHeight w:val="153"/>
        </w:trPr>
        <w:tc>
          <w:tcPr>
            <w:tcW w:w="1467" w:type="dxa"/>
            <w:vMerge/>
            <w:tcBorders>
              <w:left w:val="single" w:sz="4" w:space="0" w:color="auto"/>
              <w:right w:val="single" w:sz="4" w:space="0" w:color="auto"/>
            </w:tcBorders>
            <w:shd w:val="clear" w:color="auto" w:fill="auto"/>
            <w:vAlign w:val="center"/>
          </w:tcPr>
          <w:p w14:paraId="4012C806"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2B906F37" w14:textId="77777777" w:rsidR="00126E61" w:rsidRPr="00C60633" w:rsidRDefault="00126E61" w:rsidP="006942CD">
            <w:pPr>
              <w:rPr>
                <w:rFonts w:ascii="Times New Roman" w:hAnsi="Times New Roman" w:cs="Times New Roman"/>
                <w:sz w:val="18"/>
                <w:szCs w:val="18"/>
              </w:rPr>
            </w:pPr>
            <w:r w:rsidRPr="00C60633">
              <w:rPr>
                <w:rFonts w:ascii="Times New Roman" w:hAnsi="Times New Roman" w:cs="Times New Roman"/>
                <w:sz w:val="18"/>
                <w:szCs w:val="18"/>
              </w:rPr>
              <w:t>Summer 2020</w:t>
            </w:r>
          </w:p>
        </w:tc>
        <w:tc>
          <w:tcPr>
            <w:tcW w:w="1260" w:type="dxa"/>
            <w:tcBorders>
              <w:top w:val="nil"/>
              <w:left w:val="nil"/>
              <w:bottom w:val="nil"/>
              <w:right w:val="nil"/>
            </w:tcBorders>
            <w:shd w:val="clear" w:color="auto" w:fill="auto"/>
            <w:vAlign w:val="bottom"/>
          </w:tcPr>
          <w:p w14:paraId="5F074D12"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2.96</w:t>
            </w:r>
          </w:p>
        </w:tc>
        <w:tc>
          <w:tcPr>
            <w:tcW w:w="1170" w:type="dxa"/>
            <w:tcBorders>
              <w:top w:val="nil"/>
              <w:left w:val="nil"/>
              <w:bottom w:val="nil"/>
              <w:right w:val="nil"/>
            </w:tcBorders>
            <w:shd w:val="clear" w:color="auto" w:fill="auto"/>
            <w:vAlign w:val="bottom"/>
          </w:tcPr>
          <w:p w14:paraId="36249F4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1.64</w:t>
            </w:r>
          </w:p>
        </w:tc>
        <w:tc>
          <w:tcPr>
            <w:tcW w:w="1170" w:type="dxa"/>
            <w:tcBorders>
              <w:top w:val="nil"/>
              <w:left w:val="nil"/>
              <w:bottom w:val="nil"/>
              <w:right w:val="nil"/>
            </w:tcBorders>
            <w:shd w:val="clear" w:color="auto" w:fill="auto"/>
            <w:vAlign w:val="bottom"/>
          </w:tcPr>
          <w:p w14:paraId="36003F2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0.89</w:t>
            </w:r>
          </w:p>
        </w:tc>
        <w:tc>
          <w:tcPr>
            <w:tcW w:w="1540" w:type="dxa"/>
            <w:tcBorders>
              <w:top w:val="nil"/>
              <w:left w:val="nil"/>
              <w:bottom w:val="nil"/>
              <w:right w:val="single" w:sz="8" w:space="0" w:color="auto"/>
            </w:tcBorders>
            <w:shd w:val="clear" w:color="auto" w:fill="auto"/>
            <w:vAlign w:val="bottom"/>
          </w:tcPr>
          <w:p w14:paraId="4284013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0.59</w:t>
            </w:r>
          </w:p>
        </w:tc>
        <w:tc>
          <w:tcPr>
            <w:tcW w:w="1160" w:type="dxa"/>
            <w:tcBorders>
              <w:top w:val="nil"/>
              <w:left w:val="nil"/>
              <w:bottom w:val="nil"/>
              <w:right w:val="nil"/>
            </w:tcBorders>
            <w:shd w:val="clear" w:color="auto" w:fill="auto"/>
            <w:vAlign w:val="bottom"/>
          </w:tcPr>
          <w:p w14:paraId="5D2F04A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1.29</w:t>
            </w:r>
          </w:p>
        </w:tc>
        <w:tc>
          <w:tcPr>
            <w:tcW w:w="1080" w:type="dxa"/>
            <w:tcBorders>
              <w:top w:val="nil"/>
              <w:left w:val="nil"/>
              <w:bottom w:val="nil"/>
              <w:right w:val="nil"/>
            </w:tcBorders>
            <w:shd w:val="clear" w:color="auto" w:fill="auto"/>
            <w:vAlign w:val="bottom"/>
          </w:tcPr>
          <w:p w14:paraId="6FD24F8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1.65</w:t>
            </w:r>
          </w:p>
        </w:tc>
        <w:tc>
          <w:tcPr>
            <w:tcW w:w="1170" w:type="dxa"/>
            <w:tcBorders>
              <w:top w:val="nil"/>
              <w:left w:val="nil"/>
              <w:bottom w:val="nil"/>
              <w:right w:val="nil"/>
            </w:tcBorders>
            <w:shd w:val="clear" w:color="auto" w:fill="auto"/>
            <w:vAlign w:val="bottom"/>
          </w:tcPr>
          <w:p w14:paraId="7243196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0.69</w:t>
            </w:r>
          </w:p>
        </w:tc>
        <w:tc>
          <w:tcPr>
            <w:tcW w:w="1420" w:type="dxa"/>
            <w:tcBorders>
              <w:top w:val="nil"/>
              <w:left w:val="nil"/>
              <w:bottom w:val="nil"/>
              <w:right w:val="single" w:sz="4" w:space="0" w:color="auto"/>
            </w:tcBorders>
            <w:shd w:val="clear" w:color="auto" w:fill="auto"/>
            <w:vAlign w:val="bottom"/>
          </w:tcPr>
          <w:p w14:paraId="1333942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0.75</w:t>
            </w:r>
          </w:p>
        </w:tc>
      </w:tr>
      <w:tr w:rsidR="00126E61" w:rsidRPr="00613F1A" w14:paraId="16961169" w14:textId="77777777" w:rsidTr="006942CD">
        <w:trPr>
          <w:trHeight w:val="249"/>
        </w:trPr>
        <w:tc>
          <w:tcPr>
            <w:tcW w:w="1467" w:type="dxa"/>
            <w:vMerge/>
            <w:tcBorders>
              <w:left w:val="single" w:sz="4" w:space="0" w:color="auto"/>
              <w:bottom w:val="single" w:sz="4" w:space="0" w:color="auto"/>
              <w:right w:val="single" w:sz="4" w:space="0" w:color="auto"/>
            </w:tcBorders>
            <w:shd w:val="clear" w:color="auto" w:fill="auto"/>
            <w:vAlign w:val="center"/>
          </w:tcPr>
          <w:p w14:paraId="56D6F459"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0F68D36D" w14:textId="77777777" w:rsidR="00126E61" w:rsidRPr="00C60633" w:rsidRDefault="00126E61" w:rsidP="006942CD">
            <w:pPr>
              <w:rPr>
                <w:rFonts w:ascii="Times New Roman" w:hAnsi="Times New Roman" w:cs="Times New Roman"/>
                <w:sz w:val="18"/>
                <w:szCs w:val="18"/>
              </w:rPr>
            </w:pPr>
            <w:r w:rsidRPr="00C60633">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4383AEF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3.84</w:t>
            </w:r>
          </w:p>
        </w:tc>
        <w:tc>
          <w:tcPr>
            <w:tcW w:w="1170" w:type="dxa"/>
            <w:tcBorders>
              <w:top w:val="nil"/>
              <w:left w:val="nil"/>
              <w:bottom w:val="single" w:sz="8" w:space="0" w:color="auto"/>
              <w:right w:val="nil"/>
            </w:tcBorders>
            <w:shd w:val="clear" w:color="auto" w:fill="auto"/>
            <w:vAlign w:val="bottom"/>
          </w:tcPr>
          <w:p w14:paraId="2DDB7C8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1.68</w:t>
            </w:r>
          </w:p>
        </w:tc>
        <w:tc>
          <w:tcPr>
            <w:tcW w:w="1170" w:type="dxa"/>
            <w:tcBorders>
              <w:top w:val="nil"/>
              <w:left w:val="nil"/>
              <w:bottom w:val="single" w:sz="8" w:space="0" w:color="auto"/>
              <w:right w:val="nil"/>
            </w:tcBorders>
            <w:shd w:val="clear" w:color="auto" w:fill="auto"/>
            <w:vAlign w:val="bottom"/>
          </w:tcPr>
          <w:p w14:paraId="58449E6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0.89</w:t>
            </w:r>
          </w:p>
        </w:tc>
        <w:tc>
          <w:tcPr>
            <w:tcW w:w="1540" w:type="dxa"/>
            <w:tcBorders>
              <w:top w:val="nil"/>
              <w:left w:val="nil"/>
              <w:bottom w:val="single" w:sz="8" w:space="0" w:color="auto"/>
              <w:right w:val="single" w:sz="8" w:space="0" w:color="auto"/>
            </w:tcBorders>
            <w:shd w:val="clear" w:color="auto" w:fill="auto"/>
            <w:vAlign w:val="bottom"/>
          </w:tcPr>
          <w:p w14:paraId="5B7ED0E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0.66</w:t>
            </w:r>
          </w:p>
        </w:tc>
        <w:tc>
          <w:tcPr>
            <w:tcW w:w="1160" w:type="dxa"/>
            <w:tcBorders>
              <w:top w:val="nil"/>
              <w:left w:val="nil"/>
              <w:bottom w:val="single" w:sz="8" w:space="0" w:color="auto"/>
              <w:right w:val="nil"/>
            </w:tcBorders>
            <w:shd w:val="clear" w:color="auto" w:fill="auto"/>
            <w:vAlign w:val="bottom"/>
          </w:tcPr>
          <w:p w14:paraId="2B2214AD"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2.05</w:t>
            </w:r>
          </w:p>
        </w:tc>
        <w:tc>
          <w:tcPr>
            <w:tcW w:w="1080" w:type="dxa"/>
            <w:tcBorders>
              <w:top w:val="nil"/>
              <w:left w:val="nil"/>
              <w:bottom w:val="single" w:sz="8" w:space="0" w:color="auto"/>
              <w:right w:val="nil"/>
            </w:tcBorders>
            <w:shd w:val="clear" w:color="auto" w:fill="auto"/>
            <w:vAlign w:val="bottom"/>
          </w:tcPr>
          <w:p w14:paraId="557FFEF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1.56</w:t>
            </w:r>
          </w:p>
        </w:tc>
        <w:tc>
          <w:tcPr>
            <w:tcW w:w="1170" w:type="dxa"/>
            <w:tcBorders>
              <w:top w:val="nil"/>
              <w:left w:val="nil"/>
              <w:bottom w:val="single" w:sz="8" w:space="0" w:color="auto"/>
              <w:right w:val="nil"/>
            </w:tcBorders>
            <w:shd w:val="clear" w:color="auto" w:fill="auto"/>
            <w:vAlign w:val="bottom"/>
          </w:tcPr>
          <w:p w14:paraId="2A6667C9"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0.85</w:t>
            </w:r>
          </w:p>
        </w:tc>
        <w:tc>
          <w:tcPr>
            <w:tcW w:w="1420" w:type="dxa"/>
            <w:tcBorders>
              <w:top w:val="nil"/>
              <w:left w:val="nil"/>
              <w:bottom w:val="single" w:sz="8" w:space="0" w:color="auto"/>
              <w:right w:val="single" w:sz="4" w:space="0" w:color="auto"/>
            </w:tcBorders>
            <w:shd w:val="clear" w:color="auto" w:fill="auto"/>
            <w:vAlign w:val="bottom"/>
          </w:tcPr>
          <w:p w14:paraId="35A85A1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0.62</w:t>
            </w:r>
          </w:p>
        </w:tc>
      </w:tr>
      <w:tr w:rsidR="00126E61" w:rsidRPr="00613F1A" w14:paraId="20FDCBA5" w14:textId="77777777" w:rsidTr="006942CD">
        <w:trPr>
          <w:trHeight w:val="196"/>
        </w:trPr>
        <w:tc>
          <w:tcPr>
            <w:tcW w:w="1467" w:type="dxa"/>
            <w:vMerge w:val="restart"/>
            <w:tcBorders>
              <w:top w:val="single" w:sz="4" w:space="0" w:color="auto"/>
              <w:left w:val="single" w:sz="4" w:space="0" w:color="auto"/>
              <w:right w:val="single" w:sz="4" w:space="0" w:color="auto"/>
            </w:tcBorders>
            <w:shd w:val="clear" w:color="auto" w:fill="auto"/>
            <w:vAlign w:val="center"/>
          </w:tcPr>
          <w:p w14:paraId="16269AD3"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AR-02</w:t>
            </w:r>
          </w:p>
        </w:tc>
        <w:tc>
          <w:tcPr>
            <w:tcW w:w="1408" w:type="dxa"/>
            <w:tcBorders>
              <w:top w:val="single" w:sz="4" w:space="0" w:color="auto"/>
              <w:left w:val="single" w:sz="4" w:space="0" w:color="auto"/>
              <w:right w:val="single" w:sz="4" w:space="0" w:color="auto"/>
            </w:tcBorders>
            <w:shd w:val="clear" w:color="auto" w:fill="auto"/>
          </w:tcPr>
          <w:p w14:paraId="620E5489" w14:textId="77777777" w:rsidR="00126E61" w:rsidRPr="00E63DFA" w:rsidRDefault="00126E61" w:rsidP="006942CD">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5ACDFB56"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1.8</w:t>
            </w:r>
          </w:p>
        </w:tc>
        <w:tc>
          <w:tcPr>
            <w:tcW w:w="1170" w:type="dxa"/>
            <w:tcBorders>
              <w:top w:val="nil"/>
              <w:left w:val="nil"/>
              <w:bottom w:val="nil"/>
              <w:right w:val="nil"/>
            </w:tcBorders>
            <w:shd w:val="clear" w:color="auto" w:fill="auto"/>
            <w:vAlign w:val="bottom"/>
          </w:tcPr>
          <w:p w14:paraId="2B2FFDD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1.58</w:t>
            </w:r>
          </w:p>
        </w:tc>
        <w:tc>
          <w:tcPr>
            <w:tcW w:w="1170" w:type="dxa"/>
            <w:tcBorders>
              <w:top w:val="nil"/>
              <w:left w:val="nil"/>
              <w:bottom w:val="nil"/>
              <w:right w:val="nil"/>
            </w:tcBorders>
            <w:shd w:val="clear" w:color="auto" w:fill="auto"/>
            <w:vAlign w:val="bottom"/>
          </w:tcPr>
          <w:p w14:paraId="6B29F4A6"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0.87</w:t>
            </w:r>
          </w:p>
        </w:tc>
        <w:tc>
          <w:tcPr>
            <w:tcW w:w="1540" w:type="dxa"/>
            <w:tcBorders>
              <w:top w:val="nil"/>
              <w:left w:val="nil"/>
              <w:bottom w:val="nil"/>
              <w:right w:val="single" w:sz="8" w:space="0" w:color="auto"/>
            </w:tcBorders>
            <w:shd w:val="clear" w:color="auto" w:fill="auto"/>
            <w:vAlign w:val="bottom"/>
          </w:tcPr>
          <w:p w14:paraId="439B727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0.65</w:t>
            </w:r>
          </w:p>
        </w:tc>
        <w:tc>
          <w:tcPr>
            <w:tcW w:w="1160" w:type="dxa"/>
            <w:tcBorders>
              <w:top w:val="nil"/>
              <w:left w:val="nil"/>
              <w:bottom w:val="nil"/>
              <w:right w:val="nil"/>
            </w:tcBorders>
            <w:shd w:val="clear" w:color="auto" w:fill="auto"/>
            <w:vAlign w:val="bottom"/>
          </w:tcPr>
          <w:p w14:paraId="3D82803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2.06</w:t>
            </w:r>
          </w:p>
        </w:tc>
        <w:tc>
          <w:tcPr>
            <w:tcW w:w="1080" w:type="dxa"/>
            <w:tcBorders>
              <w:top w:val="nil"/>
              <w:left w:val="nil"/>
              <w:bottom w:val="nil"/>
              <w:right w:val="nil"/>
            </w:tcBorders>
            <w:shd w:val="clear" w:color="auto" w:fill="auto"/>
            <w:vAlign w:val="bottom"/>
          </w:tcPr>
          <w:p w14:paraId="527DA109"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1.59</w:t>
            </w:r>
          </w:p>
        </w:tc>
        <w:tc>
          <w:tcPr>
            <w:tcW w:w="1170" w:type="dxa"/>
            <w:tcBorders>
              <w:top w:val="nil"/>
              <w:left w:val="nil"/>
              <w:bottom w:val="nil"/>
              <w:right w:val="nil"/>
            </w:tcBorders>
            <w:shd w:val="clear" w:color="auto" w:fill="auto"/>
            <w:vAlign w:val="bottom"/>
          </w:tcPr>
          <w:p w14:paraId="3897B50E"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0.81</w:t>
            </w:r>
          </w:p>
        </w:tc>
        <w:tc>
          <w:tcPr>
            <w:tcW w:w="1420" w:type="dxa"/>
            <w:tcBorders>
              <w:top w:val="nil"/>
              <w:left w:val="nil"/>
              <w:bottom w:val="nil"/>
              <w:right w:val="single" w:sz="4" w:space="0" w:color="auto"/>
            </w:tcBorders>
            <w:shd w:val="clear" w:color="auto" w:fill="auto"/>
            <w:vAlign w:val="bottom"/>
          </w:tcPr>
          <w:p w14:paraId="2F09AB4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0.68</w:t>
            </w:r>
          </w:p>
        </w:tc>
      </w:tr>
      <w:tr w:rsidR="00126E61" w:rsidRPr="00613F1A" w14:paraId="3D10ADC3" w14:textId="77777777" w:rsidTr="00B47EDD">
        <w:trPr>
          <w:trHeight w:val="99"/>
        </w:trPr>
        <w:tc>
          <w:tcPr>
            <w:tcW w:w="1467" w:type="dxa"/>
            <w:vMerge/>
            <w:tcBorders>
              <w:left w:val="single" w:sz="4" w:space="0" w:color="auto"/>
              <w:right w:val="single" w:sz="4" w:space="0" w:color="auto"/>
            </w:tcBorders>
            <w:shd w:val="clear" w:color="auto" w:fill="auto"/>
            <w:vAlign w:val="center"/>
          </w:tcPr>
          <w:p w14:paraId="437A3988"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42FDDFE9" w14:textId="77777777" w:rsidR="00126E61" w:rsidRPr="00E63DFA" w:rsidRDefault="00126E61" w:rsidP="006942CD">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2083CEC1"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4.03</w:t>
            </w:r>
          </w:p>
        </w:tc>
        <w:tc>
          <w:tcPr>
            <w:tcW w:w="1170" w:type="dxa"/>
            <w:tcBorders>
              <w:top w:val="nil"/>
              <w:left w:val="nil"/>
              <w:bottom w:val="nil"/>
              <w:right w:val="nil"/>
            </w:tcBorders>
            <w:shd w:val="clear" w:color="auto" w:fill="auto"/>
            <w:vAlign w:val="bottom"/>
          </w:tcPr>
          <w:p w14:paraId="7B9F852C"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1.49</w:t>
            </w:r>
          </w:p>
        </w:tc>
        <w:tc>
          <w:tcPr>
            <w:tcW w:w="1170" w:type="dxa"/>
            <w:tcBorders>
              <w:top w:val="nil"/>
              <w:left w:val="nil"/>
              <w:bottom w:val="nil"/>
              <w:right w:val="nil"/>
            </w:tcBorders>
            <w:shd w:val="clear" w:color="auto" w:fill="auto"/>
            <w:vAlign w:val="bottom"/>
          </w:tcPr>
          <w:p w14:paraId="31C4D8A1"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0.93</w:t>
            </w:r>
          </w:p>
        </w:tc>
        <w:tc>
          <w:tcPr>
            <w:tcW w:w="1540" w:type="dxa"/>
            <w:tcBorders>
              <w:top w:val="nil"/>
              <w:left w:val="nil"/>
              <w:bottom w:val="nil"/>
              <w:right w:val="single" w:sz="8" w:space="0" w:color="auto"/>
            </w:tcBorders>
            <w:shd w:val="clear" w:color="auto" w:fill="auto"/>
            <w:vAlign w:val="bottom"/>
          </w:tcPr>
          <w:p w14:paraId="67B764D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0.53</w:t>
            </w:r>
          </w:p>
        </w:tc>
        <w:tc>
          <w:tcPr>
            <w:tcW w:w="1160" w:type="dxa"/>
            <w:tcBorders>
              <w:top w:val="nil"/>
              <w:left w:val="nil"/>
              <w:bottom w:val="nil"/>
              <w:right w:val="nil"/>
            </w:tcBorders>
            <w:shd w:val="clear" w:color="auto" w:fill="auto"/>
            <w:vAlign w:val="bottom"/>
          </w:tcPr>
          <w:p w14:paraId="01A46978" w14:textId="36AB88A7" w:rsidR="00126E61" w:rsidRPr="00613F1A" w:rsidRDefault="00A91FB2" w:rsidP="006942CD">
            <w:pPr>
              <w:jc w:val="center"/>
              <w:rPr>
                <w:rFonts w:ascii="Times New Roman" w:hAnsi="Times New Roman" w:cs="Times New Roman"/>
                <w:sz w:val="18"/>
                <w:szCs w:val="18"/>
              </w:rPr>
            </w:pPr>
            <w:r>
              <w:rPr>
                <w:rFonts w:ascii="Times New Roman" w:hAnsi="Times New Roman" w:cs="Times New Roman"/>
                <w:sz w:val="18"/>
                <w:szCs w:val="18"/>
              </w:rPr>
              <w:t>4.07</w:t>
            </w:r>
          </w:p>
        </w:tc>
        <w:tc>
          <w:tcPr>
            <w:tcW w:w="1080" w:type="dxa"/>
            <w:tcBorders>
              <w:top w:val="nil"/>
              <w:left w:val="nil"/>
              <w:bottom w:val="nil"/>
              <w:right w:val="nil"/>
            </w:tcBorders>
            <w:shd w:val="clear" w:color="auto" w:fill="auto"/>
            <w:vAlign w:val="bottom"/>
          </w:tcPr>
          <w:p w14:paraId="1B6EE08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1.38</w:t>
            </w:r>
          </w:p>
        </w:tc>
        <w:tc>
          <w:tcPr>
            <w:tcW w:w="1170" w:type="dxa"/>
            <w:tcBorders>
              <w:top w:val="nil"/>
              <w:left w:val="nil"/>
              <w:bottom w:val="nil"/>
              <w:right w:val="nil"/>
            </w:tcBorders>
            <w:shd w:val="clear" w:color="auto" w:fill="auto"/>
            <w:vAlign w:val="bottom"/>
          </w:tcPr>
          <w:p w14:paraId="07A7B2B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0.92</w:t>
            </w:r>
          </w:p>
        </w:tc>
        <w:tc>
          <w:tcPr>
            <w:tcW w:w="1420" w:type="dxa"/>
            <w:tcBorders>
              <w:top w:val="nil"/>
              <w:left w:val="nil"/>
              <w:bottom w:val="nil"/>
              <w:right w:val="single" w:sz="4" w:space="0" w:color="auto"/>
            </w:tcBorders>
            <w:shd w:val="clear" w:color="auto" w:fill="auto"/>
            <w:vAlign w:val="bottom"/>
          </w:tcPr>
          <w:p w14:paraId="47810E5C"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0.45</w:t>
            </w:r>
          </w:p>
        </w:tc>
      </w:tr>
      <w:tr w:rsidR="00126E61" w:rsidRPr="00613F1A" w14:paraId="039424C4" w14:textId="77777777" w:rsidTr="00B47EDD">
        <w:trPr>
          <w:trHeight w:val="162"/>
        </w:trPr>
        <w:tc>
          <w:tcPr>
            <w:tcW w:w="1467" w:type="dxa"/>
            <w:vMerge/>
            <w:tcBorders>
              <w:left w:val="single" w:sz="4" w:space="0" w:color="auto"/>
              <w:right w:val="single" w:sz="4" w:space="0" w:color="auto"/>
            </w:tcBorders>
            <w:shd w:val="clear" w:color="auto" w:fill="auto"/>
            <w:vAlign w:val="center"/>
          </w:tcPr>
          <w:p w14:paraId="43E6D4D3"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097F8B55" w14:textId="77777777" w:rsidR="00126E61" w:rsidRPr="00E63DFA" w:rsidRDefault="00126E61" w:rsidP="006942CD">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1260" w:type="dxa"/>
            <w:tcBorders>
              <w:top w:val="nil"/>
              <w:left w:val="nil"/>
              <w:bottom w:val="nil"/>
              <w:right w:val="nil"/>
            </w:tcBorders>
            <w:shd w:val="clear" w:color="auto" w:fill="auto"/>
            <w:vAlign w:val="bottom"/>
          </w:tcPr>
          <w:p w14:paraId="7D10E5D6"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2.79</w:t>
            </w:r>
          </w:p>
        </w:tc>
        <w:tc>
          <w:tcPr>
            <w:tcW w:w="1170" w:type="dxa"/>
            <w:tcBorders>
              <w:top w:val="nil"/>
              <w:left w:val="nil"/>
              <w:bottom w:val="nil"/>
              <w:right w:val="nil"/>
            </w:tcBorders>
            <w:shd w:val="clear" w:color="auto" w:fill="auto"/>
            <w:vAlign w:val="bottom"/>
          </w:tcPr>
          <w:p w14:paraId="0C4E3829"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1.66</w:t>
            </w:r>
          </w:p>
        </w:tc>
        <w:tc>
          <w:tcPr>
            <w:tcW w:w="1170" w:type="dxa"/>
            <w:tcBorders>
              <w:top w:val="nil"/>
              <w:left w:val="nil"/>
              <w:bottom w:val="nil"/>
              <w:right w:val="nil"/>
            </w:tcBorders>
            <w:shd w:val="clear" w:color="auto" w:fill="auto"/>
            <w:vAlign w:val="bottom"/>
          </w:tcPr>
          <w:p w14:paraId="2FCD2249"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0.85</w:t>
            </w:r>
          </w:p>
        </w:tc>
        <w:tc>
          <w:tcPr>
            <w:tcW w:w="1540" w:type="dxa"/>
            <w:tcBorders>
              <w:top w:val="nil"/>
              <w:left w:val="nil"/>
              <w:bottom w:val="nil"/>
              <w:right w:val="single" w:sz="8" w:space="0" w:color="auto"/>
            </w:tcBorders>
            <w:shd w:val="clear" w:color="auto" w:fill="auto"/>
            <w:vAlign w:val="bottom"/>
          </w:tcPr>
          <w:p w14:paraId="6BA9167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0.63</w:t>
            </w:r>
          </w:p>
        </w:tc>
        <w:tc>
          <w:tcPr>
            <w:tcW w:w="1160" w:type="dxa"/>
            <w:tcBorders>
              <w:top w:val="nil"/>
              <w:left w:val="nil"/>
              <w:bottom w:val="nil"/>
              <w:right w:val="nil"/>
            </w:tcBorders>
            <w:shd w:val="clear" w:color="auto" w:fill="auto"/>
            <w:vAlign w:val="bottom"/>
          </w:tcPr>
          <w:p w14:paraId="50D0E705"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1.79</w:t>
            </w:r>
          </w:p>
        </w:tc>
        <w:tc>
          <w:tcPr>
            <w:tcW w:w="1080" w:type="dxa"/>
            <w:tcBorders>
              <w:top w:val="nil"/>
              <w:left w:val="nil"/>
              <w:bottom w:val="nil"/>
              <w:right w:val="nil"/>
            </w:tcBorders>
            <w:shd w:val="clear" w:color="auto" w:fill="auto"/>
            <w:vAlign w:val="bottom"/>
          </w:tcPr>
          <w:p w14:paraId="793B7F68"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1.52</w:t>
            </w:r>
          </w:p>
        </w:tc>
        <w:tc>
          <w:tcPr>
            <w:tcW w:w="1170" w:type="dxa"/>
            <w:tcBorders>
              <w:top w:val="nil"/>
              <w:left w:val="nil"/>
              <w:bottom w:val="nil"/>
              <w:right w:val="nil"/>
            </w:tcBorders>
            <w:shd w:val="clear" w:color="auto" w:fill="auto"/>
            <w:vAlign w:val="bottom"/>
          </w:tcPr>
          <w:p w14:paraId="7A93BBC1"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0.80</w:t>
            </w:r>
          </w:p>
        </w:tc>
        <w:tc>
          <w:tcPr>
            <w:tcW w:w="1420" w:type="dxa"/>
            <w:tcBorders>
              <w:top w:val="nil"/>
              <w:left w:val="nil"/>
              <w:bottom w:val="nil"/>
              <w:right w:val="single" w:sz="4" w:space="0" w:color="auto"/>
            </w:tcBorders>
            <w:shd w:val="clear" w:color="auto" w:fill="auto"/>
            <w:vAlign w:val="bottom"/>
          </w:tcPr>
          <w:p w14:paraId="1096C87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0.66</w:t>
            </w:r>
          </w:p>
        </w:tc>
      </w:tr>
      <w:tr w:rsidR="00126E61" w:rsidRPr="00613F1A" w14:paraId="125E3D9C"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65532FE5"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436142FA" w14:textId="77777777" w:rsidR="00126E61" w:rsidRPr="00E63DFA" w:rsidRDefault="00126E61" w:rsidP="006942CD">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0553420C"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3.12</w:t>
            </w:r>
          </w:p>
        </w:tc>
        <w:tc>
          <w:tcPr>
            <w:tcW w:w="1170" w:type="dxa"/>
            <w:tcBorders>
              <w:top w:val="nil"/>
              <w:left w:val="nil"/>
              <w:bottom w:val="single" w:sz="8" w:space="0" w:color="auto"/>
              <w:right w:val="nil"/>
            </w:tcBorders>
            <w:shd w:val="clear" w:color="auto" w:fill="auto"/>
            <w:vAlign w:val="bottom"/>
          </w:tcPr>
          <w:p w14:paraId="661975F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1.65</w:t>
            </w:r>
          </w:p>
        </w:tc>
        <w:tc>
          <w:tcPr>
            <w:tcW w:w="1170" w:type="dxa"/>
            <w:tcBorders>
              <w:top w:val="nil"/>
              <w:left w:val="nil"/>
              <w:bottom w:val="single" w:sz="8" w:space="0" w:color="auto"/>
              <w:right w:val="nil"/>
            </w:tcBorders>
            <w:shd w:val="clear" w:color="auto" w:fill="auto"/>
            <w:vAlign w:val="bottom"/>
          </w:tcPr>
          <w:p w14:paraId="79CE5F2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0.87</w:t>
            </w:r>
          </w:p>
        </w:tc>
        <w:tc>
          <w:tcPr>
            <w:tcW w:w="1540" w:type="dxa"/>
            <w:tcBorders>
              <w:top w:val="nil"/>
              <w:left w:val="nil"/>
              <w:bottom w:val="single" w:sz="8" w:space="0" w:color="auto"/>
              <w:right w:val="single" w:sz="8" w:space="0" w:color="auto"/>
            </w:tcBorders>
            <w:shd w:val="clear" w:color="auto" w:fill="auto"/>
            <w:vAlign w:val="bottom"/>
          </w:tcPr>
          <w:p w14:paraId="7D24B19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0.66</w:t>
            </w:r>
          </w:p>
        </w:tc>
        <w:tc>
          <w:tcPr>
            <w:tcW w:w="1160" w:type="dxa"/>
            <w:tcBorders>
              <w:top w:val="nil"/>
              <w:left w:val="nil"/>
              <w:bottom w:val="single" w:sz="8" w:space="0" w:color="auto"/>
              <w:right w:val="nil"/>
            </w:tcBorders>
            <w:shd w:val="clear" w:color="auto" w:fill="auto"/>
            <w:vAlign w:val="bottom"/>
          </w:tcPr>
          <w:p w14:paraId="03BD8251"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1.95</w:t>
            </w:r>
          </w:p>
        </w:tc>
        <w:tc>
          <w:tcPr>
            <w:tcW w:w="1080" w:type="dxa"/>
            <w:tcBorders>
              <w:top w:val="nil"/>
              <w:left w:val="nil"/>
              <w:bottom w:val="single" w:sz="8" w:space="0" w:color="auto"/>
              <w:right w:val="nil"/>
            </w:tcBorders>
            <w:shd w:val="clear" w:color="auto" w:fill="auto"/>
            <w:vAlign w:val="bottom"/>
          </w:tcPr>
          <w:p w14:paraId="183D012B"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1.48</w:t>
            </w:r>
          </w:p>
        </w:tc>
        <w:tc>
          <w:tcPr>
            <w:tcW w:w="1170" w:type="dxa"/>
            <w:tcBorders>
              <w:top w:val="nil"/>
              <w:left w:val="nil"/>
              <w:bottom w:val="single" w:sz="8" w:space="0" w:color="auto"/>
              <w:right w:val="nil"/>
            </w:tcBorders>
            <w:shd w:val="clear" w:color="auto" w:fill="auto"/>
            <w:vAlign w:val="bottom"/>
          </w:tcPr>
          <w:p w14:paraId="77629AB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0.85</w:t>
            </w:r>
          </w:p>
        </w:tc>
        <w:tc>
          <w:tcPr>
            <w:tcW w:w="1420" w:type="dxa"/>
            <w:tcBorders>
              <w:top w:val="nil"/>
              <w:left w:val="nil"/>
              <w:bottom w:val="single" w:sz="8" w:space="0" w:color="auto"/>
              <w:right w:val="single" w:sz="4" w:space="0" w:color="auto"/>
            </w:tcBorders>
            <w:shd w:val="clear" w:color="auto" w:fill="auto"/>
            <w:vAlign w:val="bottom"/>
          </w:tcPr>
          <w:p w14:paraId="1CD78035"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0.62</w:t>
            </w:r>
          </w:p>
        </w:tc>
      </w:tr>
      <w:tr w:rsidR="00126E61" w:rsidRPr="00613F1A" w14:paraId="3CE88874"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446E40AB"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AR-03</w:t>
            </w:r>
          </w:p>
        </w:tc>
        <w:tc>
          <w:tcPr>
            <w:tcW w:w="1408" w:type="dxa"/>
            <w:tcBorders>
              <w:top w:val="single" w:sz="4" w:space="0" w:color="auto"/>
              <w:left w:val="single" w:sz="4" w:space="0" w:color="auto"/>
              <w:right w:val="single" w:sz="4" w:space="0" w:color="auto"/>
            </w:tcBorders>
            <w:shd w:val="clear" w:color="auto" w:fill="auto"/>
          </w:tcPr>
          <w:p w14:paraId="54B3C666" w14:textId="77777777" w:rsidR="00126E61" w:rsidRDefault="00126E61" w:rsidP="006942CD">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0FCF0E9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4.39</w:t>
            </w:r>
          </w:p>
        </w:tc>
        <w:tc>
          <w:tcPr>
            <w:tcW w:w="1170" w:type="dxa"/>
            <w:tcBorders>
              <w:top w:val="nil"/>
              <w:left w:val="nil"/>
              <w:bottom w:val="nil"/>
              <w:right w:val="nil"/>
            </w:tcBorders>
            <w:shd w:val="clear" w:color="auto" w:fill="auto"/>
            <w:vAlign w:val="bottom"/>
          </w:tcPr>
          <w:p w14:paraId="156ED6E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1.48</w:t>
            </w:r>
          </w:p>
        </w:tc>
        <w:tc>
          <w:tcPr>
            <w:tcW w:w="1170" w:type="dxa"/>
            <w:tcBorders>
              <w:top w:val="nil"/>
              <w:left w:val="nil"/>
              <w:bottom w:val="nil"/>
              <w:right w:val="nil"/>
            </w:tcBorders>
            <w:shd w:val="clear" w:color="auto" w:fill="auto"/>
            <w:vAlign w:val="bottom"/>
          </w:tcPr>
          <w:p w14:paraId="58360F1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0.93</w:t>
            </w:r>
          </w:p>
        </w:tc>
        <w:tc>
          <w:tcPr>
            <w:tcW w:w="1540" w:type="dxa"/>
            <w:tcBorders>
              <w:top w:val="nil"/>
              <w:left w:val="nil"/>
              <w:bottom w:val="nil"/>
              <w:right w:val="single" w:sz="8" w:space="0" w:color="auto"/>
            </w:tcBorders>
            <w:shd w:val="clear" w:color="auto" w:fill="auto"/>
            <w:vAlign w:val="bottom"/>
          </w:tcPr>
          <w:p w14:paraId="2CECC1C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0.53</w:t>
            </w:r>
          </w:p>
        </w:tc>
        <w:tc>
          <w:tcPr>
            <w:tcW w:w="1160" w:type="dxa"/>
            <w:tcBorders>
              <w:top w:val="nil"/>
              <w:left w:val="nil"/>
              <w:bottom w:val="nil"/>
              <w:right w:val="nil"/>
            </w:tcBorders>
            <w:shd w:val="clear" w:color="auto" w:fill="auto"/>
            <w:vAlign w:val="bottom"/>
          </w:tcPr>
          <w:p w14:paraId="11D32838" w14:textId="5131CC57" w:rsidR="00126E61" w:rsidRPr="00613F1A" w:rsidRDefault="00C96EEA" w:rsidP="006942CD">
            <w:pPr>
              <w:jc w:val="center"/>
              <w:rPr>
                <w:rFonts w:ascii="Times New Roman" w:hAnsi="Times New Roman" w:cs="Times New Roman"/>
                <w:sz w:val="18"/>
                <w:szCs w:val="18"/>
              </w:rPr>
            </w:pPr>
            <w:r>
              <w:rPr>
                <w:rFonts w:ascii="Times New Roman" w:hAnsi="Times New Roman" w:cs="Times New Roman"/>
                <w:sz w:val="18"/>
                <w:szCs w:val="18"/>
              </w:rPr>
              <w:t>4.00</w:t>
            </w:r>
          </w:p>
        </w:tc>
        <w:tc>
          <w:tcPr>
            <w:tcW w:w="1080" w:type="dxa"/>
            <w:tcBorders>
              <w:top w:val="nil"/>
              <w:left w:val="nil"/>
              <w:bottom w:val="nil"/>
              <w:right w:val="nil"/>
            </w:tcBorders>
            <w:shd w:val="clear" w:color="auto" w:fill="auto"/>
            <w:vAlign w:val="bottom"/>
          </w:tcPr>
          <w:p w14:paraId="6CBAAAE8"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1.36</w:t>
            </w:r>
          </w:p>
        </w:tc>
        <w:tc>
          <w:tcPr>
            <w:tcW w:w="1170" w:type="dxa"/>
            <w:tcBorders>
              <w:top w:val="nil"/>
              <w:left w:val="nil"/>
              <w:bottom w:val="nil"/>
              <w:right w:val="nil"/>
            </w:tcBorders>
            <w:shd w:val="clear" w:color="auto" w:fill="auto"/>
            <w:vAlign w:val="bottom"/>
          </w:tcPr>
          <w:p w14:paraId="503B79D2"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0.90</w:t>
            </w:r>
          </w:p>
        </w:tc>
        <w:tc>
          <w:tcPr>
            <w:tcW w:w="1420" w:type="dxa"/>
            <w:tcBorders>
              <w:top w:val="nil"/>
              <w:left w:val="nil"/>
              <w:bottom w:val="nil"/>
              <w:right w:val="single" w:sz="4" w:space="0" w:color="auto"/>
            </w:tcBorders>
            <w:shd w:val="clear" w:color="auto" w:fill="auto"/>
            <w:vAlign w:val="bottom"/>
          </w:tcPr>
          <w:p w14:paraId="14BD4AB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0.48</w:t>
            </w:r>
          </w:p>
        </w:tc>
      </w:tr>
      <w:tr w:rsidR="00126E61" w:rsidRPr="00613F1A" w14:paraId="58594DD5"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3FC79D89"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67F370FA" w14:textId="77777777" w:rsidR="00126E61" w:rsidRDefault="00126E61" w:rsidP="006942CD">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1260" w:type="dxa"/>
            <w:tcBorders>
              <w:top w:val="nil"/>
              <w:left w:val="nil"/>
              <w:bottom w:val="nil"/>
              <w:right w:val="nil"/>
            </w:tcBorders>
            <w:shd w:val="clear" w:color="auto" w:fill="auto"/>
            <w:vAlign w:val="bottom"/>
          </w:tcPr>
          <w:p w14:paraId="0142095B"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3.32</w:t>
            </w:r>
          </w:p>
        </w:tc>
        <w:tc>
          <w:tcPr>
            <w:tcW w:w="1170" w:type="dxa"/>
            <w:tcBorders>
              <w:top w:val="nil"/>
              <w:left w:val="nil"/>
              <w:bottom w:val="nil"/>
              <w:right w:val="nil"/>
            </w:tcBorders>
            <w:shd w:val="clear" w:color="auto" w:fill="auto"/>
            <w:vAlign w:val="bottom"/>
          </w:tcPr>
          <w:p w14:paraId="5D6D961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1.61</w:t>
            </w:r>
          </w:p>
        </w:tc>
        <w:tc>
          <w:tcPr>
            <w:tcW w:w="1170" w:type="dxa"/>
            <w:tcBorders>
              <w:top w:val="nil"/>
              <w:left w:val="nil"/>
              <w:bottom w:val="nil"/>
              <w:right w:val="nil"/>
            </w:tcBorders>
            <w:shd w:val="clear" w:color="auto" w:fill="auto"/>
            <w:vAlign w:val="bottom"/>
          </w:tcPr>
          <w:p w14:paraId="5022D1E2"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0.86</w:t>
            </w:r>
          </w:p>
        </w:tc>
        <w:tc>
          <w:tcPr>
            <w:tcW w:w="1540" w:type="dxa"/>
            <w:tcBorders>
              <w:top w:val="nil"/>
              <w:left w:val="nil"/>
              <w:bottom w:val="nil"/>
              <w:right w:val="single" w:sz="8" w:space="0" w:color="auto"/>
            </w:tcBorders>
            <w:shd w:val="clear" w:color="auto" w:fill="auto"/>
            <w:vAlign w:val="bottom"/>
          </w:tcPr>
          <w:p w14:paraId="62DAA9E2"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0.63</w:t>
            </w:r>
          </w:p>
        </w:tc>
        <w:tc>
          <w:tcPr>
            <w:tcW w:w="1160" w:type="dxa"/>
            <w:tcBorders>
              <w:top w:val="nil"/>
              <w:left w:val="nil"/>
              <w:bottom w:val="nil"/>
              <w:right w:val="nil"/>
            </w:tcBorders>
            <w:shd w:val="clear" w:color="auto" w:fill="auto"/>
            <w:vAlign w:val="bottom"/>
          </w:tcPr>
          <w:p w14:paraId="79B43AA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2.21</w:t>
            </w:r>
          </w:p>
        </w:tc>
        <w:tc>
          <w:tcPr>
            <w:tcW w:w="1080" w:type="dxa"/>
            <w:tcBorders>
              <w:top w:val="nil"/>
              <w:left w:val="nil"/>
              <w:bottom w:val="nil"/>
              <w:right w:val="nil"/>
            </w:tcBorders>
            <w:shd w:val="clear" w:color="auto" w:fill="auto"/>
            <w:vAlign w:val="bottom"/>
          </w:tcPr>
          <w:p w14:paraId="123C47E2"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1.44</w:t>
            </w:r>
          </w:p>
        </w:tc>
        <w:tc>
          <w:tcPr>
            <w:tcW w:w="1170" w:type="dxa"/>
            <w:tcBorders>
              <w:top w:val="nil"/>
              <w:left w:val="nil"/>
              <w:bottom w:val="nil"/>
              <w:right w:val="nil"/>
            </w:tcBorders>
            <w:shd w:val="clear" w:color="auto" w:fill="auto"/>
            <w:vAlign w:val="bottom"/>
          </w:tcPr>
          <w:p w14:paraId="2D9E69C4"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0.84</w:t>
            </w:r>
          </w:p>
        </w:tc>
        <w:tc>
          <w:tcPr>
            <w:tcW w:w="1420" w:type="dxa"/>
            <w:tcBorders>
              <w:top w:val="nil"/>
              <w:left w:val="nil"/>
              <w:bottom w:val="nil"/>
              <w:right w:val="single" w:sz="4" w:space="0" w:color="auto"/>
            </w:tcBorders>
            <w:shd w:val="clear" w:color="auto" w:fill="auto"/>
            <w:vAlign w:val="bottom"/>
          </w:tcPr>
          <w:p w14:paraId="314C54AD"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0.61</w:t>
            </w:r>
          </w:p>
        </w:tc>
      </w:tr>
      <w:tr w:rsidR="00126E61" w:rsidRPr="00613F1A" w14:paraId="02608631"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750BCE2D"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60F18078" w14:textId="77777777" w:rsidR="00126E61" w:rsidRDefault="00126E61" w:rsidP="006942CD">
            <w:pPr>
              <w:rPr>
                <w:rFonts w:ascii="Times New Roman" w:hAnsi="Times New Roman" w:cs="Times New Roman"/>
                <w:sz w:val="18"/>
                <w:szCs w:val="18"/>
              </w:rPr>
            </w:pPr>
            <w:r>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2BDA59A1"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4.35</w:t>
            </w:r>
          </w:p>
        </w:tc>
        <w:tc>
          <w:tcPr>
            <w:tcW w:w="1170" w:type="dxa"/>
            <w:tcBorders>
              <w:top w:val="nil"/>
              <w:left w:val="nil"/>
              <w:bottom w:val="single" w:sz="8" w:space="0" w:color="auto"/>
              <w:right w:val="nil"/>
            </w:tcBorders>
            <w:shd w:val="clear" w:color="auto" w:fill="auto"/>
            <w:vAlign w:val="bottom"/>
          </w:tcPr>
          <w:p w14:paraId="72AD4DC0"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1.58</w:t>
            </w:r>
          </w:p>
        </w:tc>
        <w:tc>
          <w:tcPr>
            <w:tcW w:w="1170" w:type="dxa"/>
            <w:tcBorders>
              <w:top w:val="nil"/>
              <w:left w:val="nil"/>
              <w:bottom w:val="single" w:sz="8" w:space="0" w:color="auto"/>
              <w:right w:val="nil"/>
            </w:tcBorders>
            <w:shd w:val="clear" w:color="auto" w:fill="auto"/>
            <w:vAlign w:val="bottom"/>
          </w:tcPr>
          <w:p w14:paraId="7D8CBDE6"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0.88</w:t>
            </w:r>
          </w:p>
        </w:tc>
        <w:tc>
          <w:tcPr>
            <w:tcW w:w="1540" w:type="dxa"/>
            <w:tcBorders>
              <w:top w:val="nil"/>
              <w:left w:val="nil"/>
              <w:bottom w:val="single" w:sz="8" w:space="0" w:color="auto"/>
              <w:right w:val="single" w:sz="8" w:space="0" w:color="auto"/>
            </w:tcBorders>
            <w:shd w:val="clear" w:color="auto" w:fill="auto"/>
            <w:vAlign w:val="bottom"/>
          </w:tcPr>
          <w:p w14:paraId="1B5E2A33"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0.63</w:t>
            </w:r>
          </w:p>
        </w:tc>
        <w:tc>
          <w:tcPr>
            <w:tcW w:w="1160" w:type="dxa"/>
            <w:tcBorders>
              <w:top w:val="nil"/>
              <w:left w:val="nil"/>
              <w:bottom w:val="single" w:sz="8" w:space="0" w:color="auto"/>
              <w:right w:val="nil"/>
            </w:tcBorders>
            <w:shd w:val="clear" w:color="auto" w:fill="auto"/>
            <w:vAlign w:val="bottom"/>
          </w:tcPr>
          <w:p w14:paraId="0685B3EF"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2.41</w:t>
            </w:r>
          </w:p>
        </w:tc>
        <w:tc>
          <w:tcPr>
            <w:tcW w:w="1080" w:type="dxa"/>
            <w:tcBorders>
              <w:top w:val="nil"/>
              <w:left w:val="nil"/>
              <w:bottom w:val="single" w:sz="8" w:space="0" w:color="auto"/>
              <w:right w:val="nil"/>
            </w:tcBorders>
            <w:shd w:val="clear" w:color="auto" w:fill="auto"/>
            <w:vAlign w:val="bottom"/>
          </w:tcPr>
          <w:p w14:paraId="52547D4A"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1.52</w:t>
            </w:r>
          </w:p>
        </w:tc>
        <w:tc>
          <w:tcPr>
            <w:tcW w:w="1170" w:type="dxa"/>
            <w:tcBorders>
              <w:top w:val="nil"/>
              <w:left w:val="nil"/>
              <w:bottom w:val="single" w:sz="8" w:space="0" w:color="auto"/>
              <w:right w:val="nil"/>
            </w:tcBorders>
            <w:shd w:val="clear" w:color="auto" w:fill="auto"/>
            <w:vAlign w:val="bottom"/>
          </w:tcPr>
          <w:p w14:paraId="0E5752D5"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0.86</w:t>
            </w:r>
          </w:p>
        </w:tc>
        <w:tc>
          <w:tcPr>
            <w:tcW w:w="1420" w:type="dxa"/>
            <w:tcBorders>
              <w:top w:val="nil"/>
              <w:left w:val="nil"/>
              <w:bottom w:val="single" w:sz="8" w:space="0" w:color="auto"/>
              <w:right w:val="single" w:sz="4" w:space="0" w:color="auto"/>
            </w:tcBorders>
            <w:shd w:val="clear" w:color="auto" w:fill="auto"/>
            <w:vAlign w:val="bottom"/>
          </w:tcPr>
          <w:p w14:paraId="47116BC7" w14:textId="77777777" w:rsidR="00126E61" w:rsidRPr="00613F1A" w:rsidRDefault="00126E61" w:rsidP="006942CD">
            <w:pPr>
              <w:jc w:val="center"/>
              <w:rPr>
                <w:rFonts w:ascii="Times New Roman" w:hAnsi="Times New Roman" w:cs="Times New Roman"/>
                <w:sz w:val="18"/>
                <w:szCs w:val="18"/>
              </w:rPr>
            </w:pPr>
            <w:r w:rsidRPr="00613F1A">
              <w:rPr>
                <w:rFonts w:ascii="Times New Roman" w:hAnsi="Times New Roman" w:cs="Times New Roman"/>
                <w:color w:val="000000"/>
                <w:sz w:val="18"/>
                <w:szCs w:val="18"/>
              </w:rPr>
              <w:t>0.59</w:t>
            </w:r>
          </w:p>
        </w:tc>
      </w:tr>
      <w:tr w:rsidR="00126E61" w:rsidRPr="005B7A7D" w14:paraId="7A8F2C59"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4C08B18F"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GWW-01</w:t>
            </w:r>
          </w:p>
        </w:tc>
        <w:tc>
          <w:tcPr>
            <w:tcW w:w="1408" w:type="dxa"/>
            <w:tcBorders>
              <w:top w:val="single" w:sz="4" w:space="0" w:color="auto"/>
              <w:left w:val="single" w:sz="4" w:space="0" w:color="auto"/>
              <w:right w:val="single" w:sz="4" w:space="0" w:color="auto"/>
            </w:tcBorders>
            <w:shd w:val="clear" w:color="auto" w:fill="auto"/>
          </w:tcPr>
          <w:p w14:paraId="049097CB" w14:textId="77777777" w:rsidR="00126E61" w:rsidRDefault="00126E61" w:rsidP="006942CD">
            <w:pPr>
              <w:rPr>
                <w:rFonts w:ascii="Times New Roman" w:hAnsi="Times New Roman" w:cs="Times New Roman"/>
                <w:sz w:val="18"/>
                <w:szCs w:val="18"/>
              </w:rPr>
            </w:pPr>
            <w:r>
              <w:rPr>
                <w:rFonts w:ascii="Times New Roman" w:hAnsi="Times New Roman" w:cs="Times New Roman"/>
                <w:sz w:val="18"/>
                <w:szCs w:val="18"/>
              </w:rPr>
              <w:t>Spring 2019</w:t>
            </w:r>
          </w:p>
        </w:tc>
        <w:tc>
          <w:tcPr>
            <w:tcW w:w="1260" w:type="dxa"/>
            <w:tcBorders>
              <w:top w:val="single" w:sz="8" w:space="0" w:color="auto"/>
              <w:left w:val="nil"/>
              <w:bottom w:val="nil"/>
              <w:right w:val="nil"/>
            </w:tcBorders>
            <w:shd w:val="clear" w:color="auto" w:fill="auto"/>
            <w:vAlign w:val="bottom"/>
          </w:tcPr>
          <w:p w14:paraId="3A1BECE3" w14:textId="7AF68021" w:rsidR="00126E61" w:rsidRPr="005B7A7D" w:rsidRDefault="00BC5A89" w:rsidP="006942CD">
            <w:pPr>
              <w:jc w:val="center"/>
              <w:rPr>
                <w:rFonts w:ascii="Times New Roman" w:hAnsi="Times New Roman" w:cs="Times New Roman"/>
                <w:sz w:val="18"/>
                <w:szCs w:val="18"/>
              </w:rPr>
            </w:pPr>
            <w:r>
              <w:rPr>
                <w:rFonts w:ascii="Times New Roman" w:hAnsi="Times New Roman" w:cs="Times New Roman"/>
                <w:sz w:val="18"/>
                <w:szCs w:val="18"/>
              </w:rPr>
              <w:t>0.05</w:t>
            </w:r>
          </w:p>
        </w:tc>
        <w:tc>
          <w:tcPr>
            <w:tcW w:w="1170" w:type="dxa"/>
            <w:tcBorders>
              <w:top w:val="single" w:sz="8" w:space="0" w:color="auto"/>
              <w:left w:val="nil"/>
              <w:bottom w:val="nil"/>
              <w:right w:val="nil"/>
            </w:tcBorders>
            <w:shd w:val="clear" w:color="auto" w:fill="auto"/>
            <w:vAlign w:val="bottom"/>
          </w:tcPr>
          <w:p w14:paraId="5C5B856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2.27</w:t>
            </w:r>
          </w:p>
        </w:tc>
        <w:tc>
          <w:tcPr>
            <w:tcW w:w="1170" w:type="dxa"/>
            <w:tcBorders>
              <w:top w:val="single" w:sz="8" w:space="0" w:color="auto"/>
              <w:left w:val="nil"/>
              <w:bottom w:val="nil"/>
              <w:right w:val="nil"/>
            </w:tcBorders>
            <w:shd w:val="clear" w:color="auto" w:fill="auto"/>
            <w:vAlign w:val="bottom"/>
          </w:tcPr>
          <w:p w14:paraId="3E19781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0.81</w:t>
            </w:r>
          </w:p>
        </w:tc>
        <w:tc>
          <w:tcPr>
            <w:tcW w:w="1540" w:type="dxa"/>
            <w:tcBorders>
              <w:top w:val="single" w:sz="8" w:space="0" w:color="auto"/>
              <w:left w:val="nil"/>
              <w:bottom w:val="nil"/>
              <w:right w:val="single" w:sz="8" w:space="0" w:color="auto"/>
            </w:tcBorders>
            <w:shd w:val="clear" w:color="auto" w:fill="auto"/>
            <w:vAlign w:val="bottom"/>
          </w:tcPr>
          <w:p w14:paraId="7220E29E"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0.60</w:t>
            </w:r>
          </w:p>
        </w:tc>
        <w:tc>
          <w:tcPr>
            <w:tcW w:w="1160" w:type="dxa"/>
            <w:tcBorders>
              <w:top w:val="nil"/>
              <w:left w:val="nil"/>
              <w:bottom w:val="nil"/>
              <w:right w:val="nil"/>
            </w:tcBorders>
            <w:shd w:val="clear" w:color="auto" w:fill="auto"/>
            <w:vAlign w:val="center"/>
          </w:tcPr>
          <w:p w14:paraId="72A2C68D"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0.88</w:t>
            </w:r>
          </w:p>
        </w:tc>
        <w:tc>
          <w:tcPr>
            <w:tcW w:w="1080" w:type="dxa"/>
            <w:tcBorders>
              <w:top w:val="nil"/>
              <w:left w:val="nil"/>
              <w:bottom w:val="nil"/>
              <w:right w:val="nil"/>
            </w:tcBorders>
            <w:shd w:val="clear" w:color="auto" w:fill="auto"/>
            <w:vAlign w:val="center"/>
          </w:tcPr>
          <w:p w14:paraId="69A7F280"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1.81</w:t>
            </w:r>
          </w:p>
        </w:tc>
        <w:tc>
          <w:tcPr>
            <w:tcW w:w="1170" w:type="dxa"/>
            <w:tcBorders>
              <w:top w:val="nil"/>
              <w:left w:val="nil"/>
              <w:bottom w:val="nil"/>
              <w:right w:val="nil"/>
            </w:tcBorders>
            <w:shd w:val="clear" w:color="auto" w:fill="auto"/>
            <w:vAlign w:val="center"/>
          </w:tcPr>
          <w:p w14:paraId="6B0F0C4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0.65</w:t>
            </w:r>
          </w:p>
        </w:tc>
        <w:tc>
          <w:tcPr>
            <w:tcW w:w="1420" w:type="dxa"/>
            <w:tcBorders>
              <w:top w:val="nil"/>
              <w:left w:val="nil"/>
              <w:bottom w:val="nil"/>
              <w:right w:val="single" w:sz="4" w:space="0" w:color="auto"/>
            </w:tcBorders>
            <w:shd w:val="clear" w:color="auto" w:fill="auto"/>
            <w:vAlign w:val="center"/>
          </w:tcPr>
          <w:p w14:paraId="3B565888"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0.77</w:t>
            </w:r>
          </w:p>
        </w:tc>
      </w:tr>
      <w:tr w:rsidR="00126E61" w:rsidRPr="005B7A7D" w14:paraId="07AC5839"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61A55574"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1ECC3E8D" w14:textId="77777777" w:rsidR="00126E61" w:rsidRDefault="00126E61" w:rsidP="006942CD">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1C8860EC"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1.17</w:t>
            </w:r>
          </w:p>
        </w:tc>
        <w:tc>
          <w:tcPr>
            <w:tcW w:w="1170" w:type="dxa"/>
            <w:tcBorders>
              <w:top w:val="nil"/>
              <w:left w:val="nil"/>
              <w:bottom w:val="nil"/>
              <w:right w:val="nil"/>
            </w:tcBorders>
            <w:shd w:val="clear" w:color="auto" w:fill="auto"/>
            <w:vAlign w:val="bottom"/>
          </w:tcPr>
          <w:p w14:paraId="36FAEBF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1.63</w:t>
            </w:r>
          </w:p>
        </w:tc>
        <w:tc>
          <w:tcPr>
            <w:tcW w:w="1170" w:type="dxa"/>
            <w:tcBorders>
              <w:top w:val="nil"/>
              <w:left w:val="nil"/>
              <w:bottom w:val="nil"/>
              <w:right w:val="nil"/>
            </w:tcBorders>
            <w:shd w:val="clear" w:color="auto" w:fill="auto"/>
            <w:vAlign w:val="bottom"/>
          </w:tcPr>
          <w:p w14:paraId="533B3F5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0.81</w:t>
            </w:r>
          </w:p>
        </w:tc>
        <w:tc>
          <w:tcPr>
            <w:tcW w:w="1540" w:type="dxa"/>
            <w:tcBorders>
              <w:top w:val="nil"/>
              <w:left w:val="nil"/>
              <w:bottom w:val="nil"/>
              <w:right w:val="single" w:sz="8" w:space="0" w:color="auto"/>
            </w:tcBorders>
            <w:shd w:val="clear" w:color="auto" w:fill="auto"/>
            <w:vAlign w:val="bottom"/>
          </w:tcPr>
          <w:p w14:paraId="22F9D9EE"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0.55</w:t>
            </w:r>
          </w:p>
        </w:tc>
        <w:tc>
          <w:tcPr>
            <w:tcW w:w="1160" w:type="dxa"/>
            <w:tcBorders>
              <w:top w:val="nil"/>
              <w:left w:val="nil"/>
              <w:bottom w:val="nil"/>
              <w:right w:val="nil"/>
            </w:tcBorders>
            <w:shd w:val="clear" w:color="auto" w:fill="auto"/>
            <w:vAlign w:val="bottom"/>
          </w:tcPr>
          <w:p w14:paraId="662A337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1.45</w:t>
            </w:r>
          </w:p>
        </w:tc>
        <w:tc>
          <w:tcPr>
            <w:tcW w:w="1080" w:type="dxa"/>
            <w:tcBorders>
              <w:top w:val="nil"/>
              <w:left w:val="nil"/>
              <w:bottom w:val="nil"/>
              <w:right w:val="nil"/>
            </w:tcBorders>
            <w:shd w:val="clear" w:color="auto" w:fill="auto"/>
            <w:vAlign w:val="bottom"/>
          </w:tcPr>
          <w:p w14:paraId="7C0511F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2.26</w:t>
            </w:r>
          </w:p>
        </w:tc>
        <w:tc>
          <w:tcPr>
            <w:tcW w:w="1170" w:type="dxa"/>
            <w:tcBorders>
              <w:top w:val="nil"/>
              <w:left w:val="nil"/>
              <w:bottom w:val="nil"/>
              <w:right w:val="nil"/>
            </w:tcBorders>
            <w:shd w:val="clear" w:color="auto" w:fill="auto"/>
            <w:vAlign w:val="bottom"/>
          </w:tcPr>
          <w:p w14:paraId="698EA08B"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0.64</w:t>
            </w:r>
          </w:p>
        </w:tc>
        <w:tc>
          <w:tcPr>
            <w:tcW w:w="1420" w:type="dxa"/>
            <w:tcBorders>
              <w:top w:val="nil"/>
              <w:left w:val="nil"/>
              <w:bottom w:val="nil"/>
              <w:right w:val="single" w:sz="4" w:space="0" w:color="auto"/>
            </w:tcBorders>
            <w:shd w:val="clear" w:color="auto" w:fill="auto"/>
            <w:vAlign w:val="bottom"/>
          </w:tcPr>
          <w:p w14:paraId="1FB1EBB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0.92</w:t>
            </w:r>
          </w:p>
        </w:tc>
      </w:tr>
      <w:tr w:rsidR="00126E61" w:rsidRPr="005B7A7D" w14:paraId="79C992BB"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79C13189"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039642C5" w14:textId="77777777" w:rsidR="00126E61" w:rsidRDefault="00126E61" w:rsidP="006942CD">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368C258E" w14:textId="10B038ED"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w:t>
            </w:r>
            <w:r w:rsidR="00091C6E">
              <w:rPr>
                <w:rFonts w:ascii="Times New Roman" w:hAnsi="Times New Roman" w:cs="Times New Roman"/>
                <w:color w:val="000000"/>
                <w:sz w:val="18"/>
                <w:szCs w:val="18"/>
              </w:rPr>
              <w:t>--</w:t>
            </w:r>
          </w:p>
        </w:tc>
        <w:tc>
          <w:tcPr>
            <w:tcW w:w="1170" w:type="dxa"/>
            <w:tcBorders>
              <w:top w:val="nil"/>
              <w:left w:val="nil"/>
              <w:bottom w:val="nil"/>
              <w:right w:val="nil"/>
            </w:tcBorders>
            <w:shd w:val="clear" w:color="auto" w:fill="auto"/>
            <w:vAlign w:val="bottom"/>
          </w:tcPr>
          <w:p w14:paraId="398995F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3.01</w:t>
            </w:r>
          </w:p>
        </w:tc>
        <w:tc>
          <w:tcPr>
            <w:tcW w:w="1170" w:type="dxa"/>
            <w:tcBorders>
              <w:top w:val="nil"/>
              <w:left w:val="nil"/>
              <w:bottom w:val="nil"/>
              <w:right w:val="nil"/>
            </w:tcBorders>
            <w:shd w:val="clear" w:color="auto" w:fill="auto"/>
            <w:vAlign w:val="bottom"/>
          </w:tcPr>
          <w:p w14:paraId="6E4A4B30"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0.98</w:t>
            </w:r>
          </w:p>
        </w:tc>
        <w:tc>
          <w:tcPr>
            <w:tcW w:w="1540" w:type="dxa"/>
            <w:tcBorders>
              <w:top w:val="nil"/>
              <w:left w:val="nil"/>
              <w:bottom w:val="nil"/>
              <w:right w:val="single" w:sz="8" w:space="0" w:color="auto"/>
            </w:tcBorders>
            <w:shd w:val="clear" w:color="auto" w:fill="auto"/>
            <w:vAlign w:val="bottom"/>
          </w:tcPr>
          <w:p w14:paraId="33336E5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0.83</w:t>
            </w:r>
          </w:p>
        </w:tc>
        <w:tc>
          <w:tcPr>
            <w:tcW w:w="1160" w:type="dxa"/>
            <w:tcBorders>
              <w:top w:val="nil"/>
              <w:left w:val="nil"/>
              <w:bottom w:val="nil"/>
              <w:right w:val="nil"/>
            </w:tcBorders>
            <w:shd w:val="clear" w:color="auto" w:fill="auto"/>
            <w:vAlign w:val="bottom"/>
          </w:tcPr>
          <w:p w14:paraId="571BF94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0.55</w:t>
            </w:r>
          </w:p>
        </w:tc>
        <w:tc>
          <w:tcPr>
            <w:tcW w:w="1080" w:type="dxa"/>
            <w:tcBorders>
              <w:top w:val="nil"/>
              <w:left w:val="nil"/>
              <w:bottom w:val="nil"/>
              <w:right w:val="nil"/>
            </w:tcBorders>
            <w:shd w:val="clear" w:color="auto" w:fill="auto"/>
            <w:vAlign w:val="bottom"/>
          </w:tcPr>
          <w:p w14:paraId="67363F0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1.77</w:t>
            </w:r>
          </w:p>
        </w:tc>
        <w:tc>
          <w:tcPr>
            <w:tcW w:w="1170" w:type="dxa"/>
            <w:tcBorders>
              <w:top w:val="nil"/>
              <w:left w:val="nil"/>
              <w:bottom w:val="nil"/>
              <w:right w:val="nil"/>
            </w:tcBorders>
            <w:shd w:val="clear" w:color="auto" w:fill="auto"/>
            <w:vAlign w:val="bottom"/>
          </w:tcPr>
          <w:p w14:paraId="271CD885"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0.79</w:t>
            </w:r>
          </w:p>
        </w:tc>
        <w:tc>
          <w:tcPr>
            <w:tcW w:w="1420" w:type="dxa"/>
            <w:tcBorders>
              <w:top w:val="nil"/>
              <w:left w:val="nil"/>
              <w:bottom w:val="nil"/>
              <w:right w:val="single" w:sz="4" w:space="0" w:color="auto"/>
            </w:tcBorders>
            <w:shd w:val="clear" w:color="auto" w:fill="auto"/>
            <w:vAlign w:val="bottom"/>
          </w:tcPr>
          <w:p w14:paraId="18AB2C2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0.67</w:t>
            </w:r>
          </w:p>
        </w:tc>
      </w:tr>
      <w:tr w:rsidR="00126E61" w:rsidRPr="005B7A7D" w14:paraId="12DB5307"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450F0379"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6C051664" w14:textId="77777777" w:rsidR="00126E61" w:rsidRDefault="00126E61" w:rsidP="006942CD">
            <w:pPr>
              <w:rPr>
                <w:rFonts w:ascii="Times New Roman" w:hAnsi="Times New Roman" w:cs="Times New Roman"/>
                <w:sz w:val="18"/>
                <w:szCs w:val="18"/>
              </w:rPr>
            </w:pPr>
            <w:r>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1A38E794" w14:textId="57C6ABBC" w:rsidR="00126E61" w:rsidRPr="005B7A7D" w:rsidRDefault="00484B88" w:rsidP="006942CD">
            <w:pPr>
              <w:jc w:val="center"/>
              <w:rPr>
                <w:rFonts w:ascii="Times New Roman" w:hAnsi="Times New Roman" w:cs="Times New Roman"/>
                <w:sz w:val="18"/>
                <w:szCs w:val="18"/>
              </w:rPr>
            </w:pPr>
            <w:r>
              <w:rPr>
                <w:rFonts w:ascii="Times New Roman" w:hAnsi="Times New Roman" w:cs="Times New Roman"/>
                <w:sz w:val="18"/>
                <w:szCs w:val="18"/>
              </w:rPr>
              <w:t>---</w:t>
            </w:r>
          </w:p>
        </w:tc>
        <w:tc>
          <w:tcPr>
            <w:tcW w:w="1170" w:type="dxa"/>
            <w:tcBorders>
              <w:top w:val="nil"/>
              <w:left w:val="nil"/>
              <w:bottom w:val="single" w:sz="8" w:space="0" w:color="auto"/>
              <w:right w:val="nil"/>
            </w:tcBorders>
            <w:shd w:val="clear" w:color="auto" w:fill="auto"/>
            <w:vAlign w:val="bottom"/>
          </w:tcPr>
          <w:p w14:paraId="1418C5F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2.36</w:t>
            </w:r>
          </w:p>
        </w:tc>
        <w:tc>
          <w:tcPr>
            <w:tcW w:w="1170" w:type="dxa"/>
            <w:tcBorders>
              <w:top w:val="nil"/>
              <w:left w:val="nil"/>
              <w:bottom w:val="single" w:sz="8" w:space="0" w:color="auto"/>
              <w:right w:val="nil"/>
            </w:tcBorders>
            <w:shd w:val="clear" w:color="auto" w:fill="auto"/>
            <w:vAlign w:val="bottom"/>
          </w:tcPr>
          <w:p w14:paraId="156EC310"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0.73</w:t>
            </w:r>
          </w:p>
        </w:tc>
        <w:tc>
          <w:tcPr>
            <w:tcW w:w="1540" w:type="dxa"/>
            <w:tcBorders>
              <w:top w:val="nil"/>
              <w:left w:val="nil"/>
              <w:bottom w:val="single" w:sz="8" w:space="0" w:color="auto"/>
              <w:right w:val="single" w:sz="8" w:space="0" w:color="auto"/>
            </w:tcBorders>
            <w:shd w:val="clear" w:color="auto" w:fill="auto"/>
            <w:vAlign w:val="bottom"/>
          </w:tcPr>
          <w:p w14:paraId="553DF0BD"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0.80</w:t>
            </w:r>
          </w:p>
        </w:tc>
        <w:tc>
          <w:tcPr>
            <w:tcW w:w="1160" w:type="dxa"/>
            <w:tcBorders>
              <w:top w:val="nil"/>
              <w:left w:val="nil"/>
              <w:bottom w:val="single" w:sz="8" w:space="0" w:color="auto"/>
              <w:right w:val="nil"/>
            </w:tcBorders>
            <w:shd w:val="clear" w:color="auto" w:fill="auto"/>
            <w:vAlign w:val="bottom"/>
          </w:tcPr>
          <w:p w14:paraId="444957C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0.55</w:t>
            </w:r>
          </w:p>
        </w:tc>
        <w:tc>
          <w:tcPr>
            <w:tcW w:w="1080" w:type="dxa"/>
            <w:tcBorders>
              <w:top w:val="nil"/>
              <w:left w:val="nil"/>
              <w:bottom w:val="single" w:sz="8" w:space="0" w:color="auto"/>
              <w:right w:val="nil"/>
            </w:tcBorders>
            <w:shd w:val="clear" w:color="auto" w:fill="auto"/>
            <w:vAlign w:val="bottom"/>
          </w:tcPr>
          <w:p w14:paraId="4CB9545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1.95</w:t>
            </w:r>
          </w:p>
        </w:tc>
        <w:tc>
          <w:tcPr>
            <w:tcW w:w="1170" w:type="dxa"/>
            <w:tcBorders>
              <w:top w:val="nil"/>
              <w:left w:val="nil"/>
              <w:bottom w:val="single" w:sz="8" w:space="0" w:color="auto"/>
              <w:right w:val="nil"/>
            </w:tcBorders>
            <w:shd w:val="clear" w:color="auto" w:fill="auto"/>
            <w:vAlign w:val="bottom"/>
          </w:tcPr>
          <w:p w14:paraId="7CE49E4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0.73</w:t>
            </w:r>
          </w:p>
        </w:tc>
        <w:tc>
          <w:tcPr>
            <w:tcW w:w="1420" w:type="dxa"/>
            <w:tcBorders>
              <w:top w:val="nil"/>
              <w:left w:val="nil"/>
              <w:bottom w:val="single" w:sz="8" w:space="0" w:color="auto"/>
              <w:right w:val="single" w:sz="4" w:space="0" w:color="auto"/>
            </w:tcBorders>
            <w:shd w:val="clear" w:color="auto" w:fill="auto"/>
            <w:vAlign w:val="bottom"/>
          </w:tcPr>
          <w:p w14:paraId="69984D5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0.81</w:t>
            </w:r>
          </w:p>
        </w:tc>
      </w:tr>
      <w:tr w:rsidR="00126E61" w:rsidRPr="005B7A7D" w14:paraId="459CB54F"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030D0046"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GWW-03</w:t>
            </w:r>
          </w:p>
        </w:tc>
        <w:tc>
          <w:tcPr>
            <w:tcW w:w="1408" w:type="dxa"/>
            <w:tcBorders>
              <w:top w:val="single" w:sz="4" w:space="0" w:color="auto"/>
              <w:left w:val="single" w:sz="4" w:space="0" w:color="auto"/>
              <w:right w:val="single" w:sz="4" w:space="0" w:color="auto"/>
            </w:tcBorders>
            <w:shd w:val="clear" w:color="auto" w:fill="auto"/>
          </w:tcPr>
          <w:p w14:paraId="24D030E8"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260" w:type="dxa"/>
            <w:tcBorders>
              <w:top w:val="single" w:sz="8" w:space="0" w:color="auto"/>
              <w:left w:val="nil"/>
              <w:bottom w:val="nil"/>
              <w:right w:val="nil"/>
            </w:tcBorders>
            <w:shd w:val="clear" w:color="auto" w:fill="auto"/>
            <w:vAlign w:val="bottom"/>
          </w:tcPr>
          <w:p w14:paraId="61F105F4" w14:textId="16B057F3" w:rsidR="00126E61" w:rsidRPr="005B7A7D" w:rsidRDefault="009E7302" w:rsidP="006942CD">
            <w:pPr>
              <w:jc w:val="center"/>
              <w:rPr>
                <w:rFonts w:ascii="Times New Roman" w:hAnsi="Times New Roman" w:cs="Times New Roman"/>
                <w:sz w:val="18"/>
                <w:szCs w:val="18"/>
              </w:rPr>
            </w:pPr>
            <w:r>
              <w:rPr>
                <w:rFonts w:ascii="Times New Roman" w:hAnsi="Times New Roman" w:cs="Times New Roman"/>
                <w:sz w:val="18"/>
                <w:szCs w:val="18"/>
              </w:rPr>
              <w:t>0.33</w:t>
            </w:r>
          </w:p>
        </w:tc>
        <w:tc>
          <w:tcPr>
            <w:tcW w:w="1170" w:type="dxa"/>
            <w:tcBorders>
              <w:top w:val="single" w:sz="8" w:space="0" w:color="auto"/>
              <w:left w:val="nil"/>
              <w:bottom w:val="nil"/>
              <w:right w:val="nil"/>
            </w:tcBorders>
            <w:shd w:val="clear" w:color="auto" w:fill="auto"/>
            <w:vAlign w:val="bottom"/>
          </w:tcPr>
          <w:p w14:paraId="767E5208"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1.96</w:t>
            </w:r>
          </w:p>
        </w:tc>
        <w:tc>
          <w:tcPr>
            <w:tcW w:w="1170" w:type="dxa"/>
            <w:tcBorders>
              <w:top w:val="single" w:sz="8" w:space="0" w:color="auto"/>
              <w:left w:val="nil"/>
              <w:bottom w:val="nil"/>
              <w:right w:val="nil"/>
            </w:tcBorders>
            <w:shd w:val="clear" w:color="auto" w:fill="auto"/>
            <w:vAlign w:val="bottom"/>
          </w:tcPr>
          <w:p w14:paraId="671DE86D"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0.82</w:t>
            </w:r>
          </w:p>
        </w:tc>
        <w:tc>
          <w:tcPr>
            <w:tcW w:w="1540" w:type="dxa"/>
            <w:tcBorders>
              <w:top w:val="single" w:sz="8" w:space="0" w:color="auto"/>
              <w:left w:val="nil"/>
              <w:bottom w:val="nil"/>
              <w:right w:val="single" w:sz="8" w:space="0" w:color="auto"/>
            </w:tcBorders>
            <w:shd w:val="clear" w:color="auto" w:fill="auto"/>
            <w:vAlign w:val="bottom"/>
          </w:tcPr>
          <w:p w14:paraId="016A909E"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0.87</w:t>
            </w:r>
          </w:p>
        </w:tc>
        <w:tc>
          <w:tcPr>
            <w:tcW w:w="1160" w:type="dxa"/>
            <w:tcBorders>
              <w:top w:val="nil"/>
              <w:left w:val="nil"/>
              <w:bottom w:val="nil"/>
              <w:right w:val="nil"/>
            </w:tcBorders>
            <w:shd w:val="clear" w:color="auto" w:fill="auto"/>
            <w:vAlign w:val="center"/>
          </w:tcPr>
          <w:p w14:paraId="703AA9E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1.32</w:t>
            </w:r>
          </w:p>
        </w:tc>
        <w:tc>
          <w:tcPr>
            <w:tcW w:w="1080" w:type="dxa"/>
            <w:tcBorders>
              <w:top w:val="nil"/>
              <w:left w:val="nil"/>
              <w:bottom w:val="nil"/>
              <w:right w:val="nil"/>
            </w:tcBorders>
            <w:shd w:val="clear" w:color="auto" w:fill="auto"/>
            <w:vAlign w:val="center"/>
          </w:tcPr>
          <w:p w14:paraId="1594FF14"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2.00</w:t>
            </w:r>
          </w:p>
        </w:tc>
        <w:tc>
          <w:tcPr>
            <w:tcW w:w="1170" w:type="dxa"/>
            <w:tcBorders>
              <w:top w:val="nil"/>
              <w:left w:val="nil"/>
              <w:bottom w:val="nil"/>
              <w:right w:val="nil"/>
            </w:tcBorders>
            <w:shd w:val="clear" w:color="auto" w:fill="auto"/>
            <w:vAlign w:val="center"/>
          </w:tcPr>
          <w:p w14:paraId="100A6089"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0.63</w:t>
            </w:r>
          </w:p>
        </w:tc>
        <w:tc>
          <w:tcPr>
            <w:tcW w:w="1420" w:type="dxa"/>
            <w:tcBorders>
              <w:top w:val="nil"/>
              <w:left w:val="nil"/>
              <w:bottom w:val="nil"/>
              <w:right w:val="single" w:sz="4" w:space="0" w:color="auto"/>
            </w:tcBorders>
            <w:shd w:val="clear" w:color="auto" w:fill="auto"/>
            <w:vAlign w:val="center"/>
          </w:tcPr>
          <w:p w14:paraId="7926191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0.95</w:t>
            </w:r>
          </w:p>
        </w:tc>
      </w:tr>
      <w:tr w:rsidR="00126E61" w:rsidRPr="005B7A7D" w14:paraId="7AD7D057"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27E47596"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027FC5D3"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7AD4EA51" w14:textId="35B7DFB3" w:rsidR="00126E61" w:rsidRPr="005B7A7D" w:rsidRDefault="00AC2777" w:rsidP="006942CD">
            <w:pPr>
              <w:jc w:val="center"/>
              <w:rPr>
                <w:rFonts w:ascii="Times New Roman" w:hAnsi="Times New Roman" w:cs="Times New Roman"/>
                <w:sz w:val="18"/>
                <w:szCs w:val="18"/>
              </w:rPr>
            </w:pPr>
            <w:r>
              <w:rPr>
                <w:rFonts w:ascii="Times New Roman" w:hAnsi="Times New Roman" w:cs="Times New Roman"/>
                <w:sz w:val="18"/>
                <w:szCs w:val="18"/>
              </w:rPr>
              <w:t>1.11</w:t>
            </w:r>
          </w:p>
        </w:tc>
        <w:tc>
          <w:tcPr>
            <w:tcW w:w="1170" w:type="dxa"/>
            <w:tcBorders>
              <w:top w:val="nil"/>
              <w:left w:val="nil"/>
              <w:bottom w:val="nil"/>
              <w:right w:val="nil"/>
            </w:tcBorders>
            <w:shd w:val="clear" w:color="auto" w:fill="auto"/>
            <w:vAlign w:val="bottom"/>
          </w:tcPr>
          <w:p w14:paraId="552E2E3F" w14:textId="4523D877" w:rsidR="00126E61" w:rsidRPr="005B7A7D" w:rsidRDefault="00AC2777" w:rsidP="006942CD">
            <w:pPr>
              <w:jc w:val="center"/>
              <w:rPr>
                <w:rFonts w:ascii="Times New Roman" w:hAnsi="Times New Roman" w:cs="Times New Roman"/>
                <w:sz w:val="18"/>
                <w:szCs w:val="18"/>
              </w:rPr>
            </w:pPr>
            <w:r>
              <w:rPr>
                <w:rFonts w:ascii="Times New Roman" w:hAnsi="Times New Roman" w:cs="Times New Roman"/>
                <w:sz w:val="18"/>
                <w:szCs w:val="18"/>
              </w:rPr>
              <w:t>1.51</w:t>
            </w:r>
          </w:p>
        </w:tc>
        <w:tc>
          <w:tcPr>
            <w:tcW w:w="1170" w:type="dxa"/>
            <w:tcBorders>
              <w:top w:val="nil"/>
              <w:left w:val="nil"/>
              <w:bottom w:val="nil"/>
              <w:right w:val="nil"/>
            </w:tcBorders>
            <w:shd w:val="clear" w:color="auto" w:fill="auto"/>
            <w:vAlign w:val="bottom"/>
          </w:tcPr>
          <w:p w14:paraId="67B10B5D" w14:textId="6AEC47C3" w:rsidR="00126E61" w:rsidRPr="005B7A7D" w:rsidRDefault="00AC2777" w:rsidP="006942CD">
            <w:pPr>
              <w:jc w:val="center"/>
              <w:rPr>
                <w:rFonts w:ascii="Times New Roman" w:hAnsi="Times New Roman" w:cs="Times New Roman"/>
                <w:sz w:val="18"/>
                <w:szCs w:val="18"/>
              </w:rPr>
            </w:pPr>
            <w:r>
              <w:rPr>
                <w:rFonts w:ascii="Times New Roman" w:hAnsi="Times New Roman" w:cs="Times New Roman"/>
                <w:sz w:val="18"/>
                <w:szCs w:val="18"/>
              </w:rPr>
              <w:t>0.83</w:t>
            </w:r>
          </w:p>
        </w:tc>
        <w:tc>
          <w:tcPr>
            <w:tcW w:w="1540" w:type="dxa"/>
            <w:tcBorders>
              <w:top w:val="nil"/>
              <w:left w:val="nil"/>
              <w:bottom w:val="nil"/>
              <w:right w:val="single" w:sz="8" w:space="0" w:color="auto"/>
            </w:tcBorders>
            <w:shd w:val="clear" w:color="auto" w:fill="auto"/>
            <w:vAlign w:val="bottom"/>
          </w:tcPr>
          <w:p w14:paraId="0E0DDEE2" w14:textId="70EC03A6" w:rsidR="00126E61" w:rsidRPr="005B7A7D" w:rsidRDefault="00AC2777" w:rsidP="006942CD">
            <w:pPr>
              <w:jc w:val="center"/>
              <w:rPr>
                <w:rFonts w:ascii="Times New Roman" w:hAnsi="Times New Roman" w:cs="Times New Roman"/>
                <w:sz w:val="18"/>
                <w:szCs w:val="18"/>
              </w:rPr>
            </w:pPr>
            <w:r>
              <w:rPr>
                <w:rFonts w:ascii="Times New Roman" w:hAnsi="Times New Roman" w:cs="Times New Roman"/>
                <w:sz w:val="18"/>
                <w:szCs w:val="18"/>
              </w:rPr>
              <w:t>0.76</w:t>
            </w:r>
          </w:p>
        </w:tc>
        <w:tc>
          <w:tcPr>
            <w:tcW w:w="1160" w:type="dxa"/>
            <w:tcBorders>
              <w:top w:val="nil"/>
              <w:left w:val="nil"/>
              <w:bottom w:val="nil"/>
              <w:right w:val="nil"/>
            </w:tcBorders>
            <w:shd w:val="clear" w:color="auto" w:fill="auto"/>
            <w:vAlign w:val="bottom"/>
          </w:tcPr>
          <w:p w14:paraId="452C2D63" w14:textId="22F7A216"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1.4</w:t>
            </w:r>
            <w:r w:rsidR="005840DC">
              <w:rPr>
                <w:rFonts w:ascii="Times New Roman" w:hAnsi="Times New Roman" w:cs="Times New Roman"/>
                <w:color w:val="000000"/>
                <w:sz w:val="18"/>
                <w:szCs w:val="18"/>
              </w:rPr>
              <w:t>0</w:t>
            </w:r>
          </w:p>
        </w:tc>
        <w:tc>
          <w:tcPr>
            <w:tcW w:w="1080" w:type="dxa"/>
            <w:tcBorders>
              <w:top w:val="nil"/>
              <w:left w:val="nil"/>
              <w:bottom w:val="nil"/>
              <w:right w:val="nil"/>
            </w:tcBorders>
            <w:shd w:val="clear" w:color="auto" w:fill="auto"/>
            <w:vAlign w:val="bottom"/>
          </w:tcPr>
          <w:p w14:paraId="4AD60C0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1.82</w:t>
            </w:r>
          </w:p>
        </w:tc>
        <w:tc>
          <w:tcPr>
            <w:tcW w:w="1170" w:type="dxa"/>
            <w:tcBorders>
              <w:top w:val="nil"/>
              <w:left w:val="nil"/>
              <w:bottom w:val="nil"/>
              <w:right w:val="nil"/>
            </w:tcBorders>
            <w:shd w:val="clear" w:color="auto" w:fill="auto"/>
            <w:vAlign w:val="bottom"/>
          </w:tcPr>
          <w:p w14:paraId="109832F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0.69</w:t>
            </w:r>
          </w:p>
        </w:tc>
        <w:tc>
          <w:tcPr>
            <w:tcW w:w="1420" w:type="dxa"/>
            <w:tcBorders>
              <w:top w:val="nil"/>
              <w:left w:val="nil"/>
              <w:bottom w:val="nil"/>
              <w:right w:val="single" w:sz="4" w:space="0" w:color="auto"/>
            </w:tcBorders>
            <w:shd w:val="clear" w:color="auto" w:fill="auto"/>
            <w:vAlign w:val="bottom"/>
          </w:tcPr>
          <w:p w14:paraId="39E755EA"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0.97</w:t>
            </w:r>
          </w:p>
        </w:tc>
      </w:tr>
      <w:tr w:rsidR="00126E61" w:rsidRPr="005B7A7D" w14:paraId="06967CB4"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44608DBF"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472AA0D8"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49694ABF" w14:textId="7BF19943"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w:t>
            </w:r>
            <w:r w:rsidR="00F77B1C">
              <w:rPr>
                <w:rFonts w:ascii="Times New Roman" w:hAnsi="Times New Roman" w:cs="Times New Roman"/>
                <w:color w:val="000000"/>
                <w:sz w:val="18"/>
                <w:szCs w:val="18"/>
              </w:rPr>
              <w:t>--</w:t>
            </w:r>
          </w:p>
        </w:tc>
        <w:tc>
          <w:tcPr>
            <w:tcW w:w="1170" w:type="dxa"/>
            <w:tcBorders>
              <w:top w:val="nil"/>
              <w:left w:val="nil"/>
              <w:bottom w:val="nil"/>
              <w:right w:val="nil"/>
            </w:tcBorders>
            <w:shd w:val="clear" w:color="auto" w:fill="auto"/>
            <w:vAlign w:val="bottom"/>
          </w:tcPr>
          <w:p w14:paraId="676557C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2.60</w:t>
            </w:r>
          </w:p>
        </w:tc>
        <w:tc>
          <w:tcPr>
            <w:tcW w:w="1170" w:type="dxa"/>
            <w:tcBorders>
              <w:top w:val="nil"/>
              <w:left w:val="nil"/>
              <w:bottom w:val="nil"/>
              <w:right w:val="nil"/>
            </w:tcBorders>
            <w:shd w:val="clear" w:color="auto" w:fill="auto"/>
            <w:vAlign w:val="bottom"/>
          </w:tcPr>
          <w:p w14:paraId="35E557B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0.98</w:t>
            </w:r>
          </w:p>
        </w:tc>
        <w:tc>
          <w:tcPr>
            <w:tcW w:w="1540" w:type="dxa"/>
            <w:tcBorders>
              <w:top w:val="nil"/>
              <w:left w:val="nil"/>
              <w:bottom w:val="nil"/>
              <w:right w:val="single" w:sz="8" w:space="0" w:color="auto"/>
            </w:tcBorders>
            <w:shd w:val="clear" w:color="auto" w:fill="auto"/>
            <w:vAlign w:val="bottom"/>
          </w:tcPr>
          <w:p w14:paraId="3A61F87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1.23</w:t>
            </w:r>
          </w:p>
        </w:tc>
        <w:tc>
          <w:tcPr>
            <w:tcW w:w="1160" w:type="dxa"/>
            <w:tcBorders>
              <w:top w:val="nil"/>
              <w:left w:val="nil"/>
              <w:bottom w:val="nil"/>
              <w:right w:val="nil"/>
            </w:tcBorders>
            <w:shd w:val="clear" w:color="auto" w:fill="auto"/>
            <w:vAlign w:val="bottom"/>
          </w:tcPr>
          <w:p w14:paraId="5B84EA68"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0.63</w:t>
            </w:r>
          </w:p>
        </w:tc>
        <w:tc>
          <w:tcPr>
            <w:tcW w:w="1080" w:type="dxa"/>
            <w:tcBorders>
              <w:top w:val="nil"/>
              <w:left w:val="nil"/>
              <w:bottom w:val="nil"/>
              <w:right w:val="nil"/>
            </w:tcBorders>
            <w:shd w:val="clear" w:color="auto" w:fill="auto"/>
            <w:vAlign w:val="bottom"/>
          </w:tcPr>
          <w:p w14:paraId="15216C14"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2.65</w:t>
            </w:r>
          </w:p>
        </w:tc>
        <w:tc>
          <w:tcPr>
            <w:tcW w:w="1170" w:type="dxa"/>
            <w:tcBorders>
              <w:top w:val="nil"/>
              <w:left w:val="nil"/>
              <w:bottom w:val="nil"/>
              <w:right w:val="nil"/>
            </w:tcBorders>
            <w:shd w:val="clear" w:color="auto" w:fill="auto"/>
            <w:vAlign w:val="bottom"/>
          </w:tcPr>
          <w:p w14:paraId="3E3BFC0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0.54</w:t>
            </w:r>
          </w:p>
        </w:tc>
        <w:tc>
          <w:tcPr>
            <w:tcW w:w="1420" w:type="dxa"/>
            <w:tcBorders>
              <w:top w:val="nil"/>
              <w:left w:val="nil"/>
              <w:bottom w:val="nil"/>
              <w:right w:val="single" w:sz="4" w:space="0" w:color="auto"/>
            </w:tcBorders>
            <w:shd w:val="clear" w:color="auto" w:fill="auto"/>
            <w:vAlign w:val="bottom"/>
          </w:tcPr>
          <w:p w14:paraId="1E3F89CF"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0.97</w:t>
            </w:r>
          </w:p>
        </w:tc>
      </w:tr>
      <w:tr w:rsidR="00126E61" w:rsidRPr="005B7A7D" w14:paraId="1823E624"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563AC933"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28459221"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1003C559"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3.39</w:t>
            </w:r>
          </w:p>
        </w:tc>
        <w:tc>
          <w:tcPr>
            <w:tcW w:w="1170" w:type="dxa"/>
            <w:tcBorders>
              <w:top w:val="nil"/>
              <w:left w:val="nil"/>
              <w:bottom w:val="single" w:sz="8" w:space="0" w:color="auto"/>
              <w:right w:val="nil"/>
            </w:tcBorders>
            <w:shd w:val="clear" w:color="auto" w:fill="auto"/>
            <w:vAlign w:val="bottom"/>
          </w:tcPr>
          <w:p w14:paraId="7BB69423"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1.87</w:t>
            </w:r>
          </w:p>
        </w:tc>
        <w:tc>
          <w:tcPr>
            <w:tcW w:w="1170" w:type="dxa"/>
            <w:tcBorders>
              <w:top w:val="nil"/>
              <w:left w:val="nil"/>
              <w:bottom w:val="single" w:sz="8" w:space="0" w:color="auto"/>
              <w:right w:val="nil"/>
            </w:tcBorders>
            <w:shd w:val="clear" w:color="auto" w:fill="auto"/>
            <w:vAlign w:val="bottom"/>
          </w:tcPr>
          <w:p w14:paraId="265DF46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0.77</w:t>
            </w:r>
          </w:p>
        </w:tc>
        <w:tc>
          <w:tcPr>
            <w:tcW w:w="1540" w:type="dxa"/>
            <w:tcBorders>
              <w:top w:val="nil"/>
              <w:left w:val="nil"/>
              <w:bottom w:val="single" w:sz="8" w:space="0" w:color="auto"/>
              <w:right w:val="single" w:sz="8" w:space="0" w:color="auto"/>
            </w:tcBorders>
            <w:shd w:val="clear" w:color="auto" w:fill="auto"/>
            <w:vAlign w:val="bottom"/>
          </w:tcPr>
          <w:p w14:paraId="7D751C34"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1.10</w:t>
            </w:r>
          </w:p>
        </w:tc>
        <w:tc>
          <w:tcPr>
            <w:tcW w:w="1160" w:type="dxa"/>
            <w:tcBorders>
              <w:top w:val="nil"/>
              <w:left w:val="nil"/>
              <w:bottom w:val="single" w:sz="8" w:space="0" w:color="auto"/>
              <w:right w:val="nil"/>
            </w:tcBorders>
            <w:shd w:val="clear" w:color="auto" w:fill="auto"/>
            <w:vAlign w:val="bottom"/>
          </w:tcPr>
          <w:p w14:paraId="10C7F779"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0.36</w:t>
            </w:r>
          </w:p>
        </w:tc>
        <w:tc>
          <w:tcPr>
            <w:tcW w:w="1080" w:type="dxa"/>
            <w:tcBorders>
              <w:top w:val="nil"/>
              <w:left w:val="nil"/>
              <w:bottom w:val="single" w:sz="8" w:space="0" w:color="auto"/>
              <w:right w:val="nil"/>
            </w:tcBorders>
            <w:shd w:val="clear" w:color="auto" w:fill="auto"/>
            <w:vAlign w:val="bottom"/>
          </w:tcPr>
          <w:p w14:paraId="626D84BE"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2.14</w:t>
            </w:r>
          </w:p>
        </w:tc>
        <w:tc>
          <w:tcPr>
            <w:tcW w:w="1170" w:type="dxa"/>
            <w:tcBorders>
              <w:top w:val="nil"/>
              <w:left w:val="nil"/>
              <w:bottom w:val="single" w:sz="8" w:space="0" w:color="auto"/>
              <w:right w:val="nil"/>
            </w:tcBorders>
            <w:shd w:val="clear" w:color="auto" w:fill="auto"/>
            <w:vAlign w:val="bottom"/>
          </w:tcPr>
          <w:p w14:paraId="1E8A582C"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0.66</w:t>
            </w:r>
          </w:p>
        </w:tc>
        <w:tc>
          <w:tcPr>
            <w:tcW w:w="1420" w:type="dxa"/>
            <w:tcBorders>
              <w:top w:val="nil"/>
              <w:left w:val="nil"/>
              <w:bottom w:val="single" w:sz="8" w:space="0" w:color="auto"/>
              <w:right w:val="single" w:sz="4" w:space="0" w:color="auto"/>
            </w:tcBorders>
            <w:shd w:val="clear" w:color="auto" w:fill="auto"/>
            <w:vAlign w:val="bottom"/>
          </w:tcPr>
          <w:p w14:paraId="3C656015"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0.93</w:t>
            </w:r>
          </w:p>
        </w:tc>
      </w:tr>
      <w:tr w:rsidR="00126E61" w:rsidRPr="005B7A7D" w14:paraId="196CC53C"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3440A4C2"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GWW-04</w:t>
            </w:r>
          </w:p>
        </w:tc>
        <w:tc>
          <w:tcPr>
            <w:tcW w:w="1408" w:type="dxa"/>
            <w:tcBorders>
              <w:top w:val="single" w:sz="4" w:space="0" w:color="auto"/>
              <w:left w:val="single" w:sz="4" w:space="0" w:color="auto"/>
              <w:right w:val="single" w:sz="4" w:space="0" w:color="auto"/>
            </w:tcBorders>
            <w:shd w:val="clear" w:color="auto" w:fill="auto"/>
          </w:tcPr>
          <w:p w14:paraId="2EFD6A5D"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260" w:type="dxa"/>
            <w:tcBorders>
              <w:top w:val="single" w:sz="8" w:space="0" w:color="auto"/>
              <w:left w:val="nil"/>
              <w:bottom w:val="nil"/>
              <w:right w:val="nil"/>
            </w:tcBorders>
            <w:shd w:val="clear" w:color="auto" w:fill="auto"/>
            <w:vAlign w:val="bottom"/>
          </w:tcPr>
          <w:p w14:paraId="4AE63AFD" w14:textId="0DDEE516" w:rsidR="00126E61" w:rsidRPr="005B7A7D" w:rsidRDefault="009E7302" w:rsidP="006942CD">
            <w:pPr>
              <w:jc w:val="center"/>
              <w:rPr>
                <w:rFonts w:ascii="Times New Roman" w:hAnsi="Times New Roman" w:cs="Times New Roman"/>
                <w:sz w:val="18"/>
                <w:szCs w:val="18"/>
              </w:rPr>
            </w:pPr>
            <w:r>
              <w:rPr>
                <w:rFonts w:ascii="Times New Roman" w:hAnsi="Times New Roman" w:cs="Times New Roman"/>
                <w:sz w:val="18"/>
                <w:szCs w:val="18"/>
              </w:rPr>
              <w:t>0.46</w:t>
            </w:r>
          </w:p>
        </w:tc>
        <w:tc>
          <w:tcPr>
            <w:tcW w:w="1170" w:type="dxa"/>
            <w:tcBorders>
              <w:top w:val="single" w:sz="8" w:space="0" w:color="auto"/>
              <w:left w:val="nil"/>
              <w:bottom w:val="nil"/>
              <w:right w:val="nil"/>
            </w:tcBorders>
            <w:shd w:val="clear" w:color="auto" w:fill="auto"/>
            <w:vAlign w:val="bottom"/>
          </w:tcPr>
          <w:p w14:paraId="7D71E78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1.28</w:t>
            </w:r>
          </w:p>
        </w:tc>
        <w:tc>
          <w:tcPr>
            <w:tcW w:w="1170" w:type="dxa"/>
            <w:tcBorders>
              <w:top w:val="single" w:sz="8" w:space="0" w:color="auto"/>
              <w:left w:val="nil"/>
              <w:bottom w:val="nil"/>
              <w:right w:val="nil"/>
            </w:tcBorders>
            <w:shd w:val="clear" w:color="auto" w:fill="auto"/>
            <w:vAlign w:val="bottom"/>
          </w:tcPr>
          <w:p w14:paraId="15CB39C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0.55</w:t>
            </w:r>
          </w:p>
        </w:tc>
        <w:tc>
          <w:tcPr>
            <w:tcW w:w="1540" w:type="dxa"/>
            <w:tcBorders>
              <w:top w:val="single" w:sz="8" w:space="0" w:color="auto"/>
              <w:left w:val="nil"/>
              <w:bottom w:val="nil"/>
              <w:right w:val="single" w:sz="8" w:space="0" w:color="auto"/>
            </w:tcBorders>
            <w:shd w:val="clear" w:color="auto" w:fill="auto"/>
            <w:vAlign w:val="bottom"/>
          </w:tcPr>
          <w:p w14:paraId="307428CA"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0.53</w:t>
            </w:r>
          </w:p>
        </w:tc>
        <w:tc>
          <w:tcPr>
            <w:tcW w:w="1160" w:type="dxa"/>
            <w:tcBorders>
              <w:top w:val="nil"/>
              <w:left w:val="nil"/>
              <w:bottom w:val="nil"/>
              <w:right w:val="nil"/>
            </w:tcBorders>
            <w:shd w:val="clear" w:color="auto" w:fill="auto"/>
            <w:vAlign w:val="center"/>
          </w:tcPr>
          <w:p w14:paraId="734D884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0.92</w:t>
            </w:r>
          </w:p>
        </w:tc>
        <w:tc>
          <w:tcPr>
            <w:tcW w:w="1080" w:type="dxa"/>
            <w:tcBorders>
              <w:top w:val="nil"/>
              <w:left w:val="nil"/>
              <w:bottom w:val="nil"/>
              <w:right w:val="nil"/>
            </w:tcBorders>
            <w:shd w:val="clear" w:color="auto" w:fill="auto"/>
            <w:vAlign w:val="center"/>
          </w:tcPr>
          <w:p w14:paraId="0071DCCB"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1.57</w:t>
            </w:r>
          </w:p>
        </w:tc>
        <w:tc>
          <w:tcPr>
            <w:tcW w:w="1170" w:type="dxa"/>
            <w:tcBorders>
              <w:top w:val="nil"/>
              <w:left w:val="nil"/>
              <w:bottom w:val="nil"/>
              <w:right w:val="nil"/>
            </w:tcBorders>
            <w:shd w:val="clear" w:color="auto" w:fill="auto"/>
            <w:vAlign w:val="center"/>
          </w:tcPr>
          <w:p w14:paraId="2B3018DC"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0.49</w:t>
            </w:r>
          </w:p>
        </w:tc>
        <w:tc>
          <w:tcPr>
            <w:tcW w:w="1420" w:type="dxa"/>
            <w:tcBorders>
              <w:top w:val="nil"/>
              <w:left w:val="nil"/>
              <w:bottom w:val="nil"/>
              <w:right w:val="single" w:sz="4" w:space="0" w:color="auto"/>
            </w:tcBorders>
            <w:shd w:val="clear" w:color="auto" w:fill="auto"/>
            <w:vAlign w:val="center"/>
          </w:tcPr>
          <w:p w14:paraId="6F3683D7"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sz w:val="18"/>
                <w:szCs w:val="18"/>
              </w:rPr>
              <w:t>0.7</w:t>
            </w:r>
          </w:p>
        </w:tc>
      </w:tr>
      <w:tr w:rsidR="00126E61" w:rsidRPr="005B7A7D" w14:paraId="232A3AE2"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7CD73CE0"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68475269"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13317BDC"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0.56</w:t>
            </w:r>
          </w:p>
        </w:tc>
        <w:tc>
          <w:tcPr>
            <w:tcW w:w="1170" w:type="dxa"/>
            <w:tcBorders>
              <w:top w:val="nil"/>
              <w:left w:val="nil"/>
              <w:bottom w:val="nil"/>
              <w:right w:val="nil"/>
            </w:tcBorders>
            <w:shd w:val="clear" w:color="auto" w:fill="auto"/>
            <w:vAlign w:val="bottom"/>
          </w:tcPr>
          <w:p w14:paraId="6C69681B"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1.47</w:t>
            </w:r>
          </w:p>
        </w:tc>
        <w:tc>
          <w:tcPr>
            <w:tcW w:w="1170" w:type="dxa"/>
            <w:tcBorders>
              <w:top w:val="nil"/>
              <w:left w:val="nil"/>
              <w:bottom w:val="nil"/>
              <w:right w:val="nil"/>
            </w:tcBorders>
            <w:shd w:val="clear" w:color="auto" w:fill="auto"/>
            <w:vAlign w:val="bottom"/>
          </w:tcPr>
          <w:p w14:paraId="22CBD510"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0.76</w:t>
            </w:r>
          </w:p>
        </w:tc>
        <w:tc>
          <w:tcPr>
            <w:tcW w:w="1540" w:type="dxa"/>
            <w:tcBorders>
              <w:top w:val="nil"/>
              <w:left w:val="nil"/>
              <w:bottom w:val="nil"/>
              <w:right w:val="single" w:sz="8" w:space="0" w:color="auto"/>
            </w:tcBorders>
            <w:shd w:val="clear" w:color="auto" w:fill="auto"/>
            <w:vAlign w:val="bottom"/>
          </w:tcPr>
          <w:p w14:paraId="00B98708"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0.68</w:t>
            </w:r>
          </w:p>
        </w:tc>
        <w:tc>
          <w:tcPr>
            <w:tcW w:w="1160" w:type="dxa"/>
            <w:tcBorders>
              <w:top w:val="nil"/>
              <w:left w:val="nil"/>
              <w:bottom w:val="nil"/>
              <w:right w:val="nil"/>
            </w:tcBorders>
            <w:shd w:val="clear" w:color="auto" w:fill="auto"/>
            <w:vAlign w:val="bottom"/>
          </w:tcPr>
          <w:p w14:paraId="687DE491"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0.96</w:t>
            </w:r>
          </w:p>
        </w:tc>
        <w:tc>
          <w:tcPr>
            <w:tcW w:w="1080" w:type="dxa"/>
            <w:tcBorders>
              <w:top w:val="nil"/>
              <w:left w:val="nil"/>
              <w:bottom w:val="nil"/>
              <w:right w:val="nil"/>
            </w:tcBorders>
            <w:shd w:val="clear" w:color="auto" w:fill="auto"/>
            <w:vAlign w:val="bottom"/>
          </w:tcPr>
          <w:p w14:paraId="40B68464"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1.87</w:t>
            </w:r>
          </w:p>
        </w:tc>
        <w:tc>
          <w:tcPr>
            <w:tcW w:w="1170" w:type="dxa"/>
            <w:tcBorders>
              <w:top w:val="nil"/>
              <w:left w:val="nil"/>
              <w:bottom w:val="nil"/>
              <w:right w:val="nil"/>
            </w:tcBorders>
            <w:shd w:val="clear" w:color="auto" w:fill="auto"/>
            <w:vAlign w:val="bottom"/>
          </w:tcPr>
          <w:p w14:paraId="3501BCFB"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w:t>
            </w:r>
            <w:r>
              <w:rPr>
                <w:rFonts w:ascii="Times New Roman" w:hAnsi="Times New Roman" w:cs="Times New Roman"/>
                <w:color w:val="000000"/>
                <w:sz w:val="18"/>
                <w:szCs w:val="18"/>
              </w:rPr>
              <w:t>0</w:t>
            </w:r>
          </w:p>
        </w:tc>
        <w:tc>
          <w:tcPr>
            <w:tcW w:w="1420" w:type="dxa"/>
            <w:tcBorders>
              <w:top w:val="nil"/>
              <w:left w:val="nil"/>
              <w:bottom w:val="nil"/>
              <w:right w:val="single" w:sz="4" w:space="0" w:color="auto"/>
            </w:tcBorders>
            <w:shd w:val="clear" w:color="auto" w:fill="auto"/>
            <w:vAlign w:val="bottom"/>
          </w:tcPr>
          <w:p w14:paraId="1EBBBC0F"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0.95</w:t>
            </w:r>
          </w:p>
        </w:tc>
      </w:tr>
      <w:tr w:rsidR="00126E61" w:rsidRPr="005B7A7D" w14:paraId="524BEB21"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2621A2C1"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736D97DB"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260" w:type="dxa"/>
            <w:tcBorders>
              <w:top w:val="nil"/>
              <w:left w:val="nil"/>
              <w:bottom w:val="single" w:sz="8" w:space="0" w:color="auto"/>
              <w:right w:val="nil"/>
            </w:tcBorders>
            <w:shd w:val="clear" w:color="auto" w:fill="auto"/>
            <w:vAlign w:val="bottom"/>
          </w:tcPr>
          <w:p w14:paraId="4E67B347" w14:textId="30E4B86E"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w:t>
            </w:r>
            <w:r w:rsidR="00F77B1C">
              <w:rPr>
                <w:rFonts w:ascii="Times New Roman" w:hAnsi="Times New Roman" w:cs="Times New Roman"/>
                <w:color w:val="000000"/>
                <w:sz w:val="18"/>
                <w:szCs w:val="18"/>
              </w:rPr>
              <w:t>--</w:t>
            </w:r>
          </w:p>
        </w:tc>
        <w:tc>
          <w:tcPr>
            <w:tcW w:w="1170" w:type="dxa"/>
            <w:tcBorders>
              <w:top w:val="nil"/>
              <w:left w:val="nil"/>
              <w:bottom w:val="single" w:sz="8" w:space="0" w:color="auto"/>
              <w:right w:val="nil"/>
            </w:tcBorders>
            <w:shd w:val="clear" w:color="auto" w:fill="auto"/>
            <w:vAlign w:val="bottom"/>
          </w:tcPr>
          <w:p w14:paraId="7B559B68"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2.78</w:t>
            </w:r>
          </w:p>
        </w:tc>
        <w:tc>
          <w:tcPr>
            <w:tcW w:w="1170" w:type="dxa"/>
            <w:tcBorders>
              <w:top w:val="nil"/>
              <w:left w:val="nil"/>
              <w:bottom w:val="single" w:sz="8" w:space="0" w:color="auto"/>
              <w:right w:val="nil"/>
            </w:tcBorders>
            <w:shd w:val="clear" w:color="auto" w:fill="auto"/>
            <w:vAlign w:val="bottom"/>
          </w:tcPr>
          <w:p w14:paraId="1E37E536"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0.95</w:t>
            </w:r>
          </w:p>
        </w:tc>
        <w:tc>
          <w:tcPr>
            <w:tcW w:w="1540" w:type="dxa"/>
            <w:tcBorders>
              <w:top w:val="nil"/>
              <w:left w:val="nil"/>
              <w:bottom w:val="single" w:sz="8" w:space="0" w:color="auto"/>
              <w:right w:val="single" w:sz="8" w:space="0" w:color="auto"/>
            </w:tcBorders>
            <w:shd w:val="clear" w:color="auto" w:fill="auto"/>
            <w:vAlign w:val="bottom"/>
          </w:tcPr>
          <w:p w14:paraId="616108FB"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0.57</w:t>
            </w:r>
          </w:p>
        </w:tc>
        <w:tc>
          <w:tcPr>
            <w:tcW w:w="1160" w:type="dxa"/>
            <w:tcBorders>
              <w:top w:val="nil"/>
              <w:left w:val="nil"/>
              <w:bottom w:val="single" w:sz="8" w:space="0" w:color="auto"/>
              <w:right w:val="nil"/>
            </w:tcBorders>
            <w:shd w:val="clear" w:color="auto" w:fill="auto"/>
            <w:vAlign w:val="bottom"/>
          </w:tcPr>
          <w:p w14:paraId="62A26025"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0.57</w:t>
            </w:r>
          </w:p>
        </w:tc>
        <w:tc>
          <w:tcPr>
            <w:tcW w:w="1080" w:type="dxa"/>
            <w:tcBorders>
              <w:top w:val="nil"/>
              <w:left w:val="nil"/>
              <w:bottom w:val="single" w:sz="8" w:space="0" w:color="auto"/>
              <w:right w:val="nil"/>
            </w:tcBorders>
            <w:shd w:val="clear" w:color="auto" w:fill="auto"/>
            <w:vAlign w:val="bottom"/>
          </w:tcPr>
          <w:p w14:paraId="0A4F58EA"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2.73</w:t>
            </w:r>
          </w:p>
        </w:tc>
        <w:tc>
          <w:tcPr>
            <w:tcW w:w="1170" w:type="dxa"/>
            <w:tcBorders>
              <w:top w:val="nil"/>
              <w:left w:val="nil"/>
              <w:bottom w:val="single" w:sz="8" w:space="0" w:color="auto"/>
              <w:right w:val="nil"/>
            </w:tcBorders>
            <w:shd w:val="clear" w:color="auto" w:fill="auto"/>
            <w:vAlign w:val="bottom"/>
          </w:tcPr>
          <w:p w14:paraId="2112CAF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0.38</w:t>
            </w:r>
          </w:p>
        </w:tc>
        <w:tc>
          <w:tcPr>
            <w:tcW w:w="1420" w:type="dxa"/>
            <w:tcBorders>
              <w:top w:val="nil"/>
              <w:left w:val="nil"/>
              <w:bottom w:val="single" w:sz="8" w:space="0" w:color="auto"/>
              <w:right w:val="single" w:sz="4" w:space="0" w:color="auto"/>
            </w:tcBorders>
            <w:shd w:val="clear" w:color="auto" w:fill="auto"/>
            <w:vAlign w:val="bottom"/>
          </w:tcPr>
          <w:p w14:paraId="690079C2" w14:textId="77777777" w:rsidR="00126E61" w:rsidRPr="005B7A7D" w:rsidRDefault="00126E61" w:rsidP="006942CD">
            <w:pPr>
              <w:jc w:val="center"/>
              <w:rPr>
                <w:rFonts w:ascii="Times New Roman" w:hAnsi="Times New Roman" w:cs="Times New Roman"/>
                <w:sz w:val="18"/>
                <w:szCs w:val="18"/>
              </w:rPr>
            </w:pPr>
            <w:r w:rsidRPr="005B7A7D">
              <w:rPr>
                <w:rFonts w:ascii="Times New Roman" w:hAnsi="Times New Roman" w:cs="Times New Roman"/>
                <w:color w:val="000000"/>
                <w:sz w:val="18"/>
                <w:szCs w:val="18"/>
              </w:rPr>
              <w:t>0.73</w:t>
            </w:r>
          </w:p>
        </w:tc>
      </w:tr>
      <w:tr w:rsidR="00126E61" w:rsidRPr="00A371B9" w14:paraId="2585EE06"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45884128"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GWW-06</w:t>
            </w:r>
          </w:p>
        </w:tc>
        <w:tc>
          <w:tcPr>
            <w:tcW w:w="1408" w:type="dxa"/>
            <w:tcBorders>
              <w:top w:val="single" w:sz="4" w:space="0" w:color="auto"/>
              <w:left w:val="single" w:sz="4" w:space="0" w:color="auto"/>
              <w:right w:val="single" w:sz="4" w:space="0" w:color="auto"/>
            </w:tcBorders>
            <w:shd w:val="clear" w:color="auto" w:fill="auto"/>
          </w:tcPr>
          <w:p w14:paraId="17387227"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260" w:type="dxa"/>
            <w:tcBorders>
              <w:top w:val="nil"/>
              <w:left w:val="nil"/>
              <w:bottom w:val="nil"/>
              <w:right w:val="nil"/>
            </w:tcBorders>
            <w:shd w:val="clear" w:color="auto" w:fill="auto"/>
            <w:vAlign w:val="bottom"/>
          </w:tcPr>
          <w:p w14:paraId="6B7FF4BE" w14:textId="08C33BEB" w:rsidR="00126E61" w:rsidRPr="00A371B9" w:rsidRDefault="00BC5A89" w:rsidP="006942CD">
            <w:pPr>
              <w:jc w:val="center"/>
              <w:rPr>
                <w:rFonts w:ascii="Times New Roman" w:hAnsi="Times New Roman" w:cs="Times New Roman"/>
                <w:sz w:val="18"/>
                <w:szCs w:val="18"/>
              </w:rPr>
            </w:pPr>
            <w:r>
              <w:rPr>
                <w:rFonts w:ascii="Times New Roman" w:hAnsi="Times New Roman" w:cs="Times New Roman"/>
                <w:sz w:val="18"/>
                <w:szCs w:val="18"/>
              </w:rPr>
              <w:t>0.19</w:t>
            </w:r>
          </w:p>
        </w:tc>
        <w:tc>
          <w:tcPr>
            <w:tcW w:w="1170" w:type="dxa"/>
            <w:tcBorders>
              <w:top w:val="nil"/>
              <w:left w:val="nil"/>
              <w:bottom w:val="nil"/>
              <w:right w:val="nil"/>
            </w:tcBorders>
            <w:shd w:val="clear" w:color="auto" w:fill="auto"/>
            <w:vAlign w:val="bottom"/>
          </w:tcPr>
          <w:p w14:paraId="26DD0E2B"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1.72</w:t>
            </w:r>
          </w:p>
        </w:tc>
        <w:tc>
          <w:tcPr>
            <w:tcW w:w="1170" w:type="dxa"/>
            <w:tcBorders>
              <w:top w:val="nil"/>
              <w:left w:val="nil"/>
              <w:bottom w:val="nil"/>
              <w:right w:val="nil"/>
            </w:tcBorders>
            <w:shd w:val="clear" w:color="auto" w:fill="auto"/>
            <w:vAlign w:val="bottom"/>
          </w:tcPr>
          <w:p w14:paraId="097545E4"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0.88</w:t>
            </w:r>
          </w:p>
        </w:tc>
        <w:tc>
          <w:tcPr>
            <w:tcW w:w="1540" w:type="dxa"/>
            <w:tcBorders>
              <w:top w:val="nil"/>
              <w:left w:val="nil"/>
              <w:bottom w:val="nil"/>
              <w:right w:val="single" w:sz="8" w:space="0" w:color="auto"/>
            </w:tcBorders>
            <w:shd w:val="clear" w:color="auto" w:fill="auto"/>
            <w:vAlign w:val="bottom"/>
          </w:tcPr>
          <w:p w14:paraId="7306ED21"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0.78</w:t>
            </w:r>
          </w:p>
        </w:tc>
        <w:tc>
          <w:tcPr>
            <w:tcW w:w="1160" w:type="dxa"/>
            <w:tcBorders>
              <w:top w:val="nil"/>
              <w:left w:val="nil"/>
              <w:bottom w:val="nil"/>
              <w:right w:val="nil"/>
            </w:tcBorders>
            <w:shd w:val="clear" w:color="auto" w:fill="auto"/>
            <w:vAlign w:val="center"/>
          </w:tcPr>
          <w:p w14:paraId="6BC3F8C2"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sz w:val="18"/>
                <w:szCs w:val="18"/>
              </w:rPr>
              <w:t>0.87</w:t>
            </w:r>
          </w:p>
        </w:tc>
        <w:tc>
          <w:tcPr>
            <w:tcW w:w="1080" w:type="dxa"/>
            <w:tcBorders>
              <w:top w:val="nil"/>
              <w:left w:val="nil"/>
              <w:bottom w:val="nil"/>
              <w:right w:val="nil"/>
            </w:tcBorders>
            <w:shd w:val="clear" w:color="auto" w:fill="auto"/>
            <w:vAlign w:val="center"/>
          </w:tcPr>
          <w:p w14:paraId="582B085C"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sz w:val="18"/>
                <w:szCs w:val="18"/>
              </w:rPr>
              <w:t>1.79</w:t>
            </w:r>
          </w:p>
        </w:tc>
        <w:tc>
          <w:tcPr>
            <w:tcW w:w="1170" w:type="dxa"/>
            <w:tcBorders>
              <w:top w:val="nil"/>
              <w:left w:val="nil"/>
              <w:bottom w:val="nil"/>
              <w:right w:val="nil"/>
            </w:tcBorders>
            <w:shd w:val="clear" w:color="auto" w:fill="auto"/>
            <w:vAlign w:val="center"/>
          </w:tcPr>
          <w:p w14:paraId="05ECA231"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sz w:val="18"/>
                <w:szCs w:val="18"/>
              </w:rPr>
              <w:t>0.67</w:t>
            </w:r>
          </w:p>
        </w:tc>
        <w:tc>
          <w:tcPr>
            <w:tcW w:w="1420" w:type="dxa"/>
            <w:tcBorders>
              <w:top w:val="nil"/>
              <w:left w:val="nil"/>
              <w:bottom w:val="nil"/>
              <w:right w:val="single" w:sz="4" w:space="0" w:color="auto"/>
            </w:tcBorders>
            <w:shd w:val="clear" w:color="auto" w:fill="auto"/>
            <w:vAlign w:val="center"/>
          </w:tcPr>
          <w:p w14:paraId="6216F370"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sz w:val="18"/>
                <w:szCs w:val="18"/>
              </w:rPr>
              <w:t>0.81</w:t>
            </w:r>
          </w:p>
        </w:tc>
      </w:tr>
      <w:tr w:rsidR="00126E61" w:rsidRPr="00A371B9" w14:paraId="6B5E37E5"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1E0929F5"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609B644F"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44640F67"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0.52</w:t>
            </w:r>
          </w:p>
        </w:tc>
        <w:tc>
          <w:tcPr>
            <w:tcW w:w="1170" w:type="dxa"/>
            <w:tcBorders>
              <w:top w:val="nil"/>
              <w:left w:val="nil"/>
              <w:bottom w:val="nil"/>
              <w:right w:val="nil"/>
            </w:tcBorders>
            <w:shd w:val="clear" w:color="auto" w:fill="auto"/>
            <w:vAlign w:val="bottom"/>
          </w:tcPr>
          <w:p w14:paraId="4DAFC10D"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1.86</w:t>
            </w:r>
          </w:p>
        </w:tc>
        <w:tc>
          <w:tcPr>
            <w:tcW w:w="1170" w:type="dxa"/>
            <w:tcBorders>
              <w:top w:val="nil"/>
              <w:left w:val="nil"/>
              <w:bottom w:val="nil"/>
              <w:right w:val="nil"/>
            </w:tcBorders>
            <w:shd w:val="clear" w:color="auto" w:fill="auto"/>
            <w:vAlign w:val="bottom"/>
          </w:tcPr>
          <w:p w14:paraId="6A8DF95F"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0.93</w:t>
            </w:r>
          </w:p>
        </w:tc>
        <w:tc>
          <w:tcPr>
            <w:tcW w:w="1540" w:type="dxa"/>
            <w:tcBorders>
              <w:top w:val="nil"/>
              <w:left w:val="nil"/>
              <w:bottom w:val="nil"/>
              <w:right w:val="single" w:sz="8" w:space="0" w:color="auto"/>
            </w:tcBorders>
            <w:shd w:val="clear" w:color="auto" w:fill="auto"/>
            <w:vAlign w:val="bottom"/>
          </w:tcPr>
          <w:p w14:paraId="63A48FB2"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0.79</w:t>
            </w:r>
          </w:p>
        </w:tc>
        <w:tc>
          <w:tcPr>
            <w:tcW w:w="1160" w:type="dxa"/>
            <w:tcBorders>
              <w:top w:val="nil"/>
              <w:left w:val="nil"/>
              <w:bottom w:val="nil"/>
              <w:right w:val="nil"/>
            </w:tcBorders>
            <w:shd w:val="clear" w:color="auto" w:fill="auto"/>
            <w:vAlign w:val="bottom"/>
          </w:tcPr>
          <w:p w14:paraId="3B2985DE"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1.64</w:t>
            </w:r>
          </w:p>
        </w:tc>
        <w:tc>
          <w:tcPr>
            <w:tcW w:w="1080" w:type="dxa"/>
            <w:tcBorders>
              <w:top w:val="nil"/>
              <w:left w:val="nil"/>
              <w:bottom w:val="nil"/>
              <w:right w:val="nil"/>
            </w:tcBorders>
            <w:shd w:val="clear" w:color="auto" w:fill="auto"/>
            <w:vAlign w:val="bottom"/>
          </w:tcPr>
          <w:p w14:paraId="43016632"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1.96</w:t>
            </w:r>
          </w:p>
        </w:tc>
        <w:tc>
          <w:tcPr>
            <w:tcW w:w="1170" w:type="dxa"/>
            <w:tcBorders>
              <w:top w:val="nil"/>
              <w:left w:val="nil"/>
              <w:bottom w:val="nil"/>
              <w:right w:val="nil"/>
            </w:tcBorders>
            <w:shd w:val="clear" w:color="auto" w:fill="auto"/>
            <w:vAlign w:val="bottom"/>
          </w:tcPr>
          <w:p w14:paraId="27BA701F"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0.73</w:t>
            </w:r>
          </w:p>
        </w:tc>
        <w:tc>
          <w:tcPr>
            <w:tcW w:w="1420" w:type="dxa"/>
            <w:tcBorders>
              <w:top w:val="nil"/>
              <w:left w:val="nil"/>
              <w:bottom w:val="nil"/>
              <w:right w:val="single" w:sz="4" w:space="0" w:color="auto"/>
            </w:tcBorders>
            <w:shd w:val="clear" w:color="auto" w:fill="auto"/>
            <w:vAlign w:val="bottom"/>
          </w:tcPr>
          <w:p w14:paraId="366C1494"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0.92</w:t>
            </w:r>
          </w:p>
        </w:tc>
      </w:tr>
      <w:tr w:rsidR="00126E61" w:rsidRPr="00A371B9" w14:paraId="2F0013CA"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18934CFF"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65FD8F67"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4B73482C" w14:textId="503B1238"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w:t>
            </w:r>
            <w:r w:rsidR="00F77B1C">
              <w:rPr>
                <w:rFonts w:ascii="Times New Roman" w:hAnsi="Times New Roman" w:cs="Times New Roman"/>
                <w:color w:val="000000"/>
                <w:sz w:val="18"/>
                <w:szCs w:val="18"/>
              </w:rPr>
              <w:t>--</w:t>
            </w:r>
          </w:p>
        </w:tc>
        <w:tc>
          <w:tcPr>
            <w:tcW w:w="1170" w:type="dxa"/>
            <w:tcBorders>
              <w:top w:val="nil"/>
              <w:left w:val="nil"/>
              <w:bottom w:val="nil"/>
              <w:right w:val="nil"/>
            </w:tcBorders>
            <w:shd w:val="clear" w:color="auto" w:fill="auto"/>
            <w:vAlign w:val="bottom"/>
          </w:tcPr>
          <w:p w14:paraId="20A48D16"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2.23</w:t>
            </w:r>
          </w:p>
        </w:tc>
        <w:tc>
          <w:tcPr>
            <w:tcW w:w="1170" w:type="dxa"/>
            <w:tcBorders>
              <w:top w:val="nil"/>
              <w:left w:val="nil"/>
              <w:bottom w:val="nil"/>
              <w:right w:val="nil"/>
            </w:tcBorders>
            <w:shd w:val="clear" w:color="auto" w:fill="auto"/>
            <w:vAlign w:val="bottom"/>
          </w:tcPr>
          <w:p w14:paraId="63C55B4F"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0.98</w:t>
            </w:r>
          </w:p>
        </w:tc>
        <w:tc>
          <w:tcPr>
            <w:tcW w:w="1540" w:type="dxa"/>
            <w:tcBorders>
              <w:top w:val="nil"/>
              <w:left w:val="nil"/>
              <w:bottom w:val="nil"/>
              <w:right w:val="single" w:sz="8" w:space="0" w:color="auto"/>
            </w:tcBorders>
            <w:shd w:val="clear" w:color="auto" w:fill="auto"/>
            <w:vAlign w:val="bottom"/>
          </w:tcPr>
          <w:p w14:paraId="254CC922"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0.82</w:t>
            </w:r>
          </w:p>
        </w:tc>
        <w:tc>
          <w:tcPr>
            <w:tcW w:w="1160" w:type="dxa"/>
            <w:tcBorders>
              <w:top w:val="nil"/>
              <w:left w:val="nil"/>
              <w:bottom w:val="nil"/>
              <w:right w:val="nil"/>
            </w:tcBorders>
            <w:shd w:val="clear" w:color="auto" w:fill="auto"/>
            <w:vAlign w:val="bottom"/>
          </w:tcPr>
          <w:p w14:paraId="0DCCD241"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0.75</w:t>
            </w:r>
          </w:p>
        </w:tc>
        <w:tc>
          <w:tcPr>
            <w:tcW w:w="1080" w:type="dxa"/>
            <w:tcBorders>
              <w:top w:val="nil"/>
              <w:left w:val="nil"/>
              <w:bottom w:val="nil"/>
              <w:right w:val="nil"/>
            </w:tcBorders>
            <w:shd w:val="clear" w:color="auto" w:fill="auto"/>
            <w:vAlign w:val="bottom"/>
          </w:tcPr>
          <w:p w14:paraId="05AAC43C"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1.83</w:t>
            </w:r>
          </w:p>
        </w:tc>
        <w:tc>
          <w:tcPr>
            <w:tcW w:w="1170" w:type="dxa"/>
            <w:tcBorders>
              <w:top w:val="nil"/>
              <w:left w:val="nil"/>
              <w:bottom w:val="nil"/>
              <w:right w:val="nil"/>
            </w:tcBorders>
            <w:shd w:val="clear" w:color="auto" w:fill="auto"/>
            <w:vAlign w:val="bottom"/>
          </w:tcPr>
          <w:p w14:paraId="0336E341" w14:textId="77777777" w:rsidR="00126E61" w:rsidRPr="00A371B9" w:rsidRDefault="00126E61" w:rsidP="006942CD">
            <w:pPr>
              <w:jc w:val="center"/>
              <w:rPr>
                <w:rFonts w:ascii="Times New Roman" w:hAnsi="Times New Roman" w:cs="Times New Roman"/>
                <w:sz w:val="18"/>
                <w:szCs w:val="18"/>
                <w:vertAlign w:val="superscript"/>
              </w:rPr>
            </w:pPr>
            <w:r w:rsidRPr="00A371B9">
              <w:rPr>
                <w:rFonts w:ascii="Times New Roman" w:hAnsi="Times New Roman" w:cs="Times New Roman"/>
                <w:color w:val="000000"/>
                <w:sz w:val="18"/>
                <w:szCs w:val="18"/>
              </w:rPr>
              <w:t>0.79</w:t>
            </w:r>
          </w:p>
        </w:tc>
        <w:tc>
          <w:tcPr>
            <w:tcW w:w="1420" w:type="dxa"/>
            <w:tcBorders>
              <w:top w:val="nil"/>
              <w:left w:val="nil"/>
              <w:bottom w:val="nil"/>
              <w:right w:val="single" w:sz="4" w:space="0" w:color="auto"/>
            </w:tcBorders>
            <w:shd w:val="clear" w:color="auto" w:fill="auto"/>
            <w:vAlign w:val="bottom"/>
          </w:tcPr>
          <w:p w14:paraId="6BB8E397"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0.67</w:t>
            </w:r>
          </w:p>
        </w:tc>
      </w:tr>
      <w:tr w:rsidR="00126E61" w:rsidRPr="00A371B9" w14:paraId="043EC564"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31040792"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02A3480E"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4D0FF6A9"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2.08</w:t>
            </w:r>
          </w:p>
        </w:tc>
        <w:tc>
          <w:tcPr>
            <w:tcW w:w="1170" w:type="dxa"/>
            <w:tcBorders>
              <w:top w:val="nil"/>
              <w:left w:val="nil"/>
              <w:bottom w:val="single" w:sz="8" w:space="0" w:color="auto"/>
              <w:right w:val="nil"/>
            </w:tcBorders>
            <w:shd w:val="clear" w:color="auto" w:fill="auto"/>
            <w:vAlign w:val="bottom"/>
          </w:tcPr>
          <w:p w14:paraId="7876865D"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1.99</w:t>
            </w:r>
          </w:p>
        </w:tc>
        <w:tc>
          <w:tcPr>
            <w:tcW w:w="1170" w:type="dxa"/>
            <w:tcBorders>
              <w:top w:val="nil"/>
              <w:left w:val="nil"/>
              <w:bottom w:val="single" w:sz="8" w:space="0" w:color="auto"/>
              <w:right w:val="nil"/>
            </w:tcBorders>
            <w:shd w:val="clear" w:color="auto" w:fill="auto"/>
            <w:vAlign w:val="bottom"/>
          </w:tcPr>
          <w:p w14:paraId="760D8DE0"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0.87</w:t>
            </w:r>
          </w:p>
        </w:tc>
        <w:tc>
          <w:tcPr>
            <w:tcW w:w="1540" w:type="dxa"/>
            <w:tcBorders>
              <w:top w:val="nil"/>
              <w:left w:val="nil"/>
              <w:bottom w:val="single" w:sz="8" w:space="0" w:color="auto"/>
              <w:right w:val="single" w:sz="8" w:space="0" w:color="auto"/>
            </w:tcBorders>
            <w:shd w:val="clear" w:color="auto" w:fill="auto"/>
            <w:vAlign w:val="bottom"/>
          </w:tcPr>
          <w:p w14:paraId="0108C064"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0.86</w:t>
            </w:r>
          </w:p>
        </w:tc>
        <w:tc>
          <w:tcPr>
            <w:tcW w:w="1160" w:type="dxa"/>
            <w:tcBorders>
              <w:top w:val="nil"/>
              <w:left w:val="nil"/>
              <w:bottom w:val="single" w:sz="8" w:space="0" w:color="auto"/>
              <w:right w:val="nil"/>
            </w:tcBorders>
            <w:shd w:val="clear" w:color="auto" w:fill="auto"/>
            <w:vAlign w:val="bottom"/>
          </w:tcPr>
          <w:p w14:paraId="47C9731A"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0.62</w:t>
            </w:r>
          </w:p>
        </w:tc>
        <w:tc>
          <w:tcPr>
            <w:tcW w:w="1080" w:type="dxa"/>
            <w:tcBorders>
              <w:top w:val="nil"/>
              <w:left w:val="nil"/>
              <w:bottom w:val="single" w:sz="8" w:space="0" w:color="auto"/>
              <w:right w:val="nil"/>
            </w:tcBorders>
            <w:shd w:val="clear" w:color="auto" w:fill="auto"/>
            <w:vAlign w:val="bottom"/>
          </w:tcPr>
          <w:p w14:paraId="16517DD2"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1.84</w:t>
            </w:r>
          </w:p>
        </w:tc>
        <w:tc>
          <w:tcPr>
            <w:tcW w:w="1170" w:type="dxa"/>
            <w:tcBorders>
              <w:top w:val="nil"/>
              <w:left w:val="nil"/>
              <w:bottom w:val="single" w:sz="8" w:space="0" w:color="auto"/>
              <w:right w:val="nil"/>
            </w:tcBorders>
            <w:shd w:val="clear" w:color="auto" w:fill="auto"/>
            <w:vAlign w:val="bottom"/>
          </w:tcPr>
          <w:p w14:paraId="4F54AA45"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0.80</w:t>
            </w:r>
          </w:p>
        </w:tc>
        <w:tc>
          <w:tcPr>
            <w:tcW w:w="1420" w:type="dxa"/>
            <w:tcBorders>
              <w:top w:val="nil"/>
              <w:left w:val="nil"/>
              <w:bottom w:val="single" w:sz="8" w:space="0" w:color="auto"/>
              <w:right w:val="single" w:sz="4" w:space="0" w:color="auto"/>
            </w:tcBorders>
            <w:shd w:val="clear" w:color="auto" w:fill="auto"/>
            <w:vAlign w:val="bottom"/>
          </w:tcPr>
          <w:p w14:paraId="7E14EFC1" w14:textId="77777777" w:rsidR="00126E61" w:rsidRPr="00A371B9" w:rsidRDefault="00126E61" w:rsidP="006942CD">
            <w:pPr>
              <w:jc w:val="center"/>
              <w:rPr>
                <w:rFonts w:ascii="Times New Roman" w:hAnsi="Times New Roman" w:cs="Times New Roman"/>
                <w:sz w:val="18"/>
                <w:szCs w:val="18"/>
              </w:rPr>
            </w:pPr>
            <w:r w:rsidRPr="00A371B9">
              <w:rPr>
                <w:rFonts w:ascii="Times New Roman" w:hAnsi="Times New Roman" w:cs="Times New Roman"/>
                <w:color w:val="000000"/>
                <w:sz w:val="18"/>
                <w:szCs w:val="18"/>
              </w:rPr>
              <w:t>0.82</w:t>
            </w:r>
          </w:p>
        </w:tc>
      </w:tr>
      <w:tr w:rsidR="00126E61" w:rsidRPr="00FB32F1" w14:paraId="316703DD"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77272D9F"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GWW-07</w:t>
            </w:r>
          </w:p>
        </w:tc>
        <w:tc>
          <w:tcPr>
            <w:tcW w:w="1408" w:type="dxa"/>
            <w:tcBorders>
              <w:top w:val="single" w:sz="4" w:space="0" w:color="auto"/>
              <w:left w:val="single" w:sz="4" w:space="0" w:color="auto"/>
              <w:right w:val="single" w:sz="4" w:space="0" w:color="auto"/>
            </w:tcBorders>
            <w:shd w:val="clear" w:color="auto" w:fill="auto"/>
          </w:tcPr>
          <w:p w14:paraId="350E119E"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260" w:type="dxa"/>
            <w:tcBorders>
              <w:top w:val="single" w:sz="8" w:space="0" w:color="auto"/>
              <w:left w:val="nil"/>
              <w:bottom w:val="nil"/>
              <w:right w:val="nil"/>
            </w:tcBorders>
            <w:shd w:val="clear" w:color="auto" w:fill="auto"/>
            <w:vAlign w:val="bottom"/>
          </w:tcPr>
          <w:p w14:paraId="77C6A0C1" w14:textId="57EE201A" w:rsidR="00126E61" w:rsidRPr="00FB32F1" w:rsidRDefault="005A3AAF" w:rsidP="006942CD">
            <w:pPr>
              <w:jc w:val="center"/>
              <w:rPr>
                <w:rFonts w:ascii="Times New Roman" w:hAnsi="Times New Roman" w:cs="Times New Roman"/>
                <w:sz w:val="18"/>
                <w:szCs w:val="18"/>
              </w:rPr>
            </w:pPr>
            <w:r>
              <w:rPr>
                <w:rFonts w:ascii="Times New Roman" w:hAnsi="Times New Roman" w:cs="Times New Roman"/>
                <w:sz w:val="18"/>
                <w:szCs w:val="18"/>
              </w:rPr>
              <w:t>0.17</w:t>
            </w:r>
          </w:p>
        </w:tc>
        <w:tc>
          <w:tcPr>
            <w:tcW w:w="1170" w:type="dxa"/>
            <w:tcBorders>
              <w:top w:val="single" w:sz="8" w:space="0" w:color="auto"/>
              <w:left w:val="nil"/>
              <w:bottom w:val="nil"/>
              <w:right w:val="nil"/>
            </w:tcBorders>
            <w:shd w:val="clear" w:color="auto" w:fill="auto"/>
            <w:vAlign w:val="bottom"/>
          </w:tcPr>
          <w:p w14:paraId="1A11FB76"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2.65</w:t>
            </w:r>
          </w:p>
        </w:tc>
        <w:tc>
          <w:tcPr>
            <w:tcW w:w="1170" w:type="dxa"/>
            <w:tcBorders>
              <w:top w:val="single" w:sz="8" w:space="0" w:color="auto"/>
              <w:left w:val="nil"/>
              <w:bottom w:val="nil"/>
              <w:right w:val="nil"/>
            </w:tcBorders>
            <w:shd w:val="clear" w:color="auto" w:fill="auto"/>
            <w:vAlign w:val="bottom"/>
          </w:tcPr>
          <w:p w14:paraId="3EE88E59"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0.84</w:t>
            </w:r>
          </w:p>
        </w:tc>
        <w:tc>
          <w:tcPr>
            <w:tcW w:w="1540" w:type="dxa"/>
            <w:tcBorders>
              <w:top w:val="single" w:sz="8" w:space="0" w:color="auto"/>
              <w:left w:val="nil"/>
              <w:bottom w:val="nil"/>
              <w:right w:val="single" w:sz="8" w:space="0" w:color="auto"/>
            </w:tcBorders>
            <w:shd w:val="clear" w:color="auto" w:fill="auto"/>
            <w:vAlign w:val="bottom"/>
          </w:tcPr>
          <w:p w14:paraId="7AA9B3C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0.81</w:t>
            </w:r>
          </w:p>
        </w:tc>
        <w:tc>
          <w:tcPr>
            <w:tcW w:w="1160" w:type="dxa"/>
            <w:tcBorders>
              <w:top w:val="nil"/>
              <w:left w:val="nil"/>
              <w:bottom w:val="nil"/>
              <w:right w:val="nil"/>
            </w:tcBorders>
            <w:shd w:val="clear" w:color="auto" w:fill="auto"/>
            <w:vAlign w:val="center"/>
          </w:tcPr>
          <w:p w14:paraId="5B641757"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0.68</w:t>
            </w:r>
          </w:p>
        </w:tc>
        <w:tc>
          <w:tcPr>
            <w:tcW w:w="1080" w:type="dxa"/>
            <w:tcBorders>
              <w:top w:val="nil"/>
              <w:left w:val="nil"/>
              <w:bottom w:val="nil"/>
              <w:right w:val="nil"/>
            </w:tcBorders>
            <w:shd w:val="clear" w:color="auto" w:fill="auto"/>
            <w:vAlign w:val="center"/>
          </w:tcPr>
          <w:p w14:paraId="29E04A49"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1.86</w:t>
            </w:r>
          </w:p>
        </w:tc>
        <w:tc>
          <w:tcPr>
            <w:tcW w:w="1170" w:type="dxa"/>
            <w:tcBorders>
              <w:top w:val="nil"/>
              <w:left w:val="nil"/>
              <w:bottom w:val="nil"/>
              <w:right w:val="nil"/>
            </w:tcBorders>
            <w:shd w:val="clear" w:color="auto" w:fill="auto"/>
            <w:vAlign w:val="center"/>
          </w:tcPr>
          <w:p w14:paraId="1C8E98A8"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0.67</w:t>
            </w:r>
          </w:p>
        </w:tc>
        <w:tc>
          <w:tcPr>
            <w:tcW w:w="1420" w:type="dxa"/>
            <w:tcBorders>
              <w:top w:val="nil"/>
              <w:left w:val="nil"/>
              <w:bottom w:val="nil"/>
              <w:right w:val="single" w:sz="4" w:space="0" w:color="auto"/>
            </w:tcBorders>
            <w:shd w:val="clear" w:color="auto" w:fill="auto"/>
            <w:vAlign w:val="center"/>
          </w:tcPr>
          <w:p w14:paraId="2583191C"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0.71</w:t>
            </w:r>
          </w:p>
        </w:tc>
      </w:tr>
      <w:tr w:rsidR="00126E61" w:rsidRPr="00FB32F1" w14:paraId="622DD15D"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580C1411"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626AC7C2"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357E59C9"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0.96</w:t>
            </w:r>
          </w:p>
        </w:tc>
        <w:tc>
          <w:tcPr>
            <w:tcW w:w="1170" w:type="dxa"/>
            <w:tcBorders>
              <w:top w:val="nil"/>
              <w:left w:val="nil"/>
              <w:bottom w:val="nil"/>
              <w:right w:val="nil"/>
            </w:tcBorders>
            <w:shd w:val="clear" w:color="auto" w:fill="auto"/>
            <w:vAlign w:val="bottom"/>
          </w:tcPr>
          <w:p w14:paraId="4B47349B"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1.66</w:t>
            </w:r>
          </w:p>
        </w:tc>
        <w:tc>
          <w:tcPr>
            <w:tcW w:w="1170" w:type="dxa"/>
            <w:tcBorders>
              <w:top w:val="nil"/>
              <w:left w:val="nil"/>
              <w:bottom w:val="nil"/>
              <w:right w:val="nil"/>
            </w:tcBorders>
            <w:shd w:val="clear" w:color="auto" w:fill="auto"/>
            <w:vAlign w:val="bottom"/>
          </w:tcPr>
          <w:p w14:paraId="05BA0E2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0.77</w:t>
            </w:r>
          </w:p>
        </w:tc>
        <w:tc>
          <w:tcPr>
            <w:tcW w:w="1540" w:type="dxa"/>
            <w:tcBorders>
              <w:top w:val="nil"/>
              <w:left w:val="nil"/>
              <w:bottom w:val="nil"/>
              <w:right w:val="single" w:sz="8" w:space="0" w:color="auto"/>
            </w:tcBorders>
            <w:shd w:val="clear" w:color="auto" w:fill="auto"/>
            <w:vAlign w:val="bottom"/>
          </w:tcPr>
          <w:p w14:paraId="4DBEB574"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0.41</w:t>
            </w:r>
          </w:p>
        </w:tc>
        <w:tc>
          <w:tcPr>
            <w:tcW w:w="1160" w:type="dxa"/>
            <w:tcBorders>
              <w:top w:val="nil"/>
              <w:left w:val="nil"/>
              <w:bottom w:val="nil"/>
              <w:right w:val="nil"/>
            </w:tcBorders>
            <w:shd w:val="clear" w:color="auto" w:fill="auto"/>
            <w:vAlign w:val="bottom"/>
          </w:tcPr>
          <w:p w14:paraId="28440C91"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1.77</w:t>
            </w:r>
          </w:p>
        </w:tc>
        <w:tc>
          <w:tcPr>
            <w:tcW w:w="1080" w:type="dxa"/>
            <w:tcBorders>
              <w:top w:val="nil"/>
              <w:left w:val="nil"/>
              <w:bottom w:val="nil"/>
              <w:right w:val="nil"/>
            </w:tcBorders>
            <w:shd w:val="clear" w:color="auto" w:fill="auto"/>
            <w:vAlign w:val="bottom"/>
          </w:tcPr>
          <w:p w14:paraId="55A2DFF4" w14:textId="69EC82B4"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2.4</w:t>
            </w:r>
            <w:r w:rsidR="00381D6C">
              <w:rPr>
                <w:rFonts w:ascii="Times New Roman" w:hAnsi="Times New Roman" w:cs="Times New Roman"/>
                <w:color w:val="000000"/>
                <w:sz w:val="18"/>
                <w:szCs w:val="18"/>
              </w:rPr>
              <w:t>0</w:t>
            </w:r>
          </w:p>
        </w:tc>
        <w:tc>
          <w:tcPr>
            <w:tcW w:w="1170" w:type="dxa"/>
            <w:tcBorders>
              <w:top w:val="nil"/>
              <w:left w:val="nil"/>
              <w:bottom w:val="nil"/>
              <w:right w:val="nil"/>
            </w:tcBorders>
            <w:shd w:val="clear" w:color="auto" w:fill="auto"/>
            <w:vAlign w:val="bottom"/>
          </w:tcPr>
          <w:p w14:paraId="64768634"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0.55</w:t>
            </w:r>
          </w:p>
        </w:tc>
        <w:tc>
          <w:tcPr>
            <w:tcW w:w="1420" w:type="dxa"/>
            <w:tcBorders>
              <w:top w:val="nil"/>
              <w:left w:val="nil"/>
              <w:bottom w:val="nil"/>
              <w:right w:val="single" w:sz="4" w:space="0" w:color="auto"/>
            </w:tcBorders>
            <w:shd w:val="clear" w:color="auto" w:fill="auto"/>
            <w:vAlign w:val="bottom"/>
          </w:tcPr>
          <w:p w14:paraId="32076EA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0.94</w:t>
            </w:r>
          </w:p>
        </w:tc>
      </w:tr>
      <w:tr w:rsidR="00126E61" w:rsidRPr="00FB32F1" w14:paraId="18D71E1E" w14:textId="77777777" w:rsidTr="006942CD">
        <w:trPr>
          <w:trHeight w:val="175"/>
        </w:trPr>
        <w:tc>
          <w:tcPr>
            <w:tcW w:w="1467" w:type="dxa"/>
            <w:vMerge/>
            <w:tcBorders>
              <w:left w:val="single" w:sz="4" w:space="0" w:color="auto"/>
              <w:right w:val="single" w:sz="4" w:space="0" w:color="auto"/>
            </w:tcBorders>
            <w:shd w:val="clear" w:color="auto" w:fill="auto"/>
            <w:vAlign w:val="center"/>
          </w:tcPr>
          <w:p w14:paraId="12C5D9EB"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right w:val="single" w:sz="4" w:space="0" w:color="auto"/>
            </w:tcBorders>
            <w:shd w:val="clear" w:color="auto" w:fill="auto"/>
          </w:tcPr>
          <w:p w14:paraId="4B45CCE2"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4FD1E300" w14:textId="012519FE"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w:t>
            </w:r>
            <w:r w:rsidR="00F77B1C">
              <w:rPr>
                <w:rFonts w:ascii="Times New Roman" w:hAnsi="Times New Roman" w:cs="Times New Roman"/>
                <w:color w:val="000000"/>
                <w:sz w:val="18"/>
                <w:szCs w:val="18"/>
              </w:rPr>
              <w:t>--</w:t>
            </w:r>
          </w:p>
        </w:tc>
        <w:tc>
          <w:tcPr>
            <w:tcW w:w="1170" w:type="dxa"/>
            <w:tcBorders>
              <w:top w:val="nil"/>
              <w:left w:val="nil"/>
              <w:bottom w:val="nil"/>
              <w:right w:val="nil"/>
            </w:tcBorders>
            <w:shd w:val="clear" w:color="auto" w:fill="auto"/>
            <w:vAlign w:val="bottom"/>
          </w:tcPr>
          <w:p w14:paraId="41FE5C3A"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1.98</w:t>
            </w:r>
          </w:p>
        </w:tc>
        <w:tc>
          <w:tcPr>
            <w:tcW w:w="1170" w:type="dxa"/>
            <w:tcBorders>
              <w:top w:val="nil"/>
              <w:left w:val="nil"/>
              <w:bottom w:val="nil"/>
              <w:right w:val="nil"/>
            </w:tcBorders>
            <w:shd w:val="clear" w:color="auto" w:fill="auto"/>
            <w:vAlign w:val="bottom"/>
          </w:tcPr>
          <w:p w14:paraId="5625061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0.93</w:t>
            </w:r>
          </w:p>
        </w:tc>
        <w:tc>
          <w:tcPr>
            <w:tcW w:w="1540" w:type="dxa"/>
            <w:tcBorders>
              <w:top w:val="nil"/>
              <w:left w:val="nil"/>
              <w:bottom w:val="nil"/>
              <w:right w:val="single" w:sz="8" w:space="0" w:color="auto"/>
            </w:tcBorders>
            <w:shd w:val="clear" w:color="auto" w:fill="auto"/>
            <w:vAlign w:val="bottom"/>
          </w:tcPr>
          <w:p w14:paraId="6568A01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0.87</w:t>
            </w:r>
          </w:p>
        </w:tc>
        <w:tc>
          <w:tcPr>
            <w:tcW w:w="1160" w:type="dxa"/>
            <w:tcBorders>
              <w:top w:val="nil"/>
              <w:left w:val="nil"/>
              <w:bottom w:val="nil"/>
              <w:right w:val="nil"/>
            </w:tcBorders>
            <w:shd w:val="clear" w:color="auto" w:fill="auto"/>
            <w:vAlign w:val="bottom"/>
          </w:tcPr>
          <w:p w14:paraId="79D1669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0.65</w:t>
            </w:r>
          </w:p>
        </w:tc>
        <w:tc>
          <w:tcPr>
            <w:tcW w:w="1080" w:type="dxa"/>
            <w:tcBorders>
              <w:top w:val="nil"/>
              <w:left w:val="nil"/>
              <w:bottom w:val="nil"/>
              <w:right w:val="nil"/>
            </w:tcBorders>
            <w:shd w:val="clear" w:color="auto" w:fill="auto"/>
            <w:vAlign w:val="bottom"/>
          </w:tcPr>
          <w:p w14:paraId="715AAF4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1.79</w:t>
            </w:r>
          </w:p>
        </w:tc>
        <w:tc>
          <w:tcPr>
            <w:tcW w:w="1170" w:type="dxa"/>
            <w:tcBorders>
              <w:top w:val="nil"/>
              <w:left w:val="nil"/>
              <w:bottom w:val="nil"/>
              <w:right w:val="nil"/>
            </w:tcBorders>
            <w:shd w:val="clear" w:color="auto" w:fill="auto"/>
            <w:vAlign w:val="bottom"/>
          </w:tcPr>
          <w:p w14:paraId="3F0469E7"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0.68</w:t>
            </w:r>
          </w:p>
        </w:tc>
        <w:tc>
          <w:tcPr>
            <w:tcW w:w="1420" w:type="dxa"/>
            <w:tcBorders>
              <w:top w:val="nil"/>
              <w:left w:val="nil"/>
              <w:bottom w:val="nil"/>
              <w:right w:val="single" w:sz="4" w:space="0" w:color="auto"/>
            </w:tcBorders>
            <w:shd w:val="clear" w:color="auto" w:fill="auto"/>
            <w:vAlign w:val="bottom"/>
          </w:tcPr>
          <w:p w14:paraId="275F94AB"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0.80</w:t>
            </w:r>
          </w:p>
        </w:tc>
      </w:tr>
      <w:tr w:rsidR="00126E61" w:rsidRPr="00FB32F1" w14:paraId="09866A12" w14:textId="77777777" w:rsidTr="006942CD">
        <w:trPr>
          <w:trHeight w:val="175"/>
        </w:trPr>
        <w:tc>
          <w:tcPr>
            <w:tcW w:w="1467" w:type="dxa"/>
            <w:vMerge/>
            <w:tcBorders>
              <w:left w:val="single" w:sz="4" w:space="0" w:color="auto"/>
              <w:bottom w:val="single" w:sz="4" w:space="0" w:color="auto"/>
              <w:right w:val="single" w:sz="4" w:space="0" w:color="auto"/>
            </w:tcBorders>
            <w:shd w:val="clear" w:color="auto" w:fill="auto"/>
            <w:vAlign w:val="center"/>
          </w:tcPr>
          <w:p w14:paraId="0FAB2F01" w14:textId="77777777" w:rsidR="00126E61" w:rsidRPr="00D43FAF" w:rsidRDefault="00126E61" w:rsidP="006942CD">
            <w:pPr>
              <w:jc w:val="center"/>
              <w:rPr>
                <w:rFonts w:ascii="Times New Roman" w:hAnsi="Times New Roman" w:cs="Times New Roman"/>
                <w:sz w:val="22"/>
                <w:szCs w:val="22"/>
              </w:rPr>
            </w:pPr>
          </w:p>
        </w:tc>
        <w:tc>
          <w:tcPr>
            <w:tcW w:w="1408" w:type="dxa"/>
            <w:tcBorders>
              <w:left w:val="single" w:sz="4" w:space="0" w:color="auto"/>
              <w:bottom w:val="single" w:sz="4" w:space="0" w:color="auto"/>
              <w:right w:val="single" w:sz="4" w:space="0" w:color="auto"/>
            </w:tcBorders>
            <w:shd w:val="clear" w:color="auto" w:fill="auto"/>
          </w:tcPr>
          <w:p w14:paraId="3537057E"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260" w:type="dxa"/>
            <w:tcBorders>
              <w:top w:val="nil"/>
              <w:left w:val="nil"/>
              <w:bottom w:val="single" w:sz="8" w:space="0" w:color="auto"/>
              <w:right w:val="nil"/>
            </w:tcBorders>
            <w:shd w:val="clear" w:color="auto" w:fill="auto"/>
            <w:vAlign w:val="bottom"/>
          </w:tcPr>
          <w:p w14:paraId="1ADA7B3B" w14:textId="22C35FD9" w:rsidR="00126E61" w:rsidRPr="00FB32F1" w:rsidRDefault="00484B88" w:rsidP="006942CD">
            <w:pPr>
              <w:jc w:val="center"/>
              <w:rPr>
                <w:rFonts w:ascii="Times New Roman" w:hAnsi="Times New Roman" w:cs="Times New Roman"/>
                <w:sz w:val="18"/>
                <w:szCs w:val="18"/>
              </w:rPr>
            </w:pPr>
            <w:r>
              <w:rPr>
                <w:rFonts w:ascii="Times New Roman" w:hAnsi="Times New Roman" w:cs="Times New Roman"/>
                <w:sz w:val="18"/>
                <w:szCs w:val="18"/>
              </w:rPr>
              <w:t>---</w:t>
            </w:r>
          </w:p>
        </w:tc>
        <w:tc>
          <w:tcPr>
            <w:tcW w:w="1170" w:type="dxa"/>
            <w:tcBorders>
              <w:top w:val="nil"/>
              <w:left w:val="nil"/>
              <w:bottom w:val="single" w:sz="8" w:space="0" w:color="auto"/>
              <w:right w:val="nil"/>
            </w:tcBorders>
            <w:shd w:val="clear" w:color="auto" w:fill="auto"/>
            <w:vAlign w:val="bottom"/>
          </w:tcPr>
          <w:p w14:paraId="4AB652B6"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2.28</w:t>
            </w:r>
          </w:p>
        </w:tc>
        <w:tc>
          <w:tcPr>
            <w:tcW w:w="1170" w:type="dxa"/>
            <w:tcBorders>
              <w:top w:val="nil"/>
              <w:left w:val="nil"/>
              <w:bottom w:val="single" w:sz="8" w:space="0" w:color="auto"/>
              <w:right w:val="nil"/>
            </w:tcBorders>
            <w:shd w:val="clear" w:color="auto" w:fill="auto"/>
            <w:vAlign w:val="bottom"/>
          </w:tcPr>
          <w:p w14:paraId="4F8FE682"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0.70</w:t>
            </w:r>
          </w:p>
        </w:tc>
        <w:tc>
          <w:tcPr>
            <w:tcW w:w="1540" w:type="dxa"/>
            <w:tcBorders>
              <w:top w:val="nil"/>
              <w:left w:val="nil"/>
              <w:bottom w:val="single" w:sz="8" w:space="0" w:color="auto"/>
              <w:right w:val="single" w:sz="8" w:space="0" w:color="auto"/>
            </w:tcBorders>
            <w:shd w:val="clear" w:color="auto" w:fill="auto"/>
            <w:vAlign w:val="bottom"/>
          </w:tcPr>
          <w:p w14:paraId="5E8AF3A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0.87</w:t>
            </w:r>
          </w:p>
        </w:tc>
        <w:tc>
          <w:tcPr>
            <w:tcW w:w="1160" w:type="dxa"/>
            <w:tcBorders>
              <w:top w:val="nil"/>
              <w:left w:val="nil"/>
              <w:bottom w:val="single" w:sz="8" w:space="0" w:color="auto"/>
              <w:right w:val="nil"/>
            </w:tcBorders>
            <w:shd w:val="clear" w:color="auto" w:fill="auto"/>
            <w:vAlign w:val="bottom"/>
          </w:tcPr>
          <w:p w14:paraId="13B11845"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0.27</w:t>
            </w:r>
          </w:p>
        </w:tc>
        <w:tc>
          <w:tcPr>
            <w:tcW w:w="1080" w:type="dxa"/>
            <w:tcBorders>
              <w:top w:val="nil"/>
              <w:left w:val="nil"/>
              <w:bottom w:val="single" w:sz="8" w:space="0" w:color="auto"/>
              <w:right w:val="nil"/>
            </w:tcBorders>
            <w:shd w:val="clear" w:color="auto" w:fill="auto"/>
            <w:vAlign w:val="bottom"/>
          </w:tcPr>
          <w:p w14:paraId="0BFCCC1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2.27</w:t>
            </w:r>
          </w:p>
        </w:tc>
        <w:tc>
          <w:tcPr>
            <w:tcW w:w="1170" w:type="dxa"/>
            <w:tcBorders>
              <w:top w:val="nil"/>
              <w:left w:val="nil"/>
              <w:bottom w:val="single" w:sz="8" w:space="0" w:color="auto"/>
              <w:right w:val="nil"/>
            </w:tcBorders>
            <w:shd w:val="clear" w:color="auto" w:fill="auto"/>
            <w:vAlign w:val="bottom"/>
          </w:tcPr>
          <w:p w14:paraId="7C2D2FBD"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0.35</w:t>
            </w:r>
          </w:p>
        </w:tc>
        <w:tc>
          <w:tcPr>
            <w:tcW w:w="1420" w:type="dxa"/>
            <w:tcBorders>
              <w:top w:val="nil"/>
              <w:left w:val="nil"/>
              <w:bottom w:val="single" w:sz="8" w:space="0" w:color="auto"/>
              <w:right w:val="single" w:sz="4" w:space="0" w:color="auto"/>
            </w:tcBorders>
            <w:shd w:val="clear" w:color="auto" w:fill="auto"/>
            <w:vAlign w:val="bottom"/>
          </w:tcPr>
          <w:p w14:paraId="6C8D731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0.80</w:t>
            </w:r>
          </w:p>
        </w:tc>
      </w:tr>
      <w:tr w:rsidR="00126E61" w:rsidRPr="00FB32F1" w14:paraId="55265083" w14:textId="77777777" w:rsidTr="006942CD">
        <w:trPr>
          <w:trHeight w:val="175"/>
        </w:trPr>
        <w:tc>
          <w:tcPr>
            <w:tcW w:w="1467" w:type="dxa"/>
            <w:vMerge w:val="restart"/>
            <w:tcBorders>
              <w:top w:val="single" w:sz="4" w:space="0" w:color="auto"/>
              <w:left w:val="single" w:sz="4" w:space="0" w:color="auto"/>
              <w:right w:val="single" w:sz="4" w:space="0" w:color="auto"/>
            </w:tcBorders>
            <w:shd w:val="clear" w:color="auto" w:fill="auto"/>
            <w:vAlign w:val="center"/>
          </w:tcPr>
          <w:p w14:paraId="049FE71F" w14:textId="77777777" w:rsidR="00126E61" w:rsidRPr="00D43FAF" w:rsidRDefault="00126E61" w:rsidP="006942CD">
            <w:pPr>
              <w:jc w:val="center"/>
              <w:rPr>
                <w:rFonts w:ascii="Times New Roman" w:hAnsi="Times New Roman" w:cs="Times New Roman"/>
                <w:sz w:val="22"/>
                <w:szCs w:val="22"/>
              </w:rPr>
            </w:pPr>
            <w:r w:rsidRPr="00D43FAF">
              <w:rPr>
                <w:rFonts w:ascii="Times New Roman" w:hAnsi="Times New Roman" w:cs="Times New Roman"/>
                <w:sz w:val="22"/>
                <w:szCs w:val="22"/>
              </w:rPr>
              <w:t>GWW-10</w:t>
            </w:r>
          </w:p>
        </w:tc>
        <w:tc>
          <w:tcPr>
            <w:tcW w:w="1408" w:type="dxa"/>
            <w:tcBorders>
              <w:top w:val="single" w:sz="4" w:space="0" w:color="auto"/>
              <w:left w:val="single" w:sz="4" w:space="0" w:color="auto"/>
              <w:right w:val="single" w:sz="4" w:space="0" w:color="auto"/>
            </w:tcBorders>
            <w:shd w:val="clear" w:color="auto" w:fill="auto"/>
          </w:tcPr>
          <w:p w14:paraId="057234AE"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260" w:type="dxa"/>
            <w:tcBorders>
              <w:top w:val="single" w:sz="8" w:space="0" w:color="auto"/>
              <w:left w:val="nil"/>
              <w:bottom w:val="nil"/>
              <w:right w:val="nil"/>
            </w:tcBorders>
            <w:shd w:val="clear" w:color="auto" w:fill="auto"/>
            <w:vAlign w:val="bottom"/>
          </w:tcPr>
          <w:p w14:paraId="095BB555" w14:textId="26998994" w:rsidR="00126E61" w:rsidRPr="00FB32F1" w:rsidRDefault="00BC6BF3" w:rsidP="006942CD">
            <w:pPr>
              <w:jc w:val="center"/>
              <w:rPr>
                <w:rFonts w:ascii="Times New Roman" w:hAnsi="Times New Roman" w:cs="Times New Roman"/>
                <w:sz w:val="18"/>
                <w:szCs w:val="18"/>
              </w:rPr>
            </w:pPr>
            <w:r>
              <w:rPr>
                <w:rFonts w:ascii="Times New Roman" w:hAnsi="Times New Roman" w:cs="Times New Roman"/>
                <w:sz w:val="18"/>
                <w:szCs w:val="18"/>
              </w:rPr>
              <w:t>0.23</w:t>
            </w:r>
          </w:p>
        </w:tc>
        <w:tc>
          <w:tcPr>
            <w:tcW w:w="1170" w:type="dxa"/>
            <w:tcBorders>
              <w:top w:val="single" w:sz="8" w:space="0" w:color="auto"/>
              <w:left w:val="nil"/>
              <w:bottom w:val="nil"/>
              <w:right w:val="nil"/>
            </w:tcBorders>
            <w:shd w:val="clear" w:color="auto" w:fill="auto"/>
            <w:vAlign w:val="bottom"/>
          </w:tcPr>
          <w:p w14:paraId="1E48213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1.68</w:t>
            </w:r>
          </w:p>
        </w:tc>
        <w:tc>
          <w:tcPr>
            <w:tcW w:w="1170" w:type="dxa"/>
            <w:tcBorders>
              <w:top w:val="single" w:sz="8" w:space="0" w:color="auto"/>
              <w:left w:val="nil"/>
              <w:bottom w:val="nil"/>
              <w:right w:val="nil"/>
            </w:tcBorders>
            <w:shd w:val="clear" w:color="auto" w:fill="auto"/>
            <w:vAlign w:val="bottom"/>
          </w:tcPr>
          <w:p w14:paraId="50303D89"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0.59</w:t>
            </w:r>
          </w:p>
        </w:tc>
        <w:tc>
          <w:tcPr>
            <w:tcW w:w="1540" w:type="dxa"/>
            <w:tcBorders>
              <w:top w:val="single" w:sz="8" w:space="0" w:color="auto"/>
              <w:left w:val="nil"/>
              <w:bottom w:val="nil"/>
              <w:right w:val="single" w:sz="8" w:space="0" w:color="auto"/>
            </w:tcBorders>
            <w:shd w:val="clear" w:color="auto" w:fill="auto"/>
            <w:vAlign w:val="bottom"/>
          </w:tcPr>
          <w:p w14:paraId="65B58DD4"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0.78</w:t>
            </w:r>
          </w:p>
        </w:tc>
        <w:tc>
          <w:tcPr>
            <w:tcW w:w="1160" w:type="dxa"/>
            <w:tcBorders>
              <w:top w:val="nil"/>
              <w:left w:val="nil"/>
              <w:bottom w:val="nil"/>
              <w:right w:val="nil"/>
            </w:tcBorders>
            <w:shd w:val="clear" w:color="auto" w:fill="auto"/>
            <w:vAlign w:val="center"/>
          </w:tcPr>
          <w:p w14:paraId="010EEEC9"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1.23</w:t>
            </w:r>
          </w:p>
        </w:tc>
        <w:tc>
          <w:tcPr>
            <w:tcW w:w="1080" w:type="dxa"/>
            <w:tcBorders>
              <w:top w:val="nil"/>
              <w:left w:val="nil"/>
              <w:bottom w:val="nil"/>
              <w:right w:val="nil"/>
            </w:tcBorders>
            <w:shd w:val="clear" w:color="auto" w:fill="auto"/>
            <w:vAlign w:val="center"/>
          </w:tcPr>
          <w:p w14:paraId="34EB56A8"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1.78</w:t>
            </w:r>
          </w:p>
        </w:tc>
        <w:tc>
          <w:tcPr>
            <w:tcW w:w="1170" w:type="dxa"/>
            <w:tcBorders>
              <w:top w:val="nil"/>
              <w:left w:val="nil"/>
              <w:bottom w:val="nil"/>
              <w:right w:val="nil"/>
            </w:tcBorders>
            <w:shd w:val="clear" w:color="auto" w:fill="auto"/>
            <w:vAlign w:val="center"/>
          </w:tcPr>
          <w:p w14:paraId="4368495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0.54</w:t>
            </w:r>
          </w:p>
        </w:tc>
        <w:tc>
          <w:tcPr>
            <w:tcW w:w="1420" w:type="dxa"/>
            <w:tcBorders>
              <w:top w:val="nil"/>
              <w:left w:val="nil"/>
              <w:bottom w:val="nil"/>
              <w:right w:val="single" w:sz="4" w:space="0" w:color="auto"/>
            </w:tcBorders>
            <w:shd w:val="clear" w:color="auto" w:fill="auto"/>
            <w:vAlign w:val="center"/>
          </w:tcPr>
          <w:p w14:paraId="12D3746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sz w:val="18"/>
                <w:szCs w:val="18"/>
              </w:rPr>
              <w:t>0.87</w:t>
            </w:r>
          </w:p>
        </w:tc>
      </w:tr>
      <w:tr w:rsidR="00126E61" w:rsidRPr="00FB32F1" w14:paraId="4FAC0E1B" w14:textId="77777777" w:rsidTr="006942CD">
        <w:trPr>
          <w:trHeight w:val="175"/>
        </w:trPr>
        <w:tc>
          <w:tcPr>
            <w:tcW w:w="1467" w:type="dxa"/>
            <w:vMerge/>
            <w:tcBorders>
              <w:left w:val="single" w:sz="4" w:space="0" w:color="auto"/>
              <w:right w:val="single" w:sz="4" w:space="0" w:color="auto"/>
            </w:tcBorders>
            <w:shd w:val="clear" w:color="auto" w:fill="auto"/>
          </w:tcPr>
          <w:p w14:paraId="39EBA667" w14:textId="77777777" w:rsidR="00126E61" w:rsidRPr="004B22C3" w:rsidRDefault="00126E61" w:rsidP="006942CD">
            <w:pPr>
              <w:rPr>
                <w:rFonts w:ascii="Times New Roman" w:hAnsi="Times New Roman" w:cs="Times New Roman"/>
                <w:sz w:val="18"/>
                <w:szCs w:val="18"/>
              </w:rPr>
            </w:pPr>
          </w:p>
        </w:tc>
        <w:tc>
          <w:tcPr>
            <w:tcW w:w="1408" w:type="dxa"/>
            <w:tcBorders>
              <w:left w:val="single" w:sz="4" w:space="0" w:color="auto"/>
              <w:right w:val="single" w:sz="4" w:space="0" w:color="auto"/>
            </w:tcBorders>
            <w:shd w:val="clear" w:color="auto" w:fill="auto"/>
          </w:tcPr>
          <w:p w14:paraId="205B9E14"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260" w:type="dxa"/>
            <w:tcBorders>
              <w:top w:val="nil"/>
              <w:left w:val="nil"/>
              <w:bottom w:val="nil"/>
              <w:right w:val="nil"/>
            </w:tcBorders>
            <w:shd w:val="clear" w:color="auto" w:fill="auto"/>
            <w:vAlign w:val="bottom"/>
          </w:tcPr>
          <w:p w14:paraId="75CC24E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0.95</w:t>
            </w:r>
          </w:p>
        </w:tc>
        <w:tc>
          <w:tcPr>
            <w:tcW w:w="1170" w:type="dxa"/>
            <w:tcBorders>
              <w:top w:val="nil"/>
              <w:left w:val="nil"/>
              <w:bottom w:val="nil"/>
              <w:right w:val="nil"/>
            </w:tcBorders>
            <w:shd w:val="clear" w:color="auto" w:fill="auto"/>
            <w:vAlign w:val="bottom"/>
          </w:tcPr>
          <w:p w14:paraId="33AFADB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1.99</w:t>
            </w:r>
          </w:p>
        </w:tc>
        <w:tc>
          <w:tcPr>
            <w:tcW w:w="1170" w:type="dxa"/>
            <w:tcBorders>
              <w:top w:val="nil"/>
              <w:left w:val="nil"/>
              <w:bottom w:val="nil"/>
              <w:right w:val="nil"/>
            </w:tcBorders>
            <w:shd w:val="clear" w:color="auto" w:fill="auto"/>
            <w:vAlign w:val="bottom"/>
          </w:tcPr>
          <w:p w14:paraId="75A94257"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0.33</w:t>
            </w:r>
          </w:p>
        </w:tc>
        <w:tc>
          <w:tcPr>
            <w:tcW w:w="1540" w:type="dxa"/>
            <w:tcBorders>
              <w:top w:val="nil"/>
              <w:left w:val="nil"/>
              <w:bottom w:val="nil"/>
              <w:right w:val="single" w:sz="8" w:space="0" w:color="auto"/>
            </w:tcBorders>
            <w:shd w:val="clear" w:color="auto" w:fill="auto"/>
            <w:vAlign w:val="bottom"/>
          </w:tcPr>
          <w:p w14:paraId="7962E828"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0.97</w:t>
            </w:r>
          </w:p>
        </w:tc>
        <w:tc>
          <w:tcPr>
            <w:tcW w:w="1160" w:type="dxa"/>
            <w:tcBorders>
              <w:top w:val="nil"/>
              <w:left w:val="nil"/>
              <w:bottom w:val="nil"/>
              <w:right w:val="nil"/>
            </w:tcBorders>
            <w:shd w:val="clear" w:color="auto" w:fill="auto"/>
            <w:vAlign w:val="bottom"/>
          </w:tcPr>
          <w:p w14:paraId="62713DB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1.19</w:t>
            </w:r>
          </w:p>
        </w:tc>
        <w:tc>
          <w:tcPr>
            <w:tcW w:w="1080" w:type="dxa"/>
            <w:tcBorders>
              <w:top w:val="nil"/>
              <w:left w:val="nil"/>
              <w:bottom w:val="nil"/>
              <w:right w:val="nil"/>
            </w:tcBorders>
            <w:shd w:val="clear" w:color="auto" w:fill="auto"/>
            <w:vAlign w:val="bottom"/>
          </w:tcPr>
          <w:p w14:paraId="2D5A7B9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1.87</w:t>
            </w:r>
          </w:p>
        </w:tc>
        <w:tc>
          <w:tcPr>
            <w:tcW w:w="1170" w:type="dxa"/>
            <w:tcBorders>
              <w:top w:val="nil"/>
              <w:left w:val="nil"/>
              <w:bottom w:val="nil"/>
              <w:right w:val="nil"/>
            </w:tcBorders>
            <w:shd w:val="clear" w:color="auto" w:fill="auto"/>
            <w:vAlign w:val="bottom"/>
          </w:tcPr>
          <w:p w14:paraId="03431F7A"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0.58</w:t>
            </w:r>
          </w:p>
        </w:tc>
        <w:tc>
          <w:tcPr>
            <w:tcW w:w="1420" w:type="dxa"/>
            <w:tcBorders>
              <w:top w:val="nil"/>
              <w:left w:val="nil"/>
              <w:bottom w:val="nil"/>
              <w:right w:val="single" w:sz="4" w:space="0" w:color="auto"/>
            </w:tcBorders>
            <w:shd w:val="clear" w:color="auto" w:fill="auto"/>
            <w:vAlign w:val="bottom"/>
          </w:tcPr>
          <w:p w14:paraId="411B4ED5"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1.02</w:t>
            </w:r>
          </w:p>
        </w:tc>
      </w:tr>
      <w:tr w:rsidR="00126E61" w:rsidRPr="00FB32F1" w14:paraId="4BB9D0CF" w14:textId="77777777" w:rsidTr="006942CD">
        <w:trPr>
          <w:trHeight w:val="175"/>
        </w:trPr>
        <w:tc>
          <w:tcPr>
            <w:tcW w:w="1467" w:type="dxa"/>
            <w:vMerge/>
            <w:tcBorders>
              <w:left w:val="single" w:sz="4" w:space="0" w:color="auto"/>
              <w:right w:val="single" w:sz="4" w:space="0" w:color="auto"/>
            </w:tcBorders>
            <w:shd w:val="clear" w:color="auto" w:fill="auto"/>
          </w:tcPr>
          <w:p w14:paraId="16A612A7" w14:textId="77777777" w:rsidR="00126E61" w:rsidRPr="004B22C3" w:rsidRDefault="00126E61" w:rsidP="006942CD">
            <w:pPr>
              <w:rPr>
                <w:rFonts w:ascii="Times New Roman" w:hAnsi="Times New Roman" w:cs="Times New Roman"/>
                <w:sz w:val="18"/>
                <w:szCs w:val="18"/>
              </w:rPr>
            </w:pPr>
          </w:p>
        </w:tc>
        <w:tc>
          <w:tcPr>
            <w:tcW w:w="1408" w:type="dxa"/>
            <w:tcBorders>
              <w:left w:val="single" w:sz="4" w:space="0" w:color="auto"/>
              <w:right w:val="single" w:sz="4" w:space="0" w:color="auto"/>
            </w:tcBorders>
            <w:shd w:val="clear" w:color="auto" w:fill="auto"/>
          </w:tcPr>
          <w:p w14:paraId="7C265945"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260" w:type="dxa"/>
            <w:tcBorders>
              <w:top w:val="nil"/>
              <w:left w:val="nil"/>
              <w:bottom w:val="nil"/>
              <w:right w:val="nil"/>
            </w:tcBorders>
            <w:shd w:val="clear" w:color="auto" w:fill="auto"/>
            <w:vAlign w:val="bottom"/>
          </w:tcPr>
          <w:p w14:paraId="663BACA4"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0.39</w:t>
            </w:r>
          </w:p>
        </w:tc>
        <w:tc>
          <w:tcPr>
            <w:tcW w:w="1170" w:type="dxa"/>
            <w:tcBorders>
              <w:top w:val="nil"/>
              <w:left w:val="nil"/>
              <w:bottom w:val="nil"/>
              <w:right w:val="nil"/>
            </w:tcBorders>
            <w:shd w:val="clear" w:color="auto" w:fill="auto"/>
            <w:vAlign w:val="bottom"/>
          </w:tcPr>
          <w:p w14:paraId="1A5B0418"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2.25</w:t>
            </w:r>
          </w:p>
        </w:tc>
        <w:tc>
          <w:tcPr>
            <w:tcW w:w="1170" w:type="dxa"/>
            <w:tcBorders>
              <w:top w:val="nil"/>
              <w:left w:val="nil"/>
              <w:bottom w:val="nil"/>
              <w:right w:val="nil"/>
            </w:tcBorders>
            <w:shd w:val="clear" w:color="auto" w:fill="auto"/>
            <w:vAlign w:val="bottom"/>
          </w:tcPr>
          <w:p w14:paraId="30B8D181"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0.89</w:t>
            </w:r>
          </w:p>
        </w:tc>
        <w:tc>
          <w:tcPr>
            <w:tcW w:w="1540" w:type="dxa"/>
            <w:tcBorders>
              <w:top w:val="nil"/>
              <w:left w:val="nil"/>
              <w:bottom w:val="nil"/>
              <w:right w:val="single" w:sz="8" w:space="0" w:color="auto"/>
            </w:tcBorders>
            <w:shd w:val="clear" w:color="auto" w:fill="auto"/>
            <w:vAlign w:val="bottom"/>
          </w:tcPr>
          <w:p w14:paraId="3D4A11F6"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0.84</w:t>
            </w:r>
          </w:p>
        </w:tc>
        <w:tc>
          <w:tcPr>
            <w:tcW w:w="1160" w:type="dxa"/>
            <w:tcBorders>
              <w:top w:val="nil"/>
              <w:left w:val="nil"/>
              <w:bottom w:val="nil"/>
              <w:right w:val="nil"/>
            </w:tcBorders>
            <w:shd w:val="clear" w:color="auto" w:fill="auto"/>
            <w:vAlign w:val="bottom"/>
          </w:tcPr>
          <w:p w14:paraId="5D9FEAE0"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0.27</w:t>
            </w:r>
          </w:p>
        </w:tc>
        <w:tc>
          <w:tcPr>
            <w:tcW w:w="1080" w:type="dxa"/>
            <w:tcBorders>
              <w:top w:val="nil"/>
              <w:left w:val="nil"/>
              <w:bottom w:val="nil"/>
              <w:right w:val="nil"/>
            </w:tcBorders>
            <w:shd w:val="clear" w:color="auto" w:fill="auto"/>
            <w:vAlign w:val="bottom"/>
          </w:tcPr>
          <w:p w14:paraId="5B026B6A"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2.57</w:t>
            </w:r>
          </w:p>
        </w:tc>
        <w:tc>
          <w:tcPr>
            <w:tcW w:w="1170" w:type="dxa"/>
            <w:tcBorders>
              <w:top w:val="nil"/>
              <w:left w:val="nil"/>
              <w:bottom w:val="nil"/>
              <w:right w:val="nil"/>
            </w:tcBorders>
            <w:shd w:val="clear" w:color="auto" w:fill="auto"/>
            <w:vAlign w:val="bottom"/>
          </w:tcPr>
          <w:p w14:paraId="06DFABC3"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0.36</w:t>
            </w:r>
          </w:p>
        </w:tc>
        <w:tc>
          <w:tcPr>
            <w:tcW w:w="1420" w:type="dxa"/>
            <w:tcBorders>
              <w:top w:val="nil"/>
              <w:left w:val="nil"/>
              <w:bottom w:val="nil"/>
              <w:right w:val="single" w:sz="4" w:space="0" w:color="auto"/>
            </w:tcBorders>
            <w:shd w:val="clear" w:color="auto" w:fill="auto"/>
            <w:vAlign w:val="bottom"/>
          </w:tcPr>
          <w:p w14:paraId="4DCCFAAE"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0.89</w:t>
            </w:r>
          </w:p>
        </w:tc>
      </w:tr>
      <w:tr w:rsidR="00126E61" w:rsidRPr="00FB32F1" w14:paraId="5366CC38" w14:textId="77777777" w:rsidTr="006942CD">
        <w:trPr>
          <w:trHeight w:val="73"/>
        </w:trPr>
        <w:tc>
          <w:tcPr>
            <w:tcW w:w="1467" w:type="dxa"/>
            <w:vMerge/>
            <w:tcBorders>
              <w:left w:val="single" w:sz="4" w:space="0" w:color="auto"/>
              <w:bottom w:val="single" w:sz="4" w:space="0" w:color="auto"/>
              <w:right w:val="single" w:sz="4" w:space="0" w:color="auto"/>
            </w:tcBorders>
            <w:shd w:val="clear" w:color="auto" w:fill="auto"/>
          </w:tcPr>
          <w:p w14:paraId="328C68BF" w14:textId="77777777" w:rsidR="00126E61" w:rsidRPr="004B22C3" w:rsidRDefault="00126E61" w:rsidP="006942CD">
            <w:pPr>
              <w:rPr>
                <w:rFonts w:ascii="Times New Roman" w:hAnsi="Times New Roman" w:cs="Times New Roman"/>
                <w:sz w:val="18"/>
                <w:szCs w:val="18"/>
              </w:rPr>
            </w:pPr>
          </w:p>
        </w:tc>
        <w:tc>
          <w:tcPr>
            <w:tcW w:w="1408" w:type="dxa"/>
            <w:tcBorders>
              <w:left w:val="single" w:sz="4" w:space="0" w:color="auto"/>
              <w:bottom w:val="single" w:sz="4" w:space="0" w:color="auto"/>
              <w:right w:val="single" w:sz="4" w:space="0" w:color="auto"/>
            </w:tcBorders>
            <w:shd w:val="clear" w:color="auto" w:fill="auto"/>
          </w:tcPr>
          <w:p w14:paraId="4F9B2F2B" w14:textId="77777777" w:rsidR="00126E61" w:rsidRPr="00910225" w:rsidRDefault="00126E61" w:rsidP="006942C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260" w:type="dxa"/>
            <w:tcBorders>
              <w:top w:val="nil"/>
              <w:left w:val="nil"/>
              <w:bottom w:val="single" w:sz="4" w:space="0" w:color="auto"/>
              <w:right w:val="nil"/>
            </w:tcBorders>
            <w:shd w:val="clear" w:color="auto" w:fill="auto"/>
            <w:vAlign w:val="bottom"/>
          </w:tcPr>
          <w:p w14:paraId="0F6D5EEA"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2.76</w:t>
            </w:r>
          </w:p>
        </w:tc>
        <w:tc>
          <w:tcPr>
            <w:tcW w:w="1170" w:type="dxa"/>
            <w:tcBorders>
              <w:top w:val="nil"/>
              <w:left w:val="nil"/>
              <w:bottom w:val="single" w:sz="4" w:space="0" w:color="auto"/>
              <w:right w:val="nil"/>
            </w:tcBorders>
            <w:shd w:val="clear" w:color="auto" w:fill="auto"/>
            <w:vAlign w:val="bottom"/>
          </w:tcPr>
          <w:p w14:paraId="71DEE5C3"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1.87</w:t>
            </w:r>
          </w:p>
        </w:tc>
        <w:tc>
          <w:tcPr>
            <w:tcW w:w="1170" w:type="dxa"/>
            <w:tcBorders>
              <w:top w:val="nil"/>
              <w:left w:val="nil"/>
              <w:bottom w:val="single" w:sz="4" w:space="0" w:color="auto"/>
              <w:right w:val="nil"/>
            </w:tcBorders>
            <w:shd w:val="clear" w:color="auto" w:fill="auto"/>
            <w:vAlign w:val="bottom"/>
          </w:tcPr>
          <w:p w14:paraId="0F2150DF"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0.71</w:t>
            </w:r>
          </w:p>
        </w:tc>
        <w:tc>
          <w:tcPr>
            <w:tcW w:w="1540" w:type="dxa"/>
            <w:tcBorders>
              <w:top w:val="nil"/>
              <w:left w:val="nil"/>
              <w:bottom w:val="single" w:sz="4" w:space="0" w:color="auto"/>
              <w:right w:val="single" w:sz="8" w:space="0" w:color="auto"/>
            </w:tcBorders>
            <w:shd w:val="clear" w:color="auto" w:fill="auto"/>
            <w:vAlign w:val="bottom"/>
          </w:tcPr>
          <w:p w14:paraId="0C282533"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1.06</w:t>
            </w:r>
          </w:p>
        </w:tc>
        <w:tc>
          <w:tcPr>
            <w:tcW w:w="1160" w:type="dxa"/>
            <w:tcBorders>
              <w:top w:val="nil"/>
              <w:left w:val="nil"/>
              <w:bottom w:val="single" w:sz="4" w:space="0" w:color="auto"/>
              <w:right w:val="nil"/>
            </w:tcBorders>
            <w:shd w:val="clear" w:color="auto" w:fill="auto"/>
            <w:vAlign w:val="bottom"/>
          </w:tcPr>
          <w:p w14:paraId="7B27D31D"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0.36</w:t>
            </w:r>
          </w:p>
        </w:tc>
        <w:tc>
          <w:tcPr>
            <w:tcW w:w="1080" w:type="dxa"/>
            <w:tcBorders>
              <w:top w:val="nil"/>
              <w:left w:val="nil"/>
              <w:bottom w:val="single" w:sz="4" w:space="0" w:color="auto"/>
              <w:right w:val="nil"/>
            </w:tcBorders>
            <w:shd w:val="clear" w:color="auto" w:fill="auto"/>
            <w:vAlign w:val="bottom"/>
          </w:tcPr>
          <w:p w14:paraId="41DB0B94"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1.82</w:t>
            </w:r>
          </w:p>
        </w:tc>
        <w:tc>
          <w:tcPr>
            <w:tcW w:w="1170" w:type="dxa"/>
            <w:tcBorders>
              <w:top w:val="nil"/>
              <w:left w:val="nil"/>
              <w:bottom w:val="single" w:sz="4" w:space="0" w:color="auto"/>
              <w:right w:val="nil"/>
            </w:tcBorders>
            <w:shd w:val="clear" w:color="auto" w:fill="auto"/>
            <w:vAlign w:val="bottom"/>
          </w:tcPr>
          <w:p w14:paraId="0B57F2FA"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0.55</w:t>
            </w:r>
          </w:p>
        </w:tc>
        <w:tc>
          <w:tcPr>
            <w:tcW w:w="1420" w:type="dxa"/>
            <w:tcBorders>
              <w:top w:val="nil"/>
              <w:left w:val="nil"/>
              <w:bottom w:val="single" w:sz="4" w:space="0" w:color="auto"/>
              <w:right w:val="single" w:sz="4" w:space="0" w:color="auto"/>
            </w:tcBorders>
            <w:shd w:val="clear" w:color="auto" w:fill="auto"/>
            <w:vAlign w:val="bottom"/>
          </w:tcPr>
          <w:p w14:paraId="48111BDD" w14:textId="77777777" w:rsidR="00126E61" w:rsidRPr="00FB32F1" w:rsidRDefault="00126E61" w:rsidP="006942CD">
            <w:pPr>
              <w:jc w:val="center"/>
              <w:rPr>
                <w:rFonts w:ascii="Times New Roman" w:hAnsi="Times New Roman" w:cs="Times New Roman"/>
                <w:sz w:val="18"/>
                <w:szCs w:val="18"/>
              </w:rPr>
            </w:pPr>
            <w:r w:rsidRPr="00FB32F1">
              <w:rPr>
                <w:rFonts w:ascii="Times New Roman" w:hAnsi="Times New Roman" w:cs="Times New Roman"/>
                <w:color w:val="000000"/>
                <w:sz w:val="18"/>
                <w:szCs w:val="18"/>
              </w:rPr>
              <w:t>0.95</w:t>
            </w:r>
          </w:p>
        </w:tc>
      </w:tr>
    </w:tbl>
    <w:p w14:paraId="2B4CC98C" w14:textId="77777777" w:rsidR="00B62A22" w:rsidRDefault="00B62A22" w:rsidP="001046E1">
      <w:pPr>
        <w:spacing w:line="480" w:lineRule="auto"/>
        <w:rPr>
          <w:rFonts w:ascii="Times New Roman" w:hAnsi="Times New Roman" w:cs="Times New Roman"/>
          <w:sz w:val="24"/>
          <w:szCs w:val="24"/>
        </w:rPr>
      </w:pPr>
    </w:p>
    <w:p w14:paraId="7F164044" w14:textId="3BDCC073" w:rsidR="00AE3588" w:rsidRPr="00F64CF0" w:rsidRDefault="00AE3588" w:rsidP="001046E1">
      <w:pPr>
        <w:spacing w:line="480" w:lineRule="auto"/>
        <w:rPr>
          <w:rFonts w:ascii="Times New Roman" w:hAnsi="Times New Roman" w:cs="Times New Roman"/>
          <w:sz w:val="24"/>
          <w:szCs w:val="24"/>
        </w:rPr>
        <w:sectPr w:rsidR="00AE3588" w:rsidRPr="00F64CF0" w:rsidSect="00B62A22">
          <w:pgSz w:w="15840" w:h="12240" w:orient="landscape"/>
          <w:pgMar w:top="1440" w:right="1440" w:bottom="1440" w:left="1440" w:header="720" w:footer="720" w:gutter="0"/>
          <w:cols w:space="720"/>
          <w:docGrid w:linePitch="360"/>
        </w:sectPr>
      </w:pPr>
    </w:p>
    <w:p w14:paraId="43933D73" w14:textId="794095B1" w:rsidR="00A264F8" w:rsidRDefault="00092106" w:rsidP="00E438CE">
      <w:pPr>
        <w:pStyle w:val="Heading2"/>
        <w:numPr>
          <w:ilvl w:val="1"/>
          <w:numId w:val="2"/>
        </w:numPr>
        <w:spacing w:line="480" w:lineRule="auto"/>
        <w:rPr>
          <w:rFonts w:ascii="Times New Roman" w:hAnsi="Times New Roman" w:cs="Times New Roman"/>
        </w:rPr>
      </w:pPr>
      <w:bookmarkStart w:id="74" w:name="_Hlk66472652"/>
      <w:r>
        <w:rPr>
          <w:rFonts w:ascii="Times New Roman" w:hAnsi="Times New Roman" w:cs="Times New Roman"/>
        </w:rPr>
        <w:lastRenderedPageBreak/>
        <w:t xml:space="preserve"> </w:t>
      </w:r>
      <w:bookmarkStart w:id="75" w:name="_Toc71640505"/>
      <w:r w:rsidR="00B37E6C">
        <w:rPr>
          <w:rFonts w:ascii="Times New Roman" w:hAnsi="Times New Roman" w:cs="Times New Roman"/>
        </w:rPr>
        <w:t>Statistical Analysis</w:t>
      </w:r>
      <w:bookmarkEnd w:id="75"/>
      <w:r w:rsidR="00B37E6C">
        <w:rPr>
          <w:rFonts w:ascii="Times New Roman" w:hAnsi="Times New Roman" w:cs="Times New Roman"/>
        </w:rPr>
        <w:t xml:space="preserve"> </w:t>
      </w:r>
    </w:p>
    <w:p w14:paraId="37504C51" w14:textId="6D831A74" w:rsidR="00405E31" w:rsidRDefault="00DF04DC" w:rsidP="007F6BFD">
      <w:pPr>
        <w:pStyle w:val="CommentText"/>
        <w:spacing w:line="480" w:lineRule="auto"/>
        <w:ind w:firstLine="720"/>
        <w:rPr>
          <w:rFonts w:ascii="Times New Roman" w:hAnsi="Times New Roman" w:cs="Times New Roman"/>
          <w:sz w:val="24"/>
          <w:szCs w:val="24"/>
        </w:rPr>
      </w:pPr>
      <w:r w:rsidRPr="0002676B">
        <w:rPr>
          <w:rFonts w:ascii="Times New Roman" w:hAnsi="Times New Roman" w:cs="Times New Roman"/>
          <w:sz w:val="24"/>
          <w:szCs w:val="24"/>
        </w:rPr>
        <w:t xml:space="preserve">Principal Component Analysis </w:t>
      </w:r>
      <w:r w:rsidR="00A57D96" w:rsidRPr="0002676B">
        <w:rPr>
          <w:rFonts w:ascii="Times New Roman" w:hAnsi="Times New Roman" w:cs="Times New Roman"/>
          <w:sz w:val="24"/>
          <w:szCs w:val="24"/>
        </w:rPr>
        <w:t>(</w:t>
      </w:r>
      <w:r w:rsidR="00E027FF" w:rsidRPr="0002676B">
        <w:rPr>
          <w:rFonts w:ascii="Times New Roman" w:hAnsi="Times New Roman" w:cs="Times New Roman"/>
          <w:sz w:val="24"/>
          <w:szCs w:val="24"/>
        </w:rPr>
        <w:t>PCA</w:t>
      </w:r>
      <w:r w:rsidR="00A57D96" w:rsidRPr="0002676B">
        <w:rPr>
          <w:rFonts w:ascii="Times New Roman" w:hAnsi="Times New Roman" w:cs="Times New Roman"/>
          <w:sz w:val="24"/>
          <w:szCs w:val="24"/>
        </w:rPr>
        <w:t>)</w:t>
      </w:r>
      <w:r w:rsidR="00594A88" w:rsidRPr="0002676B">
        <w:rPr>
          <w:rFonts w:ascii="Times New Roman" w:hAnsi="Times New Roman" w:cs="Times New Roman"/>
          <w:sz w:val="24"/>
          <w:szCs w:val="24"/>
        </w:rPr>
        <w:t xml:space="preserve"> </w:t>
      </w:r>
      <w:r w:rsidR="00E027FF" w:rsidRPr="0002676B">
        <w:rPr>
          <w:rFonts w:ascii="Times New Roman" w:hAnsi="Times New Roman" w:cs="Times New Roman"/>
          <w:sz w:val="24"/>
          <w:szCs w:val="24"/>
        </w:rPr>
        <w:t>was used t</w:t>
      </w:r>
      <w:r w:rsidR="005611B8" w:rsidRPr="0002676B">
        <w:rPr>
          <w:rFonts w:ascii="Times New Roman" w:hAnsi="Times New Roman" w:cs="Times New Roman"/>
          <w:sz w:val="24"/>
          <w:szCs w:val="24"/>
        </w:rPr>
        <w:t>o</w:t>
      </w:r>
      <w:r w:rsidR="00E027FF" w:rsidRPr="0002676B">
        <w:rPr>
          <w:rFonts w:ascii="Times New Roman" w:hAnsi="Times New Roman" w:cs="Times New Roman"/>
          <w:sz w:val="24"/>
          <w:szCs w:val="24"/>
        </w:rPr>
        <w:t xml:space="preserve"> indicate</w:t>
      </w:r>
      <w:r w:rsidR="005611B8" w:rsidRPr="0002676B">
        <w:rPr>
          <w:rFonts w:ascii="Times New Roman" w:hAnsi="Times New Roman" w:cs="Times New Roman"/>
          <w:sz w:val="24"/>
          <w:szCs w:val="24"/>
        </w:rPr>
        <w:t xml:space="preserve"> which parameters</w:t>
      </w:r>
      <w:r w:rsidR="00532E53">
        <w:rPr>
          <w:rFonts w:ascii="Times New Roman" w:hAnsi="Times New Roman" w:cs="Times New Roman"/>
          <w:sz w:val="24"/>
          <w:szCs w:val="24"/>
        </w:rPr>
        <w:t>,</w:t>
      </w:r>
      <w:r w:rsidR="008932CF">
        <w:rPr>
          <w:rFonts w:ascii="Times New Roman" w:hAnsi="Times New Roman" w:cs="Times New Roman"/>
          <w:sz w:val="24"/>
          <w:szCs w:val="24"/>
        </w:rPr>
        <w:t xml:space="preserve"> including</w:t>
      </w:r>
      <w:r w:rsidR="001629BF">
        <w:rPr>
          <w:rFonts w:ascii="Times New Roman" w:hAnsi="Times New Roman" w:cs="Times New Roman"/>
          <w:sz w:val="24"/>
          <w:szCs w:val="24"/>
        </w:rPr>
        <w:t xml:space="preserve"> </w:t>
      </w:r>
      <w:r w:rsidR="001629BF" w:rsidRPr="0002676B">
        <w:rPr>
          <w:rFonts w:ascii="Times New Roman" w:hAnsi="Times New Roman" w:cs="Times New Roman"/>
          <w:sz w:val="24"/>
          <w:szCs w:val="24"/>
        </w:rPr>
        <w:t>DOC concentration and spectral indices (SUVA</w:t>
      </w:r>
      <w:r w:rsidR="001629BF" w:rsidRPr="0002676B">
        <w:rPr>
          <w:rFonts w:ascii="Times New Roman" w:hAnsi="Times New Roman" w:cs="Times New Roman"/>
          <w:sz w:val="24"/>
          <w:szCs w:val="24"/>
          <w:vertAlign w:val="subscript"/>
        </w:rPr>
        <w:t>254</w:t>
      </w:r>
      <w:r w:rsidR="001629BF" w:rsidRPr="0002676B">
        <w:rPr>
          <w:rFonts w:ascii="Times New Roman" w:hAnsi="Times New Roman" w:cs="Times New Roman"/>
          <w:sz w:val="24"/>
          <w:szCs w:val="24"/>
        </w:rPr>
        <w:t>, FI, freshness</w:t>
      </w:r>
      <w:r w:rsidR="001629BF">
        <w:rPr>
          <w:rFonts w:ascii="Times New Roman" w:hAnsi="Times New Roman" w:cs="Times New Roman"/>
          <w:sz w:val="24"/>
          <w:szCs w:val="24"/>
        </w:rPr>
        <w:t xml:space="preserve"> index, and HIX),</w:t>
      </w:r>
      <w:r w:rsidR="005611B8" w:rsidRPr="0002676B">
        <w:rPr>
          <w:rFonts w:ascii="Times New Roman" w:hAnsi="Times New Roman" w:cs="Times New Roman"/>
          <w:sz w:val="24"/>
          <w:szCs w:val="24"/>
        </w:rPr>
        <w:t xml:space="preserve"> </w:t>
      </w:r>
      <w:r w:rsidR="0002676B" w:rsidRPr="0002676B">
        <w:rPr>
          <w:rFonts w:ascii="Times New Roman" w:hAnsi="Times New Roman" w:cs="Times New Roman"/>
          <w:sz w:val="24"/>
          <w:szCs w:val="24"/>
        </w:rPr>
        <w:t>are most influential in the observed variability</w:t>
      </w:r>
      <w:r w:rsidR="00E027FF" w:rsidRPr="0002676B">
        <w:rPr>
          <w:rFonts w:ascii="Times New Roman" w:hAnsi="Times New Roman" w:cs="Times New Roman"/>
          <w:sz w:val="24"/>
          <w:szCs w:val="24"/>
        </w:rPr>
        <w:t xml:space="preserve"> </w:t>
      </w:r>
      <w:r w:rsidR="000D682C" w:rsidRPr="0002676B">
        <w:rPr>
          <w:rFonts w:ascii="Times New Roman" w:hAnsi="Times New Roman" w:cs="Times New Roman"/>
          <w:sz w:val="24"/>
          <w:szCs w:val="24"/>
        </w:rPr>
        <w:t>between</w:t>
      </w:r>
      <w:r w:rsidR="00BB3586" w:rsidRPr="0002676B">
        <w:rPr>
          <w:rFonts w:ascii="Times New Roman" w:hAnsi="Times New Roman" w:cs="Times New Roman"/>
          <w:sz w:val="24"/>
          <w:szCs w:val="24"/>
        </w:rPr>
        <w:t xml:space="preserve"> groundwater and </w:t>
      </w:r>
      <w:r w:rsidR="00BB3586" w:rsidRPr="00E8340A">
        <w:rPr>
          <w:rFonts w:ascii="Times New Roman" w:hAnsi="Times New Roman" w:cs="Times New Roman"/>
          <w:sz w:val="24"/>
          <w:szCs w:val="24"/>
        </w:rPr>
        <w:t>surface water</w:t>
      </w:r>
      <w:r w:rsidR="001629BF" w:rsidRPr="00E8340A">
        <w:rPr>
          <w:rFonts w:ascii="Times New Roman" w:hAnsi="Times New Roman" w:cs="Times New Roman"/>
          <w:sz w:val="24"/>
          <w:szCs w:val="24"/>
        </w:rPr>
        <w:t>.</w:t>
      </w:r>
      <w:r w:rsidR="005C3CFF" w:rsidRPr="00E8340A">
        <w:rPr>
          <w:rFonts w:ascii="Times New Roman" w:hAnsi="Times New Roman" w:cs="Times New Roman"/>
          <w:sz w:val="24"/>
          <w:szCs w:val="24"/>
        </w:rPr>
        <w:t xml:space="preserve"> These spectral indices were used to demonstrate if the samples were influenced by molecular weight or aromaticity (SUVA</w:t>
      </w:r>
      <w:r w:rsidR="005C3CFF" w:rsidRPr="00E8340A">
        <w:rPr>
          <w:rFonts w:ascii="Times New Roman" w:hAnsi="Times New Roman" w:cs="Times New Roman"/>
          <w:sz w:val="24"/>
          <w:szCs w:val="24"/>
          <w:vertAlign w:val="subscript"/>
        </w:rPr>
        <w:t>254</w:t>
      </w:r>
      <w:r w:rsidR="005C3CFF" w:rsidRPr="00E8340A">
        <w:rPr>
          <w:rFonts w:ascii="Times New Roman" w:hAnsi="Times New Roman" w:cs="Times New Roman"/>
          <w:sz w:val="24"/>
          <w:szCs w:val="24"/>
        </w:rPr>
        <w:t>), by DOM source (FI), how freshly produced is the DOM</w:t>
      </w:r>
      <w:r w:rsidR="00F51ED4" w:rsidRPr="00E8340A">
        <w:rPr>
          <w:rFonts w:ascii="Times New Roman" w:hAnsi="Times New Roman" w:cs="Times New Roman"/>
          <w:sz w:val="24"/>
          <w:szCs w:val="24"/>
        </w:rPr>
        <w:t xml:space="preserve"> </w:t>
      </w:r>
      <w:r w:rsidR="005C3CFF" w:rsidRPr="00E8340A">
        <w:rPr>
          <w:rFonts w:ascii="Times New Roman" w:hAnsi="Times New Roman" w:cs="Times New Roman"/>
          <w:sz w:val="24"/>
          <w:szCs w:val="24"/>
        </w:rPr>
        <w:t>(freshness index), or by the degree of humification (HIX) the sample had undergone.</w:t>
      </w:r>
      <w:r w:rsidR="007D67E2" w:rsidRPr="00E8340A">
        <w:rPr>
          <w:rFonts w:ascii="Times New Roman" w:hAnsi="Times New Roman" w:cs="Times New Roman"/>
          <w:sz w:val="24"/>
          <w:szCs w:val="24"/>
        </w:rPr>
        <w:t xml:space="preserve"> DOC</w:t>
      </w:r>
      <w:r w:rsidR="007D67E2">
        <w:rPr>
          <w:rFonts w:ascii="Times New Roman" w:hAnsi="Times New Roman" w:cs="Times New Roman"/>
          <w:sz w:val="24"/>
          <w:szCs w:val="24"/>
        </w:rPr>
        <w:t xml:space="preserve"> concentrations were included because the concentrations </w:t>
      </w:r>
      <w:r w:rsidR="00FF162B">
        <w:rPr>
          <w:rFonts w:ascii="Times New Roman" w:hAnsi="Times New Roman" w:cs="Times New Roman"/>
          <w:sz w:val="24"/>
          <w:szCs w:val="24"/>
        </w:rPr>
        <w:t xml:space="preserve">can </w:t>
      </w:r>
      <w:r w:rsidR="007D67E2">
        <w:rPr>
          <w:rFonts w:ascii="Times New Roman" w:hAnsi="Times New Roman" w:cs="Times New Roman"/>
          <w:sz w:val="24"/>
          <w:szCs w:val="24"/>
        </w:rPr>
        <w:t xml:space="preserve">affect the </w:t>
      </w:r>
      <w:r w:rsidR="00FF162B">
        <w:rPr>
          <w:rFonts w:ascii="Times New Roman" w:hAnsi="Times New Roman" w:cs="Times New Roman"/>
          <w:sz w:val="24"/>
          <w:szCs w:val="24"/>
        </w:rPr>
        <w:t xml:space="preserve">spectral indices and vary throughout the year. </w:t>
      </w:r>
      <w:r w:rsidR="0012684B">
        <w:rPr>
          <w:rFonts w:ascii="Times New Roman" w:hAnsi="Times New Roman" w:cs="Times New Roman"/>
          <w:sz w:val="24"/>
          <w:szCs w:val="24"/>
        </w:rPr>
        <w:t>Origin 2021™ was used for PCA, and the results were transferred to Excel to create PCA plots. The PCA analysis for the isolated FA and bulk DOC components is shown in Figures 1</w:t>
      </w:r>
      <w:r w:rsidR="007E2ABF">
        <w:rPr>
          <w:rFonts w:ascii="Times New Roman" w:hAnsi="Times New Roman" w:cs="Times New Roman"/>
          <w:sz w:val="24"/>
          <w:szCs w:val="24"/>
        </w:rPr>
        <w:t>7</w:t>
      </w:r>
      <w:r w:rsidR="0012684B">
        <w:rPr>
          <w:rFonts w:ascii="Times New Roman" w:hAnsi="Times New Roman" w:cs="Times New Roman"/>
          <w:sz w:val="24"/>
          <w:szCs w:val="24"/>
        </w:rPr>
        <w:t xml:space="preserve"> and 1</w:t>
      </w:r>
      <w:r w:rsidR="007E2ABF">
        <w:rPr>
          <w:rFonts w:ascii="Times New Roman" w:hAnsi="Times New Roman" w:cs="Times New Roman"/>
          <w:sz w:val="24"/>
          <w:szCs w:val="24"/>
        </w:rPr>
        <w:t>8</w:t>
      </w:r>
      <w:r w:rsidR="0012684B">
        <w:rPr>
          <w:rFonts w:ascii="Times New Roman" w:hAnsi="Times New Roman" w:cs="Times New Roman"/>
          <w:sz w:val="24"/>
          <w:szCs w:val="24"/>
        </w:rPr>
        <w:t xml:space="preserve">, respectively. The PCA results account for 83% of the variability in the isolated FA samples and 61% </w:t>
      </w:r>
      <w:r w:rsidR="005C3CFF">
        <w:rPr>
          <w:rFonts w:ascii="Times New Roman" w:hAnsi="Times New Roman" w:cs="Times New Roman"/>
          <w:sz w:val="24"/>
          <w:szCs w:val="24"/>
        </w:rPr>
        <w:t xml:space="preserve">of the variability for bulk DOC </w:t>
      </w:r>
      <w:r w:rsidR="00FA03FF">
        <w:rPr>
          <w:rFonts w:ascii="Times New Roman" w:hAnsi="Times New Roman" w:cs="Times New Roman"/>
          <w:sz w:val="24"/>
          <w:szCs w:val="24"/>
        </w:rPr>
        <w:t xml:space="preserve">samples. </w:t>
      </w:r>
      <w:r w:rsidR="00447908" w:rsidRPr="00E257B0">
        <w:rPr>
          <w:rFonts w:ascii="Times New Roman" w:hAnsi="Times New Roman" w:cs="Times New Roman"/>
          <w:sz w:val="24"/>
          <w:szCs w:val="24"/>
        </w:rPr>
        <w:t>SUVA</w:t>
      </w:r>
      <w:r w:rsidR="00447908" w:rsidRPr="00E257B0">
        <w:rPr>
          <w:rFonts w:ascii="Times New Roman" w:hAnsi="Times New Roman" w:cs="Times New Roman"/>
          <w:sz w:val="24"/>
          <w:szCs w:val="24"/>
          <w:vertAlign w:val="subscript"/>
        </w:rPr>
        <w:t>254</w:t>
      </w:r>
      <w:r w:rsidR="00447908" w:rsidRPr="00E257B0">
        <w:rPr>
          <w:rFonts w:ascii="Times New Roman" w:hAnsi="Times New Roman" w:cs="Times New Roman"/>
          <w:sz w:val="24"/>
          <w:szCs w:val="24"/>
        </w:rPr>
        <w:t xml:space="preserve">, FI, and freshness index seem to influence the first principal component </w:t>
      </w:r>
      <w:r w:rsidR="00880267" w:rsidRPr="00E257B0">
        <w:rPr>
          <w:rFonts w:ascii="Times New Roman" w:hAnsi="Times New Roman" w:cs="Times New Roman"/>
          <w:sz w:val="24"/>
          <w:szCs w:val="24"/>
        </w:rPr>
        <w:t xml:space="preserve">greatly, </w:t>
      </w:r>
      <w:r w:rsidR="00447908" w:rsidRPr="00E257B0">
        <w:rPr>
          <w:rFonts w:ascii="Times New Roman" w:hAnsi="Times New Roman" w:cs="Times New Roman"/>
          <w:sz w:val="24"/>
          <w:szCs w:val="24"/>
        </w:rPr>
        <w:t>and all surface water samples tend to plot along the principal component axis one.</w:t>
      </w:r>
      <w:r w:rsidR="00447908">
        <w:rPr>
          <w:rFonts w:ascii="Times New Roman" w:hAnsi="Times New Roman" w:cs="Times New Roman"/>
          <w:sz w:val="24"/>
          <w:szCs w:val="24"/>
        </w:rPr>
        <w:t xml:space="preserve"> </w:t>
      </w:r>
    </w:p>
    <w:p w14:paraId="2E06037D" w14:textId="3442E2D9" w:rsidR="00D7703D" w:rsidRPr="00BF1396" w:rsidRDefault="00510BD5" w:rsidP="007F6BFD">
      <w:pPr>
        <w:pStyle w:val="CommentText"/>
        <w:spacing w:line="480" w:lineRule="auto"/>
        <w:ind w:firstLine="720"/>
        <w:rPr>
          <w:rFonts w:ascii="Times New Roman" w:hAnsi="Times New Roman" w:cs="Times New Roman"/>
          <w:sz w:val="24"/>
          <w:szCs w:val="24"/>
        </w:rPr>
      </w:pPr>
      <w:r>
        <w:rPr>
          <w:rFonts w:ascii="Times New Roman" w:hAnsi="Times New Roman" w:cs="Times New Roman"/>
          <w:sz w:val="24"/>
          <w:szCs w:val="24"/>
        </w:rPr>
        <w:t>In general, much of the variability between groundwater and surface water samples throughout the year is explained by spectral indices and bulk DOC concentrations. The PCA diagram for the isolated FA component of DOM (Fig. 1</w:t>
      </w:r>
      <w:r w:rsidR="007E2ABF">
        <w:rPr>
          <w:rFonts w:ascii="Times New Roman" w:hAnsi="Times New Roman" w:cs="Times New Roman"/>
          <w:sz w:val="24"/>
          <w:szCs w:val="24"/>
        </w:rPr>
        <w:t>7</w:t>
      </w:r>
      <w:r>
        <w:rPr>
          <w:rFonts w:ascii="Times New Roman" w:hAnsi="Times New Roman" w:cs="Times New Roman"/>
          <w:sz w:val="24"/>
          <w:szCs w:val="24"/>
        </w:rPr>
        <w:t>) shows that distinct clustering of surface water samples exists along PC1 that are strongly related to SUVA</w:t>
      </w:r>
      <w:r w:rsidRPr="003019C4">
        <w:rPr>
          <w:rFonts w:ascii="Times New Roman" w:hAnsi="Times New Roman" w:cs="Times New Roman"/>
          <w:sz w:val="24"/>
          <w:szCs w:val="24"/>
          <w:vertAlign w:val="subscript"/>
        </w:rPr>
        <w:t>254</w:t>
      </w:r>
      <w:r>
        <w:rPr>
          <w:rFonts w:ascii="Times New Roman" w:hAnsi="Times New Roman" w:cs="Times New Roman"/>
          <w:sz w:val="24"/>
          <w:szCs w:val="24"/>
        </w:rPr>
        <w:t xml:space="preserve">, FI, and </w:t>
      </w:r>
      <w:r w:rsidR="00090B2E">
        <w:rPr>
          <w:rFonts w:ascii="Times New Roman" w:hAnsi="Times New Roman" w:cs="Times New Roman"/>
          <w:sz w:val="24"/>
          <w:szCs w:val="24"/>
        </w:rPr>
        <w:t>f</w:t>
      </w:r>
      <w:r>
        <w:rPr>
          <w:rFonts w:ascii="Times New Roman" w:hAnsi="Times New Roman" w:cs="Times New Roman"/>
          <w:sz w:val="24"/>
          <w:szCs w:val="24"/>
        </w:rPr>
        <w:t xml:space="preserve">reshness </w:t>
      </w:r>
      <w:r w:rsidR="00090B2E">
        <w:rPr>
          <w:rFonts w:ascii="Times New Roman" w:hAnsi="Times New Roman" w:cs="Times New Roman"/>
          <w:sz w:val="24"/>
          <w:szCs w:val="24"/>
        </w:rPr>
        <w:t>i</w:t>
      </w:r>
      <w:r>
        <w:rPr>
          <w:rFonts w:ascii="Times New Roman" w:hAnsi="Times New Roman" w:cs="Times New Roman"/>
          <w:sz w:val="24"/>
          <w:szCs w:val="24"/>
        </w:rPr>
        <w:t xml:space="preserve">ndex. </w:t>
      </w:r>
      <w:r w:rsidR="00405E31">
        <w:rPr>
          <w:rFonts w:ascii="Times New Roman" w:hAnsi="Times New Roman" w:cs="Times New Roman"/>
          <w:sz w:val="24"/>
          <w:szCs w:val="24"/>
        </w:rPr>
        <w:t>The PCA diagram for isolated FA (Fig. 1</w:t>
      </w:r>
      <w:r w:rsidR="007E2ABF">
        <w:rPr>
          <w:rFonts w:ascii="Times New Roman" w:hAnsi="Times New Roman" w:cs="Times New Roman"/>
          <w:sz w:val="24"/>
          <w:szCs w:val="24"/>
        </w:rPr>
        <w:t>7</w:t>
      </w:r>
      <w:r w:rsidR="00405E31">
        <w:rPr>
          <w:rFonts w:ascii="Times New Roman" w:hAnsi="Times New Roman" w:cs="Times New Roman"/>
          <w:sz w:val="24"/>
          <w:szCs w:val="24"/>
        </w:rPr>
        <w:t>)</w:t>
      </w:r>
      <w:r w:rsidR="0037316D">
        <w:rPr>
          <w:rFonts w:ascii="Times New Roman" w:hAnsi="Times New Roman" w:cs="Times New Roman"/>
          <w:sz w:val="24"/>
          <w:szCs w:val="24"/>
        </w:rPr>
        <w:t xml:space="preserve"> </w:t>
      </w:r>
      <w:r w:rsidR="004D41BD">
        <w:rPr>
          <w:rFonts w:ascii="Times New Roman" w:hAnsi="Times New Roman" w:cs="Times New Roman"/>
          <w:sz w:val="24"/>
          <w:szCs w:val="24"/>
        </w:rPr>
        <w:t xml:space="preserve">shows that Spring 2020 surface water samples cluster together while baseflow months and summer samples </w:t>
      </w:r>
      <w:r w:rsidR="009C0869">
        <w:rPr>
          <w:rFonts w:ascii="Times New Roman" w:hAnsi="Times New Roman" w:cs="Times New Roman"/>
          <w:sz w:val="24"/>
          <w:szCs w:val="24"/>
        </w:rPr>
        <w:t xml:space="preserve">group </w:t>
      </w:r>
      <w:r w:rsidR="004D41BD">
        <w:rPr>
          <w:rFonts w:ascii="Times New Roman" w:hAnsi="Times New Roman" w:cs="Times New Roman"/>
          <w:sz w:val="24"/>
          <w:szCs w:val="24"/>
        </w:rPr>
        <w:t>together.</w:t>
      </w:r>
      <w:r w:rsidR="004D41BD" w:rsidRPr="004D41BD">
        <w:rPr>
          <w:rFonts w:ascii="Times New Roman" w:hAnsi="Times New Roman" w:cs="Times New Roman"/>
          <w:sz w:val="24"/>
          <w:szCs w:val="24"/>
        </w:rPr>
        <w:t xml:space="preserve"> </w:t>
      </w:r>
      <w:r w:rsidR="006436E9">
        <w:rPr>
          <w:rFonts w:ascii="Times New Roman" w:hAnsi="Times New Roman" w:cs="Times New Roman"/>
          <w:sz w:val="24"/>
          <w:szCs w:val="24"/>
        </w:rPr>
        <w:t>There is a</w:t>
      </w:r>
      <w:r w:rsidR="00E95757">
        <w:rPr>
          <w:rFonts w:ascii="Times New Roman" w:hAnsi="Times New Roman" w:cs="Times New Roman"/>
          <w:sz w:val="24"/>
          <w:szCs w:val="24"/>
        </w:rPr>
        <w:t xml:space="preserve">n apparent </w:t>
      </w:r>
      <w:r w:rsidR="006436E9">
        <w:rPr>
          <w:rFonts w:ascii="Times New Roman" w:hAnsi="Times New Roman" w:cs="Times New Roman"/>
          <w:sz w:val="24"/>
          <w:szCs w:val="24"/>
        </w:rPr>
        <w:t xml:space="preserve">shift during baseflow (and summer) </w:t>
      </w:r>
      <w:r w:rsidR="00F618F5">
        <w:rPr>
          <w:rFonts w:ascii="Times New Roman" w:hAnsi="Times New Roman" w:cs="Times New Roman"/>
          <w:sz w:val="24"/>
          <w:szCs w:val="24"/>
        </w:rPr>
        <w:t xml:space="preserve">in the surface water samples that is </w:t>
      </w:r>
      <w:r w:rsidR="00006E7A">
        <w:rPr>
          <w:rFonts w:ascii="Times New Roman" w:hAnsi="Times New Roman" w:cs="Times New Roman"/>
          <w:sz w:val="24"/>
          <w:szCs w:val="24"/>
        </w:rPr>
        <w:t>strongly influenced by SUVA</w:t>
      </w:r>
      <w:r w:rsidR="00006E7A">
        <w:rPr>
          <w:rFonts w:ascii="Times New Roman" w:hAnsi="Times New Roman" w:cs="Times New Roman"/>
          <w:sz w:val="24"/>
          <w:szCs w:val="24"/>
          <w:vertAlign w:val="subscript"/>
        </w:rPr>
        <w:t>254</w:t>
      </w:r>
      <w:r w:rsidR="00006E7A">
        <w:rPr>
          <w:rFonts w:ascii="Times New Roman" w:hAnsi="Times New Roman" w:cs="Times New Roman"/>
          <w:sz w:val="24"/>
          <w:szCs w:val="24"/>
        </w:rPr>
        <w:t xml:space="preserve">, FI, and </w:t>
      </w:r>
      <w:r w:rsidR="00090B2E">
        <w:rPr>
          <w:rFonts w:ascii="Times New Roman" w:hAnsi="Times New Roman" w:cs="Times New Roman"/>
          <w:sz w:val="24"/>
          <w:szCs w:val="24"/>
        </w:rPr>
        <w:t>f</w:t>
      </w:r>
      <w:r w:rsidR="00006E7A">
        <w:rPr>
          <w:rFonts w:ascii="Times New Roman" w:hAnsi="Times New Roman" w:cs="Times New Roman"/>
          <w:sz w:val="24"/>
          <w:szCs w:val="24"/>
        </w:rPr>
        <w:t xml:space="preserve">reshness </w:t>
      </w:r>
      <w:r w:rsidR="00090B2E">
        <w:rPr>
          <w:rFonts w:ascii="Times New Roman" w:hAnsi="Times New Roman" w:cs="Times New Roman"/>
          <w:sz w:val="24"/>
          <w:szCs w:val="24"/>
        </w:rPr>
        <w:t>i</w:t>
      </w:r>
      <w:r w:rsidR="00006E7A">
        <w:rPr>
          <w:rFonts w:ascii="Times New Roman" w:hAnsi="Times New Roman" w:cs="Times New Roman"/>
          <w:sz w:val="24"/>
          <w:szCs w:val="24"/>
        </w:rPr>
        <w:t xml:space="preserve">ndex, which causes </w:t>
      </w:r>
      <w:r w:rsidR="00124E2E">
        <w:rPr>
          <w:rFonts w:ascii="Times New Roman" w:hAnsi="Times New Roman" w:cs="Times New Roman"/>
          <w:sz w:val="24"/>
          <w:szCs w:val="24"/>
        </w:rPr>
        <w:t>the samples to have a more similar molecular composition to groundwater than to spring surface water samples</w:t>
      </w:r>
      <w:r w:rsidR="008A18E9">
        <w:rPr>
          <w:rFonts w:ascii="Times New Roman" w:hAnsi="Times New Roman" w:cs="Times New Roman"/>
          <w:sz w:val="24"/>
          <w:szCs w:val="24"/>
        </w:rPr>
        <w:t>.</w:t>
      </w:r>
      <w:r w:rsidR="00261B43">
        <w:rPr>
          <w:rFonts w:ascii="Times New Roman" w:hAnsi="Times New Roman" w:cs="Times New Roman"/>
          <w:sz w:val="24"/>
          <w:szCs w:val="24"/>
        </w:rPr>
        <w:t xml:space="preserve"> </w:t>
      </w:r>
      <w:r w:rsidR="008A18E9">
        <w:rPr>
          <w:rFonts w:ascii="Times New Roman" w:hAnsi="Times New Roman" w:cs="Times New Roman"/>
          <w:sz w:val="24"/>
          <w:szCs w:val="24"/>
        </w:rPr>
        <w:lastRenderedPageBreak/>
        <w:t xml:space="preserve">Groundwater samples </w:t>
      </w:r>
      <w:r w:rsidR="009B3756">
        <w:rPr>
          <w:rFonts w:ascii="Times New Roman" w:hAnsi="Times New Roman" w:cs="Times New Roman"/>
          <w:sz w:val="24"/>
          <w:szCs w:val="24"/>
        </w:rPr>
        <w:t xml:space="preserve">display a similar shift due to seasonality, with DOC concentrations and HIX </w:t>
      </w:r>
      <w:r w:rsidR="00924164">
        <w:rPr>
          <w:rFonts w:ascii="Times New Roman" w:hAnsi="Times New Roman" w:cs="Times New Roman"/>
          <w:sz w:val="24"/>
          <w:szCs w:val="24"/>
        </w:rPr>
        <w:t xml:space="preserve">also </w:t>
      </w:r>
      <w:r w:rsidR="009B3756">
        <w:rPr>
          <w:rFonts w:ascii="Times New Roman" w:hAnsi="Times New Roman" w:cs="Times New Roman"/>
          <w:sz w:val="24"/>
          <w:szCs w:val="24"/>
        </w:rPr>
        <w:t xml:space="preserve">influencing </w:t>
      </w:r>
      <w:r w:rsidR="0065570F">
        <w:rPr>
          <w:rFonts w:ascii="Times New Roman" w:hAnsi="Times New Roman" w:cs="Times New Roman"/>
          <w:sz w:val="24"/>
          <w:szCs w:val="24"/>
        </w:rPr>
        <w:t xml:space="preserve">the </w:t>
      </w:r>
      <w:r w:rsidR="00261B43">
        <w:rPr>
          <w:rFonts w:ascii="Times New Roman" w:hAnsi="Times New Roman" w:cs="Times New Roman"/>
          <w:sz w:val="24"/>
          <w:szCs w:val="24"/>
        </w:rPr>
        <w:t>way the samples group.</w:t>
      </w:r>
      <w:r w:rsidR="00BF1396">
        <w:rPr>
          <w:rFonts w:ascii="Times New Roman" w:hAnsi="Times New Roman" w:cs="Times New Roman"/>
          <w:sz w:val="24"/>
          <w:szCs w:val="24"/>
        </w:rPr>
        <w:t xml:space="preserve"> </w:t>
      </w:r>
      <w:r w:rsidR="00177103">
        <w:rPr>
          <w:rFonts w:ascii="Times New Roman" w:hAnsi="Times New Roman" w:cs="Times New Roman"/>
          <w:sz w:val="24"/>
          <w:szCs w:val="24"/>
        </w:rPr>
        <w:t xml:space="preserve">The greater distribution of groundwater samples appears to be more of a factor </w:t>
      </w:r>
      <w:r w:rsidR="00104EB4">
        <w:rPr>
          <w:rFonts w:ascii="Times New Roman" w:hAnsi="Times New Roman" w:cs="Times New Roman"/>
          <w:sz w:val="24"/>
          <w:szCs w:val="24"/>
        </w:rPr>
        <w:t xml:space="preserve">of </w:t>
      </w:r>
      <w:r w:rsidR="00177103">
        <w:rPr>
          <w:rFonts w:ascii="Times New Roman" w:hAnsi="Times New Roman" w:cs="Times New Roman"/>
          <w:sz w:val="24"/>
          <w:szCs w:val="24"/>
        </w:rPr>
        <w:t xml:space="preserve">variability among individual well chemistry rather than seasonality. </w:t>
      </w:r>
      <w:r w:rsidR="00D7703D">
        <w:rPr>
          <w:rFonts w:ascii="Times New Roman" w:hAnsi="Times New Roman" w:cs="Times New Roman"/>
          <w:sz w:val="24"/>
          <w:szCs w:val="24"/>
        </w:rPr>
        <w:t xml:space="preserve">For example, </w:t>
      </w:r>
      <w:r w:rsidR="00B33510">
        <w:rPr>
          <w:rFonts w:ascii="Times New Roman" w:hAnsi="Times New Roman" w:cs="Times New Roman"/>
          <w:sz w:val="24"/>
          <w:szCs w:val="24"/>
        </w:rPr>
        <w:t>GWW-03 and GWW-04 may be more influenced by FI and freshness index than other groundwater samples.</w:t>
      </w:r>
      <w:r w:rsidR="009130DE" w:rsidRPr="009130DE">
        <w:rPr>
          <w:rFonts w:ascii="Times New Roman" w:hAnsi="Times New Roman" w:cs="Times New Roman"/>
          <w:sz w:val="24"/>
          <w:szCs w:val="24"/>
        </w:rPr>
        <w:t xml:space="preserve"> </w:t>
      </w:r>
      <w:r w:rsidR="009130DE">
        <w:rPr>
          <w:rFonts w:ascii="Times New Roman" w:hAnsi="Times New Roman" w:cs="Times New Roman"/>
          <w:sz w:val="24"/>
          <w:szCs w:val="24"/>
        </w:rPr>
        <w:t>There is a clear grouping between spring snowmelt/summer samples and baseflow samples besides two outliers (</w:t>
      </w:r>
      <w:r w:rsidR="00BD4905">
        <w:rPr>
          <w:rFonts w:ascii="Times New Roman" w:hAnsi="Times New Roman" w:cs="Times New Roman"/>
          <w:sz w:val="24"/>
          <w:szCs w:val="24"/>
        </w:rPr>
        <w:t>S</w:t>
      </w:r>
      <w:r w:rsidR="009130DE">
        <w:rPr>
          <w:rFonts w:ascii="Times New Roman" w:hAnsi="Times New Roman" w:cs="Times New Roman"/>
          <w:sz w:val="24"/>
          <w:szCs w:val="24"/>
        </w:rPr>
        <w:t>pring 20</w:t>
      </w:r>
      <w:r w:rsidR="004C3B83">
        <w:rPr>
          <w:rFonts w:ascii="Times New Roman" w:hAnsi="Times New Roman" w:cs="Times New Roman"/>
          <w:sz w:val="24"/>
          <w:szCs w:val="24"/>
        </w:rPr>
        <w:t>20</w:t>
      </w:r>
      <w:r w:rsidR="009130DE">
        <w:rPr>
          <w:rFonts w:ascii="Times New Roman" w:hAnsi="Times New Roman" w:cs="Times New Roman"/>
          <w:sz w:val="24"/>
          <w:szCs w:val="24"/>
        </w:rPr>
        <w:t xml:space="preserve"> GWW-03 and GWW-04).</w:t>
      </w:r>
    </w:p>
    <w:p w14:paraId="6BDFA444" w14:textId="5BFCA2DD" w:rsidR="00C5582C" w:rsidRPr="005D0A62" w:rsidRDefault="00376E7C" w:rsidP="0015538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bulk DOC PCA shows a similar distribution as the isolated FA samples in surface water samples, where spring </w:t>
      </w:r>
      <w:r w:rsidR="00DA1D0C">
        <w:rPr>
          <w:rFonts w:ascii="Times New Roman" w:hAnsi="Times New Roman" w:cs="Times New Roman"/>
          <w:sz w:val="24"/>
          <w:szCs w:val="24"/>
        </w:rPr>
        <w:t xml:space="preserve">surface water </w:t>
      </w:r>
      <w:r>
        <w:rPr>
          <w:rFonts w:ascii="Times New Roman" w:hAnsi="Times New Roman" w:cs="Times New Roman"/>
          <w:sz w:val="24"/>
          <w:szCs w:val="24"/>
        </w:rPr>
        <w:t xml:space="preserve">samples are clustered separately from the fall and summer </w:t>
      </w:r>
      <w:r w:rsidR="00DA1D0C">
        <w:rPr>
          <w:rFonts w:ascii="Times New Roman" w:hAnsi="Times New Roman" w:cs="Times New Roman"/>
          <w:sz w:val="24"/>
          <w:szCs w:val="24"/>
        </w:rPr>
        <w:t xml:space="preserve">surface water </w:t>
      </w:r>
      <w:r>
        <w:rPr>
          <w:rFonts w:ascii="Times New Roman" w:hAnsi="Times New Roman" w:cs="Times New Roman"/>
          <w:sz w:val="24"/>
          <w:szCs w:val="24"/>
        </w:rPr>
        <w:t>samples along PC1</w:t>
      </w:r>
      <w:r w:rsidR="00C749B6">
        <w:rPr>
          <w:rFonts w:ascii="Times New Roman" w:hAnsi="Times New Roman" w:cs="Times New Roman"/>
          <w:sz w:val="24"/>
          <w:szCs w:val="24"/>
        </w:rPr>
        <w:t xml:space="preserve"> (Fig. 1</w:t>
      </w:r>
      <w:r w:rsidR="008C4E20">
        <w:rPr>
          <w:rFonts w:ascii="Times New Roman" w:hAnsi="Times New Roman" w:cs="Times New Roman"/>
          <w:sz w:val="24"/>
          <w:szCs w:val="24"/>
        </w:rPr>
        <w:t>8</w:t>
      </w:r>
      <w:r w:rsidR="00C749B6">
        <w:rPr>
          <w:rFonts w:ascii="Times New Roman" w:hAnsi="Times New Roman" w:cs="Times New Roman"/>
          <w:sz w:val="24"/>
          <w:szCs w:val="24"/>
        </w:rPr>
        <w:t>)</w:t>
      </w:r>
      <w:r>
        <w:rPr>
          <w:rFonts w:ascii="Times New Roman" w:hAnsi="Times New Roman" w:cs="Times New Roman"/>
          <w:sz w:val="24"/>
          <w:szCs w:val="24"/>
        </w:rPr>
        <w:t xml:space="preserve">. The fall and summer samples display </w:t>
      </w:r>
      <w:r w:rsidR="008D0D71">
        <w:rPr>
          <w:rFonts w:ascii="Times New Roman" w:hAnsi="Times New Roman" w:cs="Times New Roman"/>
          <w:sz w:val="24"/>
          <w:szCs w:val="24"/>
        </w:rPr>
        <w:t xml:space="preserve">slight </w:t>
      </w:r>
      <w:r w:rsidR="007A6BCD" w:rsidRPr="007B120A">
        <w:rPr>
          <w:rFonts w:ascii="Times New Roman" w:hAnsi="Times New Roman" w:cs="Times New Roman"/>
          <w:sz w:val="24"/>
          <w:szCs w:val="24"/>
        </w:rPr>
        <w:t>compositional overlap</w:t>
      </w:r>
      <w:r w:rsidR="00500896" w:rsidRPr="007B120A">
        <w:rPr>
          <w:rFonts w:ascii="Times New Roman" w:hAnsi="Times New Roman" w:cs="Times New Roman"/>
          <w:sz w:val="24"/>
          <w:szCs w:val="24"/>
        </w:rPr>
        <w:t xml:space="preserve"> with the </w:t>
      </w:r>
      <w:r w:rsidR="00CC21AE" w:rsidRPr="007B120A">
        <w:rPr>
          <w:rFonts w:ascii="Times New Roman" w:hAnsi="Times New Roman" w:cs="Times New Roman"/>
          <w:sz w:val="24"/>
          <w:szCs w:val="24"/>
        </w:rPr>
        <w:t xml:space="preserve">spring groundwater samples and </w:t>
      </w:r>
      <w:r w:rsidR="00AA7376" w:rsidRPr="007B120A">
        <w:rPr>
          <w:rFonts w:ascii="Times New Roman" w:hAnsi="Times New Roman" w:cs="Times New Roman"/>
          <w:sz w:val="24"/>
          <w:szCs w:val="24"/>
        </w:rPr>
        <w:t xml:space="preserve">a few </w:t>
      </w:r>
      <w:r w:rsidR="003455A6" w:rsidRPr="007B120A">
        <w:rPr>
          <w:rFonts w:ascii="Times New Roman" w:hAnsi="Times New Roman" w:cs="Times New Roman"/>
          <w:sz w:val="24"/>
          <w:szCs w:val="24"/>
        </w:rPr>
        <w:t>fall</w:t>
      </w:r>
      <w:r w:rsidR="00500896" w:rsidRPr="007B120A">
        <w:rPr>
          <w:rFonts w:ascii="Times New Roman" w:hAnsi="Times New Roman" w:cs="Times New Roman"/>
          <w:sz w:val="24"/>
          <w:szCs w:val="24"/>
        </w:rPr>
        <w:t xml:space="preserve"> </w:t>
      </w:r>
      <w:r w:rsidR="00CC21AE" w:rsidRPr="007B120A">
        <w:rPr>
          <w:rFonts w:ascii="Times New Roman" w:hAnsi="Times New Roman" w:cs="Times New Roman"/>
          <w:sz w:val="24"/>
          <w:szCs w:val="24"/>
        </w:rPr>
        <w:t xml:space="preserve">(Fall 2019) </w:t>
      </w:r>
      <w:r w:rsidR="00500896" w:rsidRPr="007B120A">
        <w:rPr>
          <w:rFonts w:ascii="Times New Roman" w:hAnsi="Times New Roman" w:cs="Times New Roman"/>
          <w:sz w:val="24"/>
          <w:szCs w:val="24"/>
        </w:rPr>
        <w:t>groundwater samples</w:t>
      </w:r>
      <w:r w:rsidR="00E02EB6" w:rsidRPr="007B120A">
        <w:rPr>
          <w:rFonts w:ascii="Times New Roman" w:hAnsi="Times New Roman" w:cs="Times New Roman"/>
          <w:sz w:val="24"/>
          <w:szCs w:val="24"/>
        </w:rPr>
        <w:t>.</w:t>
      </w:r>
      <w:r w:rsidR="00500896">
        <w:rPr>
          <w:rFonts w:ascii="Times New Roman" w:hAnsi="Times New Roman" w:cs="Times New Roman"/>
          <w:sz w:val="24"/>
          <w:szCs w:val="24"/>
        </w:rPr>
        <w:t xml:space="preserve"> </w:t>
      </w:r>
      <w:r w:rsidR="00AB12C9">
        <w:rPr>
          <w:rFonts w:ascii="Times New Roman" w:hAnsi="Times New Roman" w:cs="Times New Roman"/>
          <w:sz w:val="24"/>
          <w:szCs w:val="24"/>
        </w:rPr>
        <w:t>The</w:t>
      </w:r>
      <w:r w:rsidR="00664C8B">
        <w:rPr>
          <w:rFonts w:ascii="Times New Roman" w:hAnsi="Times New Roman" w:cs="Times New Roman"/>
          <w:sz w:val="24"/>
          <w:szCs w:val="24"/>
        </w:rPr>
        <w:t xml:space="preserve"> first</w:t>
      </w:r>
      <w:r w:rsidR="00AB12C9">
        <w:rPr>
          <w:rFonts w:ascii="Times New Roman" w:hAnsi="Times New Roman" w:cs="Times New Roman"/>
          <w:sz w:val="24"/>
          <w:szCs w:val="24"/>
        </w:rPr>
        <w:t xml:space="preserve"> </w:t>
      </w:r>
      <w:r w:rsidR="00AB12C9" w:rsidRPr="002E688F">
        <w:rPr>
          <w:rFonts w:ascii="Times New Roman" w:hAnsi="Times New Roman" w:cs="Times New Roman"/>
          <w:sz w:val="24"/>
          <w:szCs w:val="24"/>
        </w:rPr>
        <w:t>principal component ax</w:t>
      </w:r>
      <w:r w:rsidR="00664C8B" w:rsidRPr="002E688F">
        <w:rPr>
          <w:rFonts w:ascii="Times New Roman" w:hAnsi="Times New Roman" w:cs="Times New Roman"/>
          <w:sz w:val="24"/>
          <w:szCs w:val="24"/>
        </w:rPr>
        <w:t xml:space="preserve">is is influenced greatly by FI and DOC concentration. </w:t>
      </w:r>
      <w:r w:rsidR="001F5790" w:rsidRPr="002E688F">
        <w:rPr>
          <w:rFonts w:ascii="Times New Roman" w:hAnsi="Times New Roman" w:cs="Times New Roman"/>
          <w:sz w:val="24"/>
          <w:szCs w:val="24"/>
        </w:rPr>
        <w:t xml:space="preserve">DOC concentrations appear to factor more into </w:t>
      </w:r>
      <w:r w:rsidR="003A5AD7" w:rsidRPr="002E688F">
        <w:rPr>
          <w:rFonts w:ascii="Times New Roman" w:hAnsi="Times New Roman" w:cs="Times New Roman"/>
          <w:sz w:val="24"/>
          <w:szCs w:val="24"/>
        </w:rPr>
        <w:t xml:space="preserve">the </w:t>
      </w:r>
      <w:r w:rsidR="001F5790" w:rsidRPr="002E688F">
        <w:rPr>
          <w:rFonts w:ascii="Times New Roman" w:hAnsi="Times New Roman" w:cs="Times New Roman"/>
          <w:sz w:val="24"/>
          <w:szCs w:val="24"/>
        </w:rPr>
        <w:t>variability of surface water samples</w:t>
      </w:r>
      <w:r w:rsidR="00FC42E2" w:rsidRPr="002E688F">
        <w:rPr>
          <w:rFonts w:ascii="Times New Roman" w:hAnsi="Times New Roman" w:cs="Times New Roman"/>
          <w:sz w:val="24"/>
          <w:szCs w:val="24"/>
        </w:rPr>
        <w:t xml:space="preserve"> and </w:t>
      </w:r>
      <w:r w:rsidR="0049635E" w:rsidRPr="002E688F">
        <w:rPr>
          <w:rFonts w:ascii="Times New Roman" w:hAnsi="Times New Roman" w:cs="Times New Roman"/>
          <w:sz w:val="24"/>
          <w:szCs w:val="24"/>
        </w:rPr>
        <w:t>Spring 2019 groundwater samples</w:t>
      </w:r>
      <w:r w:rsidR="00173CE8">
        <w:rPr>
          <w:rFonts w:ascii="Times New Roman" w:hAnsi="Times New Roman" w:cs="Times New Roman"/>
          <w:sz w:val="24"/>
          <w:szCs w:val="24"/>
        </w:rPr>
        <w:t>. Spring 2020 groundwater samples</w:t>
      </w:r>
      <w:r w:rsidR="00F22F86">
        <w:rPr>
          <w:rFonts w:ascii="Times New Roman" w:hAnsi="Times New Roman" w:cs="Times New Roman"/>
          <w:sz w:val="24"/>
          <w:szCs w:val="24"/>
        </w:rPr>
        <w:t xml:space="preserve"> cluster and are more influenced by FI. </w:t>
      </w:r>
      <w:r w:rsidR="0089040B">
        <w:rPr>
          <w:rFonts w:ascii="Times New Roman" w:hAnsi="Times New Roman" w:cs="Times New Roman"/>
          <w:sz w:val="24"/>
          <w:szCs w:val="24"/>
        </w:rPr>
        <w:t xml:space="preserve">In contrast, there is more spread among the groundwater samples with slight clustering between seasons that is likely a factor of differing DOM among the wells sampled in </w:t>
      </w:r>
      <w:r w:rsidR="0089040B" w:rsidRPr="005D0A62">
        <w:rPr>
          <w:rFonts w:ascii="Times New Roman" w:hAnsi="Times New Roman" w:cs="Times New Roman"/>
          <w:sz w:val="24"/>
          <w:szCs w:val="24"/>
        </w:rPr>
        <w:t>this study</w:t>
      </w:r>
      <w:r w:rsidR="00E750F4" w:rsidRPr="005D0A62">
        <w:rPr>
          <w:rFonts w:ascii="Times New Roman" w:hAnsi="Times New Roman" w:cs="Times New Roman"/>
          <w:sz w:val="24"/>
          <w:szCs w:val="24"/>
        </w:rPr>
        <w:t xml:space="preserve">. </w:t>
      </w:r>
    </w:p>
    <w:p w14:paraId="3379088F" w14:textId="671D72F4" w:rsidR="00B1636B" w:rsidRPr="008C5D36" w:rsidRDefault="00AC0A72" w:rsidP="0015538D">
      <w:pPr>
        <w:pStyle w:val="CommentText"/>
        <w:spacing w:line="480" w:lineRule="auto"/>
        <w:ind w:firstLine="720"/>
        <w:rPr>
          <w:rFonts w:ascii="Times New Roman" w:hAnsi="Times New Roman" w:cs="Times New Roman"/>
          <w:sz w:val="24"/>
          <w:szCs w:val="24"/>
        </w:rPr>
      </w:pPr>
      <w:r w:rsidRPr="005D0A62">
        <w:rPr>
          <w:rFonts w:ascii="Times New Roman" w:hAnsi="Times New Roman" w:cs="Times New Roman"/>
          <w:sz w:val="24"/>
          <w:szCs w:val="24"/>
        </w:rPr>
        <w:t xml:space="preserve">Pearson </w:t>
      </w:r>
      <w:r w:rsidR="009659B2">
        <w:rPr>
          <w:rFonts w:ascii="Times New Roman" w:hAnsi="Times New Roman" w:cs="Times New Roman"/>
          <w:sz w:val="24"/>
          <w:szCs w:val="24"/>
        </w:rPr>
        <w:t>c</w:t>
      </w:r>
      <w:r w:rsidRPr="005D0A62">
        <w:rPr>
          <w:rFonts w:ascii="Times New Roman" w:hAnsi="Times New Roman" w:cs="Times New Roman"/>
          <w:sz w:val="24"/>
          <w:szCs w:val="24"/>
        </w:rPr>
        <w:t>orrelation</w:t>
      </w:r>
      <w:r w:rsidR="005D0A62" w:rsidRPr="005D0A62">
        <w:rPr>
          <w:rFonts w:ascii="Times New Roman" w:hAnsi="Times New Roman" w:cs="Times New Roman"/>
          <w:sz w:val="24"/>
          <w:szCs w:val="24"/>
        </w:rPr>
        <w:t xml:space="preserve"> </w:t>
      </w:r>
      <w:r w:rsidRPr="005D0A62">
        <w:rPr>
          <w:rFonts w:ascii="Times New Roman" w:hAnsi="Times New Roman" w:cs="Times New Roman"/>
          <w:sz w:val="24"/>
          <w:szCs w:val="24"/>
        </w:rPr>
        <w:t xml:space="preserve">was used to determine significant correlations among multiple parameters </w:t>
      </w:r>
      <w:r>
        <w:rPr>
          <w:rFonts w:ascii="Times New Roman" w:hAnsi="Times New Roman" w:cs="Times New Roman"/>
          <w:sz w:val="24"/>
          <w:szCs w:val="24"/>
        </w:rPr>
        <w:t xml:space="preserve">and are shown in </w:t>
      </w:r>
      <w:r w:rsidRPr="009F1BA0">
        <w:rPr>
          <w:rFonts w:ascii="Times New Roman" w:hAnsi="Times New Roman" w:cs="Times New Roman"/>
          <w:sz w:val="24"/>
          <w:szCs w:val="24"/>
        </w:rPr>
        <w:t>Table</w:t>
      </w:r>
      <w:r w:rsidR="008061F2" w:rsidRPr="009F1BA0">
        <w:rPr>
          <w:rFonts w:ascii="Times New Roman" w:hAnsi="Times New Roman" w:cs="Times New Roman"/>
          <w:sz w:val="24"/>
          <w:szCs w:val="24"/>
        </w:rPr>
        <w:t xml:space="preserve"> </w:t>
      </w:r>
      <w:r w:rsidR="00A6411A" w:rsidRPr="009F1BA0">
        <w:rPr>
          <w:rFonts w:ascii="Times New Roman" w:hAnsi="Times New Roman" w:cs="Times New Roman"/>
          <w:sz w:val="24"/>
          <w:szCs w:val="24"/>
        </w:rPr>
        <w:t>7</w:t>
      </w:r>
      <w:r w:rsidR="007039C1" w:rsidRPr="009F1BA0">
        <w:rPr>
          <w:rFonts w:ascii="Times New Roman" w:hAnsi="Times New Roman" w:cs="Times New Roman"/>
          <w:sz w:val="24"/>
          <w:szCs w:val="24"/>
        </w:rPr>
        <w:t xml:space="preserve">. </w:t>
      </w:r>
      <w:r w:rsidR="00C7402B" w:rsidRPr="009F1BA0">
        <w:rPr>
          <w:rFonts w:ascii="Times New Roman" w:hAnsi="Times New Roman" w:cs="Times New Roman"/>
          <w:sz w:val="24"/>
          <w:szCs w:val="24"/>
        </w:rPr>
        <w:t>A</w:t>
      </w:r>
      <w:r w:rsidRPr="009F1BA0">
        <w:rPr>
          <w:rFonts w:ascii="Times New Roman" w:hAnsi="Times New Roman" w:cs="Times New Roman"/>
          <w:sz w:val="24"/>
          <w:szCs w:val="24"/>
        </w:rPr>
        <w:t xml:space="preserve"> strong correlation exists for coefficient</w:t>
      </w:r>
      <w:r w:rsidR="00C55BEE">
        <w:rPr>
          <w:rFonts w:ascii="Times New Roman" w:hAnsi="Times New Roman" w:cs="Times New Roman"/>
          <w:sz w:val="24"/>
          <w:szCs w:val="24"/>
        </w:rPr>
        <w:t xml:space="preserve"> </w:t>
      </w:r>
      <w:r>
        <w:rPr>
          <w:rFonts w:ascii="Times New Roman" w:hAnsi="Times New Roman" w:cs="Times New Roman"/>
          <w:sz w:val="24"/>
          <w:szCs w:val="24"/>
        </w:rPr>
        <w:t>values that lie between ±0.50 and ±1</w:t>
      </w:r>
      <w:r w:rsidR="00AB327D">
        <w:rPr>
          <w:rFonts w:ascii="Times New Roman" w:hAnsi="Times New Roman" w:cs="Times New Roman"/>
          <w:sz w:val="24"/>
          <w:szCs w:val="24"/>
        </w:rPr>
        <w:t>;</w:t>
      </w:r>
      <w:r w:rsidR="00946F8C">
        <w:rPr>
          <w:rFonts w:ascii="Times New Roman" w:hAnsi="Times New Roman" w:cs="Times New Roman"/>
          <w:sz w:val="24"/>
          <w:szCs w:val="24"/>
        </w:rPr>
        <w:t xml:space="preserve"> </w:t>
      </w:r>
      <w:r w:rsidR="004537A3">
        <w:rPr>
          <w:rFonts w:ascii="Times New Roman" w:hAnsi="Times New Roman" w:cs="Times New Roman"/>
          <w:sz w:val="24"/>
          <w:szCs w:val="24"/>
        </w:rPr>
        <w:t>medium</w:t>
      </w:r>
      <w:r w:rsidR="00946F8C">
        <w:rPr>
          <w:rFonts w:ascii="Times New Roman" w:hAnsi="Times New Roman" w:cs="Times New Roman"/>
          <w:sz w:val="24"/>
          <w:szCs w:val="24"/>
        </w:rPr>
        <w:t xml:space="preserve"> correlation </w:t>
      </w:r>
      <w:r w:rsidR="006F7FF7">
        <w:rPr>
          <w:rFonts w:ascii="Times New Roman" w:hAnsi="Times New Roman" w:cs="Times New Roman"/>
          <w:sz w:val="24"/>
          <w:szCs w:val="24"/>
        </w:rPr>
        <w:t>is between ±0.30 and ±0.49</w:t>
      </w:r>
      <w:r w:rsidR="002471F4">
        <w:rPr>
          <w:rFonts w:ascii="Times New Roman" w:hAnsi="Times New Roman" w:cs="Times New Roman"/>
          <w:sz w:val="24"/>
          <w:szCs w:val="24"/>
        </w:rPr>
        <w:t>,</w:t>
      </w:r>
      <w:r w:rsidR="006F7FF7">
        <w:rPr>
          <w:rFonts w:ascii="Times New Roman" w:hAnsi="Times New Roman" w:cs="Times New Roman"/>
          <w:sz w:val="24"/>
          <w:szCs w:val="24"/>
        </w:rPr>
        <w:t xml:space="preserve"> and </w:t>
      </w:r>
      <w:r w:rsidR="004537A3">
        <w:rPr>
          <w:rFonts w:ascii="Times New Roman" w:hAnsi="Times New Roman" w:cs="Times New Roman"/>
          <w:sz w:val="24"/>
          <w:szCs w:val="24"/>
        </w:rPr>
        <w:t>small correlation</w:t>
      </w:r>
      <w:r w:rsidR="006F7FF7">
        <w:rPr>
          <w:rFonts w:ascii="Times New Roman" w:hAnsi="Times New Roman" w:cs="Times New Roman"/>
          <w:sz w:val="24"/>
          <w:szCs w:val="24"/>
        </w:rPr>
        <w:t xml:space="preserve"> is less than ±0.29.</w:t>
      </w:r>
      <w:r w:rsidR="0080252C" w:rsidRPr="0080252C">
        <w:rPr>
          <w:rFonts w:ascii="Times New Roman" w:hAnsi="Times New Roman" w:cs="Times New Roman"/>
          <w:sz w:val="24"/>
          <w:szCs w:val="24"/>
        </w:rPr>
        <w:t xml:space="preserve"> </w:t>
      </w:r>
      <w:r w:rsidR="009D54AD">
        <w:rPr>
          <w:rFonts w:ascii="Times New Roman" w:hAnsi="Times New Roman" w:cs="Times New Roman"/>
          <w:sz w:val="24"/>
          <w:szCs w:val="24"/>
        </w:rPr>
        <w:t>The isolated FA indices in groundwater mostly have</w:t>
      </w:r>
      <w:r w:rsidR="00773305">
        <w:rPr>
          <w:rFonts w:ascii="Times New Roman" w:hAnsi="Times New Roman" w:cs="Times New Roman"/>
          <w:sz w:val="24"/>
          <w:szCs w:val="24"/>
        </w:rPr>
        <w:t xml:space="preserve"> </w:t>
      </w:r>
      <w:r w:rsidR="00E20ED2">
        <w:rPr>
          <w:rFonts w:ascii="Times New Roman" w:hAnsi="Times New Roman" w:cs="Times New Roman"/>
          <w:sz w:val="24"/>
          <w:szCs w:val="24"/>
        </w:rPr>
        <w:t xml:space="preserve">a </w:t>
      </w:r>
      <w:r w:rsidR="009D54AD">
        <w:rPr>
          <w:rFonts w:ascii="Times New Roman" w:hAnsi="Times New Roman" w:cs="Times New Roman"/>
          <w:sz w:val="24"/>
          <w:szCs w:val="24"/>
        </w:rPr>
        <w:t>small to no correlation with one another</w:t>
      </w:r>
      <w:r w:rsidR="00144F8F">
        <w:rPr>
          <w:rFonts w:ascii="Times New Roman" w:hAnsi="Times New Roman" w:cs="Times New Roman"/>
          <w:sz w:val="24"/>
          <w:szCs w:val="24"/>
        </w:rPr>
        <w:t xml:space="preserve">. Bulk DOC concentrations appear to have </w:t>
      </w:r>
      <w:r w:rsidR="00D55313">
        <w:rPr>
          <w:rFonts w:ascii="Times New Roman" w:hAnsi="Times New Roman" w:cs="Times New Roman"/>
          <w:sz w:val="24"/>
          <w:szCs w:val="24"/>
        </w:rPr>
        <w:t>a medium correlation with FI</w:t>
      </w:r>
      <w:r w:rsidR="000A24C5">
        <w:rPr>
          <w:rFonts w:ascii="Times New Roman" w:hAnsi="Times New Roman" w:cs="Times New Roman"/>
          <w:sz w:val="24"/>
          <w:szCs w:val="24"/>
        </w:rPr>
        <w:t xml:space="preserve"> (-0.37)</w:t>
      </w:r>
      <w:r w:rsidR="00D55313">
        <w:rPr>
          <w:rFonts w:ascii="Times New Roman" w:hAnsi="Times New Roman" w:cs="Times New Roman"/>
          <w:sz w:val="24"/>
          <w:szCs w:val="24"/>
        </w:rPr>
        <w:t xml:space="preserve">, </w:t>
      </w:r>
      <w:r w:rsidR="009D51A2">
        <w:rPr>
          <w:rFonts w:ascii="Times New Roman" w:hAnsi="Times New Roman" w:cs="Times New Roman"/>
          <w:sz w:val="24"/>
          <w:szCs w:val="24"/>
        </w:rPr>
        <w:t>while SUVA</w:t>
      </w:r>
      <w:r w:rsidR="009D51A2">
        <w:rPr>
          <w:rFonts w:ascii="Times New Roman" w:hAnsi="Times New Roman" w:cs="Times New Roman"/>
          <w:sz w:val="24"/>
          <w:szCs w:val="24"/>
          <w:vertAlign w:val="subscript"/>
        </w:rPr>
        <w:t>254</w:t>
      </w:r>
      <w:r w:rsidR="009D51A2">
        <w:rPr>
          <w:rFonts w:ascii="Times New Roman" w:hAnsi="Times New Roman" w:cs="Times New Roman"/>
          <w:sz w:val="24"/>
          <w:szCs w:val="24"/>
        </w:rPr>
        <w:t xml:space="preserve"> has a medium correlation with </w:t>
      </w:r>
      <w:r w:rsidR="00773305">
        <w:rPr>
          <w:rFonts w:ascii="Times New Roman" w:hAnsi="Times New Roman" w:cs="Times New Roman"/>
          <w:sz w:val="24"/>
          <w:szCs w:val="24"/>
        </w:rPr>
        <w:t xml:space="preserve">the </w:t>
      </w:r>
      <w:r w:rsidR="009D51A2">
        <w:rPr>
          <w:rFonts w:ascii="Times New Roman" w:hAnsi="Times New Roman" w:cs="Times New Roman"/>
          <w:sz w:val="24"/>
          <w:szCs w:val="24"/>
        </w:rPr>
        <w:t>freshness index</w:t>
      </w:r>
      <w:r w:rsidR="000A24C5">
        <w:rPr>
          <w:rFonts w:ascii="Times New Roman" w:hAnsi="Times New Roman" w:cs="Times New Roman"/>
          <w:sz w:val="24"/>
          <w:szCs w:val="24"/>
        </w:rPr>
        <w:t xml:space="preserve"> (</w:t>
      </w:r>
      <w:r w:rsidR="00D8317F">
        <w:rPr>
          <w:rFonts w:ascii="Times New Roman" w:hAnsi="Times New Roman" w:cs="Times New Roman"/>
          <w:sz w:val="24"/>
          <w:szCs w:val="24"/>
        </w:rPr>
        <w:t>0.39)</w:t>
      </w:r>
      <w:r w:rsidR="00770075">
        <w:rPr>
          <w:rFonts w:ascii="Times New Roman" w:hAnsi="Times New Roman" w:cs="Times New Roman"/>
          <w:sz w:val="24"/>
          <w:szCs w:val="24"/>
        </w:rPr>
        <w:t xml:space="preserve">. </w:t>
      </w:r>
      <w:r w:rsidR="00C238A6">
        <w:rPr>
          <w:rFonts w:ascii="Times New Roman" w:hAnsi="Times New Roman" w:cs="Times New Roman"/>
          <w:sz w:val="24"/>
          <w:szCs w:val="24"/>
        </w:rPr>
        <w:t xml:space="preserve">The only strong </w:t>
      </w:r>
      <w:r w:rsidR="00C238A6">
        <w:rPr>
          <w:rFonts w:ascii="Times New Roman" w:hAnsi="Times New Roman" w:cs="Times New Roman"/>
          <w:sz w:val="24"/>
          <w:szCs w:val="24"/>
        </w:rPr>
        <w:lastRenderedPageBreak/>
        <w:t>correlation</w:t>
      </w:r>
      <w:r w:rsidR="00B13D70">
        <w:rPr>
          <w:rFonts w:ascii="Times New Roman" w:hAnsi="Times New Roman" w:cs="Times New Roman"/>
          <w:sz w:val="24"/>
          <w:szCs w:val="24"/>
        </w:rPr>
        <w:t xml:space="preserve"> (between the indices we picked)</w:t>
      </w:r>
      <w:r w:rsidR="00C238A6">
        <w:rPr>
          <w:rFonts w:ascii="Times New Roman" w:hAnsi="Times New Roman" w:cs="Times New Roman"/>
          <w:sz w:val="24"/>
          <w:szCs w:val="24"/>
        </w:rPr>
        <w:t xml:space="preserve"> is </w:t>
      </w:r>
      <w:r w:rsidR="00FC6594">
        <w:rPr>
          <w:rFonts w:ascii="Times New Roman" w:hAnsi="Times New Roman" w:cs="Times New Roman"/>
          <w:sz w:val="24"/>
          <w:szCs w:val="24"/>
        </w:rPr>
        <w:t xml:space="preserve">a negative correlation </w:t>
      </w:r>
      <w:r w:rsidR="00C238A6">
        <w:rPr>
          <w:rFonts w:ascii="Times New Roman" w:hAnsi="Times New Roman" w:cs="Times New Roman"/>
          <w:sz w:val="24"/>
          <w:szCs w:val="24"/>
        </w:rPr>
        <w:t xml:space="preserve">between </w:t>
      </w:r>
      <w:r w:rsidR="00770075">
        <w:rPr>
          <w:rFonts w:ascii="Times New Roman" w:hAnsi="Times New Roman" w:cs="Times New Roman"/>
          <w:sz w:val="24"/>
          <w:szCs w:val="24"/>
        </w:rPr>
        <w:t xml:space="preserve">FI </w:t>
      </w:r>
      <w:r w:rsidR="00C238A6">
        <w:rPr>
          <w:rFonts w:ascii="Times New Roman" w:hAnsi="Times New Roman" w:cs="Times New Roman"/>
          <w:sz w:val="24"/>
          <w:szCs w:val="24"/>
        </w:rPr>
        <w:t>and</w:t>
      </w:r>
      <w:r w:rsidR="00770075">
        <w:rPr>
          <w:rFonts w:ascii="Times New Roman" w:hAnsi="Times New Roman" w:cs="Times New Roman"/>
          <w:sz w:val="24"/>
          <w:szCs w:val="24"/>
        </w:rPr>
        <w:t xml:space="preserve"> </w:t>
      </w:r>
      <w:r w:rsidR="005F5022">
        <w:rPr>
          <w:rFonts w:ascii="Times New Roman" w:hAnsi="Times New Roman" w:cs="Times New Roman"/>
          <w:sz w:val="24"/>
          <w:szCs w:val="24"/>
        </w:rPr>
        <w:t>HIX</w:t>
      </w:r>
      <w:r w:rsidR="00EB53DF">
        <w:rPr>
          <w:rFonts w:ascii="Times New Roman" w:hAnsi="Times New Roman" w:cs="Times New Roman"/>
          <w:sz w:val="24"/>
          <w:szCs w:val="24"/>
        </w:rPr>
        <w:t xml:space="preserve"> (-0.59)</w:t>
      </w:r>
      <w:r w:rsidR="00B13D70">
        <w:rPr>
          <w:rFonts w:ascii="Times New Roman" w:hAnsi="Times New Roman" w:cs="Times New Roman"/>
          <w:sz w:val="24"/>
          <w:szCs w:val="24"/>
        </w:rPr>
        <w:t>.</w:t>
      </w:r>
      <w:r w:rsidR="00C56743" w:rsidRPr="00C56743">
        <w:rPr>
          <w:rFonts w:ascii="Times New Roman" w:hAnsi="Times New Roman" w:cs="Times New Roman"/>
          <w:sz w:val="24"/>
          <w:szCs w:val="24"/>
        </w:rPr>
        <w:t xml:space="preserve"> </w:t>
      </w:r>
      <w:r w:rsidR="00C56743">
        <w:rPr>
          <w:rFonts w:ascii="Times New Roman" w:hAnsi="Times New Roman" w:cs="Times New Roman"/>
          <w:sz w:val="24"/>
          <w:szCs w:val="24"/>
        </w:rPr>
        <w:t xml:space="preserve">However, </w:t>
      </w:r>
      <w:r w:rsidR="00EB53DF">
        <w:rPr>
          <w:rFonts w:ascii="Times New Roman" w:hAnsi="Times New Roman" w:cs="Times New Roman"/>
          <w:sz w:val="24"/>
          <w:szCs w:val="24"/>
        </w:rPr>
        <w:t xml:space="preserve">isolated FA indices in </w:t>
      </w:r>
      <w:r w:rsidR="00C56743">
        <w:rPr>
          <w:rFonts w:ascii="Times New Roman" w:hAnsi="Times New Roman" w:cs="Times New Roman"/>
          <w:sz w:val="24"/>
          <w:szCs w:val="24"/>
        </w:rPr>
        <w:t xml:space="preserve">surface water show strong correlations with all indices </w:t>
      </w:r>
      <w:r w:rsidR="00BB31FA">
        <w:rPr>
          <w:rFonts w:ascii="Times New Roman" w:hAnsi="Times New Roman" w:cs="Times New Roman"/>
          <w:sz w:val="24"/>
          <w:szCs w:val="24"/>
        </w:rPr>
        <w:t>used in this study</w:t>
      </w:r>
      <w:r w:rsidR="00C56743">
        <w:rPr>
          <w:rFonts w:ascii="Times New Roman" w:hAnsi="Times New Roman" w:cs="Times New Roman"/>
          <w:sz w:val="24"/>
          <w:szCs w:val="24"/>
        </w:rPr>
        <w:t xml:space="preserve"> (</w:t>
      </w:r>
      <w:r w:rsidR="008737BF">
        <w:rPr>
          <w:rFonts w:ascii="Times New Roman" w:hAnsi="Times New Roman" w:cs="Times New Roman"/>
          <w:sz w:val="24"/>
          <w:szCs w:val="24"/>
        </w:rPr>
        <w:t xml:space="preserve">Table </w:t>
      </w:r>
      <w:r w:rsidR="00A6411A">
        <w:rPr>
          <w:rFonts w:ascii="Times New Roman" w:hAnsi="Times New Roman" w:cs="Times New Roman"/>
          <w:sz w:val="24"/>
          <w:szCs w:val="24"/>
        </w:rPr>
        <w:t>7</w:t>
      </w:r>
      <w:r w:rsidR="00C56743">
        <w:rPr>
          <w:rFonts w:ascii="Times New Roman" w:hAnsi="Times New Roman" w:cs="Times New Roman"/>
          <w:sz w:val="24"/>
          <w:szCs w:val="24"/>
        </w:rPr>
        <w:t xml:space="preserve">). </w:t>
      </w:r>
      <w:r w:rsidR="00412711">
        <w:rPr>
          <w:rFonts w:ascii="Times New Roman" w:hAnsi="Times New Roman" w:cs="Times New Roman"/>
          <w:sz w:val="24"/>
          <w:szCs w:val="24"/>
        </w:rPr>
        <w:t>For example, there is a very strong negative correlation between FI and SUVA</w:t>
      </w:r>
      <w:r w:rsidR="00412711">
        <w:rPr>
          <w:rFonts w:ascii="Times New Roman" w:hAnsi="Times New Roman" w:cs="Times New Roman"/>
          <w:sz w:val="24"/>
          <w:szCs w:val="24"/>
          <w:vertAlign w:val="subscript"/>
        </w:rPr>
        <w:t>254</w:t>
      </w:r>
      <w:r w:rsidR="00412711">
        <w:rPr>
          <w:rFonts w:ascii="Times New Roman" w:hAnsi="Times New Roman" w:cs="Times New Roman"/>
          <w:sz w:val="24"/>
          <w:szCs w:val="24"/>
        </w:rPr>
        <w:t xml:space="preserve"> (-0.89)</w:t>
      </w:r>
      <w:r w:rsidR="000C64F4">
        <w:rPr>
          <w:rFonts w:ascii="Times New Roman" w:hAnsi="Times New Roman" w:cs="Times New Roman"/>
          <w:sz w:val="24"/>
          <w:szCs w:val="24"/>
        </w:rPr>
        <w:t xml:space="preserve"> and a positive correlation between SUVA</w:t>
      </w:r>
      <w:r w:rsidR="000C64F4">
        <w:rPr>
          <w:rFonts w:ascii="Times New Roman" w:hAnsi="Times New Roman" w:cs="Times New Roman"/>
          <w:sz w:val="24"/>
          <w:szCs w:val="24"/>
          <w:vertAlign w:val="subscript"/>
        </w:rPr>
        <w:t>254</w:t>
      </w:r>
      <w:r w:rsidR="000C64F4">
        <w:rPr>
          <w:rFonts w:ascii="Times New Roman" w:hAnsi="Times New Roman" w:cs="Times New Roman"/>
          <w:sz w:val="24"/>
          <w:szCs w:val="24"/>
        </w:rPr>
        <w:t xml:space="preserve"> and DOC concentrations (0.92)</w:t>
      </w:r>
      <w:r w:rsidR="00607097">
        <w:rPr>
          <w:rFonts w:ascii="Times New Roman" w:hAnsi="Times New Roman" w:cs="Times New Roman"/>
          <w:sz w:val="24"/>
          <w:szCs w:val="24"/>
        </w:rPr>
        <w:t>, and thu</w:t>
      </w:r>
      <w:r w:rsidR="000C64F4">
        <w:rPr>
          <w:rFonts w:ascii="Times New Roman" w:hAnsi="Times New Roman" w:cs="Times New Roman"/>
          <w:sz w:val="24"/>
          <w:szCs w:val="24"/>
        </w:rPr>
        <w:t>s</w:t>
      </w:r>
      <w:r w:rsidR="00607097">
        <w:rPr>
          <w:rFonts w:ascii="Times New Roman" w:hAnsi="Times New Roman" w:cs="Times New Roman"/>
          <w:sz w:val="24"/>
          <w:szCs w:val="24"/>
        </w:rPr>
        <w:t>,</w:t>
      </w:r>
      <w:r w:rsidR="000C64F4">
        <w:rPr>
          <w:rFonts w:ascii="Times New Roman" w:hAnsi="Times New Roman" w:cs="Times New Roman"/>
          <w:sz w:val="24"/>
          <w:szCs w:val="24"/>
        </w:rPr>
        <w:t xml:space="preserve"> if SUVA</w:t>
      </w:r>
      <w:r w:rsidR="000C64F4">
        <w:rPr>
          <w:rFonts w:ascii="Times New Roman" w:hAnsi="Times New Roman" w:cs="Times New Roman"/>
          <w:sz w:val="24"/>
          <w:szCs w:val="24"/>
          <w:vertAlign w:val="subscript"/>
        </w:rPr>
        <w:t>254</w:t>
      </w:r>
      <w:r w:rsidR="000C64F4">
        <w:rPr>
          <w:rFonts w:ascii="Times New Roman" w:hAnsi="Times New Roman" w:cs="Times New Roman"/>
          <w:sz w:val="24"/>
          <w:szCs w:val="24"/>
        </w:rPr>
        <w:t xml:space="preserve"> values increase, DOC concentrations are also increased</w:t>
      </w:r>
      <w:r w:rsidR="00DF69F6">
        <w:rPr>
          <w:rFonts w:ascii="Times New Roman" w:hAnsi="Times New Roman" w:cs="Times New Roman"/>
          <w:sz w:val="24"/>
          <w:szCs w:val="24"/>
        </w:rPr>
        <w:t>,</w:t>
      </w:r>
      <w:r w:rsidR="000C64F4">
        <w:rPr>
          <w:rFonts w:ascii="Times New Roman" w:hAnsi="Times New Roman" w:cs="Times New Roman"/>
          <w:sz w:val="24"/>
          <w:szCs w:val="24"/>
        </w:rPr>
        <w:t xml:space="preserve"> and FI </w:t>
      </w:r>
      <w:r w:rsidR="00607097">
        <w:rPr>
          <w:rFonts w:ascii="Times New Roman" w:hAnsi="Times New Roman" w:cs="Times New Roman"/>
          <w:sz w:val="24"/>
          <w:szCs w:val="24"/>
        </w:rPr>
        <w:t>is decreased.</w:t>
      </w:r>
      <w:r w:rsidR="00B65579">
        <w:rPr>
          <w:rFonts w:ascii="Times New Roman" w:hAnsi="Times New Roman" w:cs="Times New Roman"/>
          <w:sz w:val="24"/>
          <w:szCs w:val="24"/>
        </w:rPr>
        <w:t xml:space="preserve"> </w:t>
      </w:r>
      <w:r w:rsidR="00FF15F8">
        <w:rPr>
          <w:rFonts w:ascii="Times New Roman" w:hAnsi="Times New Roman" w:cs="Times New Roman"/>
          <w:sz w:val="24"/>
          <w:szCs w:val="24"/>
        </w:rPr>
        <w:t>Bulk DOC spectr</w:t>
      </w:r>
      <w:r w:rsidR="00B1636B">
        <w:rPr>
          <w:rFonts w:ascii="Times New Roman" w:hAnsi="Times New Roman" w:cs="Times New Roman"/>
          <w:sz w:val="24"/>
          <w:szCs w:val="24"/>
        </w:rPr>
        <w:t>al</w:t>
      </w:r>
      <w:r w:rsidR="00FF15F8">
        <w:rPr>
          <w:rFonts w:ascii="Times New Roman" w:hAnsi="Times New Roman" w:cs="Times New Roman"/>
          <w:sz w:val="24"/>
          <w:szCs w:val="24"/>
        </w:rPr>
        <w:t xml:space="preserve"> indices in groundwater have a similar trend to isolated FA samples</w:t>
      </w:r>
      <w:r w:rsidR="00773305">
        <w:rPr>
          <w:rFonts w:ascii="Times New Roman" w:hAnsi="Times New Roman" w:cs="Times New Roman"/>
          <w:sz w:val="24"/>
          <w:szCs w:val="24"/>
        </w:rPr>
        <w:t>,</w:t>
      </w:r>
      <w:r w:rsidR="00FF15F8">
        <w:rPr>
          <w:rFonts w:ascii="Times New Roman" w:hAnsi="Times New Roman" w:cs="Times New Roman"/>
          <w:sz w:val="24"/>
          <w:szCs w:val="24"/>
        </w:rPr>
        <w:t xml:space="preserve"> with a majority of the correlations being small or medium.</w:t>
      </w:r>
      <w:r w:rsidR="008A23A2">
        <w:rPr>
          <w:rFonts w:ascii="Times New Roman" w:hAnsi="Times New Roman" w:cs="Times New Roman"/>
          <w:sz w:val="24"/>
          <w:szCs w:val="24"/>
        </w:rPr>
        <w:t xml:space="preserve"> SUVA</w:t>
      </w:r>
      <w:r w:rsidR="008A23A2">
        <w:rPr>
          <w:rFonts w:ascii="Times New Roman" w:hAnsi="Times New Roman" w:cs="Times New Roman"/>
          <w:sz w:val="24"/>
          <w:szCs w:val="24"/>
          <w:vertAlign w:val="subscript"/>
        </w:rPr>
        <w:t>254</w:t>
      </w:r>
      <w:r w:rsidR="008A23A2">
        <w:rPr>
          <w:rFonts w:ascii="Times New Roman" w:hAnsi="Times New Roman" w:cs="Times New Roman"/>
          <w:sz w:val="24"/>
          <w:szCs w:val="24"/>
        </w:rPr>
        <w:t xml:space="preserve"> has a </w:t>
      </w:r>
      <w:r w:rsidR="007631A9">
        <w:rPr>
          <w:rFonts w:ascii="Times New Roman" w:hAnsi="Times New Roman" w:cs="Times New Roman"/>
          <w:sz w:val="24"/>
          <w:szCs w:val="24"/>
        </w:rPr>
        <w:t xml:space="preserve">medium correlation with </w:t>
      </w:r>
      <w:r w:rsidR="00B22E76">
        <w:rPr>
          <w:rFonts w:ascii="Times New Roman" w:hAnsi="Times New Roman" w:cs="Times New Roman"/>
          <w:sz w:val="24"/>
          <w:szCs w:val="24"/>
        </w:rPr>
        <w:t>b</w:t>
      </w:r>
      <w:r w:rsidR="00D37330">
        <w:rPr>
          <w:rFonts w:ascii="Times New Roman" w:hAnsi="Times New Roman" w:cs="Times New Roman"/>
          <w:sz w:val="24"/>
          <w:szCs w:val="24"/>
        </w:rPr>
        <w:t>ulk DOC concentration</w:t>
      </w:r>
      <w:r w:rsidR="00B2521A">
        <w:rPr>
          <w:rFonts w:ascii="Times New Roman" w:hAnsi="Times New Roman" w:cs="Times New Roman"/>
          <w:sz w:val="24"/>
          <w:szCs w:val="24"/>
        </w:rPr>
        <w:t xml:space="preserve"> (-0.30)</w:t>
      </w:r>
      <w:r w:rsidR="00D37330">
        <w:rPr>
          <w:rFonts w:ascii="Times New Roman" w:hAnsi="Times New Roman" w:cs="Times New Roman"/>
          <w:sz w:val="24"/>
          <w:szCs w:val="24"/>
        </w:rPr>
        <w:t xml:space="preserve"> and </w:t>
      </w:r>
      <w:r w:rsidR="00001BCB">
        <w:rPr>
          <w:rFonts w:ascii="Times New Roman" w:hAnsi="Times New Roman" w:cs="Times New Roman"/>
          <w:sz w:val="24"/>
          <w:szCs w:val="24"/>
        </w:rPr>
        <w:t>HIX</w:t>
      </w:r>
      <w:r w:rsidR="00B86544">
        <w:rPr>
          <w:rFonts w:ascii="Times New Roman" w:hAnsi="Times New Roman" w:cs="Times New Roman"/>
          <w:sz w:val="24"/>
          <w:szCs w:val="24"/>
        </w:rPr>
        <w:t xml:space="preserve"> (-0.33)</w:t>
      </w:r>
      <w:r w:rsidR="00001BCB">
        <w:rPr>
          <w:rFonts w:ascii="Times New Roman" w:hAnsi="Times New Roman" w:cs="Times New Roman"/>
          <w:sz w:val="24"/>
          <w:szCs w:val="24"/>
        </w:rPr>
        <w:t xml:space="preserve">, </w:t>
      </w:r>
      <w:r w:rsidR="00D25E8B">
        <w:rPr>
          <w:rFonts w:ascii="Times New Roman" w:hAnsi="Times New Roman" w:cs="Times New Roman"/>
          <w:sz w:val="24"/>
          <w:szCs w:val="24"/>
        </w:rPr>
        <w:t>FI has a medium correlation with HIX</w:t>
      </w:r>
      <w:r w:rsidR="00B86544">
        <w:rPr>
          <w:rFonts w:ascii="Times New Roman" w:hAnsi="Times New Roman" w:cs="Times New Roman"/>
          <w:sz w:val="24"/>
          <w:szCs w:val="24"/>
        </w:rPr>
        <w:t xml:space="preserve"> (0.45)</w:t>
      </w:r>
      <w:r w:rsidR="00D25E8B">
        <w:rPr>
          <w:rFonts w:ascii="Times New Roman" w:hAnsi="Times New Roman" w:cs="Times New Roman"/>
          <w:sz w:val="24"/>
          <w:szCs w:val="24"/>
        </w:rPr>
        <w:t xml:space="preserve">, </w:t>
      </w:r>
      <w:r w:rsidR="00F80DCC">
        <w:rPr>
          <w:rFonts w:ascii="Times New Roman" w:hAnsi="Times New Roman" w:cs="Times New Roman"/>
          <w:sz w:val="24"/>
          <w:szCs w:val="24"/>
        </w:rPr>
        <w:t xml:space="preserve">and </w:t>
      </w:r>
      <w:r w:rsidR="00773305">
        <w:rPr>
          <w:rFonts w:ascii="Times New Roman" w:hAnsi="Times New Roman" w:cs="Times New Roman"/>
          <w:sz w:val="24"/>
          <w:szCs w:val="24"/>
        </w:rPr>
        <w:t xml:space="preserve">the </w:t>
      </w:r>
      <w:r w:rsidR="00F80DCC">
        <w:rPr>
          <w:rFonts w:ascii="Times New Roman" w:hAnsi="Times New Roman" w:cs="Times New Roman"/>
          <w:sz w:val="24"/>
          <w:szCs w:val="24"/>
        </w:rPr>
        <w:t>freshness index has little to no correlation with the indices used in this study.</w:t>
      </w:r>
      <w:r w:rsidR="007C5B71">
        <w:rPr>
          <w:rFonts w:ascii="Times New Roman" w:hAnsi="Times New Roman" w:cs="Times New Roman"/>
          <w:sz w:val="24"/>
          <w:szCs w:val="24"/>
        </w:rPr>
        <w:t xml:space="preserve"> Surface water for bulk DOC samples shows strong correlations for nearly all samples</w:t>
      </w:r>
      <w:r w:rsidR="00721925">
        <w:rPr>
          <w:rFonts w:ascii="Times New Roman" w:hAnsi="Times New Roman" w:cs="Times New Roman"/>
          <w:sz w:val="24"/>
          <w:szCs w:val="24"/>
        </w:rPr>
        <w:t>, similar to the isolated FA samples,</w:t>
      </w:r>
      <w:r w:rsidR="007C5B71">
        <w:rPr>
          <w:rFonts w:ascii="Times New Roman" w:hAnsi="Times New Roman" w:cs="Times New Roman"/>
          <w:sz w:val="24"/>
          <w:szCs w:val="24"/>
        </w:rPr>
        <w:t xml:space="preserve"> </w:t>
      </w:r>
      <w:r w:rsidR="00721925">
        <w:rPr>
          <w:rFonts w:ascii="Times New Roman" w:hAnsi="Times New Roman" w:cs="Times New Roman"/>
          <w:sz w:val="24"/>
          <w:szCs w:val="24"/>
        </w:rPr>
        <w:t>aside from</w:t>
      </w:r>
      <w:r w:rsidR="007C5B71">
        <w:rPr>
          <w:rFonts w:ascii="Times New Roman" w:hAnsi="Times New Roman" w:cs="Times New Roman"/>
          <w:sz w:val="24"/>
          <w:szCs w:val="24"/>
        </w:rPr>
        <w:t xml:space="preserve"> </w:t>
      </w:r>
      <w:r w:rsidR="008C5D36">
        <w:rPr>
          <w:rFonts w:ascii="Times New Roman" w:hAnsi="Times New Roman" w:cs="Times New Roman"/>
          <w:sz w:val="24"/>
          <w:szCs w:val="24"/>
        </w:rPr>
        <w:t>SUVA</w:t>
      </w:r>
      <w:r w:rsidR="008C5D36">
        <w:rPr>
          <w:rFonts w:ascii="Times New Roman" w:hAnsi="Times New Roman" w:cs="Times New Roman"/>
          <w:sz w:val="24"/>
          <w:szCs w:val="24"/>
          <w:vertAlign w:val="subscript"/>
        </w:rPr>
        <w:t>254</w:t>
      </w:r>
      <w:r w:rsidR="008C5D36">
        <w:rPr>
          <w:rFonts w:ascii="Times New Roman" w:hAnsi="Times New Roman" w:cs="Times New Roman"/>
          <w:sz w:val="24"/>
          <w:szCs w:val="24"/>
        </w:rPr>
        <w:t>, which shows medium correlations with DOC concentrations</w:t>
      </w:r>
      <w:r w:rsidR="009A2740">
        <w:rPr>
          <w:rFonts w:ascii="Times New Roman" w:hAnsi="Times New Roman" w:cs="Times New Roman"/>
          <w:sz w:val="24"/>
          <w:szCs w:val="24"/>
        </w:rPr>
        <w:t xml:space="preserve"> (0.42)</w:t>
      </w:r>
      <w:r w:rsidR="008C5D36">
        <w:rPr>
          <w:rFonts w:ascii="Times New Roman" w:hAnsi="Times New Roman" w:cs="Times New Roman"/>
          <w:sz w:val="24"/>
          <w:szCs w:val="24"/>
        </w:rPr>
        <w:t xml:space="preserve"> and </w:t>
      </w:r>
      <w:r w:rsidR="00721925">
        <w:rPr>
          <w:rFonts w:ascii="Times New Roman" w:hAnsi="Times New Roman" w:cs="Times New Roman"/>
          <w:sz w:val="24"/>
          <w:szCs w:val="24"/>
        </w:rPr>
        <w:t>freshness index</w:t>
      </w:r>
      <w:r w:rsidR="009A2740">
        <w:rPr>
          <w:rFonts w:ascii="Times New Roman" w:hAnsi="Times New Roman" w:cs="Times New Roman"/>
          <w:sz w:val="24"/>
          <w:szCs w:val="24"/>
        </w:rPr>
        <w:t xml:space="preserve"> (-0.49)</w:t>
      </w:r>
      <w:r w:rsidR="00721925">
        <w:rPr>
          <w:rFonts w:ascii="Times New Roman" w:hAnsi="Times New Roman" w:cs="Times New Roman"/>
          <w:sz w:val="24"/>
          <w:szCs w:val="24"/>
        </w:rPr>
        <w:t xml:space="preserve">. </w:t>
      </w:r>
    </w:p>
    <w:bookmarkEnd w:id="74"/>
    <w:p w14:paraId="31B76D33" w14:textId="1017B677" w:rsidR="00751C9B" w:rsidRDefault="00B52C9A" w:rsidP="00D4178D">
      <w:pPr>
        <w:spacing w:line="480" w:lineRule="auto"/>
        <w:ind w:firstLine="720"/>
        <w:rPr>
          <w:rFonts w:ascii="Times New Roman" w:hAnsi="Times New Roman" w:cs="Times New Roman"/>
          <w:sz w:val="24"/>
          <w:szCs w:val="24"/>
        </w:rPr>
        <w:sectPr w:rsidR="00751C9B" w:rsidSect="00B62A22">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Supporting </w:t>
      </w:r>
      <w:r w:rsidRPr="005C709F">
        <w:rPr>
          <w:rFonts w:ascii="Times New Roman" w:hAnsi="Times New Roman" w:cs="Times New Roman"/>
          <w:sz w:val="24"/>
          <w:szCs w:val="24"/>
        </w:rPr>
        <w:t>statistics</w:t>
      </w:r>
      <w:r w:rsidR="004466D6" w:rsidRPr="004466D6">
        <w:rPr>
          <w:rFonts w:ascii="Times New Roman" w:hAnsi="Times New Roman" w:cs="Times New Roman"/>
          <w:color w:val="FF0000"/>
          <w:sz w:val="24"/>
          <w:szCs w:val="24"/>
        </w:rPr>
        <w:t xml:space="preserve"> </w:t>
      </w:r>
      <w:r>
        <w:rPr>
          <w:rFonts w:ascii="Times New Roman" w:hAnsi="Times New Roman" w:cs="Times New Roman"/>
          <w:sz w:val="24"/>
          <w:szCs w:val="24"/>
        </w:rPr>
        <w:t>for isolated FA</w:t>
      </w:r>
      <w:r w:rsidR="00EE11E2">
        <w:rPr>
          <w:rFonts w:ascii="Times New Roman" w:hAnsi="Times New Roman" w:cs="Times New Roman"/>
          <w:sz w:val="24"/>
          <w:szCs w:val="24"/>
        </w:rPr>
        <w:t xml:space="preserve"> and bulk D</w:t>
      </w:r>
      <w:r w:rsidR="00EE11E2" w:rsidRPr="00FA7008">
        <w:rPr>
          <w:rFonts w:ascii="Times New Roman" w:hAnsi="Times New Roman" w:cs="Times New Roman"/>
          <w:sz w:val="24"/>
          <w:szCs w:val="24"/>
        </w:rPr>
        <w:t>OC spectroscopic indices are given in Table 8. Isolated FA</w:t>
      </w:r>
      <w:r w:rsidRPr="00FA7008">
        <w:rPr>
          <w:rFonts w:ascii="Times New Roman" w:hAnsi="Times New Roman" w:cs="Times New Roman"/>
          <w:sz w:val="24"/>
          <w:szCs w:val="24"/>
        </w:rPr>
        <w:t xml:space="preserve"> </w:t>
      </w:r>
      <w:r w:rsidRPr="00862F42">
        <w:rPr>
          <w:rFonts w:ascii="Times New Roman" w:hAnsi="Times New Roman" w:cs="Times New Roman"/>
          <w:sz w:val="24"/>
          <w:szCs w:val="24"/>
        </w:rPr>
        <w:t>SUVA</w:t>
      </w:r>
      <w:r w:rsidRPr="00862F42">
        <w:rPr>
          <w:rFonts w:ascii="Times New Roman" w:hAnsi="Times New Roman" w:cs="Times New Roman"/>
          <w:sz w:val="24"/>
          <w:szCs w:val="24"/>
          <w:vertAlign w:val="subscript"/>
        </w:rPr>
        <w:t>254</w:t>
      </w:r>
      <w:r w:rsidRPr="00862F42">
        <w:rPr>
          <w:rFonts w:ascii="Times New Roman" w:hAnsi="Times New Roman" w:cs="Times New Roman"/>
          <w:sz w:val="24"/>
          <w:szCs w:val="24"/>
        </w:rPr>
        <w:t xml:space="preserve"> and FI values </w:t>
      </w:r>
      <w:r w:rsidR="006E529F" w:rsidRPr="00862F42">
        <w:rPr>
          <w:rFonts w:ascii="Times New Roman" w:hAnsi="Times New Roman" w:cs="Times New Roman"/>
          <w:sz w:val="24"/>
          <w:szCs w:val="24"/>
        </w:rPr>
        <w:t>show that t</w:t>
      </w:r>
      <w:r w:rsidRPr="00862F42">
        <w:rPr>
          <w:rFonts w:ascii="Times New Roman" w:hAnsi="Times New Roman" w:cs="Times New Roman"/>
          <w:sz w:val="24"/>
          <w:szCs w:val="24"/>
        </w:rPr>
        <w:t xml:space="preserve">he </w:t>
      </w:r>
      <w:r w:rsidR="00843A58" w:rsidRPr="00862F42">
        <w:rPr>
          <w:rFonts w:ascii="Times New Roman" w:hAnsi="Times New Roman" w:cs="Times New Roman"/>
          <w:sz w:val="24"/>
          <w:szCs w:val="24"/>
        </w:rPr>
        <w:t>mean</w:t>
      </w:r>
      <w:r w:rsidRPr="00862F42">
        <w:rPr>
          <w:rFonts w:ascii="Times New Roman" w:hAnsi="Times New Roman" w:cs="Times New Roman"/>
          <w:sz w:val="24"/>
          <w:szCs w:val="24"/>
        </w:rPr>
        <w:t xml:space="preserve"> groundwater SUVA</w:t>
      </w:r>
      <w:r w:rsidRPr="00862F42">
        <w:rPr>
          <w:rFonts w:ascii="Times New Roman" w:hAnsi="Times New Roman" w:cs="Times New Roman"/>
          <w:sz w:val="24"/>
          <w:szCs w:val="24"/>
          <w:vertAlign w:val="subscript"/>
        </w:rPr>
        <w:t>254</w:t>
      </w:r>
      <w:r w:rsidRPr="00862F42">
        <w:rPr>
          <w:rFonts w:ascii="Times New Roman" w:hAnsi="Times New Roman" w:cs="Times New Roman"/>
          <w:sz w:val="24"/>
          <w:szCs w:val="24"/>
        </w:rPr>
        <w:t xml:space="preserve"> is 0.8</w:t>
      </w:r>
      <w:r w:rsidR="00FA7008" w:rsidRPr="00862F42">
        <w:rPr>
          <w:rFonts w:ascii="Times New Roman" w:hAnsi="Times New Roman" w:cs="Times New Roman"/>
          <w:sz w:val="24"/>
          <w:szCs w:val="24"/>
        </w:rPr>
        <w:t xml:space="preserve">5 </w:t>
      </w:r>
      <w:r w:rsidRPr="00862F42">
        <w:rPr>
          <w:rFonts w:ascii="Times New Roman" w:hAnsi="Times New Roman" w:cs="Times New Roman"/>
          <w:sz w:val="24"/>
          <w:szCs w:val="24"/>
        </w:rPr>
        <w:t xml:space="preserve">with a variance of 0.19, and the </w:t>
      </w:r>
      <w:r w:rsidR="00843A58" w:rsidRPr="00862F42">
        <w:rPr>
          <w:rFonts w:ascii="Times New Roman" w:hAnsi="Times New Roman" w:cs="Times New Roman"/>
          <w:sz w:val="24"/>
          <w:szCs w:val="24"/>
        </w:rPr>
        <w:t>mean</w:t>
      </w:r>
      <w:r w:rsidRPr="00862F42">
        <w:rPr>
          <w:rFonts w:ascii="Times New Roman" w:hAnsi="Times New Roman" w:cs="Times New Roman"/>
          <w:sz w:val="24"/>
          <w:szCs w:val="24"/>
        </w:rPr>
        <w:t xml:space="preserve"> surface</w:t>
      </w:r>
      <w:r>
        <w:rPr>
          <w:rFonts w:ascii="Times New Roman" w:hAnsi="Times New Roman" w:cs="Times New Roman"/>
          <w:sz w:val="24"/>
          <w:szCs w:val="24"/>
        </w:rPr>
        <w:t xml:space="preserve"> water SUVA</w:t>
      </w:r>
      <w:r>
        <w:rPr>
          <w:rFonts w:ascii="Times New Roman" w:hAnsi="Times New Roman" w:cs="Times New Roman"/>
          <w:sz w:val="24"/>
          <w:szCs w:val="24"/>
          <w:vertAlign w:val="subscript"/>
        </w:rPr>
        <w:t>254</w:t>
      </w:r>
      <w:r>
        <w:rPr>
          <w:rFonts w:ascii="Times New Roman" w:hAnsi="Times New Roman" w:cs="Times New Roman"/>
          <w:sz w:val="24"/>
          <w:szCs w:val="24"/>
        </w:rPr>
        <w:t xml:space="preserve"> is 2.57 with a much greater variance of 1.28</w:t>
      </w:r>
      <w:r w:rsidRPr="00862F42">
        <w:rPr>
          <w:rFonts w:ascii="Times New Roman" w:hAnsi="Times New Roman" w:cs="Times New Roman"/>
          <w:sz w:val="24"/>
          <w:szCs w:val="24"/>
        </w:rPr>
        <w:t xml:space="preserve">. The </w:t>
      </w:r>
      <w:r w:rsidR="00843A58" w:rsidRPr="00862F42">
        <w:rPr>
          <w:rFonts w:ascii="Times New Roman" w:hAnsi="Times New Roman" w:cs="Times New Roman"/>
          <w:sz w:val="24"/>
          <w:szCs w:val="24"/>
        </w:rPr>
        <w:t>mean</w:t>
      </w:r>
      <w:r w:rsidRPr="00862F42">
        <w:rPr>
          <w:rFonts w:ascii="Times New Roman" w:hAnsi="Times New Roman" w:cs="Times New Roman"/>
          <w:sz w:val="24"/>
          <w:szCs w:val="24"/>
        </w:rPr>
        <w:t xml:space="preserve"> groundwater FI is 2.0</w:t>
      </w:r>
      <w:r w:rsidR="00862F42" w:rsidRPr="00862F42">
        <w:rPr>
          <w:rFonts w:ascii="Times New Roman" w:hAnsi="Times New Roman" w:cs="Times New Roman"/>
          <w:sz w:val="24"/>
          <w:szCs w:val="24"/>
        </w:rPr>
        <w:t>1</w:t>
      </w:r>
      <w:r w:rsidRPr="00862F42">
        <w:rPr>
          <w:rFonts w:ascii="Times New Roman" w:hAnsi="Times New Roman" w:cs="Times New Roman"/>
          <w:sz w:val="24"/>
          <w:szCs w:val="24"/>
        </w:rPr>
        <w:t xml:space="preserve"> with a variance of 0.10, and the </w:t>
      </w:r>
      <w:r w:rsidR="00843A58" w:rsidRPr="00862F42">
        <w:rPr>
          <w:rFonts w:ascii="Times New Roman" w:hAnsi="Times New Roman" w:cs="Times New Roman"/>
          <w:sz w:val="24"/>
          <w:szCs w:val="24"/>
        </w:rPr>
        <w:t>mean</w:t>
      </w:r>
      <w:r w:rsidRPr="00862F42">
        <w:rPr>
          <w:rFonts w:ascii="Times New Roman" w:hAnsi="Times New Roman" w:cs="Times New Roman"/>
          <w:sz w:val="24"/>
          <w:szCs w:val="24"/>
        </w:rPr>
        <w:t xml:space="preserve"> surface water FI is 1.50 with a variance of 0.01.</w:t>
      </w:r>
    </w:p>
    <w:p w14:paraId="22DBA8F8" w14:textId="13BDD965" w:rsidR="00F863B8" w:rsidRDefault="00416D40" w:rsidP="004537B9">
      <w:pPr>
        <w:spacing w:line="240" w:lineRule="auto"/>
        <w:jc w:val="center"/>
        <w:rPr>
          <w:rFonts w:ascii="Times New Roman" w:hAnsi="Times New Roman" w:cs="Times New Roman"/>
          <w:sz w:val="24"/>
          <w:szCs w:val="24"/>
        </w:rPr>
      </w:pPr>
      <w:r>
        <w:rPr>
          <w:noProof/>
        </w:rPr>
        <w:lastRenderedPageBreak/>
        <w:drawing>
          <wp:inline distT="0" distB="0" distL="0" distR="0" wp14:anchorId="7549BEDF" wp14:editId="5655D854">
            <wp:extent cx="5314950" cy="3323547"/>
            <wp:effectExtent l="19050" t="19050" r="19050" b="10795"/>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46"/>
                    <a:stretch>
                      <a:fillRect/>
                    </a:stretch>
                  </pic:blipFill>
                  <pic:spPr>
                    <a:xfrm>
                      <a:off x="0" y="0"/>
                      <a:ext cx="5335343" cy="3336299"/>
                    </a:xfrm>
                    <a:prstGeom prst="rect">
                      <a:avLst/>
                    </a:prstGeom>
                    <a:ln>
                      <a:solidFill>
                        <a:schemeClr val="tx1"/>
                      </a:solidFill>
                    </a:ln>
                  </pic:spPr>
                </pic:pic>
              </a:graphicData>
            </a:graphic>
          </wp:inline>
        </w:drawing>
      </w:r>
    </w:p>
    <w:p w14:paraId="15989E25" w14:textId="3F8FC037" w:rsidR="00B811F2" w:rsidRDefault="00B811F2" w:rsidP="00B811F2">
      <w:pPr>
        <w:rPr>
          <w:rFonts w:ascii="Times New Roman" w:hAnsi="Times New Roman" w:cs="Times New Roman"/>
        </w:rPr>
      </w:pPr>
      <w:bookmarkStart w:id="76" w:name="_Toc67334971"/>
      <w:bookmarkStart w:id="77" w:name="_Toc71635810"/>
      <w:r w:rsidRPr="00B03C5D">
        <w:rPr>
          <w:rFonts w:ascii="Times New Roman" w:hAnsi="Times New Roman" w:cs="Times New Roman"/>
        </w:rPr>
        <w:t xml:space="preserve">Figure </w:t>
      </w:r>
      <w:r w:rsidRPr="00B03C5D">
        <w:rPr>
          <w:rFonts w:ascii="Times New Roman" w:hAnsi="Times New Roman" w:cs="Times New Roman"/>
        </w:rPr>
        <w:fldChar w:fldCharType="begin"/>
      </w:r>
      <w:r w:rsidRPr="00B03C5D">
        <w:rPr>
          <w:rFonts w:ascii="Times New Roman" w:hAnsi="Times New Roman" w:cs="Times New Roman"/>
        </w:rPr>
        <w:instrText xml:space="preserve"> SEQ Figure \* ARABIC </w:instrText>
      </w:r>
      <w:r w:rsidRPr="00B03C5D">
        <w:rPr>
          <w:rFonts w:ascii="Times New Roman" w:hAnsi="Times New Roman" w:cs="Times New Roman"/>
        </w:rPr>
        <w:fldChar w:fldCharType="separate"/>
      </w:r>
      <w:r w:rsidR="00495529">
        <w:rPr>
          <w:rFonts w:ascii="Times New Roman" w:hAnsi="Times New Roman" w:cs="Times New Roman"/>
          <w:noProof/>
        </w:rPr>
        <w:t>17</w:t>
      </w:r>
      <w:r w:rsidRPr="00B03C5D">
        <w:rPr>
          <w:rFonts w:ascii="Times New Roman" w:hAnsi="Times New Roman" w:cs="Times New Roman"/>
        </w:rPr>
        <w:fldChar w:fldCharType="end"/>
      </w:r>
      <w:r w:rsidRPr="00B03C5D">
        <w:rPr>
          <w:rFonts w:ascii="Times New Roman" w:hAnsi="Times New Roman" w:cs="Times New Roman"/>
        </w:rPr>
        <w:t xml:space="preserve">. PCA Diagram for </w:t>
      </w:r>
      <w:r>
        <w:rPr>
          <w:rFonts w:ascii="Times New Roman" w:hAnsi="Times New Roman" w:cs="Times New Roman"/>
        </w:rPr>
        <w:t xml:space="preserve">isolated </w:t>
      </w:r>
      <w:r w:rsidRPr="00B03C5D">
        <w:rPr>
          <w:rFonts w:ascii="Times New Roman" w:hAnsi="Times New Roman" w:cs="Times New Roman"/>
        </w:rPr>
        <w:t xml:space="preserve">FA </w:t>
      </w:r>
      <w:r>
        <w:rPr>
          <w:rFonts w:ascii="Times New Roman" w:hAnsi="Times New Roman" w:cs="Times New Roman"/>
        </w:rPr>
        <w:t>samples</w:t>
      </w:r>
      <w:r w:rsidR="002C643E">
        <w:rPr>
          <w:rFonts w:ascii="Times New Roman" w:hAnsi="Times New Roman" w:cs="Times New Roman"/>
        </w:rPr>
        <w:t xml:space="preserve"> (DOC-03)</w:t>
      </w:r>
      <w:r>
        <w:rPr>
          <w:rFonts w:ascii="Times New Roman" w:hAnsi="Times New Roman" w:cs="Times New Roman"/>
        </w:rPr>
        <w:t>.</w:t>
      </w:r>
      <w:r w:rsidR="005C709F">
        <w:rPr>
          <w:rFonts w:ascii="Times New Roman" w:hAnsi="Times New Roman" w:cs="Times New Roman"/>
        </w:rPr>
        <w:t xml:space="preserve"> The loading vectors include</w:t>
      </w:r>
      <w:r w:rsidR="00FD6610">
        <w:rPr>
          <w:rFonts w:ascii="Times New Roman" w:hAnsi="Times New Roman" w:cs="Times New Roman"/>
        </w:rPr>
        <w:t xml:space="preserve"> the molecular composition of DOC through spectral indices such as</w:t>
      </w:r>
      <w:r w:rsidR="005C709F">
        <w:rPr>
          <w:rFonts w:ascii="Times New Roman" w:hAnsi="Times New Roman" w:cs="Times New Roman"/>
        </w:rPr>
        <w:t xml:space="preserve"> </w:t>
      </w:r>
      <w:r w:rsidR="00005DDE">
        <w:rPr>
          <w:rFonts w:ascii="Times New Roman" w:hAnsi="Times New Roman" w:cs="Times New Roman"/>
        </w:rPr>
        <w:t>FI, freshness index, SUVA</w:t>
      </w:r>
      <w:r w:rsidR="00005DDE" w:rsidRPr="00005DDE">
        <w:rPr>
          <w:rFonts w:ascii="Times New Roman" w:hAnsi="Times New Roman" w:cs="Times New Roman"/>
          <w:vertAlign w:val="subscript"/>
        </w:rPr>
        <w:t>254</w:t>
      </w:r>
      <w:r w:rsidR="00005DDE">
        <w:rPr>
          <w:rFonts w:ascii="Times New Roman" w:hAnsi="Times New Roman" w:cs="Times New Roman"/>
        </w:rPr>
        <w:t>, and HIX</w:t>
      </w:r>
      <w:bookmarkEnd w:id="76"/>
      <w:r w:rsidR="00FD6610">
        <w:rPr>
          <w:rFonts w:ascii="Times New Roman" w:hAnsi="Times New Roman" w:cs="Times New Roman"/>
        </w:rPr>
        <w:t xml:space="preserve">, as well as DOC concentrations. </w:t>
      </w:r>
      <w:r w:rsidR="004537B9">
        <w:rPr>
          <w:rFonts w:ascii="Times New Roman" w:hAnsi="Times New Roman" w:cs="Times New Roman"/>
        </w:rPr>
        <w:t>These vectors can indicate seasonal variability as related to DOC source and composition.</w:t>
      </w:r>
      <w:r w:rsidR="001260AD">
        <w:rPr>
          <w:rFonts w:ascii="Times New Roman" w:hAnsi="Times New Roman" w:cs="Times New Roman"/>
        </w:rPr>
        <w:t xml:space="preserve"> Dashed ovals indicate clustering between surface water samples. </w:t>
      </w:r>
      <w:r w:rsidR="00022FEB">
        <w:rPr>
          <w:rFonts w:ascii="Times New Roman" w:hAnsi="Times New Roman" w:cs="Times New Roman"/>
        </w:rPr>
        <w:t>Specifically, Summer 2020 samples overlay some of the Fall 2019 samples.</w:t>
      </w:r>
      <w:bookmarkEnd w:id="77"/>
      <w:r w:rsidR="004537B9">
        <w:rPr>
          <w:rFonts w:ascii="Times New Roman" w:hAnsi="Times New Roman" w:cs="Times New Roman"/>
        </w:rPr>
        <w:t xml:space="preserve"> </w:t>
      </w:r>
    </w:p>
    <w:p w14:paraId="484BCD2F" w14:textId="751528C7" w:rsidR="00B811F2" w:rsidRDefault="009E7AD9" w:rsidP="004537B9">
      <w:pPr>
        <w:spacing w:line="240" w:lineRule="auto"/>
        <w:jc w:val="center"/>
        <w:rPr>
          <w:rFonts w:ascii="Times New Roman" w:hAnsi="Times New Roman" w:cs="Times New Roman"/>
          <w:sz w:val="24"/>
          <w:szCs w:val="24"/>
        </w:rPr>
      </w:pPr>
      <w:r>
        <w:rPr>
          <w:noProof/>
        </w:rPr>
        <w:drawing>
          <wp:inline distT="0" distB="0" distL="0" distR="0" wp14:anchorId="47CA3EEC" wp14:editId="0FEEC021">
            <wp:extent cx="5210141" cy="3162300"/>
            <wp:effectExtent l="19050" t="19050" r="10160" b="1905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rotWithShape="1">
                    <a:blip r:embed="rId47"/>
                    <a:srcRect b="1949"/>
                    <a:stretch/>
                  </pic:blipFill>
                  <pic:spPr bwMode="auto">
                    <a:xfrm>
                      <a:off x="0" y="0"/>
                      <a:ext cx="5228116" cy="31732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A81C92" w14:textId="41231A38" w:rsidR="005240E4" w:rsidRDefault="00E33116" w:rsidP="004537B9">
      <w:pPr>
        <w:rPr>
          <w:rFonts w:ascii="Times New Roman" w:hAnsi="Times New Roman" w:cs="Times New Roman"/>
          <w:noProof/>
          <w:sz w:val="24"/>
          <w:szCs w:val="24"/>
        </w:rPr>
        <w:sectPr w:rsidR="005240E4" w:rsidSect="00751C9B">
          <w:pgSz w:w="12240" w:h="15840"/>
          <w:pgMar w:top="1440" w:right="1440" w:bottom="1440" w:left="1440" w:header="720" w:footer="720" w:gutter="0"/>
          <w:cols w:space="720"/>
          <w:docGrid w:linePitch="360"/>
        </w:sectPr>
      </w:pPr>
      <w:bookmarkStart w:id="78" w:name="_Toc67334972"/>
      <w:bookmarkStart w:id="79" w:name="_Toc71635811"/>
      <w:r w:rsidRPr="00502725">
        <w:rPr>
          <w:rFonts w:ascii="Times New Roman" w:hAnsi="Times New Roman" w:cs="Times New Roman"/>
        </w:rPr>
        <w:t xml:space="preserve">Figure </w:t>
      </w:r>
      <w:r w:rsidRPr="00502725">
        <w:rPr>
          <w:rFonts w:ascii="Times New Roman" w:hAnsi="Times New Roman" w:cs="Times New Roman"/>
        </w:rPr>
        <w:fldChar w:fldCharType="begin"/>
      </w:r>
      <w:r w:rsidRPr="00502725">
        <w:rPr>
          <w:rFonts w:ascii="Times New Roman" w:hAnsi="Times New Roman" w:cs="Times New Roman"/>
        </w:rPr>
        <w:instrText xml:space="preserve"> SEQ Figure \* ARABIC </w:instrText>
      </w:r>
      <w:r w:rsidRPr="00502725">
        <w:rPr>
          <w:rFonts w:ascii="Times New Roman" w:hAnsi="Times New Roman" w:cs="Times New Roman"/>
        </w:rPr>
        <w:fldChar w:fldCharType="separate"/>
      </w:r>
      <w:r w:rsidR="00495529">
        <w:rPr>
          <w:rFonts w:ascii="Times New Roman" w:hAnsi="Times New Roman" w:cs="Times New Roman"/>
          <w:noProof/>
        </w:rPr>
        <w:t>18</w:t>
      </w:r>
      <w:r w:rsidRPr="00502725">
        <w:rPr>
          <w:rFonts w:ascii="Times New Roman" w:hAnsi="Times New Roman" w:cs="Times New Roman"/>
        </w:rPr>
        <w:fldChar w:fldCharType="end"/>
      </w:r>
      <w:r w:rsidRPr="00502725">
        <w:rPr>
          <w:rFonts w:ascii="Times New Roman" w:hAnsi="Times New Roman" w:cs="Times New Roman"/>
        </w:rPr>
        <w:t xml:space="preserve">. PCA Diagram </w:t>
      </w:r>
      <w:r w:rsidRPr="00F3660D">
        <w:rPr>
          <w:rFonts w:ascii="Times New Roman" w:hAnsi="Times New Roman" w:cs="Times New Roman"/>
        </w:rPr>
        <w:t xml:space="preserve">for bulk DOM </w:t>
      </w:r>
      <w:bookmarkEnd w:id="78"/>
      <w:r w:rsidR="00BB4A47">
        <w:rPr>
          <w:rFonts w:ascii="Times New Roman" w:hAnsi="Times New Roman" w:cs="Times New Roman"/>
        </w:rPr>
        <w:t>samples (DOC-01).</w:t>
      </w:r>
      <w:r w:rsidR="004537B9" w:rsidRPr="004537B9">
        <w:rPr>
          <w:rFonts w:ascii="Times New Roman" w:hAnsi="Times New Roman" w:cs="Times New Roman"/>
        </w:rPr>
        <w:t xml:space="preserve"> </w:t>
      </w:r>
      <w:r w:rsidR="004537B9">
        <w:rPr>
          <w:rFonts w:ascii="Times New Roman" w:hAnsi="Times New Roman" w:cs="Times New Roman"/>
        </w:rPr>
        <w:t>The loading vectors include the molecular composition of DOC through spectral indices such as FI, freshness index, SUVA</w:t>
      </w:r>
      <w:r w:rsidR="004537B9" w:rsidRPr="00005DDE">
        <w:rPr>
          <w:rFonts w:ascii="Times New Roman" w:hAnsi="Times New Roman" w:cs="Times New Roman"/>
          <w:vertAlign w:val="subscript"/>
        </w:rPr>
        <w:t>254</w:t>
      </w:r>
      <w:r w:rsidR="004537B9">
        <w:rPr>
          <w:rFonts w:ascii="Times New Roman" w:hAnsi="Times New Roman" w:cs="Times New Roman"/>
        </w:rPr>
        <w:t>, and HIX, as well as DOC concentrations. These vectors can indicate seasonal variability as related to DOC source and composition.</w:t>
      </w:r>
      <w:r w:rsidR="00022FEB" w:rsidRPr="00022FEB">
        <w:rPr>
          <w:rFonts w:ascii="Times New Roman" w:hAnsi="Times New Roman" w:cs="Times New Roman"/>
        </w:rPr>
        <w:t xml:space="preserve"> </w:t>
      </w:r>
      <w:r w:rsidR="00022FEB">
        <w:rPr>
          <w:rFonts w:ascii="Times New Roman" w:hAnsi="Times New Roman" w:cs="Times New Roman"/>
        </w:rPr>
        <w:t>Dashed ovals indicate clustering between surface water samples.</w:t>
      </w:r>
      <w:bookmarkEnd w:id="79"/>
    </w:p>
    <w:p w14:paraId="6050DB31" w14:textId="4904512B" w:rsidR="00A13FDD" w:rsidRPr="00283FF4" w:rsidRDefault="005240E4" w:rsidP="00283FF4">
      <w:pPr>
        <w:rPr>
          <w:rFonts w:ascii="Times New Roman" w:hAnsi="Times New Roman" w:cs="Times New Roman"/>
        </w:rPr>
      </w:pPr>
      <w:bookmarkStart w:id="80" w:name="_Toc71635824"/>
      <w:r w:rsidRPr="006F38C0">
        <w:rPr>
          <w:rFonts w:ascii="Times New Roman" w:hAnsi="Times New Roman" w:cs="Times New Roman"/>
        </w:rPr>
        <w:lastRenderedPageBreak/>
        <w:t xml:space="preserve">Table </w:t>
      </w:r>
      <w:r w:rsidRPr="006F38C0">
        <w:rPr>
          <w:rFonts w:ascii="Times New Roman" w:hAnsi="Times New Roman" w:cs="Times New Roman"/>
        </w:rPr>
        <w:fldChar w:fldCharType="begin"/>
      </w:r>
      <w:r w:rsidRPr="006F38C0">
        <w:rPr>
          <w:rFonts w:ascii="Times New Roman" w:hAnsi="Times New Roman" w:cs="Times New Roman"/>
        </w:rPr>
        <w:instrText xml:space="preserve"> SEQ Table \* ARABIC </w:instrText>
      </w:r>
      <w:r w:rsidRPr="006F38C0">
        <w:rPr>
          <w:rFonts w:ascii="Times New Roman" w:hAnsi="Times New Roman" w:cs="Times New Roman"/>
        </w:rPr>
        <w:fldChar w:fldCharType="separate"/>
      </w:r>
      <w:r w:rsidR="00495529">
        <w:rPr>
          <w:rFonts w:ascii="Times New Roman" w:hAnsi="Times New Roman" w:cs="Times New Roman"/>
          <w:noProof/>
        </w:rPr>
        <w:t>7</w:t>
      </w:r>
      <w:r w:rsidRPr="006F38C0">
        <w:rPr>
          <w:rFonts w:ascii="Times New Roman" w:hAnsi="Times New Roman" w:cs="Times New Roman"/>
        </w:rPr>
        <w:fldChar w:fldCharType="end"/>
      </w:r>
      <w:r w:rsidRPr="006F38C0">
        <w:rPr>
          <w:rFonts w:ascii="Times New Roman" w:hAnsi="Times New Roman" w:cs="Times New Roman"/>
        </w:rPr>
        <w:t xml:space="preserve">. </w:t>
      </w:r>
      <w:r w:rsidRPr="00B365A7">
        <w:rPr>
          <w:rFonts w:ascii="Times New Roman" w:hAnsi="Times New Roman" w:cs="Times New Roman"/>
        </w:rPr>
        <w:t xml:space="preserve">Groundwater </w:t>
      </w:r>
      <w:r>
        <w:rPr>
          <w:rFonts w:ascii="Times New Roman" w:hAnsi="Times New Roman" w:cs="Times New Roman"/>
        </w:rPr>
        <w:t>P</w:t>
      </w:r>
      <w:r w:rsidRPr="00B365A7">
        <w:rPr>
          <w:rFonts w:ascii="Times New Roman" w:hAnsi="Times New Roman" w:cs="Times New Roman"/>
        </w:rPr>
        <w:t xml:space="preserve">earson correlation coefficient </w:t>
      </w:r>
      <w:r>
        <w:rPr>
          <w:rFonts w:ascii="Times New Roman" w:hAnsi="Times New Roman" w:cs="Times New Roman"/>
        </w:rPr>
        <w:t>data</w:t>
      </w:r>
      <w:r w:rsidRPr="00B365A7">
        <w:rPr>
          <w:rFonts w:ascii="Times New Roman" w:hAnsi="Times New Roman" w:cs="Times New Roman"/>
        </w:rPr>
        <w:t xml:space="preserve"> </w:t>
      </w:r>
      <w:r>
        <w:rPr>
          <w:rFonts w:ascii="Times New Roman" w:hAnsi="Times New Roman" w:cs="Times New Roman"/>
        </w:rPr>
        <w:t>from 2019 and 2020 isolated FA (DOC-03) and bulk DOC concentrations</w:t>
      </w:r>
      <w:r w:rsidRPr="000F69F6">
        <w:rPr>
          <w:rFonts w:ascii="Times New Roman" w:hAnsi="Times New Roman" w:cs="Times New Roman"/>
        </w:rPr>
        <w:t>,</w:t>
      </w:r>
      <w:r>
        <w:rPr>
          <w:rFonts w:ascii="Times New Roman" w:hAnsi="Times New Roman" w:cs="Times New Roman"/>
        </w:rPr>
        <w:t xml:space="preserve"> </w:t>
      </w:r>
      <w:r w:rsidRPr="00B365A7">
        <w:rPr>
          <w:rFonts w:ascii="Times New Roman" w:hAnsi="Times New Roman" w:cs="Times New Roman"/>
        </w:rPr>
        <w:t>created using Origin 2021.</w:t>
      </w:r>
      <w:bookmarkEnd w:id="80"/>
    </w:p>
    <w:tbl>
      <w:tblPr>
        <w:tblStyle w:val="TableGrid"/>
        <w:tblW w:w="0" w:type="auto"/>
        <w:jc w:val="center"/>
        <w:tblLook w:val="04A0" w:firstRow="1" w:lastRow="0" w:firstColumn="1" w:lastColumn="0" w:noHBand="0" w:noVBand="1"/>
      </w:tblPr>
      <w:tblGrid>
        <w:gridCol w:w="3106"/>
        <w:gridCol w:w="1569"/>
        <w:gridCol w:w="1620"/>
        <w:gridCol w:w="1530"/>
        <w:gridCol w:w="1622"/>
      </w:tblGrid>
      <w:tr w:rsidR="00A13FDD" w:rsidRPr="00B20157" w14:paraId="3DB955EF" w14:textId="77777777" w:rsidTr="00283FF4">
        <w:trPr>
          <w:trHeight w:val="159"/>
          <w:jc w:val="center"/>
        </w:trPr>
        <w:tc>
          <w:tcPr>
            <w:tcW w:w="3106" w:type="dxa"/>
            <w:vMerge w:val="restart"/>
            <w:vAlign w:val="bottom"/>
          </w:tcPr>
          <w:p w14:paraId="26F5706C" w14:textId="77777777" w:rsidR="00A13FDD" w:rsidRPr="00A93AEB" w:rsidRDefault="00A13FDD" w:rsidP="00283FF4">
            <w:pPr>
              <w:rPr>
                <w:rFonts w:ascii="Times New Roman" w:hAnsi="Times New Roman" w:cs="Times New Roman"/>
              </w:rPr>
            </w:pPr>
          </w:p>
        </w:tc>
        <w:tc>
          <w:tcPr>
            <w:tcW w:w="3189" w:type="dxa"/>
            <w:gridSpan w:val="2"/>
            <w:vAlign w:val="bottom"/>
          </w:tcPr>
          <w:p w14:paraId="30E69974"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Bulk DOC (DOC-01)</w:t>
            </w:r>
          </w:p>
        </w:tc>
        <w:tc>
          <w:tcPr>
            <w:tcW w:w="3152" w:type="dxa"/>
            <w:gridSpan w:val="2"/>
            <w:vAlign w:val="bottom"/>
          </w:tcPr>
          <w:p w14:paraId="1999D627"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Isolated FA (DOC-03)</w:t>
            </w:r>
          </w:p>
        </w:tc>
      </w:tr>
      <w:tr w:rsidR="00A13FDD" w:rsidRPr="00B20157" w14:paraId="56C562B0" w14:textId="77777777" w:rsidTr="00283FF4">
        <w:trPr>
          <w:trHeight w:val="168"/>
          <w:jc w:val="center"/>
        </w:trPr>
        <w:tc>
          <w:tcPr>
            <w:tcW w:w="3106" w:type="dxa"/>
            <w:vMerge/>
          </w:tcPr>
          <w:p w14:paraId="0A227B68" w14:textId="77777777" w:rsidR="00A13FDD" w:rsidRPr="00A93AEB" w:rsidRDefault="00A13FDD" w:rsidP="00283FF4">
            <w:pPr>
              <w:rPr>
                <w:rFonts w:ascii="Times New Roman" w:hAnsi="Times New Roman" w:cs="Times New Roman"/>
              </w:rPr>
            </w:pPr>
          </w:p>
        </w:tc>
        <w:tc>
          <w:tcPr>
            <w:tcW w:w="1569" w:type="dxa"/>
            <w:vAlign w:val="bottom"/>
          </w:tcPr>
          <w:p w14:paraId="67E5067E"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Streams</w:t>
            </w:r>
          </w:p>
        </w:tc>
        <w:tc>
          <w:tcPr>
            <w:tcW w:w="1620" w:type="dxa"/>
            <w:vAlign w:val="bottom"/>
          </w:tcPr>
          <w:p w14:paraId="5836F513"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Groundwater</w:t>
            </w:r>
          </w:p>
        </w:tc>
        <w:tc>
          <w:tcPr>
            <w:tcW w:w="1530" w:type="dxa"/>
            <w:vAlign w:val="bottom"/>
          </w:tcPr>
          <w:p w14:paraId="4F64C9EB"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Streams</w:t>
            </w:r>
          </w:p>
        </w:tc>
        <w:tc>
          <w:tcPr>
            <w:tcW w:w="1622" w:type="dxa"/>
            <w:vAlign w:val="bottom"/>
          </w:tcPr>
          <w:p w14:paraId="68A32B6A" w14:textId="77777777" w:rsidR="00A13FDD" w:rsidRPr="00A93AEB" w:rsidRDefault="00A13FDD" w:rsidP="00283FF4">
            <w:pPr>
              <w:rPr>
                <w:rFonts w:ascii="Times New Roman" w:hAnsi="Times New Roman" w:cs="Times New Roman"/>
                <w:b/>
              </w:rPr>
            </w:pPr>
            <w:r w:rsidRPr="00A93AEB">
              <w:rPr>
                <w:rFonts w:ascii="Times New Roman" w:hAnsi="Times New Roman" w:cs="Times New Roman"/>
                <w:b/>
              </w:rPr>
              <w:t>Groundwater</w:t>
            </w:r>
          </w:p>
        </w:tc>
      </w:tr>
      <w:tr w:rsidR="00283FF4" w:rsidRPr="00B20157" w14:paraId="01D1E306" w14:textId="77777777" w:rsidTr="00283FF4">
        <w:trPr>
          <w:trHeight w:val="302"/>
          <w:jc w:val="center"/>
        </w:trPr>
        <w:tc>
          <w:tcPr>
            <w:tcW w:w="3106" w:type="dxa"/>
            <w:vAlign w:val="center"/>
          </w:tcPr>
          <w:p w14:paraId="6D67EA54" w14:textId="73790EAD" w:rsidR="00A13FDD" w:rsidRPr="00A93AEB" w:rsidRDefault="00A13FDD" w:rsidP="00283FF4">
            <w:pPr>
              <w:rPr>
                <w:rFonts w:ascii="Times New Roman" w:hAnsi="Times New Roman" w:cs="Times New Roman"/>
                <w:b/>
                <w:bCs/>
              </w:rPr>
            </w:pPr>
            <w:r w:rsidRPr="00A93AEB">
              <w:rPr>
                <w:rFonts w:ascii="Times New Roman" w:eastAsia="Times New Roman" w:hAnsi="Times New Roman" w:cs="Times New Roman"/>
                <w:b/>
                <w:bCs/>
                <w:color w:val="000000"/>
              </w:rPr>
              <w:t>DOC -</w:t>
            </w:r>
            <w:r w:rsidR="00C17C76">
              <w:rPr>
                <w:rFonts w:ascii="Times New Roman" w:eastAsia="Times New Roman" w:hAnsi="Times New Roman" w:cs="Times New Roman"/>
                <w:b/>
                <w:bCs/>
                <w:color w:val="000000"/>
              </w:rPr>
              <w:t xml:space="preserve">- </w:t>
            </w:r>
            <w:r w:rsidRPr="00A93AEB">
              <w:rPr>
                <w:rFonts w:ascii="Times New Roman" w:eastAsia="Times New Roman" w:hAnsi="Times New Roman" w:cs="Times New Roman"/>
                <w:b/>
                <w:bCs/>
                <w:color w:val="000000"/>
              </w:rPr>
              <w:t>SUVA</w:t>
            </w:r>
            <w:r w:rsidRPr="00A93AEB">
              <w:rPr>
                <w:rFonts w:ascii="Times New Roman" w:eastAsia="Times New Roman" w:hAnsi="Times New Roman" w:cs="Times New Roman"/>
                <w:b/>
                <w:bCs/>
                <w:color w:val="000000"/>
                <w:vertAlign w:val="subscript"/>
              </w:rPr>
              <w:t>254</w:t>
            </w:r>
          </w:p>
        </w:tc>
        <w:tc>
          <w:tcPr>
            <w:tcW w:w="1569" w:type="dxa"/>
            <w:shd w:val="clear" w:color="auto" w:fill="00B050"/>
            <w:vAlign w:val="center"/>
          </w:tcPr>
          <w:p w14:paraId="4695840A" w14:textId="172AD5F1" w:rsidR="00A13FDD" w:rsidRPr="00A93AEB" w:rsidRDefault="00855D0C" w:rsidP="0041300C">
            <w:pPr>
              <w:jc w:val="center"/>
              <w:rPr>
                <w:rFonts w:ascii="Times New Roman" w:hAnsi="Times New Roman" w:cs="Times New Roman"/>
              </w:rPr>
            </w:pPr>
            <w:r w:rsidRPr="00A93AEB">
              <w:rPr>
                <w:rFonts w:ascii="Times New Roman" w:hAnsi="Times New Roman" w:cs="Times New Roman"/>
              </w:rPr>
              <w:t>0.42</w:t>
            </w:r>
          </w:p>
        </w:tc>
        <w:tc>
          <w:tcPr>
            <w:tcW w:w="1620" w:type="dxa"/>
            <w:shd w:val="clear" w:color="auto" w:fill="00B050"/>
            <w:vAlign w:val="center"/>
          </w:tcPr>
          <w:p w14:paraId="70F74048"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-0.30</w:t>
            </w:r>
          </w:p>
        </w:tc>
        <w:tc>
          <w:tcPr>
            <w:tcW w:w="1530" w:type="dxa"/>
            <w:shd w:val="clear" w:color="auto" w:fill="00B0F0"/>
            <w:vAlign w:val="center"/>
          </w:tcPr>
          <w:p w14:paraId="586A0364" w14:textId="1040E91A" w:rsidR="00A13FDD" w:rsidRPr="00A93AEB" w:rsidRDefault="001138A0" w:rsidP="0041300C">
            <w:pPr>
              <w:jc w:val="center"/>
              <w:rPr>
                <w:rFonts w:ascii="Times New Roman" w:hAnsi="Times New Roman" w:cs="Times New Roman"/>
              </w:rPr>
            </w:pPr>
            <w:r w:rsidRPr="00A93AEB">
              <w:rPr>
                <w:rFonts w:ascii="Times New Roman" w:hAnsi="Times New Roman" w:cs="Times New Roman"/>
              </w:rPr>
              <w:t>0.92</w:t>
            </w:r>
          </w:p>
        </w:tc>
        <w:tc>
          <w:tcPr>
            <w:tcW w:w="1622" w:type="dxa"/>
            <w:shd w:val="clear" w:color="auto" w:fill="BFBFBF" w:themeFill="background1" w:themeFillShade="BF"/>
            <w:vAlign w:val="center"/>
          </w:tcPr>
          <w:p w14:paraId="7610E945" w14:textId="719F91F8" w:rsidR="00A13FDD" w:rsidRPr="00A93AEB" w:rsidRDefault="00BD42AC" w:rsidP="0041300C">
            <w:pPr>
              <w:jc w:val="center"/>
              <w:rPr>
                <w:rFonts w:ascii="Times New Roman" w:hAnsi="Times New Roman" w:cs="Times New Roman"/>
              </w:rPr>
            </w:pPr>
            <w:r>
              <w:rPr>
                <w:rFonts w:ascii="Times New Roman" w:hAnsi="Times New Roman" w:cs="Times New Roman"/>
              </w:rPr>
              <w:t>0.29</w:t>
            </w:r>
          </w:p>
        </w:tc>
      </w:tr>
      <w:tr w:rsidR="00A13FDD" w:rsidRPr="00B20157" w14:paraId="0471CB33" w14:textId="77777777" w:rsidTr="00283FF4">
        <w:trPr>
          <w:trHeight w:val="302"/>
          <w:jc w:val="center"/>
        </w:trPr>
        <w:tc>
          <w:tcPr>
            <w:tcW w:w="3106" w:type="dxa"/>
            <w:vAlign w:val="center"/>
          </w:tcPr>
          <w:p w14:paraId="6BFF0078" w14:textId="77777777" w:rsidR="00A13FDD" w:rsidRPr="00A93AEB" w:rsidRDefault="00A13FDD" w:rsidP="00283FF4">
            <w:pPr>
              <w:rPr>
                <w:rFonts w:ascii="Times New Roman" w:hAnsi="Times New Roman" w:cs="Times New Roman"/>
                <w:b/>
                <w:bCs/>
              </w:rPr>
            </w:pPr>
            <w:r w:rsidRPr="00A93AEB">
              <w:rPr>
                <w:rFonts w:ascii="Times New Roman" w:hAnsi="Times New Roman" w:cs="Times New Roman"/>
                <w:b/>
                <w:bCs/>
              </w:rPr>
              <w:t>DOC – FI</w:t>
            </w:r>
          </w:p>
        </w:tc>
        <w:tc>
          <w:tcPr>
            <w:tcW w:w="1569" w:type="dxa"/>
            <w:shd w:val="clear" w:color="auto" w:fill="00B0F0"/>
            <w:vAlign w:val="center"/>
          </w:tcPr>
          <w:p w14:paraId="30C1EAA4" w14:textId="68F797B2" w:rsidR="00A13FDD" w:rsidRPr="00A93AEB" w:rsidRDefault="00855D0C" w:rsidP="0041300C">
            <w:pPr>
              <w:jc w:val="center"/>
              <w:rPr>
                <w:rFonts w:ascii="Times New Roman" w:hAnsi="Times New Roman" w:cs="Times New Roman"/>
              </w:rPr>
            </w:pPr>
            <w:r w:rsidRPr="00A93AEB">
              <w:rPr>
                <w:rFonts w:ascii="Times New Roman" w:hAnsi="Times New Roman" w:cs="Times New Roman"/>
              </w:rPr>
              <w:t>-0.91</w:t>
            </w:r>
          </w:p>
        </w:tc>
        <w:tc>
          <w:tcPr>
            <w:tcW w:w="1620" w:type="dxa"/>
            <w:shd w:val="clear" w:color="auto" w:fill="BFBFBF" w:themeFill="background1" w:themeFillShade="BF"/>
            <w:vAlign w:val="center"/>
          </w:tcPr>
          <w:p w14:paraId="1A53677A"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-0.16</w:t>
            </w:r>
          </w:p>
        </w:tc>
        <w:tc>
          <w:tcPr>
            <w:tcW w:w="1530" w:type="dxa"/>
            <w:shd w:val="clear" w:color="auto" w:fill="00B0F0"/>
            <w:vAlign w:val="center"/>
          </w:tcPr>
          <w:p w14:paraId="0CB57B41" w14:textId="39DCAFB8" w:rsidR="00A13FDD" w:rsidRPr="00A93AEB" w:rsidRDefault="001138A0" w:rsidP="0041300C">
            <w:pPr>
              <w:jc w:val="center"/>
              <w:rPr>
                <w:rFonts w:ascii="Times New Roman" w:hAnsi="Times New Roman" w:cs="Times New Roman"/>
              </w:rPr>
            </w:pPr>
            <w:r w:rsidRPr="00A93AEB">
              <w:rPr>
                <w:rFonts w:ascii="Times New Roman" w:hAnsi="Times New Roman" w:cs="Times New Roman"/>
              </w:rPr>
              <w:t>-0.81</w:t>
            </w:r>
          </w:p>
        </w:tc>
        <w:tc>
          <w:tcPr>
            <w:tcW w:w="1622" w:type="dxa"/>
            <w:shd w:val="clear" w:color="auto" w:fill="00B050"/>
            <w:vAlign w:val="center"/>
          </w:tcPr>
          <w:p w14:paraId="29462E7A" w14:textId="7F2EEFF7" w:rsidR="00A13FDD" w:rsidRPr="00A93AEB" w:rsidRDefault="00BD42AC" w:rsidP="0041300C">
            <w:pPr>
              <w:jc w:val="center"/>
              <w:rPr>
                <w:rFonts w:ascii="Times New Roman" w:hAnsi="Times New Roman" w:cs="Times New Roman"/>
              </w:rPr>
            </w:pPr>
            <w:r>
              <w:rPr>
                <w:rFonts w:ascii="Times New Roman" w:hAnsi="Times New Roman" w:cs="Times New Roman"/>
              </w:rPr>
              <w:t>-0.37</w:t>
            </w:r>
          </w:p>
        </w:tc>
      </w:tr>
      <w:tr w:rsidR="00A13FDD" w:rsidRPr="00B20157" w14:paraId="5520036B" w14:textId="77777777" w:rsidTr="00283FF4">
        <w:trPr>
          <w:trHeight w:val="302"/>
          <w:jc w:val="center"/>
        </w:trPr>
        <w:tc>
          <w:tcPr>
            <w:tcW w:w="3106" w:type="dxa"/>
            <w:vAlign w:val="center"/>
          </w:tcPr>
          <w:p w14:paraId="1C8D24F1" w14:textId="77777777" w:rsidR="00A13FDD" w:rsidRPr="00A93AEB" w:rsidRDefault="00A13FDD" w:rsidP="00283FF4">
            <w:pPr>
              <w:rPr>
                <w:rFonts w:ascii="Times New Roman" w:hAnsi="Times New Roman" w:cs="Times New Roman"/>
                <w:b/>
                <w:bCs/>
              </w:rPr>
            </w:pPr>
            <w:r w:rsidRPr="00A93AEB">
              <w:rPr>
                <w:rFonts w:ascii="Times New Roman" w:hAnsi="Times New Roman" w:cs="Times New Roman"/>
                <w:b/>
                <w:bCs/>
              </w:rPr>
              <w:t>DOC – HIX</w:t>
            </w:r>
          </w:p>
        </w:tc>
        <w:tc>
          <w:tcPr>
            <w:tcW w:w="1569" w:type="dxa"/>
            <w:shd w:val="clear" w:color="auto" w:fill="00B0F0"/>
            <w:vAlign w:val="center"/>
          </w:tcPr>
          <w:p w14:paraId="6DCEFAFA" w14:textId="0FAACAD4" w:rsidR="00A13FDD" w:rsidRPr="00A93AEB" w:rsidRDefault="00111918" w:rsidP="0041300C">
            <w:pPr>
              <w:jc w:val="center"/>
              <w:rPr>
                <w:rFonts w:ascii="Times New Roman" w:hAnsi="Times New Roman" w:cs="Times New Roman"/>
              </w:rPr>
            </w:pPr>
            <w:r w:rsidRPr="00A93AEB">
              <w:rPr>
                <w:rFonts w:ascii="Times New Roman" w:hAnsi="Times New Roman" w:cs="Times New Roman"/>
              </w:rPr>
              <w:t>0.75</w:t>
            </w:r>
          </w:p>
        </w:tc>
        <w:tc>
          <w:tcPr>
            <w:tcW w:w="1620" w:type="dxa"/>
            <w:shd w:val="clear" w:color="auto" w:fill="BFBFBF" w:themeFill="background1" w:themeFillShade="BF"/>
            <w:vAlign w:val="center"/>
          </w:tcPr>
          <w:p w14:paraId="387F4953"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-0.25</w:t>
            </w:r>
          </w:p>
        </w:tc>
        <w:tc>
          <w:tcPr>
            <w:tcW w:w="1530" w:type="dxa"/>
            <w:shd w:val="clear" w:color="auto" w:fill="00B0F0"/>
            <w:vAlign w:val="center"/>
          </w:tcPr>
          <w:p w14:paraId="062CBC6A" w14:textId="70C33FBB" w:rsidR="00A13FDD" w:rsidRPr="00A93AEB" w:rsidRDefault="001138A0" w:rsidP="0041300C">
            <w:pPr>
              <w:jc w:val="center"/>
              <w:rPr>
                <w:rFonts w:ascii="Times New Roman" w:hAnsi="Times New Roman" w:cs="Times New Roman"/>
              </w:rPr>
            </w:pPr>
            <w:r w:rsidRPr="00A93AEB">
              <w:rPr>
                <w:rFonts w:ascii="Times New Roman" w:hAnsi="Times New Roman" w:cs="Times New Roman"/>
              </w:rPr>
              <w:t>0.66</w:t>
            </w:r>
          </w:p>
        </w:tc>
        <w:tc>
          <w:tcPr>
            <w:tcW w:w="1622" w:type="dxa"/>
            <w:shd w:val="clear" w:color="auto" w:fill="BFBFBF" w:themeFill="background1" w:themeFillShade="BF"/>
            <w:vAlign w:val="center"/>
          </w:tcPr>
          <w:p w14:paraId="7D44D804" w14:textId="599ED397" w:rsidR="00A13FDD" w:rsidRPr="00A93AEB" w:rsidRDefault="00BD42AC" w:rsidP="0041300C">
            <w:pPr>
              <w:jc w:val="center"/>
              <w:rPr>
                <w:rFonts w:ascii="Times New Roman" w:hAnsi="Times New Roman" w:cs="Times New Roman"/>
              </w:rPr>
            </w:pPr>
            <w:r>
              <w:rPr>
                <w:rFonts w:ascii="Times New Roman" w:hAnsi="Times New Roman" w:cs="Times New Roman"/>
              </w:rPr>
              <w:t>-0.01</w:t>
            </w:r>
          </w:p>
        </w:tc>
      </w:tr>
      <w:tr w:rsidR="00A13FDD" w:rsidRPr="00B20157" w14:paraId="73DE30F8" w14:textId="77777777" w:rsidTr="00283FF4">
        <w:trPr>
          <w:trHeight w:val="302"/>
          <w:jc w:val="center"/>
        </w:trPr>
        <w:tc>
          <w:tcPr>
            <w:tcW w:w="3106" w:type="dxa"/>
            <w:vAlign w:val="center"/>
          </w:tcPr>
          <w:p w14:paraId="4830045A" w14:textId="38309929" w:rsidR="00A13FDD" w:rsidRPr="00A93AEB" w:rsidRDefault="00A13FDD" w:rsidP="00283FF4">
            <w:pPr>
              <w:rPr>
                <w:rFonts w:ascii="Times New Roman" w:hAnsi="Times New Roman" w:cs="Times New Roman"/>
                <w:b/>
                <w:bCs/>
              </w:rPr>
            </w:pPr>
            <w:r w:rsidRPr="00A93AEB">
              <w:rPr>
                <w:rFonts w:ascii="Times New Roman" w:hAnsi="Times New Roman" w:cs="Times New Roman"/>
                <w:b/>
                <w:bCs/>
              </w:rPr>
              <w:t>DOC -</w:t>
            </w:r>
            <w:r w:rsidR="00C17C76">
              <w:rPr>
                <w:rFonts w:ascii="Times New Roman" w:hAnsi="Times New Roman" w:cs="Times New Roman"/>
                <w:b/>
                <w:bCs/>
              </w:rPr>
              <w:t>-</w:t>
            </w:r>
            <w:r w:rsidRPr="00A93AEB">
              <w:rPr>
                <w:rFonts w:ascii="Times New Roman" w:hAnsi="Times New Roman" w:cs="Times New Roman"/>
                <w:b/>
                <w:bCs/>
              </w:rPr>
              <w:t xml:space="preserve"> </w:t>
            </w:r>
            <w:r w:rsidRPr="00A93AEB">
              <w:rPr>
                <w:rFonts w:ascii="Times New Roman" w:eastAsia="Times New Roman" w:hAnsi="Times New Roman" w:cs="Times New Roman"/>
                <w:b/>
                <w:bCs/>
                <w:color w:val="000000"/>
              </w:rPr>
              <w:t>Freshness Index</w:t>
            </w:r>
          </w:p>
        </w:tc>
        <w:tc>
          <w:tcPr>
            <w:tcW w:w="1569" w:type="dxa"/>
            <w:shd w:val="clear" w:color="auto" w:fill="00B0F0"/>
            <w:vAlign w:val="center"/>
          </w:tcPr>
          <w:p w14:paraId="7523BA6C" w14:textId="691E28BB" w:rsidR="00A13FDD" w:rsidRPr="00A93AEB" w:rsidRDefault="00111918" w:rsidP="0041300C">
            <w:pPr>
              <w:jc w:val="center"/>
              <w:rPr>
                <w:rFonts w:ascii="Times New Roman" w:hAnsi="Times New Roman" w:cs="Times New Roman"/>
              </w:rPr>
            </w:pPr>
            <w:r w:rsidRPr="00A93AEB">
              <w:rPr>
                <w:rFonts w:ascii="Times New Roman" w:hAnsi="Times New Roman" w:cs="Times New Roman"/>
              </w:rPr>
              <w:t>-0.89</w:t>
            </w:r>
          </w:p>
        </w:tc>
        <w:tc>
          <w:tcPr>
            <w:tcW w:w="1620" w:type="dxa"/>
            <w:shd w:val="clear" w:color="auto" w:fill="BFBFBF" w:themeFill="background1" w:themeFillShade="BF"/>
            <w:vAlign w:val="center"/>
          </w:tcPr>
          <w:p w14:paraId="76B3B73E"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-0.20</w:t>
            </w:r>
          </w:p>
        </w:tc>
        <w:tc>
          <w:tcPr>
            <w:tcW w:w="1530" w:type="dxa"/>
            <w:shd w:val="clear" w:color="auto" w:fill="00B0F0"/>
            <w:vAlign w:val="center"/>
          </w:tcPr>
          <w:p w14:paraId="6789C905" w14:textId="59690A9F" w:rsidR="00A13FDD" w:rsidRPr="00A93AEB" w:rsidRDefault="001138A0" w:rsidP="0041300C">
            <w:pPr>
              <w:jc w:val="center"/>
              <w:rPr>
                <w:rFonts w:ascii="Times New Roman" w:hAnsi="Times New Roman" w:cs="Times New Roman"/>
              </w:rPr>
            </w:pPr>
            <w:r w:rsidRPr="00A93AEB">
              <w:rPr>
                <w:rFonts w:ascii="Times New Roman" w:hAnsi="Times New Roman" w:cs="Times New Roman"/>
              </w:rPr>
              <w:t>-0.85</w:t>
            </w:r>
          </w:p>
        </w:tc>
        <w:tc>
          <w:tcPr>
            <w:tcW w:w="1622" w:type="dxa"/>
            <w:shd w:val="clear" w:color="auto" w:fill="BFBFBF" w:themeFill="background1" w:themeFillShade="BF"/>
            <w:vAlign w:val="center"/>
          </w:tcPr>
          <w:p w14:paraId="2BF1BCA1" w14:textId="2CEAE71A" w:rsidR="00A13FDD" w:rsidRPr="00A93AEB" w:rsidRDefault="00BD42AC" w:rsidP="0041300C">
            <w:pPr>
              <w:jc w:val="center"/>
              <w:rPr>
                <w:rFonts w:ascii="Times New Roman" w:hAnsi="Times New Roman" w:cs="Times New Roman"/>
              </w:rPr>
            </w:pPr>
            <w:r>
              <w:rPr>
                <w:rFonts w:ascii="Times New Roman" w:hAnsi="Times New Roman" w:cs="Times New Roman"/>
              </w:rPr>
              <w:t>0.09</w:t>
            </w:r>
          </w:p>
        </w:tc>
      </w:tr>
      <w:tr w:rsidR="00A13FDD" w:rsidRPr="00B20157" w14:paraId="0FD9F1AC" w14:textId="77777777" w:rsidTr="00283FF4">
        <w:trPr>
          <w:trHeight w:val="302"/>
          <w:jc w:val="center"/>
        </w:trPr>
        <w:tc>
          <w:tcPr>
            <w:tcW w:w="3106" w:type="dxa"/>
            <w:vAlign w:val="center"/>
          </w:tcPr>
          <w:p w14:paraId="2E099B0C" w14:textId="77777777" w:rsidR="00A13FDD" w:rsidRPr="00A93AEB" w:rsidRDefault="00A13FDD" w:rsidP="00283FF4">
            <w:pPr>
              <w:rPr>
                <w:rFonts w:ascii="Times New Roman" w:hAnsi="Times New Roman" w:cs="Times New Roman"/>
                <w:b/>
                <w:bCs/>
              </w:rPr>
            </w:pPr>
            <w:r w:rsidRPr="00A93AEB">
              <w:rPr>
                <w:rFonts w:ascii="Times New Roman" w:eastAsia="Times New Roman" w:hAnsi="Times New Roman" w:cs="Times New Roman"/>
                <w:b/>
                <w:bCs/>
                <w:color w:val="000000"/>
              </w:rPr>
              <w:t>SUVA</w:t>
            </w:r>
            <w:r w:rsidRPr="00A93AEB">
              <w:rPr>
                <w:rFonts w:ascii="Times New Roman" w:eastAsia="Times New Roman" w:hAnsi="Times New Roman" w:cs="Times New Roman"/>
                <w:b/>
                <w:bCs/>
                <w:color w:val="000000"/>
                <w:vertAlign w:val="subscript"/>
              </w:rPr>
              <w:t>254</w:t>
            </w:r>
            <w:r w:rsidRPr="00A93AEB">
              <w:rPr>
                <w:rFonts w:ascii="Times New Roman" w:eastAsia="Times New Roman" w:hAnsi="Times New Roman" w:cs="Times New Roman"/>
                <w:b/>
                <w:bCs/>
                <w:color w:val="000000"/>
              </w:rPr>
              <w:t xml:space="preserve"> – FI</w:t>
            </w:r>
          </w:p>
        </w:tc>
        <w:tc>
          <w:tcPr>
            <w:tcW w:w="1569" w:type="dxa"/>
            <w:shd w:val="clear" w:color="auto" w:fill="00B0F0"/>
            <w:vAlign w:val="center"/>
          </w:tcPr>
          <w:p w14:paraId="418DE610" w14:textId="651A02DA" w:rsidR="00A13FDD" w:rsidRPr="00A93AEB" w:rsidRDefault="00111918" w:rsidP="0041300C">
            <w:pPr>
              <w:jc w:val="center"/>
              <w:rPr>
                <w:rFonts w:ascii="Times New Roman" w:hAnsi="Times New Roman" w:cs="Times New Roman"/>
              </w:rPr>
            </w:pPr>
            <w:r w:rsidRPr="00A93AEB">
              <w:rPr>
                <w:rFonts w:ascii="Times New Roman" w:hAnsi="Times New Roman" w:cs="Times New Roman"/>
              </w:rPr>
              <w:t>-0.50</w:t>
            </w:r>
          </w:p>
        </w:tc>
        <w:tc>
          <w:tcPr>
            <w:tcW w:w="1620" w:type="dxa"/>
            <w:shd w:val="clear" w:color="auto" w:fill="BFBFBF" w:themeFill="background1" w:themeFillShade="BF"/>
            <w:vAlign w:val="center"/>
          </w:tcPr>
          <w:p w14:paraId="7BBFD152"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0.00</w:t>
            </w:r>
          </w:p>
        </w:tc>
        <w:tc>
          <w:tcPr>
            <w:tcW w:w="1530" w:type="dxa"/>
            <w:shd w:val="clear" w:color="auto" w:fill="00B0F0"/>
            <w:vAlign w:val="center"/>
          </w:tcPr>
          <w:p w14:paraId="08CE2B02" w14:textId="509E32B3" w:rsidR="00A13FDD" w:rsidRPr="00A93AEB" w:rsidRDefault="003D57D4" w:rsidP="0041300C">
            <w:pPr>
              <w:jc w:val="center"/>
              <w:rPr>
                <w:rFonts w:ascii="Times New Roman" w:hAnsi="Times New Roman" w:cs="Times New Roman"/>
              </w:rPr>
            </w:pPr>
            <w:r w:rsidRPr="00A93AEB">
              <w:rPr>
                <w:rFonts w:ascii="Times New Roman" w:hAnsi="Times New Roman" w:cs="Times New Roman"/>
              </w:rPr>
              <w:t>-0.89</w:t>
            </w:r>
          </w:p>
        </w:tc>
        <w:tc>
          <w:tcPr>
            <w:tcW w:w="1622" w:type="dxa"/>
            <w:shd w:val="clear" w:color="auto" w:fill="BFBFBF" w:themeFill="background1" w:themeFillShade="BF"/>
            <w:vAlign w:val="center"/>
          </w:tcPr>
          <w:p w14:paraId="685494B6" w14:textId="3AFD6633" w:rsidR="00A13FDD" w:rsidRPr="00A93AEB" w:rsidRDefault="008C5292" w:rsidP="0041300C">
            <w:pPr>
              <w:jc w:val="center"/>
              <w:rPr>
                <w:rFonts w:ascii="Times New Roman" w:hAnsi="Times New Roman" w:cs="Times New Roman"/>
              </w:rPr>
            </w:pPr>
            <w:r>
              <w:rPr>
                <w:rFonts w:ascii="Times New Roman" w:hAnsi="Times New Roman" w:cs="Times New Roman"/>
              </w:rPr>
              <w:t>-0.13</w:t>
            </w:r>
          </w:p>
        </w:tc>
      </w:tr>
      <w:tr w:rsidR="00283FF4" w:rsidRPr="00B20157" w14:paraId="676FB76F" w14:textId="77777777" w:rsidTr="00283FF4">
        <w:trPr>
          <w:trHeight w:val="302"/>
          <w:jc w:val="center"/>
        </w:trPr>
        <w:tc>
          <w:tcPr>
            <w:tcW w:w="3106" w:type="dxa"/>
            <w:vAlign w:val="center"/>
          </w:tcPr>
          <w:p w14:paraId="37190803" w14:textId="77777777" w:rsidR="00A13FDD" w:rsidRPr="00A93AEB" w:rsidRDefault="00A13FDD" w:rsidP="00283FF4">
            <w:pPr>
              <w:rPr>
                <w:rFonts w:ascii="Times New Roman" w:hAnsi="Times New Roman" w:cs="Times New Roman"/>
              </w:rPr>
            </w:pPr>
            <w:r w:rsidRPr="00A93AEB">
              <w:rPr>
                <w:rFonts w:ascii="Times New Roman" w:eastAsia="Times New Roman" w:hAnsi="Times New Roman" w:cs="Times New Roman"/>
                <w:b/>
                <w:bCs/>
                <w:color w:val="000000"/>
              </w:rPr>
              <w:t>SUVA</w:t>
            </w:r>
            <w:r w:rsidRPr="00A93AEB">
              <w:rPr>
                <w:rFonts w:ascii="Times New Roman" w:eastAsia="Times New Roman" w:hAnsi="Times New Roman" w:cs="Times New Roman"/>
                <w:b/>
                <w:bCs/>
                <w:color w:val="000000"/>
                <w:vertAlign w:val="subscript"/>
              </w:rPr>
              <w:t xml:space="preserve">254 </w:t>
            </w:r>
            <w:r w:rsidRPr="00A93AEB">
              <w:rPr>
                <w:rFonts w:ascii="Times New Roman" w:eastAsia="Times New Roman" w:hAnsi="Times New Roman" w:cs="Times New Roman"/>
                <w:b/>
                <w:bCs/>
                <w:color w:val="000000"/>
              </w:rPr>
              <w:t>– HIX</w:t>
            </w:r>
          </w:p>
        </w:tc>
        <w:tc>
          <w:tcPr>
            <w:tcW w:w="1569" w:type="dxa"/>
            <w:shd w:val="clear" w:color="auto" w:fill="00B0F0"/>
            <w:vAlign w:val="center"/>
          </w:tcPr>
          <w:p w14:paraId="56551B3A" w14:textId="61E4C6E8" w:rsidR="00A13FDD" w:rsidRPr="00A93AEB" w:rsidRDefault="00111918" w:rsidP="0041300C">
            <w:pPr>
              <w:jc w:val="center"/>
              <w:rPr>
                <w:rFonts w:ascii="Times New Roman" w:hAnsi="Times New Roman" w:cs="Times New Roman"/>
              </w:rPr>
            </w:pPr>
            <w:r w:rsidRPr="00A93AEB">
              <w:rPr>
                <w:rFonts w:ascii="Times New Roman" w:hAnsi="Times New Roman" w:cs="Times New Roman"/>
              </w:rPr>
              <w:t>0.74</w:t>
            </w:r>
          </w:p>
        </w:tc>
        <w:tc>
          <w:tcPr>
            <w:tcW w:w="1620" w:type="dxa"/>
            <w:shd w:val="clear" w:color="auto" w:fill="00B050"/>
            <w:vAlign w:val="center"/>
          </w:tcPr>
          <w:p w14:paraId="1A026C7F"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-0.33</w:t>
            </w:r>
          </w:p>
        </w:tc>
        <w:tc>
          <w:tcPr>
            <w:tcW w:w="1530" w:type="dxa"/>
            <w:shd w:val="clear" w:color="auto" w:fill="00B0F0"/>
            <w:vAlign w:val="center"/>
          </w:tcPr>
          <w:p w14:paraId="6A08F13E" w14:textId="70A72AA2" w:rsidR="00A13FDD" w:rsidRPr="00A93AEB" w:rsidRDefault="006C44C8" w:rsidP="0041300C">
            <w:pPr>
              <w:jc w:val="center"/>
              <w:rPr>
                <w:rFonts w:ascii="Times New Roman" w:hAnsi="Times New Roman" w:cs="Times New Roman"/>
              </w:rPr>
            </w:pPr>
            <w:r w:rsidRPr="00A93AEB">
              <w:rPr>
                <w:rFonts w:ascii="Times New Roman" w:hAnsi="Times New Roman" w:cs="Times New Roman"/>
              </w:rPr>
              <w:t>0.82</w:t>
            </w:r>
          </w:p>
        </w:tc>
        <w:tc>
          <w:tcPr>
            <w:tcW w:w="1622" w:type="dxa"/>
            <w:shd w:val="clear" w:color="auto" w:fill="BFBFBF" w:themeFill="background1" w:themeFillShade="BF"/>
            <w:vAlign w:val="center"/>
          </w:tcPr>
          <w:p w14:paraId="741BBEB2" w14:textId="6DD2EE0C" w:rsidR="00A13FDD" w:rsidRPr="00A93AEB" w:rsidRDefault="009C4D63" w:rsidP="0041300C">
            <w:pPr>
              <w:jc w:val="center"/>
              <w:rPr>
                <w:rFonts w:ascii="Times New Roman" w:hAnsi="Times New Roman" w:cs="Times New Roman"/>
              </w:rPr>
            </w:pPr>
            <w:r>
              <w:rPr>
                <w:rFonts w:ascii="Times New Roman" w:hAnsi="Times New Roman" w:cs="Times New Roman"/>
              </w:rPr>
              <w:t>0.22</w:t>
            </w:r>
          </w:p>
        </w:tc>
      </w:tr>
      <w:tr w:rsidR="00283FF4" w:rsidRPr="00B20157" w14:paraId="3057A959" w14:textId="77777777" w:rsidTr="00283FF4">
        <w:trPr>
          <w:trHeight w:val="302"/>
          <w:jc w:val="center"/>
        </w:trPr>
        <w:tc>
          <w:tcPr>
            <w:tcW w:w="3106" w:type="dxa"/>
            <w:vAlign w:val="center"/>
          </w:tcPr>
          <w:p w14:paraId="43DD186E" w14:textId="77777777" w:rsidR="00A13FDD" w:rsidRPr="00A93AEB" w:rsidRDefault="00A13FDD" w:rsidP="00283FF4">
            <w:pPr>
              <w:rPr>
                <w:rFonts w:ascii="Times New Roman" w:hAnsi="Times New Roman" w:cs="Times New Roman"/>
                <w:b/>
                <w:bCs/>
              </w:rPr>
            </w:pPr>
            <w:r w:rsidRPr="00A93AEB">
              <w:rPr>
                <w:rFonts w:ascii="Times New Roman" w:eastAsia="Times New Roman" w:hAnsi="Times New Roman" w:cs="Times New Roman"/>
                <w:b/>
                <w:bCs/>
                <w:color w:val="000000"/>
              </w:rPr>
              <w:t>SUVA</w:t>
            </w:r>
            <w:r w:rsidRPr="00A93AEB">
              <w:rPr>
                <w:rFonts w:ascii="Times New Roman" w:eastAsia="Times New Roman" w:hAnsi="Times New Roman" w:cs="Times New Roman"/>
                <w:b/>
                <w:bCs/>
                <w:color w:val="000000"/>
                <w:vertAlign w:val="subscript"/>
              </w:rPr>
              <w:t>254</w:t>
            </w:r>
            <w:r w:rsidRPr="00A93AEB">
              <w:rPr>
                <w:rFonts w:ascii="Times New Roman" w:eastAsia="Times New Roman" w:hAnsi="Times New Roman" w:cs="Times New Roman"/>
                <w:b/>
                <w:bCs/>
                <w:color w:val="000000"/>
              </w:rPr>
              <w:t xml:space="preserve"> – Freshness Index</w:t>
            </w:r>
          </w:p>
        </w:tc>
        <w:tc>
          <w:tcPr>
            <w:tcW w:w="1569" w:type="dxa"/>
            <w:shd w:val="clear" w:color="auto" w:fill="00B050"/>
            <w:vAlign w:val="center"/>
          </w:tcPr>
          <w:p w14:paraId="13FF1E83" w14:textId="3E7114D3" w:rsidR="00A13FDD" w:rsidRPr="00A93AEB" w:rsidRDefault="000F2439" w:rsidP="0041300C">
            <w:pPr>
              <w:jc w:val="center"/>
              <w:rPr>
                <w:rFonts w:ascii="Times New Roman" w:hAnsi="Times New Roman" w:cs="Times New Roman"/>
              </w:rPr>
            </w:pPr>
            <w:r w:rsidRPr="00A93AEB">
              <w:rPr>
                <w:rFonts w:ascii="Times New Roman" w:hAnsi="Times New Roman" w:cs="Times New Roman"/>
              </w:rPr>
              <w:t>-0.49</w:t>
            </w:r>
          </w:p>
        </w:tc>
        <w:tc>
          <w:tcPr>
            <w:tcW w:w="1620" w:type="dxa"/>
            <w:shd w:val="clear" w:color="auto" w:fill="BFBFBF" w:themeFill="background1" w:themeFillShade="BF"/>
            <w:vAlign w:val="center"/>
          </w:tcPr>
          <w:p w14:paraId="3D42464E"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0.15</w:t>
            </w:r>
          </w:p>
        </w:tc>
        <w:tc>
          <w:tcPr>
            <w:tcW w:w="1530" w:type="dxa"/>
            <w:shd w:val="clear" w:color="auto" w:fill="00B0F0"/>
            <w:vAlign w:val="center"/>
          </w:tcPr>
          <w:p w14:paraId="328FF973" w14:textId="1DADC334" w:rsidR="00A13FDD" w:rsidRPr="00A93AEB" w:rsidRDefault="006C44C8" w:rsidP="0041300C">
            <w:pPr>
              <w:jc w:val="center"/>
              <w:rPr>
                <w:rFonts w:ascii="Times New Roman" w:hAnsi="Times New Roman" w:cs="Times New Roman"/>
              </w:rPr>
            </w:pPr>
            <w:r w:rsidRPr="00A93AEB">
              <w:rPr>
                <w:rFonts w:ascii="Times New Roman" w:hAnsi="Times New Roman" w:cs="Times New Roman"/>
              </w:rPr>
              <w:t>-0.96</w:t>
            </w:r>
          </w:p>
        </w:tc>
        <w:tc>
          <w:tcPr>
            <w:tcW w:w="1622" w:type="dxa"/>
            <w:shd w:val="clear" w:color="auto" w:fill="00B050"/>
            <w:vAlign w:val="center"/>
          </w:tcPr>
          <w:p w14:paraId="586185D2" w14:textId="0C2C37A5" w:rsidR="00A13FDD" w:rsidRPr="00A93AEB" w:rsidRDefault="009C4D63" w:rsidP="0041300C">
            <w:pPr>
              <w:jc w:val="center"/>
              <w:rPr>
                <w:rFonts w:ascii="Times New Roman" w:hAnsi="Times New Roman" w:cs="Times New Roman"/>
              </w:rPr>
            </w:pPr>
            <w:r>
              <w:rPr>
                <w:rFonts w:ascii="Times New Roman" w:hAnsi="Times New Roman" w:cs="Times New Roman"/>
              </w:rPr>
              <w:t>0.39</w:t>
            </w:r>
          </w:p>
        </w:tc>
      </w:tr>
      <w:tr w:rsidR="00283FF4" w:rsidRPr="00B20157" w14:paraId="0CCC134B" w14:textId="77777777" w:rsidTr="00283FF4">
        <w:trPr>
          <w:trHeight w:val="302"/>
          <w:jc w:val="center"/>
        </w:trPr>
        <w:tc>
          <w:tcPr>
            <w:tcW w:w="3106" w:type="dxa"/>
            <w:vAlign w:val="center"/>
          </w:tcPr>
          <w:p w14:paraId="2E088FED" w14:textId="0634F1E5" w:rsidR="00A13FDD" w:rsidRPr="00A93AEB" w:rsidRDefault="00A13FDD" w:rsidP="00283FF4">
            <w:pPr>
              <w:rPr>
                <w:rFonts w:ascii="Times New Roman" w:hAnsi="Times New Roman" w:cs="Times New Roman"/>
                <w:b/>
                <w:bCs/>
              </w:rPr>
            </w:pPr>
            <w:r w:rsidRPr="00A93AEB">
              <w:rPr>
                <w:rFonts w:ascii="Times New Roman" w:eastAsia="Times New Roman" w:hAnsi="Times New Roman" w:cs="Times New Roman"/>
                <w:b/>
                <w:bCs/>
                <w:color w:val="000000"/>
              </w:rPr>
              <w:t>FI -</w:t>
            </w:r>
            <w:r w:rsidR="00C17C76">
              <w:rPr>
                <w:rFonts w:ascii="Times New Roman" w:eastAsia="Times New Roman" w:hAnsi="Times New Roman" w:cs="Times New Roman"/>
                <w:b/>
                <w:bCs/>
                <w:color w:val="000000"/>
              </w:rPr>
              <w:t>-</w:t>
            </w:r>
            <w:r w:rsidRPr="00A93AEB">
              <w:rPr>
                <w:rFonts w:ascii="Times New Roman" w:eastAsia="Times New Roman" w:hAnsi="Times New Roman" w:cs="Times New Roman"/>
                <w:b/>
                <w:bCs/>
                <w:color w:val="000000"/>
              </w:rPr>
              <w:t xml:space="preserve"> HIX</w:t>
            </w:r>
          </w:p>
        </w:tc>
        <w:tc>
          <w:tcPr>
            <w:tcW w:w="1569" w:type="dxa"/>
            <w:shd w:val="clear" w:color="auto" w:fill="00B0F0"/>
            <w:vAlign w:val="center"/>
          </w:tcPr>
          <w:p w14:paraId="198653B6" w14:textId="0766E410" w:rsidR="00A13FDD" w:rsidRPr="00A93AEB" w:rsidRDefault="000F2439" w:rsidP="0041300C">
            <w:pPr>
              <w:jc w:val="center"/>
              <w:rPr>
                <w:rFonts w:ascii="Times New Roman" w:hAnsi="Times New Roman" w:cs="Times New Roman"/>
              </w:rPr>
            </w:pPr>
            <w:r w:rsidRPr="00A93AEB">
              <w:rPr>
                <w:rFonts w:ascii="Times New Roman" w:hAnsi="Times New Roman" w:cs="Times New Roman"/>
              </w:rPr>
              <w:t>-0.77</w:t>
            </w:r>
          </w:p>
        </w:tc>
        <w:tc>
          <w:tcPr>
            <w:tcW w:w="1620" w:type="dxa"/>
            <w:shd w:val="clear" w:color="auto" w:fill="00B050"/>
            <w:vAlign w:val="center"/>
          </w:tcPr>
          <w:p w14:paraId="51463413"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0.45</w:t>
            </w:r>
          </w:p>
        </w:tc>
        <w:tc>
          <w:tcPr>
            <w:tcW w:w="1530" w:type="dxa"/>
            <w:shd w:val="clear" w:color="auto" w:fill="00B0F0"/>
            <w:vAlign w:val="center"/>
          </w:tcPr>
          <w:p w14:paraId="0D489745" w14:textId="0FA49962" w:rsidR="00A13FDD" w:rsidRPr="00A93AEB" w:rsidRDefault="00DC3E67" w:rsidP="0041300C">
            <w:pPr>
              <w:jc w:val="center"/>
              <w:rPr>
                <w:rFonts w:ascii="Times New Roman" w:hAnsi="Times New Roman" w:cs="Times New Roman"/>
              </w:rPr>
            </w:pPr>
            <w:r w:rsidRPr="00A93AEB">
              <w:rPr>
                <w:rFonts w:ascii="Times New Roman" w:hAnsi="Times New Roman" w:cs="Times New Roman"/>
              </w:rPr>
              <w:t>-0.86</w:t>
            </w:r>
          </w:p>
        </w:tc>
        <w:tc>
          <w:tcPr>
            <w:tcW w:w="1622" w:type="dxa"/>
            <w:shd w:val="clear" w:color="auto" w:fill="00B0F0"/>
            <w:vAlign w:val="center"/>
          </w:tcPr>
          <w:p w14:paraId="34DFE7CA" w14:textId="7B1E2923" w:rsidR="00A13FDD" w:rsidRPr="00A93AEB" w:rsidRDefault="009C4D63" w:rsidP="0041300C">
            <w:pPr>
              <w:jc w:val="center"/>
              <w:rPr>
                <w:rFonts w:ascii="Times New Roman" w:hAnsi="Times New Roman" w:cs="Times New Roman"/>
              </w:rPr>
            </w:pPr>
            <w:r>
              <w:rPr>
                <w:rFonts w:ascii="Times New Roman" w:hAnsi="Times New Roman" w:cs="Times New Roman"/>
              </w:rPr>
              <w:t>-0.59</w:t>
            </w:r>
          </w:p>
        </w:tc>
      </w:tr>
      <w:tr w:rsidR="00A13FDD" w:rsidRPr="00B20157" w14:paraId="1C7A2A81" w14:textId="77777777" w:rsidTr="00283FF4">
        <w:trPr>
          <w:trHeight w:val="302"/>
          <w:jc w:val="center"/>
        </w:trPr>
        <w:tc>
          <w:tcPr>
            <w:tcW w:w="3106" w:type="dxa"/>
            <w:vAlign w:val="center"/>
          </w:tcPr>
          <w:p w14:paraId="0C0CCEBC" w14:textId="77777777" w:rsidR="00A13FDD" w:rsidRPr="00A93AEB" w:rsidRDefault="00A13FDD" w:rsidP="00283FF4">
            <w:pPr>
              <w:rPr>
                <w:rFonts w:ascii="Times New Roman" w:hAnsi="Times New Roman" w:cs="Times New Roman"/>
                <w:b/>
                <w:bCs/>
              </w:rPr>
            </w:pPr>
            <w:r w:rsidRPr="00A93AEB">
              <w:rPr>
                <w:rFonts w:ascii="Times New Roman" w:hAnsi="Times New Roman" w:cs="Times New Roman"/>
                <w:b/>
                <w:bCs/>
              </w:rPr>
              <w:t>FI – Freshness Index</w:t>
            </w:r>
          </w:p>
        </w:tc>
        <w:tc>
          <w:tcPr>
            <w:tcW w:w="1569" w:type="dxa"/>
            <w:shd w:val="clear" w:color="auto" w:fill="00B0F0"/>
            <w:vAlign w:val="center"/>
          </w:tcPr>
          <w:p w14:paraId="6263B565" w14:textId="168724CC" w:rsidR="00A13FDD" w:rsidRPr="00A93AEB" w:rsidRDefault="00A10322" w:rsidP="0041300C">
            <w:pPr>
              <w:jc w:val="center"/>
              <w:rPr>
                <w:rFonts w:ascii="Times New Roman" w:hAnsi="Times New Roman" w:cs="Times New Roman"/>
              </w:rPr>
            </w:pPr>
            <w:r w:rsidRPr="00A93AEB">
              <w:rPr>
                <w:rFonts w:ascii="Times New Roman" w:hAnsi="Times New Roman" w:cs="Times New Roman"/>
              </w:rPr>
              <w:t>0.84</w:t>
            </w:r>
          </w:p>
        </w:tc>
        <w:tc>
          <w:tcPr>
            <w:tcW w:w="1620" w:type="dxa"/>
            <w:shd w:val="clear" w:color="auto" w:fill="BFBFBF" w:themeFill="background1" w:themeFillShade="BF"/>
            <w:vAlign w:val="center"/>
          </w:tcPr>
          <w:p w14:paraId="2632DF40" w14:textId="77777777"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0.29</w:t>
            </w:r>
          </w:p>
        </w:tc>
        <w:tc>
          <w:tcPr>
            <w:tcW w:w="1530" w:type="dxa"/>
            <w:shd w:val="clear" w:color="auto" w:fill="00B0F0"/>
            <w:vAlign w:val="center"/>
          </w:tcPr>
          <w:p w14:paraId="08AB61E3" w14:textId="209C96DF" w:rsidR="00A13FDD" w:rsidRPr="00A93AEB" w:rsidRDefault="00DC3E67" w:rsidP="0041300C">
            <w:pPr>
              <w:jc w:val="center"/>
              <w:rPr>
                <w:rFonts w:ascii="Times New Roman" w:hAnsi="Times New Roman" w:cs="Times New Roman"/>
              </w:rPr>
            </w:pPr>
            <w:r w:rsidRPr="00A93AEB">
              <w:rPr>
                <w:rFonts w:ascii="Times New Roman" w:hAnsi="Times New Roman" w:cs="Times New Roman"/>
              </w:rPr>
              <w:t>0.92</w:t>
            </w:r>
          </w:p>
        </w:tc>
        <w:tc>
          <w:tcPr>
            <w:tcW w:w="1622" w:type="dxa"/>
            <w:shd w:val="clear" w:color="auto" w:fill="BFBFBF" w:themeFill="background1" w:themeFillShade="BF"/>
            <w:vAlign w:val="center"/>
          </w:tcPr>
          <w:p w14:paraId="31D6E774" w14:textId="7CEBB6AE" w:rsidR="00A13FDD" w:rsidRPr="00A93AEB" w:rsidRDefault="009C4D63" w:rsidP="0041300C">
            <w:pPr>
              <w:jc w:val="center"/>
              <w:rPr>
                <w:rFonts w:ascii="Times New Roman" w:hAnsi="Times New Roman" w:cs="Times New Roman"/>
              </w:rPr>
            </w:pPr>
            <w:r>
              <w:rPr>
                <w:rFonts w:ascii="Times New Roman" w:hAnsi="Times New Roman" w:cs="Times New Roman"/>
              </w:rPr>
              <w:t>0.24</w:t>
            </w:r>
          </w:p>
        </w:tc>
      </w:tr>
      <w:tr w:rsidR="00A13FDD" w:rsidRPr="00B20157" w14:paraId="10A30E05" w14:textId="77777777" w:rsidTr="00283FF4">
        <w:trPr>
          <w:trHeight w:val="302"/>
          <w:jc w:val="center"/>
        </w:trPr>
        <w:tc>
          <w:tcPr>
            <w:tcW w:w="3106" w:type="dxa"/>
            <w:vAlign w:val="center"/>
          </w:tcPr>
          <w:p w14:paraId="15BD56C8" w14:textId="77777777" w:rsidR="00A13FDD" w:rsidRPr="00A93AEB" w:rsidRDefault="00A13FDD" w:rsidP="00283FF4">
            <w:pPr>
              <w:rPr>
                <w:rFonts w:ascii="Times New Roman" w:hAnsi="Times New Roman" w:cs="Times New Roman"/>
                <w:b/>
                <w:bCs/>
              </w:rPr>
            </w:pPr>
            <w:r w:rsidRPr="00A93AEB">
              <w:rPr>
                <w:rFonts w:ascii="Times New Roman" w:hAnsi="Times New Roman" w:cs="Times New Roman"/>
                <w:b/>
                <w:bCs/>
              </w:rPr>
              <w:t>HIX – Freshness Index</w:t>
            </w:r>
          </w:p>
        </w:tc>
        <w:tc>
          <w:tcPr>
            <w:tcW w:w="1569" w:type="dxa"/>
            <w:shd w:val="clear" w:color="auto" w:fill="00B0F0"/>
            <w:vAlign w:val="center"/>
          </w:tcPr>
          <w:p w14:paraId="1BB6E7D0" w14:textId="187E9411" w:rsidR="00A13FDD" w:rsidRPr="00A93AEB" w:rsidRDefault="00A10322" w:rsidP="0041300C">
            <w:pPr>
              <w:jc w:val="center"/>
              <w:rPr>
                <w:rFonts w:ascii="Times New Roman" w:hAnsi="Times New Roman" w:cs="Times New Roman"/>
              </w:rPr>
            </w:pPr>
            <w:r w:rsidRPr="00A93AEB">
              <w:rPr>
                <w:rFonts w:ascii="Times New Roman" w:hAnsi="Times New Roman" w:cs="Times New Roman"/>
              </w:rPr>
              <w:t>-0.77</w:t>
            </w:r>
          </w:p>
        </w:tc>
        <w:tc>
          <w:tcPr>
            <w:tcW w:w="1620" w:type="dxa"/>
            <w:shd w:val="clear" w:color="auto" w:fill="BFBFBF" w:themeFill="background1" w:themeFillShade="BF"/>
            <w:vAlign w:val="center"/>
          </w:tcPr>
          <w:p w14:paraId="52E7D008" w14:textId="5997263D" w:rsidR="00A13FDD" w:rsidRPr="00A93AEB" w:rsidRDefault="00A13FDD" w:rsidP="0041300C">
            <w:pPr>
              <w:jc w:val="center"/>
              <w:rPr>
                <w:rFonts w:ascii="Times New Roman" w:hAnsi="Times New Roman" w:cs="Times New Roman"/>
              </w:rPr>
            </w:pPr>
            <w:r w:rsidRPr="00A93AEB">
              <w:rPr>
                <w:rFonts w:ascii="Times New Roman" w:hAnsi="Times New Roman" w:cs="Times New Roman"/>
                <w:color w:val="000000"/>
              </w:rPr>
              <w:t>0.</w:t>
            </w:r>
            <w:r w:rsidR="00B057DD" w:rsidRPr="00A93AEB">
              <w:rPr>
                <w:rFonts w:ascii="Times New Roman" w:hAnsi="Times New Roman" w:cs="Times New Roman"/>
                <w:color w:val="000000"/>
              </w:rPr>
              <w:t>04</w:t>
            </w:r>
          </w:p>
        </w:tc>
        <w:tc>
          <w:tcPr>
            <w:tcW w:w="1530" w:type="dxa"/>
            <w:shd w:val="clear" w:color="auto" w:fill="00B0F0"/>
            <w:vAlign w:val="center"/>
          </w:tcPr>
          <w:p w14:paraId="2224A8F6" w14:textId="443D24EB" w:rsidR="00A13FDD" w:rsidRPr="00A93AEB" w:rsidRDefault="00B34C8E" w:rsidP="0041300C">
            <w:pPr>
              <w:jc w:val="center"/>
              <w:rPr>
                <w:rFonts w:ascii="Times New Roman" w:hAnsi="Times New Roman" w:cs="Times New Roman"/>
              </w:rPr>
            </w:pPr>
            <w:r w:rsidRPr="00A93AEB">
              <w:rPr>
                <w:rFonts w:ascii="Times New Roman" w:hAnsi="Times New Roman" w:cs="Times New Roman"/>
              </w:rPr>
              <w:t>-0.92</w:t>
            </w:r>
          </w:p>
        </w:tc>
        <w:tc>
          <w:tcPr>
            <w:tcW w:w="1622" w:type="dxa"/>
            <w:shd w:val="clear" w:color="auto" w:fill="BFBFBF" w:themeFill="background1" w:themeFillShade="BF"/>
            <w:vAlign w:val="center"/>
          </w:tcPr>
          <w:p w14:paraId="7372A7FA" w14:textId="04347434" w:rsidR="00A13FDD" w:rsidRPr="00A93AEB" w:rsidRDefault="00283FF4" w:rsidP="0041300C">
            <w:pPr>
              <w:jc w:val="center"/>
              <w:rPr>
                <w:rFonts w:ascii="Times New Roman" w:hAnsi="Times New Roman" w:cs="Times New Roman"/>
              </w:rPr>
            </w:pPr>
            <w:r>
              <w:rPr>
                <w:rFonts w:ascii="Times New Roman" w:hAnsi="Times New Roman" w:cs="Times New Roman"/>
              </w:rPr>
              <w:t>-0.12</w:t>
            </w:r>
          </w:p>
        </w:tc>
      </w:tr>
    </w:tbl>
    <w:p w14:paraId="5A5D9461" w14:textId="77777777" w:rsidR="00A13FDD" w:rsidRPr="0086084E" w:rsidRDefault="00A13FDD" w:rsidP="00283FF4">
      <w:pPr>
        <w:spacing w:after="0"/>
        <w:rPr>
          <w:rFonts w:ascii="Times New Roman" w:hAnsi="Times New Roman" w:cs="Times New Roman"/>
          <w:sz w:val="18"/>
          <w:szCs w:val="18"/>
        </w:rPr>
      </w:pPr>
      <w:r w:rsidRPr="0086084E">
        <w:rPr>
          <w:rFonts w:ascii="Times New Roman" w:hAnsi="Times New Roman" w:cs="Times New Roman"/>
          <w:color w:val="00B0F0"/>
          <w:sz w:val="18"/>
          <w:szCs w:val="18"/>
        </w:rPr>
        <w:t>High degree</w:t>
      </w:r>
      <w:r w:rsidRPr="0086084E">
        <w:rPr>
          <w:rFonts w:ascii="Times New Roman" w:hAnsi="Times New Roman" w:cs="Times New Roman"/>
          <w:sz w:val="18"/>
          <w:szCs w:val="18"/>
        </w:rPr>
        <w:t>: If the coefficient value lies between ± 0.50 and ± 1, then it is said to be a strong correlation.</w:t>
      </w:r>
    </w:p>
    <w:p w14:paraId="531240C7" w14:textId="77777777" w:rsidR="00A13FDD" w:rsidRPr="0086084E" w:rsidRDefault="00A13FDD" w:rsidP="00283FF4">
      <w:pPr>
        <w:spacing w:after="0"/>
        <w:rPr>
          <w:rFonts w:ascii="Times New Roman" w:hAnsi="Times New Roman" w:cs="Times New Roman"/>
          <w:sz w:val="18"/>
          <w:szCs w:val="18"/>
        </w:rPr>
      </w:pPr>
      <w:r w:rsidRPr="0086084E">
        <w:rPr>
          <w:rFonts w:ascii="Times New Roman" w:hAnsi="Times New Roman" w:cs="Times New Roman"/>
          <w:color w:val="00B050"/>
          <w:sz w:val="18"/>
          <w:szCs w:val="18"/>
        </w:rPr>
        <w:t>Moderate degree</w:t>
      </w:r>
      <w:r w:rsidRPr="0086084E">
        <w:rPr>
          <w:rFonts w:ascii="Times New Roman" w:hAnsi="Times New Roman" w:cs="Times New Roman"/>
          <w:sz w:val="18"/>
          <w:szCs w:val="18"/>
        </w:rPr>
        <w:t>: If the value lies between ± 0.30 and ± 0.49, then it is said to be a medium correlation.</w:t>
      </w:r>
    </w:p>
    <w:p w14:paraId="7E4BEF93" w14:textId="77777777" w:rsidR="00A13FDD" w:rsidRDefault="00A13FDD" w:rsidP="00283FF4">
      <w:pPr>
        <w:spacing w:after="0"/>
        <w:rPr>
          <w:rFonts w:ascii="Times New Roman" w:hAnsi="Times New Roman" w:cs="Times New Roman"/>
          <w:sz w:val="18"/>
          <w:szCs w:val="18"/>
        </w:rPr>
      </w:pPr>
      <w:r w:rsidRPr="0086084E">
        <w:rPr>
          <w:rFonts w:ascii="Times New Roman" w:hAnsi="Times New Roman" w:cs="Times New Roman"/>
          <w:color w:val="BFBFBF" w:themeColor="background1" w:themeShade="BF"/>
          <w:sz w:val="18"/>
          <w:szCs w:val="18"/>
        </w:rPr>
        <w:t>Low degree</w:t>
      </w:r>
      <w:r w:rsidRPr="0086084E">
        <w:rPr>
          <w:rFonts w:ascii="Times New Roman" w:hAnsi="Times New Roman" w:cs="Times New Roman"/>
          <w:sz w:val="18"/>
          <w:szCs w:val="18"/>
        </w:rPr>
        <w:t>: When the value lies below ± 0.29, then it is said to be a small correlation.</w:t>
      </w:r>
    </w:p>
    <w:p w14:paraId="4D4D4F51" w14:textId="77777777" w:rsidR="00A13FDD" w:rsidRDefault="00A13FDD" w:rsidP="005240E4">
      <w:pPr>
        <w:spacing w:after="0"/>
        <w:rPr>
          <w:rFonts w:ascii="Times New Roman" w:hAnsi="Times New Roman" w:cs="Times New Roman"/>
          <w:sz w:val="18"/>
          <w:szCs w:val="18"/>
        </w:rPr>
      </w:pPr>
    </w:p>
    <w:p w14:paraId="43981548" w14:textId="4A459577" w:rsidR="00D4178D" w:rsidRPr="00D4178D" w:rsidRDefault="00D4178D" w:rsidP="00D4178D">
      <w:pPr>
        <w:rPr>
          <w:rFonts w:ascii="Times New Roman" w:hAnsi="Times New Roman" w:cs="Times New Roman"/>
        </w:rPr>
      </w:pPr>
      <w:bookmarkStart w:id="81" w:name="_Toc71635825"/>
      <w:r w:rsidRPr="00D4178D">
        <w:rPr>
          <w:rFonts w:ascii="Times New Roman" w:hAnsi="Times New Roman" w:cs="Times New Roman"/>
        </w:rPr>
        <w:t xml:space="preserve">Table </w:t>
      </w:r>
      <w:r w:rsidRPr="00D4178D">
        <w:rPr>
          <w:rFonts w:ascii="Times New Roman" w:hAnsi="Times New Roman" w:cs="Times New Roman"/>
        </w:rPr>
        <w:fldChar w:fldCharType="begin"/>
      </w:r>
      <w:r w:rsidRPr="00D4178D">
        <w:rPr>
          <w:rFonts w:ascii="Times New Roman" w:hAnsi="Times New Roman" w:cs="Times New Roman"/>
        </w:rPr>
        <w:instrText xml:space="preserve"> SEQ Table \* ARABIC </w:instrText>
      </w:r>
      <w:r w:rsidRPr="00D4178D">
        <w:rPr>
          <w:rFonts w:ascii="Times New Roman" w:hAnsi="Times New Roman" w:cs="Times New Roman"/>
        </w:rPr>
        <w:fldChar w:fldCharType="separate"/>
      </w:r>
      <w:r w:rsidR="00495529">
        <w:rPr>
          <w:rFonts w:ascii="Times New Roman" w:hAnsi="Times New Roman" w:cs="Times New Roman"/>
          <w:noProof/>
        </w:rPr>
        <w:t>8</w:t>
      </w:r>
      <w:r w:rsidRPr="00D4178D">
        <w:rPr>
          <w:rFonts w:ascii="Times New Roman" w:hAnsi="Times New Roman" w:cs="Times New Roman"/>
        </w:rPr>
        <w:fldChar w:fldCharType="end"/>
      </w:r>
      <w:r w:rsidRPr="00D4178D">
        <w:rPr>
          <w:rFonts w:ascii="Times New Roman" w:hAnsi="Times New Roman" w:cs="Times New Roman"/>
        </w:rPr>
        <w:t>. Mean values for spectral indices (SUVA</w:t>
      </w:r>
      <w:r w:rsidRPr="00D4178D">
        <w:rPr>
          <w:rFonts w:ascii="Times New Roman" w:hAnsi="Times New Roman" w:cs="Times New Roman"/>
          <w:vertAlign w:val="subscript"/>
        </w:rPr>
        <w:t>254</w:t>
      </w:r>
      <w:r w:rsidRPr="00D4178D">
        <w:rPr>
          <w:rFonts w:ascii="Times New Roman" w:hAnsi="Times New Roman" w:cs="Times New Roman"/>
        </w:rPr>
        <w:t xml:space="preserve">, FI, HIX, and freshness index) </w:t>
      </w:r>
      <w:r w:rsidR="00D83197">
        <w:rPr>
          <w:rFonts w:ascii="Times New Roman" w:hAnsi="Times New Roman" w:cs="Times New Roman"/>
        </w:rPr>
        <w:t>included</w:t>
      </w:r>
      <w:r w:rsidRPr="00D4178D">
        <w:rPr>
          <w:rFonts w:ascii="Times New Roman" w:hAnsi="Times New Roman" w:cs="Times New Roman"/>
        </w:rPr>
        <w:t xml:space="preserve"> in this study for bulk DOC and isolated FA.</w:t>
      </w:r>
      <w:bookmarkEnd w:id="81"/>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398"/>
        <w:gridCol w:w="1366"/>
        <w:gridCol w:w="1181"/>
        <w:gridCol w:w="985"/>
        <w:gridCol w:w="1116"/>
        <w:gridCol w:w="1204"/>
        <w:gridCol w:w="1285"/>
        <w:gridCol w:w="973"/>
        <w:gridCol w:w="1116"/>
        <w:gridCol w:w="1204"/>
      </w:tblGrid>
      <w:tr w:rsidR="008B3BBD" w:rsidRPr="0078451D" w14:paraId="72F6DEB6" w14:textId="77777777" w:rsidTr="00555737">
        <w:trPr>
          <w:trHeight w:val="153"/>
          <w:jc w:val="center"/>
        </w:trPr>
        <w:tc>
          <w:tcPr>
            <w:tcW w:w="1398" w:type="dxa"/>
            <w:vMerge w:val="restart"/>
            <w:tcBorders>
              <w:top w:val="single" w:sz="12" w:space="0" w:color="auto"/>
              <w:left w:val="single" w:sz="12" w:space="0" w:color="auto"/>
              <w:right w:val="single" w:sz="12" w:space="0" w:color="auto"/>
            </w:tcBorders>
            <w:vAlign w:val="center"/>
          </w:tcPr>
          <w:p w14:paraId="77D969BC" w14:textId="0A2900C0" w:rsidR="008B3BBD" w:rsidRPr="008B3BBD" w:rsidRDefault="008B3BBD" w:rsidP="008B3BBD">
            <w:pPr>
              <w:jc w:val="center"/>
              <w:rPr>
                <w:rFonts w:ascii="Times New Roman" w:hAnsi="Times New Roman" w:cs="Times New Roman"/>
                <w:b/>
                <w:bCs/>
                <w:i/>
                <w:iCs/>
              </w:rPr>
            </w:pPr>
            <w:r w:rsidRPr="008B3BBD">
              <w:rPr>
                <w:rFonts w:ascii="Times New Roman" w:hAnsi="Times New Roman" w:cs="Times New Roman"/>
                <w:b/>
                <w:bCs/>
                <w:i/>
                <w:iCs/>
              </w:rPr>
              <w:t>Site</w:t>
            </w:r>
          </w:p>
        </w:tc>
        <w:tc>
          <w:tcPr>
            <w:tcW w:w="1366" w:type="dxa"/>
            <w:vMerge w:val="restart"/>
            <w:tcBorders>
              <w:top w:val="single" w:sz="12" w:space="0" w:color="auto"/>
              <w:left w:val="single" w:sz="12" w:space="0" w:color="auto"/>
              <w:right w:val="single" w:sz="12" w:space="0" w:color="auto"/>
            </w:tcBorders>
            <w:vAlign w:val="center"/>
          </w:tcPr>
          <w:p w14:paraId="6ABA3CBE" w14:textId="4DA11135" w:rsidR="008B3BBD" w:rsidRPr="008B3BBD" w:rsidRDefault="008B3BBD" w:rsidP="008B3BBD">
            <w:pPr>
              <w:jc w:val="center"/>
              <w:rPr>
                <w:rFonts w:ascii="Times New Roman" w:hAnsi="Times New Roman" w:cs="Times New Roman"/>
                <w:b/>
                <w:bCs/>
                <w:i/>
                <w:iCs/>
              </w:rPr>
            </w:pPr>
            <w:r w:rsidRPr="008B3BBD">
              <w:rPr>
                <w:rFonts w:ascii="Times New Roman" w:hAnsi="Times New Roman" w:cs="Times New Roman"/>
                <w:b/>
                <w:bCs/>
                <w:i/>
                <w:iCs/>
              </w:rPr>
              <w:t>Season</w:t>
            </w:r>
          </w:p>
        </w:tc>
        <w:tc>
          <w:tcPr>
            <w:tcW w:w="4486" w:type="dxa"/>
            <w:gridSpan w:val="4"/>
            <w:tcBorders>
              <w:top w:val="single" w:sz="12" w:space="0" w:color="auto"/>
              <w:left w:val="single" w:sz="12" w:space="0" w:color="auto"/>
              <w:bottom w:val="single" w:sz="12" w:space="0" w:color="auto"/>
              <w:right w:val="single" w:sz="12" w:space="0" w:color="auto"/>
            </w:tcBorders>
          </w:tcPr>
          <w:p w14:paraId="05B93126"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Bulk DOC (DOC-01)</w:t>
            </w:r>
          </w:p>
        </w:tc>
        <w:tc>
          <w:tcPr>
            <w:tcW w:w="4578" w:type="dxa"/>
            <w:gridSpan w:val="4"/>
            <w:tcBorders>
              <w:top w:val="single" w:sz="12" w:space="0" w:color="auto"/>
              <w:left w:val="single" w:sz="12" w:space="0" w:color="auto"/>
              <w:bottom w:val="single" w:sz="12" w:space="0" w:color="auto"/>
              <w:right w:val="single" w:sz="12" w:space="0" w:color="auto"/>
            </w:tcBorders>
          </w:tcPr>
          <w:p w14:paraId="2C9F3667"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Isolated FA (DOC-03)</w:t>
            </w:r>
          </w:p>
        </w:tc>
      </w:tr>
      <w:tr w:rsidR="008B3BBD" w:rsidRPr="0078451D" w14:paraId="45B1F020" w14:textId="77777777" w:rsidTr="00555737">
        <w:trPr>
          <w:trHeight w:val="308"/>
          <w:jc w:val="center"/>
        </w:trPr>
        <w:tc>
          <w:tcPr>
            <w:tcW w:w="1398" w:type="dxa"/>
            <w:vMerge/>
            <w:tcBorders>
              <w:left w:val="single" w:sz="12" w:space="0" w:color="auto"/>
              <w:bottom w:val="single" w:sz="12" w:space="0" w:color="auto"/>
              <w:right w:val="single" w:sz="12" w:space="0" w:color="auto"/>
            </w:tcBorders>
            <w:vAlign w:val="center"/>
          </w:tcPr>
          <w:p w14:paraId="03CAEF65" w14:textId="50930AAB" w:rsidR="008B3BBD" w:rsidRPr="008B3BBD" w:rsidRDefault="008B3BBD" w:rsidP="00151115">
            <w:pPr>
              <w:jc w:val="center"/>
              <w:rPr>
                <w:rFonts w:ascii="Times New Roman" w:hAnsi="Times New Roman" w:cs="Times New Roman"/>
                <w:b/>
                <w:bCs/>
                <w:i/>
                <w:iCs/>
              </w:rPr>
            </w:pPr>
          </w:p>
        </w:tc>
        <w:tc>
          <w:tcPr>
            <w:tcW w:w="1366" w:type="dxa"/>
            <w:vMerge/>
            <w:tcBorders>
              <w:left w:val="single" w:sz="12" w:space="0" w:color="auto"/>
              <w:bottom w:val="single" w:sz="12" w:space="0" w:color="auto"/>
              <w:right w:val="single" w:sz="12" w:space="0" w:color="auto"/>
            </w:tcBorders>
          </w:tcPr>
          <w:p w14:paraId="1B4EB229" w14:textId="09A93BC2" w:rsidR="008B3BBD" w:rsidRPr="008B3BBD" w:rsidRDefault="008B3BBD" w:rsidP="00151115">
            <w:pPr>
              <w:jc w:val="center"/>
              <w:rPr>
                <w:rFonts w:ascii="Times New Roman" w:hAnsi="Times New Roman" w:cs="Times New Roman"/>
                <w:b/>
                <w:bCs/>
                <w:i/>
                <w:iCs/>
              </w:rPr>
            </w:pPr>
          </w:p>
        </w:tc>
        <w:tc>
          <w:tcPr>
            <w:tcW w:w="1181" w:type="dxa"/>
            <w:tcBorders>
              <w:top w:val="single" w:sz="12" w:space="0" w:color="auto"/>
              <w:left w:val="single" w:sz="12" w:space="0" w:color="auto"/>
              <w:bottom w:val="single" w:sz="12" w:space="0" w:color="auto"/>
            </w:tcBorders>
            <w:vAlign w:val="center"/>
          </w:tcPr>
          <w:p w14:paraId="351598C6" w14:textId="34436924" w:rsidR="008B3BBD" w:rsidRPr="00D37D62" w:rsidRDefault="008B3BBD" w:rsidP="00151115">
            <w:pPr>
              <w:jc w:val="center"/>
              <w:rPr>
                <w:rFonts w:ascii="Times New Roman" w:hAnsi="Times New Roman" w:cs="Times New Roman"/>
                <w:b/>
                <w:bCs/>
                <w:i/>
                <w:iCs/>
              </w:rPr>
            </w:pPr>
            <w:r w:rsidRPr="008B3BBD">
              <w:rPr>
                <w:rFonts w:ascii="Times New Roman" w:hAnsi="Times New Roman" w:cs="Times New Roman"/>
                <w:b/>
                <w:bCs/>
                <w:i/>
                <w:iCs/>
              </w:rPr>
              <w:t>SUVA</w:t>
            </w:r>
            <w:r w:rsidRPr="008B3BBD">
              <w:rPr>
                <w:rFonts w:ascii="Times New Roman" w:hAnsi="Times New Roman" w:cs="Times New Roman"/>
                <w:b/>
                <w:bCs/>
                <w:i/>
                <w:iCs/>
                <w:vertAlign w:val="subscript"/>
              </w:rPr>
              <w:t>254</w:t>
            </w:r>
            <w:r w:rsidR="00D37D62">
              <w:rPr>
                <w:rFonts w:ascii="Times New Roman" w:hAnsi="Times New Roman" w:cs="Times New Roman"/>
                <w:b/>
                <w:bCs/>
                <w:i/>
                <w:iCs/>
              </w:rPr>
              <w:t xml:space="preserve"> </w:t>
            </w:r>
            <w:r w:rsidR="00D37D62" w:rsidRPr="00D37D62">
              <w:rPr>
                <w:rFonts w:ascii="Times New Roman" w:hAnsi="Times New Roman" w:cs="Times New Roman"/>
                <w:b/>
                <w:bCs/>
                <w:i/>
                <w:iCs/>
              </w:rPr>
              <w:t>(L mg</w:t>
            </w:r>
            <w:r w:rsidR="00D37D62" w:rsidRPr="00D37D62">
              <w:rPr>
                <w:rFonts w:ascii="Times New Roman" w:hAnsi="Times New Roman" w:cs="Times New Roman"/>
                <w:b/>
                <w:bCs/>
                <w:i/>
                <w:iCs/>
                <w:vertAlign w:val="superscript"/>
              </w:rPr>
              <w:t>-1</w:t>
            </w:r>
            <w:r w:rsidR="00D37D62" w:rsidRPr="00D37D62">
              <w:rPr>
                <w:rFonts w:ascii="Times New Roman" w:hAnsi="Times New Roman" w:cs="Times New Roman"/>
                <w:b/>
                <w:bCs/>
                <w:i/>
                <w:iCs/>
              </w:rPr>
              <w:t xml:space="preserve"> m</w:t>
            </w:r>
            <w:r w:rsidR="00D37D62" w:rsidRPr="00D37D62">
              <w:rPr>
                <w:rFonts w:ascii="Times New Roman" w:hAnsi="Times New Roman" w:cs="Times New Roman"/>
                <w:b/>
                <w:bCs/>
                <w:i/>
                <w:iCs/>
                <w:vertAlign w:val="superscript"/>
              </w:rPr>
              <w:t>-1</w:t>
            </w:r>
            <w:r w:rsidR="00D37D62" w:rsidRPr="00D37D62">
              <w:rPr>
                <w:rFonts w:ascii="Times New Roman" w:hAnsi="Times New Roman" w:cs="Times New Roman"/>
                <w:b/>
                <w:bCs/>
                <w:i/>
                <w:iCs/>
              </w:rPr>
              <w:t>)</w:t>
            </w:r>
          </w:p>
        </w:tc>
        <w:tc>
          <w:tcPr>
            <w:tcW w:w="985" w:type="dxa"/>
            <w:tcBorders>
              <w:top w:val="single" w:sz="12" w:space="0" w:color="auto"/>
              <w:bottom w:val="single" w:sz="12" w:space="0" w:color="auto"/>
            </w:tcBorders>
            <w:vAlign w:val="center"/>
          </w:tcPr>
          <w:p w14:paraId="1892C185"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FI</w:t>
            </w:r>
          </w:p>
        </w:tc>
        <w:tc>
          <w:tcPr>
            <w:tcW w:w="1116" w:type="dxa"/>
            <w:tcBorders>
              <w:bottom w:val="single" w:sz="12" w:space="0" w:color="auto"/>
            </w:tcBorders>
            <w:vAlign w:val="center"/>
          </w:tcPr>
          <w:p w14:paraId="5116B9C5"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HIX</w:t>
            </w:r>
          </w:p>
        </w:tc>
        <w:tc>
          <w:tcPr>
            <w:tcW w:w="1204" w:type="dxa"/>
            <w:tcBorders>
              <w:bottom w:val="single" w:sz="12" w:space="0" w:color="auto"/>
              <w:right w:val="single" w:sz="12" w:space="0" w:color="auto"/>
            </w:tcBorders>
            <w:vAlign w:val="center"/>
          </w:tcPr>
          <w:p w14:paraId="6FE1AC15" w14:textId="78FAE0A2"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Freshness Index</w:t>
            </w:r>
            <w:r>
              <w:rPr>
                <w:rFonts w:ascii="Times New Roman" w:hAnsi="Times New Roman" w:cs="Times New Roman"/>
                <w:b/>
                <w:bCs/>
                <w:i/>
                <w:iCs/>
              </w:rPr>
              <w:t xml:space="preserve"> </w:t>
            </w:r>
            <w:r w:rsidRPr="008B3BBD">
              <w:rPr>
                <w:rFonts w:ascii="Times New Roman" w:hAnsi="Times New Roman" w:cs="Times New Roman"/>
                <w:b/>
                <w:bCs/>
                <w:i/>
                <w:iCs/>
              </w:rPr>
              <w:t>(β:α</w:t>
            </w:r>
            <w:r>
              <w:rPr>
                <w:rFonts w:ascii="Times New Roman" w:hAnsi="Times New Roman" w:cs="Times New Roman"/>
                <w:b/>
                <w:bCs/>
                <w:i/>
                <w:iCs/>
              </w:rPr>
              <w:t>)</w:t>
            </w:r>
          </w:p>
        </w:tc>
        <w:tc>
          <w:tcPr>
            <w:tcW w:w="1285" w:type="dxa"/>
            <w:tcBorders>
              <w:top w:val="single" w:sz="12" w:space="0" w:color="auto"/>
              <w:left w:val="single" w:sz="12" w:space="0" w:color="auto"/>
              <w:bottom w:val="single" w:sz="12" w:space="0" w:color="auto"/>
            </w:tcBorders>
            <w:vAlign w:val="center"/>
          </w:tcPr>
          <w:p w14:paraId="3F938296" w14:textId="44C05E3C" w:rsidR="008B3BBD" w:rsidRPr="00301A55" w:rsidRDefault="008B3BBD" w:rsidP="00151115">
            <w:pPr>
              <w:jc w:val="center"/>
              <w:rPr>
                <w:rFonts w:ascii="Times New Roman" w:hAnsi="Times New Roman" w:cs="Times New Roman"/>
                <w:b/>
                <w:bCs/>
                <w:i/>
                <w:iCs/>
              </w:rPr>
            </w:pPr>
            <w:r w:rsidRPr="008B3BBD">
              <w:rPr>
                <w:rFonts w:ascii="Times New Roman" w:hAnsi="Times New Roman" w:cs="Times New Roman"/>
                <w:b/>
                <w:bCs/>
                <w:i/>
                <w:iCs/>
              </w:rPr>
              <w:t>SUVA</w:t>
            </w:r>
            <w:r w:rsidRPr="008B3BBD">
              <w:rPr>
                <w:rFonts w:ascii="Times New Roman" w:hAnsi="Times New Roman" w:cs="Times New Roman"/>
                <w:b/>
                <w:bCs/>
                <w:i/>
                <w:iCs/>
                <w:vertAlign w:val="subscript"/>
              </w:rPr>
              <w:t>254</w:t>
            </w:r>
            <w:r w:rsidR="00301A55">
              <w:rPr>
                <w:rFonts w:ascii="Times New Roman" w:hAnsi="Times New Roman" w:cs="Times New Roman"/>
                <w:b/>
                <w:bCs/>
                <w:i/>
                <w:iCs/>
              </w:rPr>
              <w:t xml:space="preserve"> </w:t>
            </w:r>
            <w:r w:rsidR="00301A55" w:rsidRPr="00D37D62">
              <w:rPr>
                <w:rFonts w:ascii="Times New Roman" w:hAnsi="Times New Roman" w:cs="Times New Roman"/>
                <w:b/>
                <w:bCs/>
                <w:i/>
                <w:iCs/>
              </w:rPr>
              <w:t>(L mg</w:t>
            </w:r>
            <w:r w:rsidR="00301A55" w:rsidRPr="00D37D62">
              <w:rPr>
                <w:rFonts w:ascii="Times New Roman" w:hAnsi="Times New Roman" w:cs="Times New Roman"/>
                <w:b/>
                <w:bCs/>
                <w:i/>
                <w:iCs/>
                <w:vertAlign w:val="superscript"/>
              </w:rPr>
              <w:t>-1</w:t>
            </w:r>
            <w:r w:rsidR="00301A55" w:rsidRPr="00D37D62">
              <w:rPr>
                <w:rFonts w:ascii="Times New Roman" w:hAnsi="Times New Roman" w:cs="Times New Roman"/>
                <w:b/>
                <w:bCs/>
                <w:i/>
                <w:iCs/>
              </w:rPr>
              <w:t xml:space="preserve"> m</w:t>
            </w:r>
            <w:r w:rsidR="00301A55" w:rsidRPr="00D37D62">
              <w:rPr>
                <w:rFonts w:ascii="Times New Roman" w:hAnsi="Times New Roman" w:cs="Times New Roman"/>
                <w:b/>
                <w:bCs/>
                <w:i/>
                <w:iCs/>
                <w:vertAlign w:val="superscript"/>
              </w:rPr>
              <w:t>-1</w:t>
            </w:r>
            <w:r w:rsidR="00301A55" w:rsidRPr="00D37D62">
              <w:rPr>
                <w:rFonts w:ascii="Times New Roman" w:hAnsi="Times New Roman" w:cs="Times New Roman"/>
                <w:b/>
                <w:bCs/>
                <w:i/>
                <w:iCs/>
              </w:rPr>
              <w:t>)</w:t>
            </w:r>
          </w:p>
        </w:tc>
        <w:tc>
          <w:tcPr>
            <w:tcW w:w="973" w:type="dxa"/>
            <w:tcBorders>
              <w:top w:val="single" w:sz="12" w:space="0" w:color="auto"/>
              <w:bottom w:val="single" w:sz="12" w:space="0" w:color="auto"/>
            </w:tcBorders>
            <w:vAlign w:val="center"/>
          </w:tcPr>
          <w:p w14:paraId="19059022"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FI</w:t>
            </w:r>
          </w:p>
        </w:tc>
        <w:tc>
          <w:tcPr>
            <w:tcW w:w="1116" w:type="dxa"/>
            <w:tcBorders>
              <w:top w:val="single" w:sz="12" w:space="0" w:color="auto"/>
              <w:bottom w:val="single" w:sz="12" w:space="0" w:color="auto"/>
            </w:tcBorders>
            <w:vAlign w:val="center"/>
          </w:tcPr>
          <w:p w14:paraId="05772173"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HIX</w:t>
            </w:r>
          </w:p>
        </w:tc>
        <w:tc>
          <w:tcPr>
            <w:tcW w:w="1204" w:type="dxa"/>
            <w:tcBorders>
              <w:top w:val="single" w:sz="12" w:space="0" w:color="auto"/>
              <w:bottom w:val="single" w:sz="12" w:space="0" w:color="auto"/>
              <w:right w:val="single" w:sz="12" w:space="0" w:color="auto"/>
            </w:tcBorders>
            <w:vAlign w:val="center"/>
          </w:tcPr>
          <w:p w14:paraId="464AFBFD" w14:textId="77777777" w:rsidR="008B3BBD" w:rsidRPr="008B3BBD" w:rsidRDefault="008B3BBD" w:rsidP="00151115">
            <w:pPr>
              <w:jc w:val="center"/>
              <w:rPr>
                <w:rFonts w:ascii="Times New Roman" w:hAnsi="Times New Roman" w:cs="Times New Roman"/>
                <w:b/>
                <w:bCs/>
                <w:i/>
                <w:iCs/>
              </w:rPr>
            </w:pPr>
            <w:r w:rsidRPr="008B3BBD">
              <w:rPr>
                <w:rFonts w:ascii="Times New Roman" w:hAnsi="Times New Roman" w:cs="Times New Roman"/>
                <w:b/>
                <w:bCs/>
                <w:i/>
                <w:iCs/>
              </w:rPr>
              <w:t>Freshness Index (β:α)</w:t>
            </w:r>
          </w:p>
        </w:tc>
      </w:tr>
      <w:tr w:rsidR="008B3BBD" w:rsidRPr="0078451D" w14:paraId="07A68DE8" w14:textId="77777777" w:rsidTr="00555737">
        <w:trPr>
          <w:trHeight w:val="179"/>
          <w:jc w:val="center"/>
        </w:trPr>
        <w:tc>
          <w:tcPr>
            <w:tcW w:w="1398" w:type="dxa"/>
            <w:vMerge w:val="restart"/>
            <w:tcBorders>
              <w:top w:val="single" w:sz="12" w:space="0" w:color="auto"/>
              <w:left w:val="single" w:sz="12" w:space="0" w:color="auto"/>
              <w:right w:val="single" w:sz="12" w:space="0" w:color="auto"/>
            </w:tcBorders>
            <w:vAlign w:val="center"/>
          </w:tcPr>
          <w:p w14:paraId="5655E5F2" w14:textId="77777777" w:rsidR="00D4178D" w:rsidRPr="0078451D" w:rsidRDefault="00D4178D" w:rsidP="00151115">
            <w:pPr>
              <w:jc w:val="center"/>
              <w:rPr>
                <w:rFonts w:ascii="Times New Roman" w:hAnsi="Times New Roman" w:cs="Times New Roman"/>
              </w:rPr>
            </w:pPr>
            <w:r>
              <w:rPr>
                <w:rFonts w:ascii="Times New Roman" w:hAnsi="Times New Roman" w:cs="Times New Roman"/>
              </w:rPr>
              <w:t>Groundwater</w:t>
            </w:r>
          </w:p>
        </w:tc>
        <w:tc>
          <w:tcPr>
            <w:tcW w:w="1366" w:type="dxa"/>
            <w:tcBorders>
              <w:top w:val="single" w:sz="12" w:space="0" w:color="auto"/>
              <w:left w:val="single" w:sz="12" w:space="0" w:color="auto"/>
              <w:right w:val="single" w:sz="12" w:space="0" w:color="auto"/>
            </w:tcBorders>
          </w:tcPr>
          <w:p w14:paraId="38636B74" w14:textId="77777777" w:rsidR="00D4178D" w:rsidRPr="0078451D" w:rsidRDefault="00D4178D" w:rsidP="00151115">
            <w:pPr>
              <w:rPr>
                <w:rFonts w:ascii="Times New Roman" w:hAnsi="Times New Roman" w:cs="Times New Roman"/>
              </w:rPr>
            </w:pPr>
            <w:r>
              <w:rPr>
                <w:rFonts w:ascii="Times New Roman" w:hAnsi="Times New Roman" w:cs="Times New Roman"/>
              </w:rPr>
              <w:t>Spring 2019</w:t>
            </w:r>
          </w:p>
        </w:tc>
        <w:tc>
          <w:tcPr>
            <w:tcW w:w="1181" w:type="dxa"/>
            <w:tcBorders>
              <w:top w:val="single" w:sz="12" w:space="0" w:color="auto"/>
              <w:left w:val="single" w:sz="12" w:space="0" w:color="auto"/>
            </w:tcBorders>
          </w:tcPr>
          <w:p w14:paraId="591E0241"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0.24</w:t>
            </w:r>
          </w:p>
        </w:tc>
        <w:tc>
          <w:tcPr>
            <w:tcW w:w="985" w:type="dxa"/>
            <w:tcBorders>
              <w:top w:val="single" w:sz="12" w:space="0" w:color="auto"/>
            </w:tcBorders>
          </w:tcPr>
          <w:p w14:paraId="6F494B88"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1.93</w:t>
            </w:r>
          </w:p>
        </w:tc>
        <w:tc>
          <w:tcPr>
            <w:tcW w:w="1116" w:type="dxa"/>
            <w:tcBorders>
              <w:top w:val="single" w:sz="12" w:space="0" w:color="auto"/>
            </w:tcBorders>
          </w:tcPr>
          <w:p w14:paraId="69E38B0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0.75</w:t>
            </w:r>
          </w:p>
        </w:tc>
        <w:tc>
          <w:tcPr>
            <w:tcW w:w="1204" w:type="dxa"/>
            <w:tcBorders>
              <w:top w:val="single" w:sz="12" w:space="0" w:color="auto"/>
              <w:right w:val="single" w:sz="12" w:space="0" w:color="auto"/>
            </w:tcBorders>
          </w:tcPr>
          <w:p w14:paraId="595977A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0.73</w:t>
            </w:r>
          </w:p>
        </w:tc>
        <w:tc>
          <w:tcPr>
            <w:tcW w:w="1285" w:type="dxa"/>
            <w:tcBorders>
              <w:top w:val="single" w:sz="12" w:space="0" w:color="auto"/>
              <w:left w:val="single" w:sz="12" w:space="0" w:color="auto"/>
            </w:tcBorders>
          </w:tcPr>
          <w:p w14:paraId="585092B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0.98</w:t>
            </w:r>
          </w:p>
        </w:tc>
        <w:tc>
          <w:tcPr>
            <w:tcW w:w="973" w:type="dxa"/>
            <w:tcBorders>
              <w:top w:val="single" w:sz="12" w:space="0" w:color="auto"/>
            </w:tcBorders>
          </w:tcPr>
          <w:p w14:paraId="26196E25"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1.80</w:t>
            </w:r>
          </w:p>
        </w:tc>
        <w:tc>
          <w:tcPr>
            <w:tcW w:w="1116" w:type="dxa"/>
            <w:tcBorders>
              <w:top w:val="single" w:sz="12" w:space="0" w:color="auto"/>
            </w:tcBorders>
          </w:tcPr>
          <w:p w14:paraId="38A337F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0.61</w:t>
            </w:r>
          </w:p>
        </w:tc>
        <w:tc>
          <w:tcPr>
            <w:tcW w:w="1204" w:type="dxa"/>
            <w:tcBorders>
              <w:top w:val="single" w:sz="12" w:space="0" w:color="auto"/>
              <w:right w:val="single" w:sz="12" w:space="0" w:color="auto"/>
            </w:tcBorders>
          </w:tcPr>
          <w:p w14:paraId="68A7C7B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0.80</w:t>
            </w:r>
          </w:p>
        </w:tc>
      </w:tr>
      <w:tr w:rsidR="008B3BBD" w:rsidRPr="0078451D" w14:paraId="5A2A4F25" w14:textId="77777777" w:rsidTr="00555737">
        <w:trPr>
          <w:trHeight w:val="215"/>
          <w:jc w:val="center"/>
        </w:trPr>
        <w:tc>
          <w:tcPr>
            <w:tcW w:w="1398" w:type="dxa"/>
            <w:vMerge/>
            <w:tcBorders>
              <w:left w:val="single" w:sz="12" w:space="0" w:color="auto"/>
              <w:right w:val="single" w:sz="12" w:space="0" w:color="auto"/>
            </w:tcBorders>
          </w:tcPr>
          <w:p w14:paraId="1B9EB482" w14:textId="77777777" w:rsidR="00D4178D" w:rsidRPr="0078451D" w:rsidRDefault="00D4178D" w:rsidP="00151115">
            <w:pPr>
              <w:rPr>
                <w:rFonts w:ascii="Times New Roman" w:hAnsi="Times New Roman" w:cs="Times New Roman"/>
              </w:rPr>
            </w:pPr>
          </w:p>
        </w:tc>
        <w:tc>
          <w:tcPr>
            <w:tcW w:w="1366" w:type="dxa"/>
            <w:tcBorders>
              <w:left w:val="single" w:sz="12" w:space="0" w:color="auto"/>
              <w:right w:val="single" w:sz="12" w:space="0" w:color="auto"/>
            </w:tcBorders>
          </w:tcPr>
          <w:p w14:paraId="327F8DAF" w14:textId="77777777" w:rsidR="00D4178D" w:rsidRPr="0078451D" w:rsidRDefault="00D4178D" w:rsidP="00151115">
            <w:pPr>
              <w:rPr>
                <w:rFonts w:ascii="Times New Roman" w:hAnsi="Times New Roman" w:cs="Times New Roman"/>
              </w:rPr>
            </w:pPr>
            <w:r>
              <w:rPr>
                <w:rFonts w:ascii="Times New Roman" w:hAnsi="Times New Roman" w:cs="Times New Roman"/>
              </w:rPr>
              <w:t>Fall 2019</w:t>
            </w:r>
          </w:p>
        </w:tc>
        <w:tc>
          <w:tcPr>
            <w:tcW w:w="1181" w:type="dxa"/>
            <w:tcBorders>
              <w:left w:val="single" w:sz="12" w:space="0" w:color="auto"/>
            </w:tcBorders>
          </w:tcPr>
          <w:p w14:paraId="626B3DB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0.88</w:t>
            </w:r>
          </w:p>
        </w:tc>
        <w:tc>
          <w:tcPr>
            <w:tcW w:w="985" w:type="dxa"/>
          </w:tcPr>
          <w:p w14:paraId="472BE98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1.69</w:t>
            </w:r>
          </w:p>
        </w:tc>
        <w:tc>
          <w:tcPr>
            <w:tcW w:w="1116" w:type="dxa"/>
          </w:tcPr>
          <w:p w14:paraId="7AAABB8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0.74</w:t>
            </w:r>
          </w:p>
        </w:tc>
        <w:tc>
          <w:tcPr>
            <w:tcW w:w="1204" w:type="dxa"/>
            <w:tcBorders>
              <w:right w:val="single" w:sz="12" w:space="0" w:color="auto"/>
            </w:tcBorders>
          </w:tcPr>
          <w:p w14:paraId="02E921EF"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0.69</w:t>
            </w:r>
          </w:p>
        </w:tc>
        <w:tc>
          <w:tcPr>
            <w:tcW w:w="1285" w:type="dxa"/>
            <w:tcBorders>
              <w:left w:val="single" w:sz="12" w:space="0" w:color="auto"/>
            </w:tcBorders>
          </w:tcPr>
          <w:p w14:paraId="44C772E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1.40</w:t>
            </w:r>
          </w:p>
        </w:tc>
        <w:tc>
          <w:tcPr>
            <w:tcW w:w="973" w:type="dxa"/>
          </w:tcPr>
          <w:p w14:paraId="3290517B"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2.03</w:t>
            </w:r>
          </w:p>
        </w:tc>
        <w:tc>
          <w:tcPr>
            <w:tcW w:w="1116" w:type="dxa"/>
          </w:tcPr>
          <w:p w14:paraId="65929753"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0.65</w:t>
            </w:r>
          </w:p>
        </w:tc>
        <w:tc>
          <w:tcPr>
            <w:tcW w:w="1204" w:type="dxa"/>
            <w:tcBorders>
              <w:right w:val="single" w:sz="12" w:space="0" w:color="auto"/>
            </w:tcBorders>
          </w:tcPr>
          <w:p w14:paraId="43C43B78"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0.95</w:t>
            </w:r>
          </w:p>
        </w:tc>
      </w:tr>
      <w:tr w:rsidR="008B3BBD" w:rsidRPr="0078451D" w14:paraId="355630C4" w14:textId="77777777" w:rsidTr="00555737">
        <w:trPr>
          <w:trHeight w:val="242"/>
          <w:jc w:val="center"/>
        </w:trPr>
        <w:tc>
          <w:tcPr>
            <w:tcW w:w="1398" w:type="dxa"/>
            <w:vMerge/>
            <w:tcBorders>
              <w:left w:val="single" w:sz="12" w:space="0" w:color="auto"/>
              <w:right w:val="single" w:sz="12" w:space="0" w:color="auto"/>
            </w:tcBorders>
          </w:tcPr>
          <w:p w14:paraId="242B3581" w14:textId="77777777" w:rsidR="00D4178D" w:rsidRPr="0078451D" w:rsidRDefault="00D4178D" w:rsidP="00151115">
            <w:pPr>
              <w:rPr>
                <w:rFonts w:ascii="Times New Roman" w:hAnsi="Times New Roman" w:cs="Times New Roman"/>
              </w:rPr>
            </w:pPr>
          </w:p>
        </w:tc>
        <w:tc>
          <w:tcPr>
            <w:tcW w:w="1366" w:type="dxa"/>
            <w:tcBorders>
              <w:left w:val="single" w:sz="12" w:space="0" w:color="auto"/>
              <w:right w:val="single" w:sz="12" w:space="0" w:color="auto"/>
            </w:tcBorders>
          </w:tcPr>
          <w:p w14:paraId="28B06165" w14:textId="77777777" w:rsidR="00D4178D" w:rsidRPr="0078451D" w:rsidRDefault="00D4178D" w:rsidP="00151115">
            <w:pPr>
              <w:rPr>
                <w:rFonts w:ascii="Times New Roman" w:hAnsi="Times New Roman" w:cs="Times New Roman"/>
              </w:rPr>
            </w:pPr>
            <w:r>
              <w:rPr>
                <w:rFonts w:ascii="Times New Roman" w:hAnsi="Times New Roman" w:cs="Times New Roman"/>
              </w:rPr>
              <w:t>Spring 2020</w:t>
            </w:r>
          </w:p>
        </w:tc>
        <w:tc>
          <w:tcPr>
            <w:tcW w:w="1181" w:type="dxa"/>
            <w:tcBorders>
              <w:left w:val="single" w:sz="12" w:space="0" w:color="auto"/>
            </w:tcBorders>
          </w:tcPr>
          <w:p w14:paraId="119516C4"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w:t>
            </w:r>
          </w:p>
        </w:tc>
        <w:tc>
          <w:tcPr>
            <w:tcW w:w="985" w:type="dxa"/>
          </w:tcPr>
          <w:p w14:paraId="1F972416"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2.47</w:t>
            </w:r>
          </w:p>
        </w:tc>
        <w:tc>
          <w:tcPr>
            <w:tcW w:w="1116" w:type="dxa"/>
          </w:tcPr>
          <w:p w14:paraId="04503364"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0.95</w:t>
            </w:r>
          </w:p>
        </w:tc>
        <w:tc>
          <w:tcPr>
            <w:tcW w:w="1204" w:type="dxa"/>
            <w:tcBorders>
              <w:right w:val="single" w:sz="12" w:space="0" w:color="auto"/>
            </w:tcBorders>
          </w:tcPr>
          <w:p w14:paraId="13D03D2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0.86</w:t>
            </w:r>
          </w:p>
        </w:tc>
        <w:tc>
          <w:tcPr>
            <w:tcW w:w="1285" w:type="dxa"/>
            <w:tcBorders>
              <w:left w:val="single" w:sz="12" w:space="0" w:color="auto"/>
            </w:tcBorders>
          </w:tcPr>
          <w:p w14:paraId="36C7A384"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0.57</w:t>
            </w:r>
          </w:p>
        </w:tc>
        <w:tc>
          <w:tcPr>
            <w:tcW w:w="973" w:type="dxa"/>
          </w:tcPr>
          <w:p w14:paraId="23D8D353"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2.22</w:t>
            </w:r>
          </w:p>
        </w:tc>
        <w:tc>
          <w:tcPr>
            <w:tcW w:w="1116" w:type="dxa"/>
          </w:tcPr>
          <w:p w14:paraId="502FDED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0.59</w:t>
            </w:r>
          </w:p>
        </w:tc>
        <w:tc>
          <w:tcPr>
            <w:tcW w:w="1204" w:type="dxa"/>
            <w:tcBorders>
              <w:right w:val="single" w:sz="12" w:space="0" w:color="auto"/>
            </w:tcBorders>
          </w:tcPr>
          <w:p w14:paraId="5785713E"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0.79</w:t>
            </w:r>
          </w:p>
        </w:tc>
      </w:tr>
      <w:tr w:rsidR="008B3BBD" w:rsidRPr="0078451D" w14:paraId="37E259A0" w14:textId="77777777" w:rsidTr="00555737">
        <w:trPr>
          <w:trHeight w:val="153"/>
          <w:jc w:val="center"/>
        </w:trPr>
        <w:tc>
          <w:tcPr>
            <w:tcW w:w="1398" w:type="dxa"/>
            <w:vMerge/>
            <w:tcBorders>
              <w:left w:val="single" w:sz="12" w:space="0" w:color="auto"/>
              <w:bottom w:val="single" w:sz="12" w:space="0" w:color="auto"/>
              <w:right w:val="single" w:sz="12" w:space="0" w:color="auto"/>
            </w:tcBorders>
          </w:tcPr>
          <w:p w14:paraId="46998F7E" w14:textId="77777777" w:rsidR="00D4178D" w:rsidRPr="0078451D" w:rsidRDefault="00D4178D" w:rsidP="00151115">
            <w:pPr>
              <w:rPr>
                <w:rFonts w:ascii="Times New Roman" w:hAnsi="Times New Roman" w:cs="Times New Roman"/>
              </w:rPr>
            </w:pPr>
          </w:p>
        </w:tc>
        <w:tc>
          <w:tcPr>
            <w:tcW w:w="1366" w:type="dxa"/>
            <w:tcBorders>
              <w:left w:val="single" w:sz="12" w:space="0" w:color="auto"/>
              <w:bottom w:val="single" w:sz="12" w:space="0" w:color="auto"/>
              <w:right w:val="single" w:sz="12" w:space="0" w:color="auto"/>
            </w:tcBorders>
          </w:tcPr>
          <w:p w14:paraId="0C22A8C6" w14:textId="77777777" w:rsidR="00D4178D" w:rsidRPr="0078451D" w:rsidRDefault="00D4178D" w:rsidP="00151115">
            <w:pPr>
              <w:rPr>
                <w:rFonts w:ascii="Times New Roman" w:hAnsi="Times New Roman" w:cs="Times New Roman"/>
              </w:rPr>
            </w:pPr>
            <w:r>
              <w:rPr>
                <w:rFonts w:ascii="Times New Roman" w:hAnsi="Times New Roman" w:cs="Times New Roman"/>
              </w:rPr>
              <w:t>Fall 2020</w:t>
            </w:r>
          </w:p>
        </w:tc>
        <w:tc>
          <w:tcPr>
            <w:tcW w:w="1181" w:type="dxa"/>
            <w:tcBorders>
              <w:left w:val="single" w:sz="12" w:space="0" w:color="auto"/>
              <w:bottom w:val="single" w:sz="12" w:space="0" w:color="auto"/>
            </w:tcBorders>
          </w:tcPr>
          <w:p w14:paraId="28B158C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2.74</w:t>
            </w:r>
          </w:p>
        </w:tc>
        <w:tc>
          <w:tcPr>
            <w:tcW w:w="985" w:type="dxa"/>
            <w:tcBorders>
              <w:bottom w:val="single" w:sz="12" w:space="0" w:color="auto"/>
            </w:tcBorders>
          </w:tcPr>
          <w:p w14:paraId="36A84BA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2.07</w:t>
            </w:r>
          </w:p>
        </w:tc>
        <w:tc>
          <w:tcPr>
            <w:tcW w:w="1116" w:type="dxa"/>
            <w:tcBorders>
              <w:bottom w:val="single" w:sz="12" w:space="0" w:color="auto"/>
            </w:tcBorders>
          </w:tcPr>
          <w:p w14:paraId="716BDCD9"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0.76</w:t>
            </w:r>
          </w:p>
        </w:tc>
        <w:tc>
          <w:tcPr>
            <w:tcW w:w="1204" w:type="dxa"/>
            <w:tcBorders>
              <w:bottom w:val="single" w:sz="12" w:space="0" w:color="auto"/>
              <w:right w:val="single" w:sz="12" w:space="0" w:color="auto"/>
            </w:tcBorders>
          </w:tcPr>
          <w:p w14:paraId="5204691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0.94</w:t>
            </w:r>
          </w:p>
        </w:tc>
        <w:tc>
          <w:tcPr>
            <w:tcW w:w="1285" w:type="dxa"/>
            <w:tcBorders>
              <w:left w:val="single" w:sz="12" w:space="0" w:color="auto"/>
              <w:bottom w:val="single" w:sz="12" w:space="0" w:color="auto"/>
            </w:tcBorders>
          </w:tcPr>
          <w:p w14:paraId="0E4085B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0.43</w:t>
            </w:r>
          </w:p>
        </w:tc>
        <w:tc>
          <w:tcPr>
            <w:tcW w:w="973" w:type="dxa"/>
            <w:tcBorders>
              <w:bottom w:val="single" w:sz="12" w:space="0" w:color="auto"/>
            </w:tcBorders>
          </w:tcPr>
          <w:p w14:paraId="5C56F966"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2.00</w:t>
            </w:r>
          </w:p>
        </w:tc>
        <w:tc>
          <w:tcPr>
            <w:tcW w:w="1116" w:type="dxa"/>
            <w:tcBorders>
              <w:bottom w:val="single" w:sz="12" w:space="0" w:color="auto"/>
            </w:tcBorders>
          </w:tcPr>
          <w:p w14:paraId="0FAAAD2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0.62</w:t>
            </w:r>
          </w:p>
        </w:tc>
        <w:tc>
          <w:tcPr>
            <w:tcW w:w="1204" w:type="dxa"/>
            <w:tcBorders>
              <w:bottom w:val="single" w:sz="12" w:space="0" w:color="auto"/>
              <w:right w:val="single" w:sz="12" w:space="0" w:color="auto"/>
            </w:tcBorders>
          </w:tcPr>
          <w:p w14:paraId="21C25923"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0.86</w:t>
            </w:r>
          </w:p>
        </w:tc>
      </w:tr>
      <w:tr w:rsidR="005044D8" w:rsidRPr="0078451D" w14:paraId="0CE63198" w14:textId="77777777" w:rsidTr="00555737">
        <w:trPr>
          <w:trHeight w:val="153"/>
          <w:jc w:val="center"/>
        </w:trPr>
        <w:tc>
          <w:tcPr>
            <w:tcW w:w="1398" w:type="dxa"/>
            <w:tcBorders>
              <w:left w:val="single" w:sz="12" w:space="0" w:color="auto"/>
              <w:bottom w:val="nil"/>
              <w:right w:val="single" w:sz="12" w:space="0" w:color="auto"/>
            </w:tcBorders>
          </w:tcPr>
          <w:p w14:paraId="7077CA88" w14:textId="77777777" w:rsidR="005044D8" w:rsidRPr="0078451D" w:rsidRDefault="005044D8" w:rsidP="00151115">
            <w:pPr>
              <w:rPr>
                <w:rFonts w:ascii="Times New Roman" w:hAnsi="Times New Roman" w:cs="Times New Roman"/>
              </w:rPr>
            </w:pPr>
          </w:p>
        </w:tc>
        <w:tc>
          <w:tcPr>
            <w:tcW w:w="1366" w:type="dxa"/>
            <w:tcBorders>
              <w:left w:val="single" w:sz="12" w:space="0" w:color="auto"/>
              <w:bottom w:val="nil"/>
              <w:right w:val="single" w:sz="12" w:space="0" w:color="auto"/>
            </w:tcBorders>
          </w:tcPr>
          <w:p w14:paraId="3EA1C7BB" w14:textId="6DD154B3" w:rsidR="005044D8" w:rsidRPr="00451BDC" w:rsidRDefault="00612FCC" w:rsidP="00151115">
            <w:pPr>
              <w:rPr>
                <w:rFonts w:ascii="Times New Roman" w:hAnsi="Times New Roman" w:cs="Times New Roman"/>
                <w:b/>
                <w:bCs/>
              </w:rPr>
            </w:pPr>
            <w:r w:rsidRPr="00451BDC">
              <w:rPr>
                <w:rFonts w:ascii="Times New Roman" w:hAnsi="Times New Roman" w:cs="Times New Roman"/>
                <w:b/>
                <w:bCs/>
              </w:rPr>
              <w:t>Total Mean:</w:t>
            </w:r>
          </w:p>
        </w:tc>
        <w:tc>
          <w:tcPr>
            <w:tcW w:w="1181" w:type="dxa"/>
            <w:tcBorders>
              <w:left w:val="single" w:sz="12" w:space="0" w:color="auto"/>
              <w:bottom w:val="nil"/>
            </w:tcBorders>
          </w:tcPr>
          <w:p w14:paraId="5F782261" w14:textId="261F0BA8" w:rsidR="005044D8" w:rsidRPr="005044D8" w:rsidRDefault="00E1001A" w:rsidP="00301A55">
            <w:pPr>
              <w:jc w:val="center"/>
              <w:rPr>
                <w:rFonts w:ascii="Times New Roman" w:hAnsi="Times New Roman" w:cs="Times New Roman"/>
                <w:b/>
                <w:bCs/>
              </w:rPr>
            </w:pPr>
            <w:r>
              <w:rPr>
                <w:rFonts w:ascii="Times New Roman" w:hAnsi="Times New Roman" w:cs="Times New Roman"/>
                <w:b/>
                <w:bCs/>
              </w:rPr>
              <w:t>1.29</w:t>
            </w:r>
          </w:p>
        </w:tc>
        <w:tc>
          <w:tcPr>
            <w:tcW w:w="985" w:type="dxa"/>
            <w:tcBorders>
              <w:bottom w:val="nil"/>
            </w:tcBorders>
          </w:tcPr>
          <w:p w14:paraId="1ECBCE17" w14:textId="374F84D0" w:rsidR="005044D8" w:rsidRPr="005044D8" w:rsidRDefault="00292967" w:rsidP="00301A55">
            <w:pPr>
              <w:jc w:val="center"/>
              <w:rPr>
                <w:rFonts w:ascii="Times New Roman" w:hAnsi="Times New Roman" w:cs="Times New Roman"/>
                <w:b/>
                <w:bCs/>
              </w:rPr>
            </w:pPr>
            <w:r>
              <w:rPr>
                <w:rFonts w:ascii="Times New Roman" w:hAnsi="Times New Roman" w:cs="Times New Roman"/>
                <w:b/>
                <w:bCs/>
              </w:rPr>
              <w:t>2.04</w:t>
            </w:r>
          </w:p>
        </w:tc>
        <w:tc>
          <w:tcPr>
            <w:tcW w:w="1116" w:type="dxa"/>
            <w:tcBorders>
              <w:bottom w:val="nil"/>
            </w:tcBorders>
          </w:tcPr>
          <w:p w14:paraId="0BADFC96" w14:textId="166B5467" w:rsidR="005044D8" w:rsidRPr="005044D8" w:rsidRDefault="00292967" w:rsidP="00301A55">
            <w:pPr>
              <w:jc w:val="center"/>
              <w:rPr>
                <w:rFonts w:ascii="Times New Roman" w:hAnsi="Times New Roman" w:cs="Times New Roman"/>
                <w:b/>
                <w:bCs/>
              </w:rPr>
            </w:pPr>
            <w:r>
              <w:rPr>
                <w:rFonts w:ascii="Times New Roman" w:hAnsi="Times New Roman" w:cs="Times New Roman"/>
                <w:b/>
                <w:bCs/>
              </w:rPr>
              <w:t>0.80</w:t>
            </w:r>
          </w:p>
        </w:tc>
        <w:tc>
          <w:tcPr>
            <w:tcW w:w="1204" w:type="dxa"/>
            <w:tcBorders>
              <w:bottom w:val="nil"/>
              <w:right w:val="single" w:sz="12" w:space="0" w:color="auto"/>
            </w:tcBorders>
          </w:tcPr>
          <w:p w14:paraId="2CBFAAC2" w14:textId="31707F9D" w:rsidR="005044D8" w:rsidRPr="005044D8" w:rsidRDefault="00292967" w:rsidP="00301A55">
            <w:pPr>
              <w:jc w:val="center"/>
              <w:rPr>
                <w:rFonts w:ascii="Times New Roman" w:hAnsi="Times New Roman" w:cs="Times New Roman"/>
                <w:b/>
                <w:bCs/>
              </w:rPr>
            </w:pPr>
            <w:r>
              <w:rPr>
                <w:rFonts w:ascii="Times New Roman" w:hAnsi="Times New Roman" w:cs="Times New Roman"/>
                <w:b/>
                <w:bCs/>
              </w:rPr>
              <w:t>0.80</w:t>
            </w:r>
          </w:p>
        </w:tc>
        <w:tc>
          <w:tcPr>
            <w:tcW w:w="1285" w:type="dxa"/>
            <w:tcBorders>
              <w:left w:val="single" w:sz="12" w:space="0" w:color="auto"/>
              <w:bottom w:val="nil"/>
            </w:tcBorders>
          </w:tcPr>
          <w:p w14:paraId="5006AB05" w14:textId="5AB0E6F9" w:rsidR="005044D8" w:rsidRPr="005044D8" w:rsidRDefault="00292967" w:rsidP="00301A55">
            <w:pPr>
              <w:jc w:val="center"/>
              <w:rPr>
                <w:rFonts w:ascii="Times New Roman" w:hAnsi="Times New Roman" w:cs="Times New Roman"/>
                <w:b/>
                <w:bCs/>
              </w:rPr>
            </w:pPr>
            <w:r>
              <w:rPr>
                <w:rFonts w:ascii="Times New Roman" w:hAnsi="Times New Roman" w:cs="Times New Roman"/>
                <w:b/>
                <w:bCs/>
              </w:rPr>
              <w:t>0.85</w:t>
            </w:r>
          </w:p>
        </w:tc>
        <w:tc>
          <w:tcPr>
            <w:tcW w:w="973" w:type="dxa"/>
            <w:tcBorders>
              <w:bottom w:val="nil"/>
            </w:tcBorders>
          </w:tcPr>
          <w:p w14:paraId="2ADBB0CA" w14:textId="7DC75CD8" w:rsidR="005044D8" w:rsidRPr="005044D8" w:rsidRDefault="00292967" w:rsidP="00301A55">
            <w:pPr>
              <w:jc w:val="center"/>
              <w:rPr>
                <w:rFonts w:ascii="Times New Roman" w:hAnsi="Times New Roman" w:cs="Times New Roman"/>
                <w:b/>
                <w:bCs/>
              </w:rPr>
            </w:pPr>
            <w:r>
              <w:rPr>
                <w:rFonts w:ascii="Times New Roman" w:hAnsi="Times New Roman" w:cs="Times New Roman"/>
                <w:b/>
                <w:bCs/>
              </w:rPr>
              <w:t>2.01</w:t>
            </w:r>
          </w:p>
        </w:tc>
        <w:tc>
          <w:tcPr>
            <w:tcW w:w="1116" w:type="dxa"/>
            <w:tcBorders>
              <w:bottom w:val="nil"/>
            </w:tcBorders>
          </w:tcPr>
          <w:p w14:paraId="491A0448" w14:textId="21CF5547" w:rsidR="005044D8" w:rsidRPr="005044D8" w:rsidRDefault="00292967" w:rsidP="00301A55">
            <w:pPr>
              <w:jc w:val="center"/>
              <w:rPr>
                <w:rFonts w:ascii="Times New Roman" w:hAnsi="Times New Roman" w:cs="Times New Roman"/>
                <w:b/>
                <w:bCs/>
              </w:rPr>
            </w:pPr>
            <w:r>
              <w:rPr>
                <w:rFonts w:ascii="Times New Roman" w:hAnsi="Times New Roman" w:cs="Times New Roman"/>
                <w:b/>
                <w:bCs/>
              </w:rPr>
              <w:t>0.62</w:t>
            </w:r>
          </w:p>
        </w:tc>
        <w:tc>
          <w:tcPr>
            <w:tcW w:w="1204" w:type="dxa"/>
            <w:tcBorders>
              <w:bottom w:val="nil"/>
              <w:right w:val="single" w:sz="12" w:space="0" w:color="auto"/>
            </w:tcBorders>
          </w:tcPr>
          <w:p w14:paraId="06232244" w14:textId="72DFF50A" w:rsidR="005044D8" w:rsidRPr="005044D8" w:rsidRDefault="00292967" w:rsidP="00301A55">
            <w:pPr>
              <w:jc w:val="center"/>
              <w:rPr>
                <w:rFonts w:ascii="Times New Roman" w:hAnsi="Times New Roman" w:cs="Times New Roman"/>
                <w:b/>
                <w:bCs/>
              </w:rPr>
            </w:pPr>
            <w:r>
              <w:rPr>
                <w:rFonts w:ascii="Times New Roman" w:hAnsi="Times New Roman" w:cs="Times New Roman"/>
                <w:b/>
                <w:bCs/>
              </w:rPr>
              <w:t>0.85</w:t>
            </w:r>
          </w:p>
        </w:tc>
      </w:tr>
      <w:tr w:rsidR="00F643B3" w:rsidRPr="0078451D" w14:paraId="26417972" w14:textId="77777777" w:rsidTr="00555737">
        <w:trPr>
          <w:trHeight w:val="153"/>
          <w:jc w:val="center"/>
        </w:trPr>
        <w:tc>
          <w:tcPr>
            <w:tcW w:w="1398" w:type="dxa"/>
            <w:tcBorders>
              <w:top w:val="nil"/>
              <w:left w:val="single" w:sz="12" w:space="0" w:color="auto"/>
              <w:bottom w:val="single" w:sz="12" w:space="0" w:color="auto"/>
              <w:right w:val="single" w:sz="12" w:space="0" w:color="auto"/>
            </w:tcBorders>
          </w:tcPr>
          <w:p w14:paraId="4F6446EC" w14:textId="77777777" w:rsidR="00F643B3" w:rsidRPr="0078451D" w:rsidRDefault="00F643B3" w:rsidP="00151115">
            <w:pPr>
              <w:rPr>
                <w:rFonts w:ascii="Times New Roman" w:hAnsi="Times New Roman" w:cs="Times New Roman"/>
              </w:rPr>
            </w:pPr>
          </w:p>
        </w:tc>
        <w:tc>
          <w:tcPr>
            <w:tcW w:w="1366" w:type="dxa"/>
            <w:tcBorders>
              <w:top w:val="nil"/>
              <w:left w:val="single" w:sz="12" w:space="0" w:color="auto"/>
              <w:bottom w:val="single" w:sz="12" w:space="0" w:color="auto"/>
              <w:right w:val="single" w:sz="12" w:space="0" w:color="auto"/>
            </w:tcBorders>
          </w:tcPr>
          <w:p w14:paraId="5501B2E9" w14:textId="5DAD68F5" w:rsidR="00F643B3" w:rsidRPr="00451BDC" w:rsidRDefault="00612FCC" w:rsidP="00151115">
            <w:pPr>
              <w:rPr>
                <w:rFonts w:ascii="Times New Roman" w:hAnsi="Times New Roman" w:cs="Times New Roman"/>
                <w:b/>
                <w:bCs/>
              </w:rPr>
            </w:pPr>
            <w:r w:rsidRPr="00451BDC">
              <w:rPr>
                <w:rFonts w:ascii="Times New Roman" w:hAnsi="Times New Roman" w:cs="Times New Roman"/>
                <w:b/>
                <w:bCs/>
              </w:rPr>
              <w:t xml:space="preserve">Variance: </w:t>
            </w:r>
          </w:p>
        </w:tc>
        <w:tc>
          <w:tcPr>
            <w:tcW w:w="1181" w:type="dxa"/>
            <w:tcBorders>
              <w:top w:val="nil"/>
              <w:left w:val="single" w:sz="12" w:space="0" w:color="auto"/>
              <w:bottom w:val="single" w:sz="12" w:space="0" w:color="auto"/>
            </w:tcBorders>
          </w:tcPr>
          <w:p w14:paraId="3D39730E" w14:textId="68223B2A" w:rsidR="00F643B3" w:rsidRDefault="00AD4FAF" w:rsidP="00301A55">
            <w:pPr>
              <w:jc w:val="center"/>
              <w:rPr>
                <w:rFonts w:ascii="Times New Roman" w:hAnsi="Times New Roman" w:cs="Times New Roman"/>
                <w:b/>
                <w:bCs/>
              </w:rPr>
            </w:pPr>
            <w:r>
              <w:rPr>
                <w:rFonts w:ascii="Times New Roman" w:hAnsi="Times New Roman" w:cs="Times New Roman"/>
                <w:b/>
                <w:bCs/>
              </w:rPr>
              <w:t>0.96</w:t>
            </w:r>
          </w:p>
        </w:tc>
        <w:tc>
          <w:tcPr>
            <w:tcW w:w="985" w:type="dxa"/>
            <w:tcBorders>
              <w:top w:val="nil"/>
              <w:bottom w:val="single" w:sz="12" w:space="0" w:color="auto"/>
            </w:tcBorders>
          </w:tcPr>
          <w:p w14:paraId="5FFFB4D4" w14:textId="41749F42" w:rsidR="00F643B3" w:rsidRDefault="00AD4FAF" w:rsidP="00301A55">
            <w:pPr>
              <w:jc w:val="center"/>
              <w:rPr>
                <w:rFonts w:ascii="Times New Roman" w:hAnsi="Times New Roman" w:cs="Times New Roman"/>
                <w:b/>
                <w:bCs/>
              </w:rPr>
            </w:pPr>
            <w:r>
              <w:rPr>
                <w:rFonts w:ascii="Times New Roman" w:hAnsi="Times New Roman" w:cs="Times New Roman"/>
                <w:b/>
                <w:bCs/>
              </w:rPr>
              <w:t>0.20</w:t>
            </w:r>
          </w:p>
        </w:tc>
        <w:tc>
          <w:tcPr>
            <w:tcW w:w="1116" w:type="dxa"/>
            <w:tcBorders>
              <w:top w:val="nil"/>
              <w:bottom w:val="single" w:sz="12" w:space="0" w:color="auto"/>
            </w:tcBorders>
          </w:tcPr>
          <w:p w14:paraId="6FC91390" w14:textId="0000287E" w:rsidR="00F643B3" w:rsidRDefault="00AD4FAF" w:rsidP="00301A55">
            <w:pPr>
              <w:jc w:val="center"/>
              <w:rPr>
                <w:rFonts w:ascii="Times New Roman" w:hAnsi="Times New Roman" w:cs="Times New Roman"/>
                <w:b/>
                <w:bCs/>
              </w:rPr>
            </w:pPr>
            <w:r>
              <w:rPr>
                <w:rFonts w:ascii="Times New Roman" w:hAnsi="Times New Roman" w:cs="Times New Roman"/>
                <w:b/>
                <w:bCs/>
              </w:rPr>
              <w:t>0.02</w:t>
            </w:r>
          </w:p>
        </w:tc>
        <w:tc>
          <w:tcPr>
            <w:tcW w:w="1204" w:type="dxa"/>
            <w:tcBorders>
              <w:top w:val="nil"/>
              <w:bottom w:val="single" w:sz="12" w:space="0" w:color="auto"/>
              <w:right w:val="single" w:sz="12" w:space="0" w:color="auto"/>
            </w:tcBorders>
          </w:tcPr>
          <w:p w14:paraId="10006065" w14:textId="08B84CBB" w:rsidR="00F643B3" w:rsidRDefault="00AD4FAF" w:rsidP="00301A55">
            <w:pPr>
              <w:jc w:val="center"/>
              <w:rPr>
                <w:rFonts w:ascii="Times New Roman" w:hAnsi="Times New Roman" w:cs="Times New Roman"/>
                <w:b/>
                <w:bCs/>
              </w:rPr>
            </w:pPr>
            <w:r>
              <w:rPr>
                <w:rFonts w:ascii="Times New Roman" w:hAnsi="Times New Roman" w:cs="Times New Roman"/>
                <w:b/>
                <w:bCs/>
              </w:rPr>
              <w:t>0.04</w:t>
            </w:r>
          </w:p>
        </w:tc>
        <w:tc>
          <w:tcPr>
            <w:tcW w:w="1285" w:type="dxa"/>
            <w:tcBorders>
              <w:top w:val="nil"/>
              <w:left w:val="single" w:sz="12" w:space="0" w:color="auto"/>
              <w:bottom w:val="single" w:sz="12" w:space="0" w:color="auto"/>
            </w:tcBorders>
          </w:tcPr>
          <w:p w14:paraId="797EB783" w14:textId="491E57FA" w:rsidR="00F643B3" w:rsidRDefault="00AD4FAF" w:rsidP="00301A55">
            <w:pPr>
              <w:jc w:val="center"/>
              <w:rPr>
                <w:rFonts w:ascii="Times New Roman" w:hAnsi="Times New Roman" w:cs="Times New Roman"/>
                <w:b/>
                <w:bCs/>
              </w:rPr>
            </w:pPr>
            <w:r>
              <w:rPr>
                <w:rFonts w:ascii="Times New Roman" w:hAnsi="Times New Roman" w:cs="Times New Roman"/>
                <w:b/>
                <w:bCs/>
              </w:rPr>
              <w:t>0.19</w:t>
            </w:r>
          </w:p>
        </w:tc>
        <w:tc>
          <w:tcPr>
            <w:tcW w:w="973" w:type="dxa"/>
            <w:tcBorders>
              <w:top w:val="nil"/>
              <w:bottom w:val="single" w:sz="12" w:space="0" w:color="auto"/>
            </w:tcBorders>
          </w:tcPr>
          <w:p w14:paraId="0D531EF8" w14:textId="0FD7A87C" w:rsidR="00F643B3" w:rsidRDefault="00AD4FAF" w:rsidP="00301A55">
            <w:pPr>
              <w:jc w:val="center"/>
              <w:rPr>
                <w:rFonts w:ascii="Times New Roman" w:hAnsi="Times New Roman" w:cs="Times New Roman"/>
                <w:b/>
                <w:bCs/>
              </w:rPr>
            </w:pPr>
            <w:r>
              <w:rPr>
                <w:rFonts w:ascii="Times New Roman" w:hAnsi="Times New Roman" w:cs="Times New Roman"/>
                <w:b/>
                <w:bCs/>
              </w:rPr>
              <w:t>0.10</w:t>
            </w:r>
          </w:p>
        </w:tc>
        <w:tc>
          <w:tcPr>
            <w:tcW w:w="1116" w:type="dxa"/>
            <w:tcBorders>
              <w:top w:val="nil"/>
              <w:bottom w:val="single" w:sz="12" w:space="0" w:color="auto"/>
            </w:tcBorders>
          </w:tcPr>
          <w:p w14:paraId="48D7C5AB" w14:textId="68CD831E" w:rsidR="00F643B3" w:rsidRDefault="00AD4FAF" w:rsidP="00301A55">
            <w:pPr>
              <w:jc w:val="center"/>
              <w:rPr>
                <w:rFonts w:ascii="Times New Roman" w:hAnsi="Times New Roman" w:cs="Times New Roman"/>
                <w:b/>
                <w:bCs/>
              </w:rPr>
            </w:pPr>
            <w:r>
              <w:rPr>
                <w:rFonts w:ascii="Times New Roman" w:hAnsi="Times New Roman" w:cs="Times New Roman"/>
                <w:b/>
                <w:bCs/>
              </w:rPr>
              <w:t>0.02</w:t>
            </w:r>
          </w:p>
        </w:tc>
        <w:tc>
          <w:tcPr>
            <w:tcW w:w="1204" w:type="dxa"/>
            <w:tcBorders>
              <w:top w:val="nil"/>
              <w:bottom w:val="single" w:sz="12" w:space="0" w:color="auto"/>
              <w:right w:val="single" w:sz="12" w:space="0" w:color="auto"/>
            </w:tcBorders>
          </w:tcPr>
          <w:p w14:paraId="18C70618" w14:textId="25681268" w:rsidR="00F643B3" w:rsidRDefault="00AD4FAF" w:rsidP="00301A55">
            <w:pPr>
              <w:jc w:val="center"/>
              <w:rPr>
                <w:rFonts w:ascii="Times New Roman" w:hAnsi="Times New Roman" w:cs="Times New Roman"/>
                <w:b/>
                <w:bCs/>
              </w:rPr>
            </w:pPr>
            <w:r>
              <w:rPr>
                <w:rFonts w:ascii="Times New Roman" w:hAnsi="Times New Roman" w:cs="Times New Roman"/>
                <w:b/>
                <w:bCs/>
              </w:rPr>
              <w:t>0.01</w:t>
            </w:r>
          </w:p>
        </w:tc>
      </w:tr>
      <w:tr w:rsidR="008B3BBD" w:rsidRPr="0078451D" w14:paraId="595EADB7" w14:textId="77777777" w:rsidTr="00555737">
        <w:trPr>
          <w:trHeight w:val="153"/>
          <w:jc w:val="center"/>
        </w:trPr>
        <w:tc>
          <w:tcPr>
            <w:tcW w:w="1398" w:type="dxa"/>
            <w:vMerge w:val="restart"/>
            <w:tcBorders>
              <w:top w:val="single" w:sz="12" w:space="0" w:color="auto"/>
              <w:left w:val="single" w:sz="12" w:space="0" w:color="auto"/>
              <w:right w:val="single" w:sz="12" w:space="0" w:color="auto"/>
            </w:tcBorders>
            <w:vAlign w:val="center"/>
          </w:tcPr>
          <w:p w14:paraId="019514AA" w14:textId="77777777" w:rsidR="00D4178D" w:rsidRPr="0078451D" w:rsidRDefault="00D4178D" w:rsidP="00151115">
            <w:pPr>
              <w:jc w:val="center"/>
              <w:rPr>
                <w:rFonts w:ascii="Times New Roman" w:hAnsi="Times New Roman" w:cs="Times New Roman"/>
              </w:rPr>
            </w:pPr>
            <w:r>
              <w:rPr>
                <w:rFonts w:ascii="Times New Roman" w:hAnsi="Times New Roman" w:cs="Times New Roman"/>
              </w:rPr>
              <w:t>Surface Water</w:t>
            </w:r>
          </w:p>
        </w:tc>
        <w:tc>
          <w:tcPr>
            <w:tcW w:w="1366" w:type="dxa"/>
            <w:tcBorders>
              <w:top w:val="single" w:sz="12" w:space="0" w:color="auto"/>
              <w:left w:val="single" w:sz="12" w:space="0" w:color="auto"/>
              <w:right w:val="single" w:sz="12" w:space="0" w:color="auto"/>
            </w:tcBorders>
          </w:tcPr>
          <w:p w14:paraId="4F466073" w14:textId="77777777" w:rsidR="00D4178D" w:rsidRPr="0078451D" w:rsidRDefault="00D4178D" w:rsidP="00151115">
            <w:pPr>
              <w:rPr>
                <w:rFonts w:ascii="Times New Roman" w:hAnsi="Times New Roman" w:cs="Times New Roman"/>
              </w:rPr>
            </w:pPr>
            <w:r>
              <w:rPr>
                <w:rFonts w:ascii="Times New Roman" w:hAnsi="Times New Roman" w:cs="Times New Roman"/>
              </w:rPr>
              <w:t>Fall 2019</w:t>
            </w:r>
          </w:p>
        </w:tc>
        <w:tc>
          <w:tcPr>
            <w:tcW w:w="1181" w:type="dxa"/>
            <w:tcBorders>
              <w:top w:val="single" w:sz="12" w:space="0" w:color="auto"/>
              <w:left w:val="single" w:sz="12" w:space="0" w:color="auto"/>
            </w:tcBorders>
          </w:tcPr>
          <w:p w14:paraId="59EEF970"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2.01</w:t>
            </w:r>
          </w:p>
        </w:tc>
        <w:tc>
          <w:tcPr>
            <w:tcW w:w="985" w:type="dxa"/>
            <w:tcBorders>
              <w:top w:val="single" w:sz="12" w:space="0" w:color="auto"/>
            </w:tcBorders>
          </w:tcPr>
          <w:p w14:paraId="3FE424F0"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1.60</w:t>
            </w:r>
          </w:p>
        </w:tc>
        <w:tc>
          <w:tcPr>
            <w:tcW w:w="1116" w:type="dxa"/>
            <w:tcBorders>
              <w:top w:val="single" w:sz="12" w:space="0" w:color="auto"/>
            </w:tcBorders>
          </w:tcPr>
          <w:p w14:paraId="2E69F091"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0.86</w:t>
            </w:r>
          </w:p>
        </w:tc>
        <w:tc>
          <w:tcPr>
            <w:tcW w:w="1204" w:type="dxa"/>
            <w:tcBorders>
              <w:top w:val="single" w:sz="12" w:space="0" w:color="auto"/>
              <w:right w:val="single" w:sz="12" w:space="0" w:color="auto"/>
            </w:tcBorders>
          </w:tcPr>
          <w:p w14:paraId="313EBB4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0.63</w:t>
            </w:r>
          </w:p>
        </w:tc>
        <w:tc>
          <w:tcPr>
            <w:tcW w:w="1285" w:type="dxa"/>
            <w:tcBorders>
              <w:top w:val="single" w:sz="12" w:space="0" w:color="auto"/>
              <w:left w:val="single" w:sz="12" w:space="0" w:color="auto"/>
            </w:tcBorders>
          </w:tcPr>
          <w:p w14:paraId="4EA43D88"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1.91</w:t>
            </w:r>
          </w:p>
        </w:tc>
        <w:tc>
          <w:tcPr>
            <w:tcW w:w="973" w:type="dxa"/>
            <w:tcBorders>
              <w:top w:val="single" w:sz="12" w:space="0" w:color="auto"/>
            </w:tcBorders>
          </w:tcPr>
          <w:p w14:paraId="0DD96BF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1.60</w:t>
            </w:r>
          </w:p>
        </w:tc>
        <w:tc>
          <w:tcPr>
            <w:tcW w:w="1116" w:type="dxa"/>
            <w:tcBorders>
              <w:top w:val="single" w:sz="12" w:space="0" w:color="auto"/>
            </w:tcBorders>
          </w:tcPr>
          <w:p w14:paraId="690FA93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0.81</w:t>
            </w:r>
          </w:p>
        </w:tc>
        <w:tc>
          <w:tcPr>
            <w:tcW w:w="1204" w:type="dxa"/>
            <w:tcBorders>
              <w:top w:val="single" w:sz="12" w:space="0" w:color="auto"/>
              <w:bottom w:val="nil"/>
              <w:right w:val="single" w:sz="12" w:space="0" w:color="auto"/>
            </w:tcBorders>
          </w:tcPr>
          <w:p w14:paraId="18DC6014"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0.66</w:t>
            </w:r>
          </w:p>
        </w:tc>
      </w:tr>
      <w:tr w:rsidR="008B3BBD" w:rsidRPr="0078451D" w14:paraId="23A2407F" w14:textId="77777777" w:rsidTr="00555737">
        <w:trPr>
          <w:trHeight w:val="153"/>
          <w:jc w:val="center"/>
        </w:trPr>
        <w:tc>
          <w:tcPr>
            <w:tcW w:w="1398" w:type="dxa"/>
            <w:vMerge/>
            <w:tcBorders>
              <w:left w:val="single" w:sz="12" w:space="0" w:color="auto"/>
              <w:right w:val="single" w:sz="12" w:space="0" w:color="auto"/>
            </w:tcBorders>
          </w:tcPr>
          <w:p w14:paraId="203B2624" w14:textId="77777777" w:rsidR="00D4178D" w:rsidRPr="0078451D" w:rsidRDefault="00D4178D" w:rsidP="00151115">
            <w:pPr>
              <w:rPr>
                <w:rFonts w:ascii="Times New Roman" w:hAnsi="Times New Roman" w:cs="Times New Roman"/>
              </w:rPr>
            </w:pPr>
          </w:p>
        </w:tc>
        <w:tc>
          <w:tcPr>
            <w:tcW w:w="1366" w:type="dxa"/>
            <w:tcBorders>
              <w:left w:val="single" w:sz="12" w:space="0" w:color="auto"/>
              <w:right w:val="single" w:sz="12" w:space="0" w:color="auto"/>
            </w:tcBorders>
          </w:tcPr>
          <w:p w14:paraId="1832F2B2" w14:textId="77777777" w:rsidR="00D4178D" w:rsidRPr="0078451D" w:rsidRDefault="00D4178D" w:rsidP="00151115">
            <w:pPr>
              <w:rPr>
                <w:rFonts w:ascii="Times New Roman" w:hAnsi="Times New Roman" w:cs="Times New Roman"/>
              </w:rPr>
            </w:pPr>
            <w:r>
              <w:rPr>
                <w:rFonts w:ascii="Times New Roman" w:hAnsi="Times New Roman" w:cs="Times New Roman"/>
              </w:rPr>
              <w:t>Spring 2020</w:t>
            </w:r>
          </w:p>
        </w:tc>
        <w:tc>
          <w:tcPr>
            <w:tcW w:w="1181" w:type="dxa"/>
            <w:tcBorders>
              <w:left w:val="single" w:sz="12" w:space="0" w:color="auto"/>
            </w:tcBorders>
          </w:tcPr>
          <w:p w14:paraId="7595524E"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4.20</w:t>
            </w:r>
          </w:p>
        </w:tc>
        <w:tc>
          <w:tcPr>
            <w:tcW w:w="985" w:type="dxa"/>
          </w:tcPr>
          <w:p w14:paraId="7C836AA6"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1.49</w:t>
            </w:r>
          </w:p>
        </w:tc>
        <w:tc>
          <w:tcPr>
            <w:tcW w:w="1116" w:type="dxa"/>
          </w:tcPr>
          <w:p w14:paraId="589F6D4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0.93</w:t>
            </w:r>
          </w:p>
        </w:tc>
        <w:tc>
          <w:tcPr>
            <w:tcW w:w="1204" w:type="dxa"/>
            <w:tcBorders>
              <w:right w:val="single" w:sz="12" w:space="0" w:color="auto"/>
            </w:tcBorders>
          </w:tcPr>
          <w:p w14:paraId="7730D459"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0.53</w:t>
            </w:r>
          </w:p>
        </w:tc>
        <w:tc>
          <w:tcPr>
            <w:tcW w:w="1285" w:type="dxa"/>
            <w:tcBorders>
              <w:left w:val="single" w:sz="12" w:space="0" w:color="auto"/>
            </w:tcBorders>
          </w:tcPr>
          <w:p w14:paraId="274F4F12"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4.26</w:t>
            </w:r>
          </w:p>
        </w:tc>
        <w:tc>
          <w:tcPr>
            <w:tcW w:w="973" w:type="dxa"/>
          </w:tcPr>
          <w:p w14:paraId="28993F61"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1.37</w:t>
            </w:r>
          </w:p>
        </w:tc>
        <w:tc>
          <w:tcPr>
            <w:tcW w:w="1116" w:type="dxa"/>
          </w:tcPr>
          <w:p w14:paraId="1A213DE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0.91</w:t>
            </w:r>
          </w:p>
        </w:tc>
        <w:tc>
          <w:tcPr>
            <w:tcW w:w="1204" w:type="dxa"/>
            <w:tcBorders>
              <w:top w:val="nil"/>
              <w:right w:val="single" w:sz="12" w:space="0" w:color="auto"/>
            </w:tcBorders>
          </w:tcPr>
          <w:p w14:paraId="0850ED0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0.46</w:t>
            </w:r>
          </w:p>
        </w:tc>
      </w:tr>
      <w:tr w:rsidR="008B3BBD" w:rsidRPr="0078451D" w14:paraId="66252B38" w14:textId="77777777" w:rsidTr="00555737">
        <w:trPr>
          <w:trHeight w:val="153"/>
          <w:jc w:val="center"/>
        </w:trPr>
        <w:tc>
          <w:tcPr>
            <w:tcW w:w="1398" w:type="dxa"/>
            <w:vMerge/>
            <w:tcBorders>
              <w:left w:val="single" w:sz="12" w:space="0" w:color="auto"/>
              <w:right w:val="single" w:sz="12" w:space="0" w:color="auto"/>
            </w:tcBorders>
          </w:tcPr>
          <w:p w14:paraId="229113E4" w14:textId="77777777" w:rsidR="00D4178D" w:rsidRPr="0078451D" w:rsidRDefault="00D4178D" w:rsidP="00151115">
            <w:pPr>
              <w:rPr>
                <w:rFonts w:ascii="Times New Roman" w:hAnsi="Times New Roman" w:cs="Times New Roman"/>
              </w:rPr>
            </w:pPr>
          </w:p>
        </w:tc>
        <w:tc>
          <w:tcPr>
            <w:tcW w:w="1366" w:type="dxa"/>
            <w:tcBorders>
              <w:left w:val="single" w:sz="12" w:space="0" w:color="auto"/>
              <w:right w:val="single" w:sz="12" w:space="0" w:color="auto"/>
            </w:tcBorders>
          </w:tcPr>
          <w:p w14:paraId="32B4DDCE" w14:textId="77777777" w:rsidR="00D4178D" w:rsidRPr="0078451D" w:rsidRDefault="00D4178D" w:rsidP="00151115">
            <w:pPr>
              <w:rPr>
                <w:rFonts w:ascii="Times New Roman" w:hAnsi="Times New Roman" w:cs="Times New Roman"/>
              </w:rPr>
            </w:pPr>
            <w:r>
              <w:rPr>
                <w:rFonts w:ascii="Times New Roman" w:hAnsi="Times New Roman" w:cs="Times New Roman"/>
              </w:rPr>
              <w:t>Summer 2020</w:t>
            </w:r>
          </w:p>
        </w:tc>
        <w:tc>
          <w:tcPr>
            <w:tcW w:w="1181" w:type="dxa"/>
            <w:tcBorders>
              <w:left w:val="single" w:sz="12" w:space="0" w:color="auto"/>
            </w:tcBorders>
          </w:tcPr>
          <w:p w14:paraId="5FAE08B7"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3.02</w:t>
            </w:r>
          </w:p>
        </w:tc>
        <w:tc>
          <w:tcPr>
            <w:tcW w:w="985" w:type="dxa"/>
          </w:tcPr>
          <w:p w14:paraId="32914F5D"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1.64</w:t>
            </w:r>
          </w:p>
        </w:tc>
        <w:tc>
          <w:tcPr>
            <w:tcW w:w="1116" w:type="dxa"/>
          </w:tcPr>
          <w:p w14:paraId="0B9E786F"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0.87</w:t>
            </w:r>
          </w:p>
        </w:tc>
        <w:tc>
          <w:tcPr>
            <w:tcW w:w="1204" w:type="dxa"/>
            <w:tcBorders>
              <w:right w:val="single" w:sz="12" w:space="0" w:color="auto"/>
            </w:tcBorders>
          </w:tcPr>
          <w:p w14:paraId="597EDF0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0.61</w:t>
            </w:r>
          </w:p>
        </w:tc>
        <w:tc>
          <w:tcPr>
            <w:tcW w:w="1285" w:type="dxa"/>
            <w:tcBorders>
              <w:left w:val="single" w:sz="12" w:space="0" w:color="auto"/>
            </w:tcBorders>
          </w:tcPr>
          <w:p w14:paraId="733F5C9E"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1.76</w:t>
            </w:r>
          </w:p>
        </w:tc>
        <w:tc>
          <w:tcPr>
            <w:tcW w:w="973" w:type="dxa"/>
          </w:tcPr>
          <w:p w14:paraId="60D11F5E"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1.54</w:t>
            </w:r>
          </w:p>
        </w:tc>
        <w:tc>
          <w:tcPr>
            <w:tcW w:w="1116" w:type="dxa"/>
          </w:tcPr>
          <w:p w14:paraId="51AD50A9"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0.78</w:t>
            </w:r>
          </w:p>
        </w:tc>
        <w:tc>
          <w:tcPr>
            <w:tcW w:w="1204" w:type="dxa"/>
            <w:tcBorders>
              <w:right w:val="single" w:sz="12" w:space="0" w:color="auto"/>
            </w:tcBorders>
          </w:tcPr>
          <w:p w14:paraId="00FC3260"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0.67</w:t>
            </w:r>
          </w:p>
        </w:tc>
      </w:tr>
      <w:tr w:rsidR="008B3BBD" w:rsidRPr="0078451D" w14:paraId="72C99FD4" w14:textId="77777777" w:rsidTr="00555737">
        <w:trPr>
          <w:trHeight w:val="153"/>
          <w:jc w:val="center"/>
        </w:trPr>
        <w:tc>
          <w:tcPr>
            <w:tcW w:w="1398" w:type="dxa"/>
            <w:vMerge/>
            <w:tcBorders>
              <w:left w:val="single" w:sz="12" w:space="0" w:color="auto"/>
              <w:bottom w:val="single" w:sz="12" w:space="0" w:color="auto"/>
              <w:right w:val="single" w:sz="12" w:space="0" w:color="auto"/>
            </w:tcBorders>
          </w:tcPr>
          <w:p w14:paraId="3AF7F2D7" w14:textId="77777777" w:rsidR="00D4178D" w:rsidRPr="0078451D" w:rsidRDefault="00D4178D" w:rsidP="00151115">
            <w:pPr>
              <w:rPr>
                <w:rFonts w:ascii="Times New Roman" w:hAnsi="Times New Roman" w:cs="Times New Roman"/>
              </w:rPr>
            </w:pPr>
          </w:p>
        </w:tc>
        <w:tc>
          <w:tcPr>
            <w:tcW w:w="1366" w:type="dxa"/>
            <w:tcBorders>
              <w:left w:val="single" w:sz="12" w:space="0" w:color="auto"/>
              <w:bottom w:val="single" w:sz="12" w:space="0" w:color="auto"/>
              <w:right w:val="single" w:sz="12" w:space="0" w:color="auto"/>
            </w:tcBorders>
          </w:tcPr>
          <w:p w14:paraId="552BEBD5" w14:textId="77777777" w:rsidR="00D4178D" w:rsidRPr="0078451D" w:rsidRDefault="00D4178D" w:rsidP="00151115">
            <w:pPr>
              <w:rPr>
                <w:rFonts w:ascii="Times New Roman" w:hAnsi="Times New Roman" w:cs="Times New Roman"/>
              </w:rPr>
            </w:pPr>
            <w:r>
              <w:rPr>
                <w:rFonts w:ascii="Times New Roman" w:hAnsi="Times New Roman" w:cs="Times New Roman"/>
              </w:rPr>
              <w:t>Fall 2020</w:t>
            </w:r>
          </w:p>
        </w:tc>
        <w:tc>
          <w:tcPr>
            <w:tcW w:w="1181" w:type="dxa"/>
            <w:tcBorders>
              <w:left w:val="single" w:sz="12" w:space="0" w:color="auto"/>
              <w:bottom w:val="single" w:sz="12" w:space="0" w:color="auto"/>
            </w:tcBorders>
          </w:tcPr>
          <w:p w14:paraId="11034065"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3.77</w:t>
            </w:r>
          </w:p>
        </w:tc>
        <w:tc>
          <w:tcPr>
            <w:tcW w:w="985" w:type="dxa"/>
            <w:tcBorders>
              <w:bottom w:val="single" w:sz="12" w:space="0" w:color="auto"/>
            </w:tcBorders>
          </w:tcPr>
          <w:p w14:paraId="44CA1964"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1.64</w:t>
            </w:r>
          </w:p>
        </w:tc>
        <w:tc>
          <w:tcPr>
            <w:tcW w:w="1116" w:type="dxa"/>
            <w:tcBorders>
              <w:bottom w:val="single" w:sz="12" w:space="0" w:color="auto"/>
            </w:tcBorders>
          </w:tcPr>
          <w:p w14:paraId="183CDBBC"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0.88</w:t>
            </w:r>
          </w:p>
        </w:tc>
        <w:tc>
          <w:tcPr>
            <w:tcW w:w="1204" w:type="dxa"/>
            <w:tcBorders>
              <w:bottom w:val="single" w:sz="12" w:space="0" w:color="auto"/>
              <w:right w:val="single" w:sz="12" w:space="0" w:color="auto"/>
            </w:tcBorders>
          </w:tcPr>
          <w:p w14:paraId="71C67CEE"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0.65</w:t>
            </w:r>
          </w:p>
        </w:tc>
        <w:tc>
          <w:tcPr>
            <w:tcW w:w="1285" w:type="dxa"/>
            <w:tcBorders>
              <w:left w:val="single" w:sz="12" w:space="0" w:color="auto"/>
              <w:bottom w:val="single" w:sz="12" w:space="0" w:color="auto"/>
            </w:tcBorders>
          </w:tcPr>
          <w:p w14:paraId="66B3BB28"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2.14</w:t>
            </w:r>
          </w:p>
        </w:tc>
        <w:tc>
          <w:tcPr>
            <w:tcW w:w="973" w:type="dxa"/>
            <w:tcBorders>
              <w:bottom w:val="single" w:sz="12" w:space="0" w:color="auto"/>
            </w:tcBorders>
          </w:tcPr>
          <w:p w14:paraId="181FE1BF"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1.52</w:t>
            </w:r>
          </w:p>
        </w:tc>
        <w:tc>
          <w:tcPr>
            <w:tcW w:w="1116" w:type="dxa"/>
            <w:tcBorders>
              <w:bottom w:val="single" w:sz="12" w:space="0" w:color="auto"/>
            </w:tcBorders>
          </w:tcPr>
          <w:p w14:paraId="1A242BAA"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0.85</w:t>
            </w:r>
          </w:p>
        </w:tc>
        <w:tc>
          <w:tcPr>
            <w:tcW w:w="1204" w:type="dxa"/>
            <w:tcBorders>
              <w:bottom w:val="single" w:sz="12" w:space="0" w:color="auto"/>
              <w:right w:val="single" w:sz="12" w:space="0" w:color="auto"/>
            </w:tcBorders>
          </w:tcPr>
          <w:p w14:paraId="78ABD2F9" w14:textId="77777777" w:rsidR="00D4178D" w:rsidRPr="0078451D" w:rsidRDefault="00D4178D" w:rsidP="00301A55">
            <w:pPr>
              <w:jc w:val="center"/>
              <w:rPr>
                <w:rFonts w:ascii="Times New Roman" w:hAnsi="Times New Roman" w:cs="Times New Roman"/>
              </w:rPr>
            </w:pPr>
            <w:r>
              <w:rPr>
                <w:rFonts w:ascii="Times New Roman" w:hAnsi="Times New Roman" w:cs="Times New Roman"/>
              </w:rPr>
              <w:t>0.61</w:t>
            </w:r>
          </w:p>
        </w:tc>
      </w:tr>
      <w:tr w:rsidR="00AD4FAF" w:rsidRPr="0078451D" w14:paraId="02591EF1" w14:textId="77777777" w:rsidTr="00555737">
        <w:trPr>
          <w:trHeight w:val="153"/>
          <w:jc w:val="center"/>
        </w:trPr>
        <w:tc>
          <w:tcPr>
            <w:tcW w:w="1398" w:type="dxa"/>
            <w:tcBorders>
              <w:top w:val="single" w:sz="12" w:space="0" w:color="auto"/>
              <w:left w:val="single" w:sz="12" w:space="0" w:color="auto"/>
              <w:right w:val="single" w:sz="12" w:space="0" w:color="auto"/>
            </w:tcBorders>
          </w:tcPr>
          <w:p w14:paraId="4D398D8A" w14:textId="77777777" w:rsidR="00AD4FAF" w:rsidRPr="0078451D" w:rsidRDefault="00AD4FAF" w:rsidP="00AD4FAF">
            <w:pPr>
              <w:rPr>
                <w:rFonts w:ascii="Times New Roman" w:hAnsi="Times New Roman" w:cs="Times New Roman"/>
              </w:rPr>
            </w:pPr>
          </w:p>
        </w:tc>
        <w:tc>
          <w:tcPr>
            <w:tcW w:w="1366" w:type="dxa"/>
            <w:tcBorders>
              <w:top w:val="single" w:sz="12" w:space="0" w:color="auto"/>
              <w:left w:val="single" w:sz="12" w:space="0" w:color="auto"/>
              <w:bottom w:val="nil"/>
              <w:right w:val="single" w:sz="12" w:space="0" w:color="auto"/>
            </w:tcBorders>
          </w:tcPr>
          <w:p w14:paraId="33F7C4CB" w14:textId="1AFF532A" w:rsidR="00AD4FAF" w:rsidRPr="008B14D2" w:rsidRDefault="00AD4FAF" w:rsidP="00AD4FAF">
            <w:pPr>
              <w:rPr>
                <w:rFonts w:ascii="Times New Roman" w:hAnsi="Times New Roman" w:cs="Times New Roman"/>
                <w:b/>
                <w:bCs/>
              </w:rPr>
            </w:pPr>
            <w:r w:rsidRPr="008B14D2">
              <w:rPr>
                <w:rFonts w:ascii="Times New Roman" w:hAnsi="Times New Roman" w:cs="Times New Roman"/>
                <w:b/>
                <w:bCs/>
              </w:rPr>
              <w:t>Total Mean:</w:t>
            </w:r>
          </w:p>
        </w:tc>
        <w:tc>
          <w:tcPr>
            <w:tcW w:w="1181" w:type="dxa"/>
            <w:tcBorders>
              <w:top w:val="single" w:sz="12" w:space="0" w:color="auto"/>
              <w:left w:val="single" w:sz="12" w:space="0" w:color="auto"/>
              <w:bottom w:val="nil"/>
            </w:tcBorders>
          </w:tcPr>
          <w:p w14:paraId="43457B89" w14:textId="5556D793"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3.36</w:t>
            </w:r>
          </w:p>
        </w:tc>
        <w:tc>
          <w:tcPr>
            <w:tcW w:w="985" w:type="dxa"/>
            <w:tcBorders>
              <w:top w:val="single" w:sz="12" w:space="0" w:color="auto"/>
              <w:bottom w:val="nil"/>
            </w:tcBorders>
          </w:tcPr>
          <w:p w14:paraId="5BA0FDCD" w14:textId="1FB2F7E4"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1.59</w:t>
            </w:r>
          </w:p>
        </w:tc>
        <w:tc>
          <w:tcPr>
            <w:tcW w:w="1116" w:type="dxa"/>
            <w:tcBorders>
              <w:top w:val="single" w:sz="12" w:space="0" w:color="auto"/>
              <w:bottom w:val="nil"/>
            </w:tcBorders>
          </w:tcPr>
          <w:p w14:paraId="4A3582CE" w14:textId="5A51ECA1"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0.89</w:t>
            </w:r>
          </w:p>
        </w:tc>
        <w:tc>
          <w:tcPr>
            <w:tcW w:w="1204" w:type="dxa"/>
            <w:tcBorders>
              <w:top w:val="single" w:sz="12" w:space="0" w:color="auto"/>
              <w:bottom w:val="nil"/>
              <w:right w:val="single" w:sz="12" w:space="0" w:color="auto"/>
            </w:tcBorders>
          </w:tcPr>
          <w:p w14:paraId="01E7F0CE" w14:textId="2B6D61A9"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0.60</w:t>
            </w:r>
          </w:p>
        </w:tc>
        <w:tc>
          <w:tcPr>
            <w:tcW w:w="1285" w:type="dxa"/>
            <w:tcBorders>
              <w:top w:val="single" w:sz="12" w:space="0" w:color="auto"/>
              <w:left w:val="single" w:sz="12" w:space="0" w:color="auto"/>
              <w:bottom w:val="nil"/>
            </w:tcBorders>
          </w:tcPr>
          <w:p w14:paraId="3A0DCBC1" w14:textId="2EE7ED0F"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2.57</w:t>
            </w:r>
          </w:p>
        </w:tc>
        <w:tc>
          <w:tcPr>
            <w:tcW w:w="973" w:type="dxa"/>
            <w:tcBorders>
              <w:top w:val="single" w:sz="12" w:space="0" w:color="auto"/>
              <w:bottom w:val="nil"/>
            </w:tcBorders>
          </w:tcPr>
          <w:p w14:paraId="3E4E7871" w14:textId="3EFC3051"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1.50</w:t>
            </w:r>
          </w:p>
        </w:tc>
        <w:tc>
          <w:tcPr>
            <w:tcW w:w="1116" w:type="dxa"/>
            <w:tcBorders>
              <w:top w:val="single" w:sz="12" w:space="0" w:color="auto"/>
              <w:bottom w:val="nil"/>
            </w:tcBorders>
          </w:tcPr>
          <w:p w14:paraId="636F62E9" w14:textId="4E1FFF09"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0.84</w:t>
            </w:r>
          </w:p>
        </w:tc>
        <w:tc>
          <w:tcPr>
            <w:tcW w:w="1204" w:type="dxa"/>
            <w:tcBorders>
              <w:top w:val="single" w:sz="12" w:space="0" w:color="auto"/>
              <w:bottom w:val="nil"/>
              <w:right w:val="single" w:sz="12" w:space="0" w:color="auto"/>
            </w:tcBorders>
          </w:tcPr>
          <w:p w14:paraId="43327902" w14:textId="18D9CD5B"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0.60</w:t>
            </w:r>
          </w:p>
        </w:tc>
      </w:tr>
      <w:tr w:rsidR="00AD4FAF" w:rsidRPr="0078451D" w14:paraId="60237721" w14:textId="77777777" w:rsidTr="00555737">
        <w:trPr>
          <w:trHeight w:val="153"/>
          <w:jc w:val="center"/>
        </w:trPr>
        <w:tc>
          <w:tcPr>
            <w:tcW w:w="1398" w:type="dxa"/>
            <w:tcBorders>
              <w:left w:val="single" w:sz="12" w:space="0" w:color="auto"/>
              <w:bottom w:val="single" w:sz="12" w:space="0" w:color="auto"/>
              <w:right w:val="single" w:sz="12" w:space="0" w:color="auto"/>
            </w:tcBorders>
          </w:tcPr>
          <w:p w14:paraId="351BA66C" w14:textId="77777777" w:rsidR="00AD4FAF" w:rsidRPr="0078451D" w:rsidRDefault="00AD4FAF" w:rsidP="00AD4FAF">
            <w:pPr>
              <w:rPr>
                <w:rFonts w:ascii="Times New Roman" w:hAnsi="Times New Roman" w:cs="Times New Roman"/>
              </w:rPr>
            </w:pPr>
          </w:p>
        </w:tc>
        <w:tc>
          <w:tcPr>
            <w:tcW w:w="1366" w:type="dxa"/>
            <w:tcBorders>
              <w:top w:val="nil"/>
              <w:left w:val="single" w:sz="12" w:space="0" w:color="auto"/>
              <w:bottom w:val="single" w:sz="12" w:space="0" w:color="auto"/>
              <w:right w:val="single" w:sz="12" w:space="0" w:color="auto"/>
            </w:tcBorders>
          </w:tcPr>
          <w:p w14:paraId="00CC5521" w14:textId="50262C1A" w:rsidR="00AD4FAF" w:rsidRPr="008B14D2" w:rsidRDefault="00AD4FAF" w:rsidP="00AD4FAF">
            <w:pPr>
              <w:rPr>
                <w:rFonts w:ascii="Times New Roman" w:hAnsi="Times New Roman" w:cs="Times New Roman"/>
                <w:b/>
                <w:bCs/>
              </w:rPr>
            </w:pPr>
            <w:r w:rsidRPr="008B14D2">
              <w:rPr>
                <w:rFonts w:ascii="Times New Roman" w:hAnsi="Times New Roman" w:cs="Times New Roman"/>
                <w:b/>
                <w:bCs/>
              </w:rPr>
              <w:t xml:space="preserve">Variance: </w:t>
            </w:r>
          </w:p>
        </w:tc>
        <w:tc>
          <w:tcPr>
            <w:tcW w:w="1181" w:type="dxa"/>
            <w:tcBorders>
              <w:top w:val="nil"/>
              <w:left w:val="single" w:sz="12" w:space="0" w:color="auto"/>
              <w:bottom w:val="single" w:sz="12" w:space="0" w:color="auto"/>
            </w:tcBorders>
          </w:tcPr>
          <w:p w14:paraId="39EA88F0" w14:textId="237576A0"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0.77</w:t>
            </w:r>
          </w:p>
        </w:tc>
        <w:tc>
          <w:tcPr>
            <w:tcW w:w="985" w:type="dxa"/>
            <w:tcBorders>
              <w:top w:val="nil"/>
              <w:bottom w:val="single" w:sz="12" w:space="0" w:color="auto"/>
            </w:tcBorders>
          </w:tcPr>
          <w:p w14:paraId="759430A2" w14:textId="5B307E58"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0.01</w:t>
            </w:r>
          </w:p>
        </w:tc>
        <w:tc>
          <w:tcPr>
            <w:tcW w:w="1116" w:type="dxa"/>
            <w:tcBorders>
              <w:top w:val="nil"/>
              <w:bottom w:val="single" w:sz="12" w:space="0" w:color="auto"/>
            </w:tcBorders>
          </w:tcPr>
          <w:p w14:paraId="511AAD2A" w14:textId="106C8FA9"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0.00</w:t>
            </w:r>
          </w:p>
        </w:tc>
        <w:tc>
          <w:tcPr>
            <w:tcW w:w="1204" w:type="dxa"/>
            <w:tcBorders>
              <w:top w:val="nil"/>
              <w:bottom w:val="single" w:sz="12" w:space="0" w:color="auto"/>
              <w:right w:val="single" w:sz="12" w:space="0" w:color="auto"/>
            </w:tcBorders>
          </w:tcPr>
          <w:p w14:paraId="0771F6E8" w14:textId="54010F50" w:rsidR="00AD4FAF" w:rsidRPr="008B14D2" w:rsidRDefault="00417CC3" w:rsidP="00AD4FAF">
            <w:pPr>
              <w:jc w:val="center"/>
              <w:rPr>
                <w:rFonts w:ascii="Times New Roman" w:hAnsi="Times New Roman" w:cs="Times New Roman"/>
                <w:b/>
                <w:bCs/>
              </w:rPr>
            </w:pPr>
            <w:r w:rsidRPr="008B14D2">
              <w:rPr>
                <w:rFonts w:ascii="Times New Roman" w:hAnsi="Times New Roman" w:cs="Times New Roman"/>
                <w:b/>
                <w:bCs/>
              </w:rPr>
              <w:t>0.00</w:t>
            </w:r>
          </w:p>
        </w:tc>
        <w:tc>
          <w:tcPr>
            <w:tcW w:w="1285" w:type="dxa"/>
            <w:tcBorders>
              <w:top w:val="nil"/>
              <w:left w:val="single" w:sz="12" w:space="0" w:color="auto"/>
              <w:bottom w:val="single" w:sz="12" w:space="0" w:color="auto"/>
            </w:tcBorders>
          </w:tcPr>
          <w:p w14:paraId="3A19E32B" w14:textId="48AB639C" w:rsidR="00AD4FAF" w:rsidRPr="008B14D2" w:rsidRDefault="002E79B9" w:rsidP="00AD4FAF">
            <w:pPr>
              <w:jc w:val="center"/>
              <w:rPr>
                <w:rFonts w:ascii="Times New Roman" w:hAnsi="Times New Roman" w:cs="Times New Roman"/>
                <w:b/>
                <w:bCs/>
              </w:rPr>
            </w:pPr>
            <w:r w:rsidRPr="008B14D2">
              <w:rPr>
                <w:rFonts w:ascii="Times New Roman" w:hAnsi="Times New Roman" w:cs="Times New Roman"/>
                <w:b/>
                <w:bCs/>
              </w:rPr>
              <w:t>1.28</w:t>
            </w:r>
          </w:p>
        </w:tc>
        <w:tc>
          <w:tcPr>
            <w:tcW w:w="973" w:type="dxa"/>
            <w:tcBorders>
              <w:top w:val="nil"/>
              <w:bottom w:val="single" w:sz="12" w:space="0" w:color="auto"/>
            </w:tcBorders>
          </w:tcPr>
          <w:p w14:paraId="0E2CCE01" w14:textId="088A8F8D" w:rsidR="00AD4FAF" w:rsidRPr="008B14D2" w:rsidRDefault="002E79B9" w:rsidP="00AD4FAF">
            <w:pPr>
              <w:jc w:val="center"/>
              <w:rPr>
                <w:rFonts w:ascii="Times New Roman" w:hAnsi="Times New Roman" w:cs="Times New Roman"/>
                <w:b/>
                <w:bCs/>
              </w:rPr>
            </w:pPr>
            <w:r w:rsidRPr="008B14D2">
              <w:rPr>
                <w:rFonts w:ascii="Times New Roman" w:hAnsi="Times New Roman" w:cs="Times New Roman"/>
                <w:b/>
                <w:bCs/>
              </w:rPr>
              <w:t>0.01</w:t>
            </w:r>
          </w:p>
        </w:tc>
        <w:tc>
          <w:tcPr>
            <w:tcW w:w="1116" w:type="dxa"/>
            <w:tcBorders>
              <w:top w:val="nil"/>
              <w:bottom w:val="single" w:sz="12" w:space="0" w:color="auto"/>
            </w:tcBorders>
          </w:tcPr>
          <w:p w14:paraId="67E7A69F" w14:textId="5A21D5C5" w:rsidR="00AD4FAF" w:rsidRPr="008B14D2" w:rsidRDefault="002E79B9" w:rsidP="00AD4FAF">
            <w:pPr>
              <w:jc w:val="center"/>
              <w:rPr>
                <w:rFonts w:ascii="Times New Roman" w:hAnsi="Times New Roman" w:cs="Times New Roman"/>
                <w:b/>
                <w:bCs/>
              </w:rPr>
            </w:pPr>
            <w:r w:rsidRPr="008B14D2">
              <w:rPr>
                <w:rFonts w:ascii="Times New Roman" w:hAnsi="Times New Roman" w:cs="Times New Roman"/>
                <w:b/>
                <w:bCs/>
              </w:rPr>
              <w:t>0.00</w:t>
            </w:r>
          </w:p>
        </w:tc>
        <w:tc>
          <w:tcPr>
            <w:tcW w:w="1204" w:type="dxa"/>
            <w:tcBorders>
              <w:top w:val="nil"/>
              <w:bottom w:val="single" w:sz="12" w:space="0" w:color="auto"/>
              <w:right w:val="single" w:sz="12" w:space="0" w:color="auto"/>
            </w:tcBorders>
          </w:tcPr>
          <w:p w14:paraId="3CF00CAF" w14:textId="102AB999" w:rsidR="00AD4FAF" w:rsidRPr="008B14D2" w:rsidRDefault="002E79B9" w:rsidP="00AD4FAF">
            <w:pPr>
              <w:jc w:val="center"/>
              <w:rPr>
                <w:rFonts w:ascii="Times New Roman" w:hAnsi="Times New Roman" w:cs="Times New Roman"/>
                <w:b/>
                <w:bCs/>
              </w:rPr>
            </w:pPr>
            <w:r w:rsidRPr="008B14D2">
              <w:rPr>
                <w:rFonts w:ascii="Times New Roman" w:hAnsi="Times New Roman" w:cs="Times New Roman"/>
                <w:b/>
                <w:bCs/>
              </w:rPr>
              <w:t>0.01</w:t>
            </w:r>
          </w:p>
        </w:tc>
      </w:tr>
    </w:tbl>
    <w:p w14:paraId="65849C6B" w14:textId="29E8B61C" w:rsidR="00D4178D" w:rsidRDefault="00D4178D" w:rsidP="005240E4">
      <w:pPr>
        <w:spacing w:after="0"/>
        <w:rPr>
          <w:rFonts w:ascii="Times New Roman" w:hAnsi="Times New Roman" w:cs="Times New Roman"/>
          <w:sz w:val="18"/>
          <w:szCs w:val="18"/>
        </w:rPr>
        <w:sectPr w:rsidR="00D4178D" w:rsidSect="00FD0DB2">
          <w:pgSz w:w="15840" w:h="12240" w:orient="landscape"/>
          <w:pgMar w:top="1440" w:right="1440" w:bottom="1440" w:left="1440" w:header="720" w:footer="720" w:gutter="0"/>
          <w:cols w:space="720"/>
          <w:docGrid w:linePitch="360"/>
        </w:sectPr>
      </w:pPr>
    </w:p>
    <w:p w14:paraId="04431573" w14:textId="7E082601" w:rsidR="0057033E" w:rsidRDefault="00C75DC2"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lastRenderedPageBreak/>
        <w:t xml:space="preserve"> </w:t>
      </w:r>
      <w:bookmarkStart w:id="82" w:name="_Toc71640506"/>
      <w:r w:rsidR="00146BA0" w:rsidRPr="002F6060">
        <w:rPr>
          <w:rFonts w:ascii="Times New Roman" w:hAnsi="Times New Roman" w:cs="Times New Roman"/>
        </w:rPr>
        <w:t>Cu-DOC Binding</w:t>
      </w:r>
      <w:bookmarkEnd w:id="82"/>
      <w:r w:rsidR="000B0B69">
        <w:rPr>
          <w:rFonts w:ascii="Times New Roman" w:hAnsi="Times New Roman" w:cs="Times New Roman"/>
        </w:rPr>
        <w:t xml:space="preserve"> </w:t>
      </w:r>
    </w:p>
    <w:p w14:paraId="08363562" w14:textId="6AE7C19D" w:rsidR="00246C7B" w:rsidRPr="00957EF1" w:rsidRDefault="00B84E53" w:rsidP="00444A6E">
      <w:pPr>
        <w:pStyle w:val="CommentText"/>
        <w:spacing w:line="480" w:lineRule="auto"/>
        <w:ind w:firstLine="720"/>
        <w:rPr>
          <w:noProof/>
          <w:color w:val="FF0000"/>
        </w:rPr>
      </w:pPr>
      <w:r>
        <w:rPr>
          <w:rFonts w:ascii="Times New Roman" w:hAnsi="Times New Roman" w:cs="Times New Roman"/>
          <w:sz w:val="24"/>
          <w:szCs w:val="24"/>
        </w:rPr>
        <w:t xml:space="preserve">Results for eight Cu-DOC binding experiments are shown in Table </w:t>
      </w:r>
      <w:r w:rsidR="005A2BA2">
        <w:rPr>
          <w:rFonts w:ascii="Times New Roman" w:hAnsi="Times New Roman" w:cs="Times New Roman"/>
          <w:sz w:val="24"/>
          <w:szCs w:val="24"/>
        </w:rPr>
        <w:t>9</w:t>
      </w:r>
      <w:r w:rsidR="00773305">
        <w:rPr>
          <w:rFonts w:ascii="Times New Roman" w:hAnsi="Times New Roman" w:cs="Times New Roman"/>
          <w:sz w:val="24"/>
          <w:szCs w:val="24"/>
        </w:rPr>
        <w:t>,</w:t>
      </w:r>
      <w:r>
        <w:rPr>
          <w:rFonts w:ascii="Times New Roman" w:hAnsi="Times New Roman" w:cs="Times New Roman"/>
          <w:sz w:val="24"/>
          <w:szCs w:val="24"/>
        </w:rPr>
        <w:t xml:space="preserve"> representing </w:t>
      </w:r>
      <w:r w:rsidR="00522943">
        <w:rPr>
          <w:rFonts w:ascii="Times New Roman" w:hAnsi="Times New Roman" w:cs="Times New Roman"/>
          <w:sz w:val="24"/>
          <w:szCs w:val="24"/>
        </w:rPr>
        <w:t>i</w:t>
      </w:r>
      <w:r>
        <w:rPr>
          <w:rFonts w:ascii="Times New Roman" w:hAnsi="Times New Roman" w:cs="Times New Roman"/>
          <w:sz w:val="24"/>
          <w:szCs w:val="24"/>
        </w:rPr>
        <w:t xml:space="preserve">solated FA from all three surface water samples and one groundwater sample collected in Spring 2020 and Fall 2020. The target concentration of approximately 3 mg C/L was obtained in most spring samples; however, fall samples ranged from ~2 to 3 mg C/L (Table </w:t>
      </w:r>
      <w:r w:rsidR="005A2BA2">
        <w:rPr>
          <w:rFonts w:ascii="Times New Roman" w:hAnsi="Times New Roman" w:cs="Times New Roman"/>
          <w:sz w:val="24"/>
          <w:szCs w:val="24"/>
        </w:rPr>
        <w:t>9</w:t>
      </w:r>
      <w:r>
        <w:rPr>
          <w:rFonts w:ascii="Times New Roman" w:hAnsi="Times New Roman" w:cs="Times New Roman"/>
          <w:sz w:val="24"/>
          <w:szCs w:val="24"/>
        </w:rPr>
        <w:t xml:space="preserve">). </w:t>
      </w:r>
      <w:r w:rsidR="00246C7B">
        <w:rPr>
          <w:rFonts w:ascii="Times New Roman" w:hAnsi="Times New Roman" w:cs="Times New Roman"/>
          <w:sz w:val="24"/>
          <w:szCs w:val="24"/>
        </w:rPr>
        <w:t>T</w:t>
      </w:r>
      <w:r w:rsidR="00E721E8">
        <w:rPr>
          <w:rFonts w:ascii="Times New Roman" w:hAnsi="Times New Roman" w:cs="Times New Roman"/>
          <w:sz w:val="24"/>
          <w:szCs w:val="24"/>
        </w:rPr>
        <w:t xml:space="preserve">he two greatest </w:t>
      </w:r>
      <w:r w:rsidR="000830E6">
        <w:rPr>
          <w:rFonts w:ascii="Times New Roman" w:hAnsi="Times New Roman" w:cs="Times New Roman"/>
          <w:sz w:val="24"/>
          <w:szCs w:val="24"/>
        </w:rPr>
        <w:t>Cu concentration solutions</w:t>
      </w:r>
      <w:r w:rsidR="00E721E8">
        <w:rPr>
          <w:rFonts w:ascii="Times New Roman" w:hAnsi="Times New Roman" w:cs="Times New Roman"/>
          <w:sz w:val="24"/>
          <w:szCs w:val="24"/>
        </w:rPr>
        <w:t xml:space="preserve"> in both GWW-06 samples have a </w:t>
      </w:r>
      <w:r w:rsidR="000830E6">
        <w:rPr>
          <w:rFonts w:ascii="Times New Roman" w:hAnsi="Times New Roman" w:cs="Times New Roman"/>
          <w:sz w:val="24"/>
          <w:szCs w:val="24"/>
        </w:rPr>
        <w:t>DOC concentration</w:t>
      </w:r>
      <w:r w:rsidR="00E721E8" w:rsidRPr="00F85A8C">
        <w:rPr>
          <w:rFonts w:ascii="Times New Roman" w:hAnsi="Times New Roman" w:cs="Times New Roman"/>
          <w:sz w:val="24"/>
          <w:szCs w:val="24"/>
        </w:rPr>
        <w:t xml:space="preserve"> ~1.0 mg/L greater than the </w:t>
      </w:r>
      <w:r w:rsidR="00F85A8C" w:rsidRPr="00F85A8C">
        <w:rPr>
          <w:rFonts w:ascii="Times New Roman" w:hAnsi="Times New Roman" w:cs="Times New Roman"/>
          <w:sz w:val="24"/>
          <w:szCs w:val="24"/>
        </w:rPr>
        <w:t>other solutions.</w:t>
      </w:r>
      <w:r w:rsidR="00F85A8C">
        <w:rPr>
          <w:rFonts w:ascii="Times New Roman" w:hAnsi="Times New Roman" w:cs="Times New Roman"/>
          <w:sz w:val="24"/>
          <w:szCs w:val="24"/>
        </w:rPr>
        <w:t xml:space="preserve"> </w:t>
      </w:r>
      <w:r w:rsidR="00F85A8C" w:rsidRPr="005A2BA2">
        <w:rPr>
          <w:rFonts w:ascii="Times New Roman" w:hAnsi="Times New Roman" w:cs="Times New Roman"/>
          <w:sz w:val="24"/>
          <w:szCs w:val="24"/>
        </w:rPr>
        <w:t xml:space="preserve">The </w:t>
      </w:r>
      <w:r w:rsidR="00843A58" w:rsidRPr="005A2BA2">
        <w:rPr>
          <w:rFonts w:ascii="Times New Roman" w:hAnsi="Times New Roman" w:cs="Times New Roman"/>
          <w:sz w:val="24"/>
          <w:szCs w:val="24"/>
        </w:rPr>
        <w:t>mean</w:t>
      </w:r>
      <w:r w:rsidR="00F85A8C" w:rsidRPr="005A2BA2">
        <w:rPr>
          <w:rFonts w:ascii="Times New Roman" w:hAnsi="Times New Roman" w:cs="Times New Roman"/>
          <w:sz w:val="24"/>
          <w:szCs w:val="24"/>
        </w:rPr>
        <w:t xml:space="preserve"> pH</w:t>
      </w:r>
      <w:r w:rsidR="00F85A8C" w:rsidRPr="001348A5">
        <w:rPr>
          <w:rFonts w:ascii="Times New Roman" w:hAnsi="Times New Roman" w:cs="Times New Roman"/>
          <w:sz w:val="24"/>
          <w:szCs w:val="24"/>
        </w:rPr>
        <w:t xml:space="preserve"> of the solutions in the experiments was ~6.5, however, there are </w:t>
      </w:r>
      <w:r w:rsidR="00094BFD" w:rsidRPr="001348A5">
        <w:rPr>
          <w:rFonts w:ascii="Times New Roman" w:hAnsi="Times New Roman" w:cs="Times New Roman"/>
          <w:sz w:val="24"/>
          <w:szCs w:val="24"/>
        </w:rPr>
        <w:t>test solutions</w:t>
      </w:r>
      <w:r w:rsidR="00F85A8C" w:rsidRPr="001348A5">
        <w:rPr>
          <w:rFonts w:ascii="Times New Roman" w:hAnsi="Times New Roman" w:cs="Times New Roman"/>
          <w:sz w:val="24"/>
          <w:szCs w:val="24"/>
        </w:rPr>
        <w:t xml:space="preserve"> </w:t>
      </w:r>
      <w:r w:rsidR="00F85A8C" w:rsidRPr="00FB70AF">
        <w:rPr>
          <w:rFonts w:ascii="Times New Roman" w:hAnsi="Times New Roman" w:cs="Times New Roman"/>
          <w:sz w:val="24"/>
          <w:szCs w:val="24"/>
        </w:rPr>
        <w:t>where pH reaches ~7.0 or falls below 6.0</w:t>
      </w:r>
      <w:r w:rsidR="00CB0F6E" w:rsidRPr="00FB70AF">
        <w:rPr>
          <w:rFonts w:ascii="Times New Roman" w:hAnsi="Times New Roman" w:cs="Times New Roman"/>
          <w:sz w:val="24"/>
          <w:szCs w:val="24"/>
        </w:rPr>
        <w:t xml:space="preserve">, </w:t>
      </w:r>
      <w:r w:rsidR="0091332D" w:rsidRPr="00FB70AF">
        <w:rPr>
          <w:rFonts w:ascii="Times New Roman" w:hAnsi="Times New Roman" w:cs="Times New Roman"/>
          <w:sz w:val="24"/>
          <w:szCs w:val="24"/>
        </w:rPr>
        <w:t>likely affecting {Cu</w:t>
      </w:r>
      <w:r w:rsidR="0091332D" w:rsidRPr="00FB70AF">
        <w:rPr>
          <w:rFonts w:ascii="Times New Roman" w:hAnsi="Times New Roman" w:cs="Times New Roman"/>
          <w:sz w:val="24"/>
          <w:szCs w:val="24"/>
          <w:vertAlign w:val="superscript"/>
        </w:rPr>
        <w:t>2+</w:t>
      </w:r>
      <w:r w:rsidR="0091332D" w:rsidRPr="00FB70AF">
        <w:rPr>
          <w:rFonts w:ascii="Times New Roman" w:hAnsi="Times New Roman" w:cs="Times New Roman"/>
          <w:sz w:val="24"/>
          <w:szCs w:val="24"/>
        </w:rPr>
        <w:t xml:space="preserve">} of the test solutions. Specifically, </w:t>
      </w:r>
      <w:r w:rsidR="00D60919" w:rsidRPr="00FB70AF">
        <w:rPr>
          <w:rFonts w:ascii="Times New Roman" w:hAnsi="Times New Roman" w:cs="Times New Roman"/>
          <w:sz w:val="24"/>
          <w:szCs w:val="24"/>
        </w:rPr>
        <w:t xml:space="preserve">the experiments using DOM collected from </w:t>
      </w:r>
      <w:r w:rsidR="0091332D" w:rsidRPr="00FB70AF">
        <w:rPr>
          <w:rFonts w:ascii="Times New Roman" w:hAnsi="Times New Roman" w:cs="Times New Roman"/>
          <w:sz w:val="24"/>
          <w:szCs w:val="24"/>
        </w:rPr>
        <w:t xml:space="preserve">AR-03 </w:t>
      </w:r>
      <w:r w:rsidR="00794D8A" w:rsidRPr="00FB70AF">
        <w:rPr>
          <w:rFonts w:ascii="Times New Roman" w:hAnsi="Times New Roman" w:cs="Times New Roman"/>
          <w:sz w:val="24"/>
          <w:szCs w:val="24"/>
        </w:rPr>
        <w:t xml:space="preserve">in </w:t>
      </w:r>
      <w:r w:rsidR="0091332D" w:rsidRPr="00FB70AF">
        <w:rPr>
          <w:rFonts w:ascii="Times New Roman" w:hAnsi="Times New Roman" w:cs="Times New Roman"/>
          <w:sz w:val="24"/>
          <w:szCs w:val="24"/>
        </w:rPr>
        <w:t>Spring 2020 ha</w:t>
      </w:r>
      <w:r w:rsidR="003852B4">
        <w:rPr>
          <w:rFonts w:ascii="Times New Roman" w:hAnsi="Times New Roman" w:cs="Times New Roman"/>
          <w:sz w:val="24"/>
          <w:szCs w:val="24"/>
        </w:rPr>
        <w:t>ve</w:t>
      </w:r>
      <w:r w:rsidR="0091332D" w:rsidRPr="00FB70AF">
        <w:rPr>
          <w:rFonts w:ascii="Times New Roman" w:hAnsi="Times New Roman" w:cs="Times New Roman"/>
          <w:sz w:val="24"/>
          <w:szCs w:val="24"/>
        </w:rPr>
        <w:t xml:space="preserve"> pH values near 5.5. The likely cause of the variability in pH is potentially a factor of increased acid or base addition </w:t>
      </w:r>
      <w:r w:rsidR="003B06E3" w:rsidRPr="00FB70AF">
        <w:rPr>
          <w:rFonts w:ascii="Times New Roman" w:hAnsi="Times New Roman" w:cs="Times New Roman"/>
          <w:sz w:val="24"/>
          <w:szCs w:val="24"/>
        </w:rPr>
        <w:t>in the experimental solutions</w:t>
      </w:r>
      <w:r w:rsidR="00FB70AF" w:rsidRPr="00FB70AF">
        <w:rPr>
          <w:rFonts w:ascii="Times New Roman" w:hAnsi="Times New Roman" w:cs="Times New Roman"/>
          <w:sz w:val="24"/>
          <w:szCs w:val="24"/>
        </w:rPr>
        <w:t xml:space="preserve"> used</w:t>
      </w:r>
      <w:r w:rsidR="006901E3" w:rsidRPr="00FB70AF">
        <w:rPr>
          <w:rFonts w:ascii="Times New Roman" w:hAnsi="Times New Roman" w:cs="Times New Roman"/>
          <w:sz w:val="24"/>
          <w:szCs w:val="24"/>
        </w:rPr>
        <w:t xml:space="preserve"> to reach the desired ~6.5 pH value</w:t>
      </w:r>
      <w:r w:rsidR="003B06E3" w:rsidRPr="00FB70AF">
        <w:rPr>
          <w:rFonts w:ascii="Times New Roman" w:hAnsi="Times New Roman" w:cs="Times New Roman"/>
          <w:sz w:val="24"/>
          <w:szCs w:val="24"/>
        </w:rPr>
        <w:t xml:space="preserve">. </w:t>
      </w:r>
      <w:r w:rsidR="0091332D" w:rsidRPr="00FB70AF">
        <w:rPr>
          <w:rFonts w:ascii="Times New Roman" w:hAnsi="Times New Roman" w:cs="Times New Roman"/>
          <w:sz w:val="24"/>
          <w:szCs w:val="24"/>
        </w:rPr>
        <w:t>The stock MHW created for use in all experimental</w:t>
      </w:r>
      <w:r w:rsidR="0091332D" w:rsidRPr="00957EF1">
        <w:rPr>
          <w:rFonts w:ascii="Times New Roman" w:hAnsi="Times New Roman" w:cs="Times New Roman"/>
          <w:sz w:val="24"/>
          <w:szCs w:val="24"/>
        </w:rPr>
        <w:t xml:space="preserve"> solutions had </w:t>
      </w:r>
      <w:r w:rsidR="0091332D">
        <w:rPr>
          <w:rFonts w:ascii="Times New Roman" w:hAnsi="Times New Roman" w:cs="Times New Roman"/>
          <w:sz w:val="24"/>
          <w:szCs w:val="24"/>
        </w:rPr>
        <w:t xml:space="preserve">ion concentrations of </w:t>
      </w:r>
      <w:r w:rsidR="0091332D" w:rsidRPr="00957EF1">
        <w:rPr>
          <w:rFonts w:ascii="Times New Roman" w:hAnsi="Times New Roman" w:cs="Times New Roman"/>
          <w:sz w:val="24"/>
          <w:szCs w:val="24"/>
        </w:rPr>
        <w:t>14.80 mg/L Ca</w:t>
      </w:r>
      <w:r w:rsidR="0091332D" w:rsidRPr="00957EF1">
        <w:rPr>
          <w:rFonts w:ascii="Times New Roman" w:hAnsi="Times New Roman" w:cs="Times New Roman"/>
          <w:sz w:val="24"/>
          <w:szCs w:val="24"/>
          <w:vertAlign w:val="superscript"/>
        </w:rPr>
        <w:t>2+</w:t>
      </w:r>
      <w:r w:rsidR="0091332D" w:rsidRPr="00957EF1">
        <w:rPr>
          <w:rFonts w:ascii="Times New Roman" w:hAnsi="Times New Roman" w:cs="Times New Roman"/>
          <w:sz w:val="24"/>
          <w:szCs w:val="24"/>
        </w:rPr>
        <w:t>, 3.23 mg/L K</w:t>
      </w:r>
      <w:r w:rsidR="0091332D" w:rsidRPr="00957EF1">
        <w:rPr>
          <w:rFonts w:ascii="Times New Roman" w:hAnsi="Times New Roman" w:cs="Times New Roman"/>
          <w:sz w:val="24"/>
          <w:szCs w:val="24"/>
          <w:vertAlign w:val="superscript"/>
        </w:rPr>
        <w:t>+</w:t>
      </w:r>
      <w:r w:rsidR="0091332D" w:rsidRPr="00957EF1">
        <w:rPr>
          <w:rFonts w:ascii="Times New Roman" w:hAnsi="Times New Roman" w:cs="Times New Roman"/>
          <w:sz w:val="24"/>
          <w:szCs w:val="24"/>
        </w:rPr>
        <w:t>, 10.97 mg/L Mg</w:t>
      </w:r>
      <w:r w:rsidR="0091332D" w:rsidRPr="00957EF1">
        <w:rPr>
          <w:rFonts w:ascii="Times New Roman" w:hAnsi="Times New Roman" w:cs="Times New Roman"/>
          <w:sz w:val="24"/>
          <w:szCs w:val="24"/>
          <w:vertAlign w:val="superscript"/>
        </w:rPr>
        <w:t>2+</w:t>
      </w:r>
      <w:r w:rsidR="0091332D" w:rsidRPr="00957EF1">
        <w:rPr>
          <w:rFonts w:ascii="Times New Roman" w:hAnsi="Times New Roman" w:cs="Times New Roman"/>
          <w:sz w:val="24"/>
          <w:szCs w:val="24"/>
        </w:rPr>
        <w:t>, 19.76 mg/L Na</w:t>
      </w:r>
      <w:r w:rsidR="0091332D" w:rsidRPr="00957EF1">
        <w:rPr>
          <w:rFonts w:ascii="Times New Roman" w:hAnsi="Times New Roman" w:cs="Times New Roman"/>
          <w:sz w:val="24"/>
          <w:szCs w:val="24"/>
          <w:vertAlign w:val="superscript"/>
        </w:rPr>
        <w:t>2+</w:t>
      </w:r>
      <w:r w:rsidR="0091332D" w:rsidRPr="00957EF1">
        <w:rPr>
          <w:rFonts w:ascii="Times New Roman" w:hAnsi="Times New Roman" w:cs="Times New Roman"/>
          <w:sz w:val="24"/>
          <w:szCs w:val="24"/>
        </w:rPr>
        <w:t>, and 78.88 mg/L SO</w:t>
      </w:r>
      <w:r w:rsidR="0091332D" w:rsidRPr="00957EF1">
        <w:rPr>
          <w:rFonts w:ascii="Times New Roman" w:hAnsi="Times New Roman" w:cs="Times New Roman"/>
          <w:sz w:val="24"/>
          <w:szCs w:val="24"/>
          <w:vertAlign w:val="subscript"/>
        </w:rPr>
        <w:t>4</w:t>
      </w:r>
      <w:r w:rsidR="0091332D" w:rsidRPr="00957EF1">
        <w:rPr>
          <w:rFonts w:ascii="Times New Roman" w:hAnsi="Times New Roman" w:cs="Times New Roman"/>
          <w:sz w:val="24"/>
          <w:szCs w:val="24"/>
          <w:vertAlign w:val="superscript"/>
        </w:rPr>
        <w:t>2-</w:t>
      </w:r>
      <w:r w:rsidR="0091332D" w:rsidRPr="00957EF1">
        <w:rPr>
          <w:rFonts w:ascii="Times New Roman" w:hAnsi="Times New Roman" w:cs="Times New Roman"/>
          <w:sz w:val="24"/>
          <w:szCs w:val="24"/>
        </w:rPr>
        <w:t>.</w:t>
      </w:r>
      <w:r w:rsidR="0091332D">
        <w:rPr>
          <w:rFonts w:ascii="Times New Roman" w:hAnsi="Times New Roman" w:cs="Times New Roman"/>
          <w:sz w:val="24"/>
          <w:szCs w:val="24"/>
        </w:rPr>
        <w:t xml:space="preserve"> The Cu-DOM test solutions generally had  Ca</w:t>
      </w:r>
      <w:r w:rsidR="0091332D">
        <w:rPr>
          <w:rFonts w:ascii="Times New Roman" w:hAnsi="Times New Roman" w:cs="Times New Roman"/>
          <w:sz w:val="24"/>
          <w:szCs w:val="24"/>
          <w:vertAlign w:val="superscript"/>
        </w:rPr>
        <w:t>2+</w:t>
      </w:r>
      <w:r w:rsidR="0091332D">
        <w:rPr>
          <w:rFonts w:ascii="Times New Roman" w:hAnsi="Times New Roman" w:cs="Times New Roman"/>
          <w:sz w:val="24"/>
          <w:szCs w:val="24"/>
        </w:rPr>
        <w:t xml:space="preserve"> and Mg</w:t>
      </w:r>
      <w:r w:rsidR="0091332D">
        <w:rPr>
          <w:rFonts w:ascii="Times New Roman" w:hAnsi="Times New Roman" w:cs="Times New Roman"/>
          <w:sz w:val="24"/>
          <w:szCs w:val="24"/>
          <w:vertAlign w:val="superscript"/>
        </w:rPr>
        <w:t>2+</w:t>
      </w:r>
      <w:r w:rsidR="0091332D">
        <w:rPr>
          <w:rFonts w:ascii="Times New Roman" w:hAnsi="Times New Roman" w:cs="Times New Roman"/>
          <w:sz w:val="24"/>
          <w:szCs w:val="24"/>
        </w:rPr>
        <w:t xml:space="preserve"> concentrations that were very close to the expected MHW concentrations (per </w:t>
      </w:r>
      <w:r w:rsidR="00737EA4">
        <w:rPr>
          <w:rFonts w:ascii="Times New Roman" w:hAnsi="Times New Roman" w:cs="Times New Roman"/>
          <w:sz w:val="24"/>
          <w:szCs w:val="24"/>
        </w:rPr>
        <w:fldChar w:fldCharType="begin"/>
      </w:r>
      <w:r w:rsidR="00737EA4">
        <w:rPr>
          <w:rFonts w:ascii="Times New Roman" w:hAnsi="Times New Roman" w:cs="Times New Roman"/>
          <w:sz w:val="24"/>
          <w:szCs w:val="24"/>
        </w:rPr>
        <w:instrText xml:space="preserve"> ADDIN EN.CITE &lt;EndNote&gt;&lt;Cite AuthorYear="1"&gt;&lt;Author&gt;EPA-821-R-02-013&lt;/Author&gt;&lt;Year&gt;2002&lt;/Year&gt;&lt;RecNum&gt;72&lt;/RecNum&gt;&lt;DisplayText&gt;EPA-821-R-02-013 (2002)&lt;/DisplayText&gt;&lt;record&gt;&lt;rec-number&gt;72&lt;/rec-number&gt;&lt;foreign-keys&gt;&lt;key app="EN" db-id="steep5sw4vrfa3efdz3pesrve5r0pz9e29z2" timestamp="1600026231" guid="c6265872-62e3-4eb6-91c5-4aa736ba24d8"&gt;72&lt;/key&gt;&lt;/foreign-keys&gt;&lt;ref-type name="Journal Article"&gt;17&lt;/ref-type&gt;&lt;contributors&gt;&lt;authors&gt;&lt;author&gt;EPA-821-R-02-013&lt;/author&gt;&lt;/authors&gt;&lt;/contributors&gt;&lt;titles&gt;&lt;title&gt;Short-term Methods for Estimating the Chronic Toxicity of Effluents and Receiving Waters to Freshwater Organisms&lt;/title&gt;&lt;/titles&gt;&lt;dates&gt;&lt;year&gt;2002&lt;/year&gt;&lt;/dates&gt;&lt;urls&gt;&lt;/urls&gt;&lt;/record&gt;&lt;/Cite&gt;&lt;/EndNote&gt;</w:instrText>
      </w:r>
      <w:r w:rsidR="00737EA4">
        <w:rPr>
          <w:rFonts w:ascii="Times New Roman" w:hAnsi="Times New Roman" w:cs="Times New Roman"/>
          <w:sz w:val="24"/>
          <w:szCs w:val="24"/>
        </w:rPr>
        <w:fldChar w:fldCharType="separate"/>
      </w:r>
      <w:r w:rsidR="00737EA4">
        <w:rPr>
          <w:rFonts w:ascii="Times New Roman" w:hAnsi="Times New Roman" w:cs="Times New Roman"/>
          <w:noProof/>
          <w:sz w:val="24"/>
          <w:szCs w:val="24"/>
        </w:rPr>
        <w:t>EPA-821-R-02-013 (2002)</w:t>
      </w:r>
      <w:r w:rsidR="00737EA4">
        <w:rPr>
          <w:rFonts w:ascii="Times New Roman" w:hAnsi="Times New Roman" w:cs="Times New Roman"/>
          <w:sz w:val="24"/>
          <w:szCs w:val="24"/>
        </w:rPr>
        <w:fldChar w:fldCharType="end"/>
      </w:r>
      <w:r w:rsidR="00737EA4">
        <w:rPr>
          <w:rFonts w:ascii="Times New Roman" w:hAnsi="Times New Roman" w:cs="Times New Roman"/>
          <w:sz w:val="24"/>
          <w:szCs w:val="24"/>
        </w:rPr>
        <w:t>)</w:t>
      </w:r>
      <w:r w:rsidR="00ED787F">
        <w:rPr>
          <w:rFonts w:ascii="Times New Roman" w:hAnsi="Times New Roman" w:cs="Times New Roman"/>
          <w:sz w:val="24"/>
          <w:szCs w:val="24"/>
        </w:rPr>
        <w:t xml:space="preserve"> (Table 3)</w:t>
      </w:r>
      <w:r w:rsidR="00FA5B8A">
        <w:rPr>
          <w:rFonts w:ascii="Times New Roman" w:hAnsi="Times New Roman" w:cs="Times New Roman"/>
          <w:sz w:val="24"/>
          <w:szCs w:val="24"/>
        </w:rPr>
        <w:t>.</w:t>
      </w:r>
      <w:r w:rsidR="00737EA4">
        <w:rPr>
          <w:rFonts w:ascii="Times New Roman" w:hAnsi="Times New Roman" w:cs="Times New Roman"/>
          <w:sz w:val="24"/>
          <w:szCs w:val="24"/>
        </w:rPr>
        <w:t xml:space="preserve"> </w:t>
      </w:r>
      <w:r w:rsidR="00FA5B8A">
        <w:rPr>
          <w:rFonts w:ascii="Times New Roman" w:hAnsi="Times New Roman" w:cs="Times New Roman"/>
          <w:sz w:val="24"/>
          <w:szCs w:val="24"/>
        </w:rPr>
        <w:t>H</w:t>
      </w:r>
      <w:r w:rsidR="00FC6AC1">
        <w:rPr>
          <w:rFonts w:ascii="Times New Roman" w:hAnsi="Times New Roman" w:cs="Times New Roman"/>
          <w:sz w:val="24"/>
          <w:szCs w:val="24"/>
        </w:rPr>
        <w:t xml:space="preserve">owever, </w:t>
      </w:r>
      <w:r w:rsidR="008837CA">
        <w:rPr>
          <w:rFonts w:ascii="Times New Roman" w:hAnsi="Times New Roman" w:cs="Times New Roman"/>
          <w:sz w:val="24"/>
          <w:szCs w:val="24"/>
        </w:rPr>
        <w:t>K</w:t>
      </w:r>
      <w:r w:rsidR="008837CA">
        <w:rPr>
          <w:rFonts w:ascii="Times New Roman" w:hAnsi="Times New Roman" w:cs="Times New Roman"/>
          <w:sz w:val="24"/>
          <w:szCs w:val="24"/>
          <w:vertAlign w:val="superscript"/>
        </w:rPr>
        <w:t>+</w:t>
      </w:r>
      <w:r w:rsidR="00FC6AC1">
        <w:rPr>
          <w:rFonts w:ascii="Times New Roman" w:hAnsi="Times New Roman" w:cs="Times New Roman"/>
          <w:sz w:val="24"/>
          <w:szCs w:val="24"/>
        </w:rPr>
        <w:t xml:space="preserve"> and </w:t>
      </w:r>
      <w:r w:rsidR="008837CA">
        <w:rPr>
          <w:rFonts w:ascii="Times New Roman" w:hAnsi="Times New Roman" w:cs="Times New Roman"/>
          <w:sz w:val="24"/>
          <w:szCs w:val="24"/>
        </w:rPr>
        <w:t>Na</w:t>
      </w:r>
      <w:r w:rsidR="008837CA">
        <w:rPr>
          <w:rFonts w:ascii="Times New Roman" w:hAnsi="Times New Roman" w:cs="Times New Roman"/>
          <w:sz w:val="24"/>
          <w:szCs w:val="24"/>
          <w:vertAlign w:val="superscript"/>
        </w:rPr>
        <w:t>+</w:t>
      </w:r>
      <w:r w:rsidR="00FC6AC1">
        <w:rPr>
          <w:rFonts w:ascii="Times New Roman" w:hAnsi="Times New Roman" w:cs="Times New Roman"/>
          <w:sz w:val="24"/>
          <w:szCs w:val="24"/>
        </w:rPr>
        <w:t xml:space="preserve"> </w:t>
      </w:r>
      <w:r w:rsidR="00436660">
        <w:rPr>
          <w:rFonts w:ascii="Times New Roman" w:hAnsi="Times New Roman" w:cs="Times New Roman"/>
          <w:sz w:val="24"/>
          <w:szCs w:val="24"/>
        </w:rPr>
        <w:t>concentrations were greater than the published EPA MHW values. The elevated K</w:t>
      </w:r>
      <w:r w:rsidR="00436660" w:rsidRPr="00436660">
        <w:rPr>
          <w:rFonts w:ascii="Times New Roman" w:hAnsi="Times New Roman" w:cs="Times New Roman"/>
          <w:sz w:val="24"/>
          <w:szCs w:val="24"/>
          <w:vertAlign w:val="superscript"/>
        </w:rPr>
        <w:t>+</w:t>
      </w:r>
      <w:r w:rsidR="00436660">
        <w:rPr>
          <w:rFonts w:ascii="Times New Roman" w:hAnsi="Times New Roman" w:cs="Times New Roman"/>
          <w:sz w:val="24"/>
          <w:szCs w:val="24"/>
        </w:rPr>
        <w:t xml:space="preserve"> </w:t>
      </w:r>
      <w:r w:rsidR="00893BA6">
        <w:rPr>
          <w:rFonts w:ascii="Times New Roman" w:hAnsi="Times New Roman" w:cs="Times New Roman"/>
          <w:sz w:val="24"/>
          <w:szCs w:val="24"/>
        </w:rPr>
        <w:t>and Na</w:t>
      </w:r>
      <w:r w:rsidR="00893BA6">
        <w:rPr>
          <w:rFonts w:ascii="Times New Roman" w:hAnsi="Times New Roman" w:cs="Times New Roman"/>
          <w:sz w:val="24"/>
          <w:szCs w:val="24"/>
          <w:vertAlign w:val="superscript"/>
        </w:rPr>
        <w:t>+</w:t>
      </w:r>
      <w:r w:rsidR="00893BA6">
        <w:rPr>
          <w:rFonts w:ascii="Times New Roman" w:hAnsi="Times New Roman" w:cs="Times New Roman"/>
          <w:sz w:val="24"/>
          <w:szCs w:val="24"/>
        </w:rPr>
        <w:t xml:space="preserve"> </w:t>
      </w:r>
      <w:r w:rsidR="00436660">
        <w:rPr>
          <w:rFonts w:ascii="Times New Roman" w:hAnsi="Times New Roman" w:cs="Times New Roman"/>
          <w:sz w:val="24"/>
          <w:szCs w:val="24"/>
        </w:rPr>
        <w:t>concentrations are likely</w:t>
      </w:r>
      <w:r w:rsidR="00B72FCA">
        <w:rPr>
          <w:rFonts w:ascii="Times New Roman" w:hAnsi="Times New Roman" w:cs="Times New Roman"/>
          <w:sz w:val="24"/>
          <w:szCs w:val="24"/>
        </w:rPr>
        <w:t xml:space="preserve"> due to the electrode filling solution</w:t>
      </w:r>
      <w:r w:rsidR="004913F4">
        <w:rPr>
          <w:rFonts w:ascii="Times New Roman" w:hAnsi="Times New Roman" w:cs="Times New Roman"/>
          <w:sz w:val="24"/>
          <w:szCs w:val="24"/>
        </w:rPr>
        <w:t xml:space="preserve"> (</w:t>
      </w:r>
      <w:r w:rsidR="00893BA6">
        <w:rPr>
          <w:rFonts w:ascii="Times New Roman" w:hAnsi="Times New Roman" w:cs="Times New Roman"/>
          <w:sz w:val="24"/>
          <w:szCs w:val="24"/>
        </w:rPr>
        <w:t xml:space="preserve">made of DI water, </w:t>
      </w:r>
      <w:r w:rsidR="004913F4">
        <w:rPr>
          <w:rFonts w:ascii="Times New Roman" w:hAnsi="Times New Roman" w:cs="Times New Roman"/>
          <w:sz w:val="24"/>
          <w:szCs w:val="24"/>
        </w:rPr>
        <w:t>KNO</w:t>
      </w:r>
      <w:r w:rsidR="004913F4">
        <w:rPr>
          <w:rFonts w:ascii="Times New Roman" w:hAnsi="Times New Roman" w:cs="Times New Roman"/>
          <w:sz w:val="24"/>
          <w:szCs w:val="24"/>
          <w:vertAlign w:val="subscript"/>
        </w:rPr>
        <w:t>3</w:t>
      </w:r>
      <w:r w:rsidR="00893BA6">
        <w:rPr>
          <w:rFonts w:ascii="Times New Roman" w:hAnsi="Times New Roman" w:cs="Times New Roman"/>
          <w:sz w:val="24"/>
          <w:szCs w:val="24"/>
        </w:rPr>
        <w:t>, and NaCl</w:t>
      </w:r>
      <w:r w:rsidR="004913F4">
        <w:rPr>
          <w:rFonts w:ascii="Times New Roman" w:hAnsi="Times New Roman" w:cs="Times New Roman"/>
          <w:sz w:val="24"/>
          <w:szCs w:val="24"/>
        </w:rPr>
        <w:t>)</w:t>
      </w:r>
      <w:r w:rsidR="00893BA6">
        <w:rPr>
          <w:rFonts w:ascii="Times New Roman" w:hAnsi="Times New Roman" w:cs="Times New Roman"/>
          <w:sz w:val="24"/>
          <w:szCs w:val="24"/>
        </w:rPr>
        <w:t xml:space="preserve"> </w:t>
      </w:r>
      <w:r w:rsidR="00B72FCA">
        <w:rPr>
          <w:rFonts w:ascii="Times New Roman" w:hAnsi="Times New Roman" w:cs="Times New Roman"/>
          <w:sz w:val="24"/>
          <w:szCs w:val="24"/>
        </w:rPr>
        <w:t>bleeding, and excess Na may have originated from</w:t>
      </w:r>
      <w:r w:rsidR="00DE62B8">
        <w:rPr>
          <w:rFonts w:ascii="Times New Roman" w:hAnsi="Times New Roman" w:cs="Times New Roman"/>
          <w:sz w:val="24"/>
          <w:szCs w:val="24"/>
        </w:rPr>
        <w:t xml:space="preserve"> NaOH used during</w:t>
      </w:r>
      <w:r w:rsidR="00B72FCA">
        <w:rPr>
          <w:rFonts w:ascii="Times New Roman" w:hAnsi="Times New Roman" w:cs="Times New Roman"/>
          <w:sz w:val="24"/>
          <w:szCs w:val="24"/>
        </w:rPr>
        <w:t xml:space="preserve"> the FA isolation </w:t>
      </w:r>
      <w:r w:rsidR="00DE62B8">
        <w:rPr>
          <w:rFonts w:ascii="Times New Roman" w:hAnsi="Times New Roman" w:cs="Times New Roman"/>
          <w:sz w:val="24"/>
          <w:szCs w:val="24"/>
        </w:rPr>
        <w:t xml:space="preserve">process </w:t>
      </w:r>
      <w:r w:rsidR="00B72FCA">
        <w:rPr>
          <w:rFonts w:ascii="Times New Roman" w:hAnsi="Times New Roman" w:cs="Times New Roman"/>
          <w:sz w:val="24"/>
          <w:szCs w:val="24"/>
        </w:rPr>
        <w:t xml:space="preserve">(NaOH used to remove the FA from the </w:t>
      </w:r>
      <w:r w:rsidR="00B72FCA" w:rsidRPr="00444A6E">
        <w:rPr>
          <w:rFonts w:ascii="Times New Roman" w:hAnsi="Times New Roman" w:cs="Times New Roman"/>
          <w:sz w:val="24"/>
          <w:szCs w:val="24"/>
        </w:rPr>
        <w:t>DAX-8 resin)</w:t>
      </w:r>
      <w:r w:rsidR="00CF7878">
        <w:rPr>
          <w:rFonts w:ascii="Times New Roman" w:hAnsi="Times New Roman" w:cs="Times New Roman"/>
          <w:sz w:val="24"/>
          <w:szCs w:val="24"/>
        </w:rPr>
        <w:t>,</w:t>
      </w:r>
      <w:r w:rsidR="00B72FCA" w:rsidRPr="00444A6E">
        <w:rPr>
          <w:rFonts w:ascii="Times New Roman" w:hAnsi="Times New Roman" w:cs="Times New Roman"/>
          <w:sz w:val="24"/>
          <w:szCs w:val="24"/>
        </w:rPr>
        <w:t xml:space="preserve"> or NaOH added to the FA isolate solutions to </w:t>
      </w:r>
      <w:r w:rsidR="00BD09AB">
        <w:rPr>
          <w:rFonts w:ascii="Times New Roman" w:hAnsi="Times New Roman" w:cs="Times New Roman"/>
          <w:sz w:val="24"/>
          <w:szCs w:val="24"/>
        </w:rPr>
        <w:t xml:space="preserve">raise </w:t>
      </w:r>
      <w:r w:rsidR="00B72FCA" w:rsidRPr="00444A6E">
        <w:rPr>
          <w:rFonts w:ascii="Times New Roman" w:hAnsi="Times New Roman" w:cs="Times New Roman"/>
          <w:sz w:val="24"/>
          <w:szCs w:val="24"/>
        </w:rPr>
        <w:t>the pH prior to adding into the test solutions</w:t>
      </w:r>
      <w:r w:rsidR="00ED33B1" w:rsidRPr="00444A6E">
        <w:rPr>
          <w:rFonts w:ascii="Times New Roman" w:hAnsi="Times New Roman" w:cs="Times New Roman"/>
          <w:sz w:val="24"/>
          <w:szCs w:val="24"/>
        </w:rPr>
        <w:t xml:space="preserve">. </w:t>
      </w:r>
      <w:r w:rsidR="004421BA" w:rsidRPr="00444A6E">
        <w:rPr>
          <w:rFonts w:ascii="Times New Roman" w:hAnsi="Times New Roman" w:cs="Times New Roman"/>
          <w:sz w:val="24"/>
          <w:szCs w:val="24"/>
        </w:rPr>
        <w:t xml:space="preserve">The </w:t>
      </w:r>
      <w:r w:rsidR="00B3770B" w:rsidRPr="00444A6E">
        <w:rPr>
          <w:rFonts w:ascii="Times New Roman" w:hAnsi="Times New Roman" w:cs="Times New Roman"/>
          <w:sz w:val="24"/>
          <w:szCs w:val="24"/>
        </w:rPr>
        <w:t>initial pH and alkalinity of the</w:t>
      </w:r>
      <w:r w:rsidR="00101651" w:rsidRPr="00444A6E">
        <w:rPr>
          <w:rFonts w:ascii="Times New Roman" w:hAnsi="Times New Roman" w:cs="Times New Roman"/>
          <w:sz w:val="24"/>
          <w:szCs w:val="24"/>
        </w:rPr>
        <w:t xml:space="preserve"> main</w:t>
      </w:r>
      <w:r w:rsidR="00B3770B" w:rsidRPr="00444A6E">
        <w:rPr>
          <w:rFonts w:ascii="Times New Roman" w:hAnsi="Times New Roman" w:cs="Times New Roman"/>
          <w:sz w:val="24"/>
          <w:szCs w:val="24"/>
        </w:rPr>
        <w:t xml:space="preserve"> MHW</w:t>
      </w:r>
      <w:r w:rsidR="00101651" w:rsidRPr="00444A6E">
        <w:rPr>
          <w:rFonts w:ascii="Times New Roman" w:hAnsi="Times New Roman" w:cs="Times New Roman"/>
          <w:sz w:val="24"/>
          <w:szCs w:val="24"/>
        </w:rPr>
        <w:t xml:space="preserve"> batch (10L)</w:t>
      </w:r>
      <w:r w:rsidR="00B3770B" w:rsidRPr="00444A6E">
        <w:rPr>
          <w:rFonts w:ascii="Times New Roman" w:hAnsi="Times New Roman" w:cs="Times New Roman"/>
          <w:sz w:val="24"/>
          <w:szCs w:val="24"/>
        </w:rPr>
        <w:t xml:space="preserve"> w</w:t>
      </w:r>
      <w:r w:rsidR="001D10EF">
        <w:rPr>
          <w:rFonts w:ascii="Times New Roman" w:hAnsi="Times New Roman" w:cs="Times New Roman"/>
          <w:sz w:val="24"/>
          <w:szCs w:val="24"/>
        </w:rPr>
        <w:t>ere</w:t>
      </w:r>
      <w:r w:rsidR="00B3770B" w:rsidRPr="00444A6E">
        <w:rPr>
          <w:rFonts w:ascii="Times New Roman" w:hAnsi="Times New Roman" w:cs="Times New Roman"/>
          <w:sz w:val="24"/>
          <w:szCs w:val="24"/>
        </w:rPr>
        <w:t xml:space="preserve"> 7.9 and 60 </w:t>
      </w:r>
      <w:r w:rsidR="00955E34" w:rsidRPr="00444A6E">
        <w:rPr>
          <w:rFonts w:ascii="Times New Roman" w:hAnsi="Times New Roman" w:cs="Times New Roman"/>
          <w:sz w:val="24"/>
          <w:szCs w:val="24"/>
        </w:rPr>
        <w:t>mg</w:t>
      </w:r>
      <w:r w:rsidR="00B3770B" w:rsidRPr="00444A6E">
        <w:rPr>
          <w:rFonts w:ascii="Times New Roman" w:hAnsi="Times New Roman" w:cs="Times New Roman"/>
          <w:sz w:val="24"/>
          <w:szCs w:val="24"/>
        </w:rPr>
        <w:t>/L, respectively.</w:t>
      </w:r>
      <w:r w:rsidR="00FD3258" w:rsidRPr="00444A6E">
        <w:rPr>
          <w:rFonts w:ascii="Times New Roman" w:hAnsi="Times New Roman" w:cs="Times New Roman"/>
          <w:sz w:val="24"/>
          <w:szCs w:val="24"/>
        </w:rPr>
        <w:t xml:space="preserve"> </w:t>
      </w:r>
      <w:r w:rsidR="00EC76AE" w:rsidRPr="00444A6E">
        <w:rPr>
          <w:rFonts w:ascii="Times New Roman" w:hAnsi="Times New Roman" w:cs="Times New Roman"/>
          <w:sz w:val="24"/>
          <w:szCs w:val="24"/>
        </w:rPr>
        <w:t>The concentrations of anion</w:t>
      </w:r>
      <w:r w:rsidR="009F3C92" w:rsidRPr="00444A6E">
        <w:rPr>
          <w:rFonts w:ascii="Times New Roman" w:hAnsi="Times New Roman" w:cs="Times New Roman"/>
          <w:sz w:val="24"/>
          <w:szCs w:val="24"/>
        </w:rPr>
        <w:t>s and cations, the pH, temperature, alkalinity</w:t>
      </w:r>
      <w:r w:rsidR="00956E78" w:rsidRPr="00444A6E">
        <w:rPr>
          <w:rFonts w:ascii="Times New Roman" w:hAnsi="Times New Roman" w:cs="Times New Roman"/>
          <w:sz w:val="24"/>
          <w:szCs w:val="24"/>
        </w:rPr>
        <w:t xml:space="preserve">, and DOC concentrations are found in Table </w:t>
      </w:r>
      <w:r w:rsidR="00F21C0C">
        <w:rPr>
          <w:rFonts w:ascii="Times New Roman" w:hAnsi="Times New Roman" w:cs="Times New Roman"/>
          <w:sz w:val="24"/>
          <w:szCs w:val="24"/>
        </w:rPr>
        <w:t>9</w:t>
      </w:r>
      <w:r w:rsidR="00750F04" w:rsidRPr="00444A6E">
        <w:rPr>
          <w:rFonts w:ascii="Times New Roman" w:hAnsi="Times New Roman" w:cs="Times New Roman"/>
          <w:sz w:val="24"/>
          <w:szCs w:val="24"/>
        </w:rPr>
        <w:t xml:space="preserve"> for all </w:t>
      </w:r>
      <w:r w:rsidR="00F22368" w:rsidRPr="00444A6E">
        <w:rPr>
          <w:rFonts w:ascii="Times New Roman" w:hAnsi="Times New Roman" w:cs="Times New Roman"/>
          <w:sz w:val="24"/>
          <w:szCs w:val="24"/>
        </w:rPr>
        <w:t>the experiment solutions</w:t>
      </w:r>
      <w:r w:rsidR="00956E78" w:rsidRPr="00444A6E">
        <w:rPr>
          <w:rFonts w:ascii="Times New Roman" w:hAnsi="Times New Roman" w:cs="Times New Roman"/>
          <w:sz w:val="24"/>
          <w:szCs w:val="24"/>
        </w:rPr>
        <w:t>.</w:t>
      </w:r>
    </w:p>
    <w:p w14:paraId="6F0A8714" w14:textId="6621ABB3" w:rsidR="00C073CA" w:rsidRPr="00895F8F" w:rsidRDefault="00D23FB2" w:rsidP="00681FB6">
      <w:pPr>
        <w:pStyle w:val="CommentText"/>
        <w:spacing w:line="480" w:lineRule="auto"/>
        <w:ind w:firstLine="720"/>
        <w:rPr>
          <w:rFonts w:ascii="Times New Roman" w:hAnsi="Times New Roman" w:cs="Times New Roman"/>
          <w:color w:val="FF0000"/>
          <w:sz w:val="24"/>
          <w:szCs w:val="24"/>
          <w:highlight w:val="yellow"/>
        </w:rPr>
      </w:pPr>
      <w:r>
        <w:rPr>
          <w:rFonts w:ascii="Times New Roman" w:hAnsi="Times New Roman" w:cs="Times New Roman"/>
          <w:sz w:val="24"/>
          <w:szCs w:val="24"/>
        </w:rPr>
        <w:lastRenderedPageBreak/>
        <w:t xml:space="preserve">All Total Cu versus mV plots can be found in Appendix D. </w:t>
      </w:r>
      <w:r w:rsidR="00515CBF">
        <w:rPr>
          <w:rFonts w:ascii="Times New Roman" w:hAnsi="Times New Roman" w:cs="Times New Roman"/>
          <w:sz w:val="24"/>
          <w:szCs w:val="24"/>
        </w:rPr>
        <w:t xml:space="preserve">Total copper and free copper values are listed in Table </w:t>
      </w:r>
      <w:r w:rsidR="005A2BA2">
        <w:rPr>
          <w:rFonts w:ascii="Times New Roman" w:hAnsi="Times New Roman" w:cs="Times New Roman"/>
          <w:sz w:val="24"/>
          <w:szCs w:val="24"/>
        </w:rPr>
        <w:t>9</w:t>
      </w:r>
      <w:r w:rsidR="005816A0">
        <w:rPr>
          <w:rFonts w:ascii="Times New Roman" w:hAnsi="Times New Roman" w:cs="Times New Roman"/>
          <w:sz w:val="24"/>
          <w:szCs w:val="24"/>
        </w:rPr>
        <w:t xml:space="preserve">. </w:t>
      </w:r>
      <w:r w:rsidR="009C1E74">
        <w:rPr>
          <w:rFonts w:ascii="Times New Roman" w:hAnsi="Times New Roman" w:cs="Times New Roman"/>
          <w:sz w:val="24"/>
          <w:szCs w:val="24"/>
        </w:rPr>
        <w:t xml:space="preserve">Plots comparing the experimental solutions for each season are shown in Figure </w:t>
      </w:r>
      <w:r w:rsidR="00AF0443">
        <w:rPr>
          <w:rFonts w:ascii="Times New Roman" w:hAnsi="Times New Roman" w:cs="Times New Roman"/>
          <w:sz w:val="24"/>
          <w:szCs w:val="24"/>
        </w:rPr>
        <w:t>19</w:t>
      </w:r>
      <w:r w:rsidR="009C1E74">
        <w:rPr>
          <w:rFonts w:ascii="Times New Roman" w:hAnsi="Times New Roman" w:cs="Times New Roman"/>
          <w:sz w:val="24"/>
          <w:szCs w:val="24"/>
        </w:rPr>
        <w:t xml:space="preserve"> (Spring 2020) and Figure </w:t>
      </w:r>
      <w:r w:rsidR="00540774">
        <w:rPr>
          <w:rFonts w:ascii="Times New Roman" w:hAnsi="Times New Roman" w:cs="Times New Roman"/>
          <w:sz w:val="24"/>
          <w:szCs w:val="24"/>
        </w:rPr>
        <w:t>2</w:t>
      </w:r>
      <w:r w:rsidR="00F34D90">
        <w:rPr>
          <w:rFonts w:ascii="Times New Roman" w:hAnsi="Times New Roman" w:cs="Times New Roman"/>
          <w:sz w:val="24"/>
          <w:szCs w:val="24"/>
        </w:rPr>
        <w:t>0</w:t>
      </w:r>
      <w:r w:rsidR="009C1E74">
        <w:rPr>
          <w:rFonts w:ascii="Times New Roman" w:hAnsi="Times New Roman" w:cs="Times New Roman"/>
          <w:sz w:val="24"/>
          <w:szCs w:val="24"/>
        </w:rPr>
        <w:t xml:space="preserve"> (Fall 2020), while plots of each site are shown in Figure </w:t>
      </w:r>
      <w:r w:rsidR="00E13B31">
        <w:rPr>
          <w:rFonts w:ascii="Times New Roman" w:hAnsi="Times New Roman" w:cs="Times New Roman"/>
          <w:sz w:val="24"/>
          <w:szCs w:val="24"/>
        </w:rPr>
        <w:t>2</w:t>
      </w:r>
      <w:r w:rsidR="00AF0443">
        <w:rPr>
          <w:rFonts w:ascii="Times New Roman" w:hAnsi="Times New Roman" w:cs="Times New Roman"/>
          <w:sz w:val="24"/>
          <w:szCs w:val="24"/>
        </w:rPr>
        <w:t>1</w:t>
      </w:r>
      <w:r w:rsidR="00731EAC" w:rsidRPr="00FE2AE6">
        <w:rPr>
          <w:rFonts w:ascii="Times New Roman" w:hAnsi="Times New Roman" w:cs="Times New Roman"/>
          <w:sz w:val="24"/>
          <w:szCs w:val="24"/>
        </w:rPr>
        <w:t xml:space="preserve">. </w:t>
      </w:r>
      <w:r w:rsidR="00FC56E2" w:rsidRPr="00FE2AE6">
        <w:rPr>
          <w:rFonts w:ascii="Times New Roman" w:hAnsi="Times New Roman" w:cs="Times New Roman"/>
          <w:sz w:val="24"/>
          <w:szCs w:val="24"/>
        </w:rPr>
        <w:t xml:space="preserve">There is a clear separation between the surface water samples and the groundwater sample in the Spring 2020 set (Fig. </w:t>
      </w:r>
      <w:r w:rsidR="00AF0443">
        <w:rPr>
          <w:rFonts w:ascii="Times New Roman" w:hAnsi="Times New Roman" w:cs="Times New Roman"/>
          <w:sz w:val="24"/>
          <w:szCs w:val="24"/>
        </w:rPr>
        <w:t>19</w:t>
      </w:r>
      <w:r w:rsidR="00FC56E2" w:rsidRPr="00FE2AE6">
        <w:rPr>
          <w:rFonts w:ascii="Times New Roman" w:hAnsi="Times New Roman" w:cs="Times New Roman"/>
          <w:sz w:val="24"/>
          <w:szCs w:val="24"/>
        </w:rPr>
        <w:t xml:space="preserve">), where surface water samples have higher </w:t>
      </w:r>
      <w:r w:rsidR="001D10EF">
        <w:rPr>
          <w:rFonts w:ascii="Times New Roman" w:hAnsi="Times New Roman" w:cs="Times New Roman"/>
          <w:sz w:val="24"/>
          <w:szCs w:val="24"/>
        </w:rPr>
        <w:t>{</w:t>
      </w:r>
      <w:r w:rsidR="00FC56E2" w:rsidRPr="00FE2AE6">
        <w:rPr>
          <w:rFonts w:ascii="Times New Roman" w:hAnsi="Times New Roman" w:cs="Times New Roman"/>
          <w:sz w:val="24"/>
          <w:szCs w:val="24"/>
        </w:rPr>
        <w:t>Cu</w:t>
      </w:r>
      <w:r w:rsidR="00FC56E2" w:rsidRPr="00FE2AE6">
        <w:rPr>
          <w:rFonts w:ascii="Times New Roman" w:hAnsi="Times New Roman" w:cs="Times New Roman"/>
          <w:sz w:val="24"/>
          <w:szCs w:val="24"/>
          <w:vertAlign w:val="superscript"/>
        </w:rPr>
        <w:t>2+</w:t>
      </w:r>
      <w:r w:rsidR="00FC56E2" w:rsidRPr="00FE2AE6">
        <w:rPr>
          <w:rFonts w:ascii="Times New Roman" w:hAnsi="Times New Roman" w:cs="Times New Roman"/>
          <w:sz w:val="24"/>
          <w:szCs w:val="24"/>
        </w:rPr>
        <w:t>} compared to groundwater.</w:t>
      </w:r>
      <w:r w:rsidR="00B81728" w:rsidRPr="00FE2AE6">
        <w:rPr>
          <w:rFonts w:ascii="Times New Roman" w:hAnsi="Times New Roman" w:cs="Times New Roman"/>
          <w:sz w:val="24"/>
          <w:szCs w:val="24"/>
        </w:rPr>
        <w:t xml:space="preserve"> For example, </w:t>
      </w:r>
      <w:r w:rsidR="002F051D" w:rsidRPr="00FE2AE6">
        <w:rPr>
          <w:rFonts w:ascii="Times New Roman" w:hAnsi="Times New Roman" w:cs="Times New Roman"/>
          <w:sz w:val="24"/>
          <w:szCs w:val="24"/>
        </w:rPr>
        <w:t xml:space="preserve">AR-01, AR-02, and AR-03 have </w:t>
      </w:r>
      <w:r w:rsidR="008B6D0E" w:rsidRPr="00FE2AE6">
        <w:rPr>
          <w:rFonts w:ascii="Times New Roman" w:hAnsi="Times New Roman" w:cs="Times New Roman"/>
          <w:sz w:val="24"/>
          <w:szCs w:val="24"/>
        </w:rPr>
        <w:t xml:space="preserve">9%, 8%, and </w:t>
      </w:r>
      <w:r w:rsidR="002A5739" w:rsidRPr="00FE2AE6">
        <w:rPr>
          <w:rFonts w:ascii="Times New Roman" w:hAnsi="Times New Roman" w:cs="Times New Roman"/>
          <w:sz w:val="24"/>
          <w:szCs w:val="24"/>
        </w:rPr>
        <w:t xml:space="preserve">12% </w:t>
      </w:r>
      <w:r w:rsidR="001D10EF">
        <w:rPr>
          <w:rFonts w:ascii="Times New Roman" w:hAnsi="Times New Roman" w:cs="Times New Roman"/>
          <w:sz w:val="24"/>
          <w:szCs w:val="24"/>
        </w:rPr>
        <w:t>{</w:t>
      </w:r>
      <w:r w:rsidR="002A5739" w:rsidRPr="00FE2AE6">
        <w:rPr>
          <w:rFonts w:ascii="Times New Roman" w:hAnsi="Times New Roman" w:cs="Times New Roman"/>
          <w:sz w:val="24"/>
          <w:szCs w:val="24"/>
        </w:rPr>
        <w:t>Cu</w:t>
      </w:r>
      <w:r w:rsidR="002A5739" w:rsidRPr="00FE2AE6">
        <w:rPr>
          <w:rFonts w:ascii="Times New Roman" w:hAnsi="Times New Roman" w:cs="Times New Roman"/>
          <w:sz w:val="24"/>
          <w:szCs w:val="24"/>
          <w:vertAlign w:val="superscript"/>
        </w:rPr>
        <w:t>2+</w:t>
      </w:r>
      <w:r w:rsidR="002A5739" w:rsidRPr="00FE2AE6">
        <w:rPr>
          <w:rFonts w:ascii="Times New Roman" w:hAnsi="Times New Roman" w:cs="Times New Roman"/>
          <w:sz w:val="24"/>
          <w:szCs w:val="24"/>
        </w:rPr>
        <w:t xml:space="preserve">} in the lowest copper solutions, respectively, while GWW-06 has 0% </w:t>
      </w:r>
      <w:r w:rsidR="001D10EF">
        <w:rPr>
          <w:rFonts w:ascii="Times New Roman" w:hAnsi="Times New Roman" w:cs="Times New Roman"/>
          <w:sz w:val="24"/>
          <w:szCs w:val="24"/>
        </w:rPr>
        <w:t>{</w:t>
      </w:r>
      <w:r w:rsidR="002A5739" w:rsidRPr="00FE2AE6">
        <w:rPr>
          <w:rFonts w:ascii="Times New Roman" w:hAnsi="Times New Roman" w:cs="Times New Roman"/>
          <w:sz w:val="24"/>
          <w:szCs w:val="24"/>
        </w:rPr>
        <w:t>Cu</w:t>
      </w:r>
      <w:r w:rsidR="002A5739" w:rsidRPr="00FE2AE6">
        <w:rPr>
          <w:rFonts w:ascii="Times New Roman" w:hAnsi="Times New Roman" w:cs="Times New Roman"/>
          <w:sz w:val="24"/>
          <w:szCs w:val="24"/>
          <w:vertAlign w:val="superscript"/>
        </w:rPr>
        <w:t>2+</w:t>
      </w:r>
      <w:r w:rsidR="002A5739" w:rsidRPr="00FE2AE6">
        <w:rPr>
          <w:rFonts w:ascii="Times New Roman" w:hAnsi="Times New Roman" w:cs="Times New Roman"/>
          <w:sz w:val="24"/>
          <w:szCs w:val="24"/>
        </w:rPr>
        <w:t>}.</w:t>
      </w:r>
      <w:r w:rsidR="007D3746" w:rsidRPr="00FE2AE6">
        <w:rPr>
          <w:rFonts w:ascii="Times New Roman" w:hAnsi="Times New Roman" w:cs="Times New Roman"/>
          <w:sz w:val="24"/>
          <w:szCs w:val="24"/>
        </w:rPr>
        <w:t xml:space="preserve"> The GWW-06 site had a greater pH than the other three sites, </w:t>
      </w:r>
      <w:r w:rsidR="000A39E3" w:rsidRPr="00FE2AE6">
        <w:rPr>
          <w:rFonts w:ascii="Times New Roman" w:hAnsi="Times New Roman" w:cs="Times New Roman"/>
          <w:sz w:val="24"/>
          <w:szCs w:val="24"/>
        </w:rPr>
        <w:t xml:space="preserve">resulting in less </w:t>
      </w:r>
      <w:r w:rsidR="001D10EF">
        <w:rPr>
          <w:rFonts w:ascii="Times New Roman" w:hAnsi="Times New Roman" w:cs="Times New Roman"/>
          <w:sz w:val="24"/>
          <w:szCs w:val="24"/>
        </w:rPr>
        <w:t>{</w:t>
      </w:r>
      <w:r w:rsidR="000A39E3" w:rsidRPr="00FE2AE6">
        <w:rPr>
          <w:rFonts w:ascii="Times New Roman" w:hAnsi="Times New Roman" w:cs="Times New Roman"/>
          <w:sz w:val="24"/>
          <w:szCs w:val="24"/>
        </w:rPr>
        <w:t>Cu</w:t>
      </w:r>
      <w:r w:rsidR="000A39E3" w:rsidRPr="00FE2AE6">
        <w:rPr>
          <w:rFonts w:ascii="Times New Roman" w:hAnsi="Times New Roman" w:cs="Times New Roman"/>
          <w:sz w:val="24"/>
          <w:szCs w:val="24"/>
          <w:vertAlign w:val="superscript"/>
        </w:rPr>
        <w:t>2+</w:t>
      </w:r>
      <w:r w:rsidR="000A39E3" w:rsidRPr="00FE2AE6">
        <w:rPr>
          <w:rFonts w:ascii="Times New Roman" w:hAnsi="Times New Roman" w:cs="Times New Roman"/>
          <w:sz w:val="24"/>
          <w:szCs w:val="24"/>
        </w:rPr>
        <w:t>} in solution</w:t>
      </w:r>
      <w:r w:rsidR="00CF7878">
        <w:rPr>
          <w:rFonts w:ascii="Times New Roman" w:hAnsi="Times New Roman" w:cs="Times New Roman"/>
          <w:sz w:val="24"/>
          <w:szCs w:val="24"/>
        </w:rPr>
        <w:t>,</w:t>
      </w:r>
      <w:r w:rsidR="000A39E3" w:rsidRPr="00FE2AE6">
        <w:rPr>
          <w:rFonts w:ascii="Times New Roman" w:hAnsi="Times New Roman" w:cs="Times New Roman"/>
          <w:sz w:val="24"/>
          <w:szCs w:val="24"/>
        </w:rPr>
        <w:t xml:space="preserve"> </w:t>
      </w:r>
      <w:r w:rsidR="00CD713B">
        <w:rPr>
          <w:rFonts w:ascii="Times New Roman" w:hAnsi="Times New Roman" w:cs="Times New Roman"/>
          <w:sz w:val="24"/>
          <w:szCs w:val="24"/>
        </w:rPr>
        <w:t xml:space="preserve">likely </w:t>
      </w:r>
      <w:r w:rsidR="000A39E3" w:rsidRPr="00FE2AE6">
        <w:rPr>
          <w:rFonts w:ascii="Times New Roman" w:hAnsi="Times New Roman" w:cs="Times New Roman"/>
          <w:sz w:val="24"/>
          <w:szCs w:val="24"/>
        </w:rPr>
        <w:t xml:space="preserve">due to </w:t>
      </w:r>
      <w:r w:rsidR="00FE2AE6" w:rsidRPr="00FE2AE6">
        <w:rPr>
          <w:rFonts w:ascii="Times New Roman" w:hAnsi="Times New Roman" w:cs="Times New Roman"/>
          <w:sz w:val="24"/>
          <w:szCs w:val="24"/>
        </w:rPr>
        <w:t xml:space="preserve">complexation with carbonate/bicarbonate. </w:t>
      </w:r>
      <w:r w:rsidR="00DE1D85" w:rsidRPr="002C5D41">
        <w:rPr>
          <w:rFonts w:ascii="Times New Roman" w:hAnsi="Times New Roman" w:cs="Times New Roman"/>
          <w:sz w:val="24"/>
          <w:szCs w:val="24"/>
        </w:rPr>
        <w:t xml:space="preserve">The Fall 2020 set of experimental solutions clustered together so that there was no distinct separation between groundwater and surface water samples (Fig. </w:t>
      </w:r>
      <w:r w:rsidR="00F82D95" w:rsidRPr="002C5D41">
        <w:rPr>
          <w:rFonts w:ascii="Times New Roman" w:hAnsi="Times New Roman" w:cs="Times New Roman"/>
          <w:sz w:val="24"/>
          <w:szCs w:val="24"/>
        </w:rPr>
        <w:t>2</w:t>
      </w:r>
      <w:r w:rsidR="00033A90">
        <w:rPr>
          <w:rFonts w:ascii="Times New Roman" w:hAnsi="Times New Roman" w:cs="Times New Roman"/>
          <w:sz w:val="24"/>
          <w:szCs w:val="24"/>
        </w:rPr>
        <w:t>0</w:t>
      </w:r>
      <w:r w:rsidR="00DE1D85" w:rsidRPr="002C5D41">
        <w:rPr>
          <w:rFonts w:ascii="Times New Roman" w:hAnsi="Times New Roman" w:cs="Times New Roman"/>
          <w:sz w:val="24"/>
          <w:szCs w:val="24"/>
        </w:rPr>
        <w:t xml:space="preserve">). </w:t>
      </w:r>
      <w:r w:rsidR="002A0387" w:rsidRPr="002C5D41">
        <w:rPr>
          <w:rFonts w:ascii="Times New Roman" w:hAnsi="Times New Roman" w:cs="Times New Roman"/>
          <w:sz w:val="24"/>
          <w:szCs w:val="24"/>
        </w:rPr>
        <w:t xml:space="preserve">Two out of the three </w:t>
      </w:r>
      <w:r w:rsidR="002A0387" w:rsidRPr="0016255C">
        <w:rPr>
          <w:rFonts w:ascii="Times New Roman" w:hAnsi="Times New Roman" w:cs="Times New Roman"/>
          <w:sz w:val="24"/>
          <w:szCs w:val="24"/>
        </w:rPr>
        <w:t xml:space="preserve">surface water samples and the groundwater sample showed more free copper in solution in the Fall samples than the Spring samples (Fig. </w:t>
      </w:r>
      <w:r w:rsidR="00F82D95" w:rsidRPr="0016255C">
        <w:rPr>
          <w:rFonts w:ascii="Times New Roman" w:hAnsi="Times New Roman" w:cs="Times New Roman"/>
          <w:sz w:val="24"/>
          <w:szCs w:val="24"/>
        </w:rPr>
        <w:t>2</w:t>
      </w:r>
      <w:r w:rsidR="00033A90">
        <w:rPr>
          <w:rFonts w:ascii="Times New Roman" w:hAnsi="Times New Roman" w:cs="Times New Roman"/>
          <w:sz w:val="24"/>
          <w:szCs w:val="24"/>
        </w:rPr>
        <w:t>1</w:t>
      </w:r>
      <w:r w:rsidR="002A0387" w:rsidRPr="0016255C">
        <w:rPr>
          <w:rFonts w:ascii="Times New Roman" w:hAnsi="Times New Roman" w:cs="Times New Roman"/>
          <w:sz w:val="24"/>
          <w:szCs w:val="24"/>
        </w:rPr>
        <w:t>). AR-03 showed more free copper during Spring than in Fall (Fig. 2</w:t>
      </w:r>
      <w:r w:rsidR="00033A90">
        <w:rPr>
          <w:rFonts w:ascii="Times New Roman" w:hAnsi="Times New Roman" w:cs="Times New Roman"/>
          <w:sz w:val="24"/>
          <w:szCs w:val="24"/>
        </w:rPr>
        <w:t>1</w:t>
      </w:r>
      <w:r w:rsidR="002A0387" w:rsidRPr="0016255C">
        <w:rPr>
          <w:rFonts w:ascii="Times New Roman" w:hAnsi="Times New Roman" w:cs="Times New Roman"/>
          <w:sz w:val="24"/>
          <w:szCs w:val="24"/>
        </w:rPr>
        <w:t>)</w:t>
      </w:r>
      <w:r w:rsidR="001D10EF" w:rsidRPr="0016255C">
        <w:rPr>
          <w:rFonts w:ascii="Times New Roman" w:hAnsi="Times New Roman" w:cs="Times New Roman"/>
          <w:sz w:val="24"/>
          <w:szCs w:val="24"/>
        </w:rPr>
        <w:t>,</w:t>
      </w:r>
      <w:r w:rsidR="00514E97" w:rsidRPr="0016255C">
        <w:rPr>
          <w:rFonts w:ascii="Times New Roman" w:hAnsi="Times New Roman" w:cs="Times New Roman"/>
          <w:sz w:val="24"/>
          <w:szCs w:val="24"/>
        </w:rPr>
        <w:t xml:space="preserve"> likely due to the pH being less than 6.0</w:t>
      </w:r>
      <w:r w:rsidR="004872C1" w:rsidRPr="0016255C">
        <w:rPr>
          <w:rFonts w:ascii="Times New Roman" w:hAnsi="Times New Roman" w:cs="Times New Roman"/>
          <w:sz w:val="24"/>
          <w:szCs w:val="24"/>
        </w:rPr>
        <w:t xml:space="preserve"> from a lab error</w:t>
      </w:r>
      <w:r w:rsidR="000E4F3D" w:rsidRPr="0016255C">
        <w:rPr>
          <w:rFonts w:ascii="Times New Roman" w:hAnsi="Times New Roman" w:cs="Times New Roman"/>
          <w:sz w:val="24"/>
          <w:szCs w:val="24"/>
        </w:rPr>
        <w:t xml:space="preserve"> (potentially added too much acid)</w:t>
      </w:r>
      <w:r w:rsidR="004872C1" w:rsidRPr="0016255C">
        <w:rPr>
          <w:rFonts w:ascii="Times New Roman" w:hAnsi="Times New Roman" w:cs="Times New Roman"/>
          <w:sz w:val="24"/>
          <w:szCs w:val="24"/>
        </w:rPr>
        <w:t>.</w:t>
      </w:r>
      <w:r w:rsidR="004872C1">
        <w:rPr>
          <w:rFonts w:ascii="Times New Roman" w:hAnsi="Times New Roman" w:cs="Times New Roman"/>
          <w:sz w:val="24"/>
          <w:szCs w:val="24"/>
        </w:rPr>
        <w:t xml:space="preserve"> </w:t>
      </w:r>
    </w:p>
    <w:p w14:paraId="1729D3D6" w14:textId="01ECE9F4" w:rsidR="002A0387" w:rsidRPr="00F96D93" w:rsidRDefault="002A0387" w:rsidP="00864758">
      <w:pPr>
        <w:spacing w:line="240" w:lineRule="auto"/>
        <w:ind w:firstLine="360"/>
        <w:rPr>
          <w:rFonts w:ascii="Times New Roman" w:hAnsi="Times New Roman" w:cs="Times New Roman"/>
          <w:sz w:val="24"/>
          <w:szCs w:val="24"/>
        </w:rPr>
      </w:pPr>
    </w:p>
    <w:p w14:paraId="77D60AFC" w14:textId="3AB0773C" w:rsidR="00B92618" w:rsidRDefault="00B92618" w:rsidP="00B954F3">
      <w:pPr>
        <w:spacing w:line="240" w:lineRule="auto"/>
        <w:ind w:firstLine="360"/>
        <w:rPr>
          <w:rFonts w:ascii="Times New Roman" w:hAnsi="Times New Roman" w:cs="Times New Roman"/>
          <w:sz w:val="24"/>
          <w:szCs w:val="24"/>
        </w:rPr>
      </w:pPr>
    </w:p>
    <w:p w14:paraId="05469EB9" w14:textId="77777777" w:rsidR="00DE1D85" w:rsidRDefault="00DE1D85" w:rsidP="00B92618">
      <w:pPr>
        <w:spacing w:line="240" w:lineRule="auto"/>
        <w:rPr>
          <w:rFonts w:ascii="Times New Roman" w:hAnsi="Times New Roman" w:cs="Times New Roman"/>
          <w:sz w:val="24"/>
          <w:szCs w:val="24"/>
        </w:rPr>
      </w:pPr>
    </w:p>
    <w:p w14:paraId="4BA0238A" w14:textId="589E8FE3" w:rsidR="0010497A" w:rsidRDefault="0010497A" w:rsidP="00135A96">
      <w:pPr>
        <w:spacing w:line="240" w:lineRule="auto"/>
        <w:ind w:firstLine="360"/>
        <w:rPr>
          <w:rFonts w:ascii="Times New Roman" w:hAnsi="Times New Roman" w:cs="Times New Roman"/>
          <w:sz w:val="24"/>
          <w:szCs w:val="24"/>
        </w:rPr>
      </w:pPr>
    </w:p>
    <w:p w14:paraId="5602EDC7" w14:textId="4968BDDD" w:rsidR="009C4644" w:rsidRDefault="009C4644" w:rsidP="000C57BA">
      <w:pPr>
        <w:ind w:firstLine="360"/>
        <w:rPr>
          <w:rFonts w:ascii="Times New Roman" w:hAnsi="Times New Roman" w:cs="Times New Roman"/>
          <w:sz w:val="24"/>
          <w:szCs w:val="24"/>
        </w:rPr>
      </w:pPr>
    </w:p>
    <w:p w14:paraId="5248A791" w14:textId="48514F2D" w:rsidR="009C4644" w:rsidRDefault="009C4644" w:rsidP="000C57BA">
      <w:pPr>
        <w:ind w:firstLine="360"/>
        <w:rPr>
          <w:rFonts w:ascii="Times New Roman" w:hAnsi="Times New Roman" w:cs="Times New Roman"/>
          <w:sz w:val="24"/>
          <w:szCs w:val="24"/>
        </w:rPr>
      </w:pPr>
    </w:p>
    <w:p w14:paraId="72574198" w14:textId="187C52AA" w:rsidR="009C4644" w:rsidRDefault="009C4644" w:rsidP="000C57BA">
      <w:pPr>
        <w:ind w:firstLine="360"/>
        <w:rPr>
          <w:rFonts w:ascii="Times New Roman" w:hAnsi="Times New Roman" w:cs="Times New Roman"/>
          <w:sz w:val="24"/>
          <w:szCs w:val="24"/>
        </w:rPr>
      </w:pPr>
    </w:p>
    <w:p w14:paraId="747C13B4" w14:textId="570CD953" w:rsidR="009C4644" w:rsidRDefault="009C4644" w:rsidP="000C57BA">
      <w:pPr>
        <w:ind w:firstLine="360"/>
        <w:rPr>
          <w:rFonts w:ascii="Times New Roman" w:hAnsi="Times New Roman" w:cs="Times New Roman"/>
          <w:sz w:val="24"/>
          <w:szCs w:val="24"/>
        </w:rPr>
      </w:pPr>
    </w:p>
    <w:p w14:paraId="22FA2596" w14:textId="7180BC90" w:rsidR="009C4644" w:rsidRDefault="009C4644" w:rsidP="000C57BA">
      <w:pPr>
        <w:ind w:firstLine="360"/>
        <w:rPr>
          <w:rFonts w:ascii="Times New Roman" w:hAnsi="Times New Roman" w:cs="Times New Roman"/>
          <w:sz w:val="24"/>
          <w:szCs w:val="24"/>
        </w:rPr>
      </w:pPr>
    </w:p>
    <w:p w14:paraId="72CECEAE" w14:textId="02DBD87C" w:rsidR="009C4644" w:rsidRDefault="009C4644" w:rsidP="000C57BA">
      <w:pPr>
        <w:ind w:firstLine="360"/>
        <w:rPr>
          <w:rFonts w:ascii="Times New Roman" w:hAnsi="Times New Roman" w:cs="Times New Roman"/>
          <w:sz w:val="24"/>
          <w:szCs w:val="24"/>
        </w:rPr>
      </w:pPr>
    </w:p>
    <w:p w14:paraId="470CB67B" w14:textId="4DC177AF" w:rsidR="009C4644" w:rsidRDefault="009C4644" w:rsidP="000C57BA">
      <w:pPr>
        <w:ind w:firstLine="360"/>
        <w:rPr>
          <w:rFonts w:ascii="Times New Roman" w:hAnsi="Times New Roman" w:cs="Times New Roman"/>
          <w:sz w:val="24"/>
          <w:szCs w:val="24"/>
        </w:rPr>
      </w:pPr>
    </w:p>
    <w:p w14:paraId="12194DBE" w14:textId="6FC82B57" w:rsidR="009C4644" w:rsidRDefault="009C4644" w:rsidP="000C57BA">
      <w:pPr>
        <w:ind w:firstLine="360"/>
        <w:rPr>
          <w:rFonts w:ascii="Times New Roman" w:hAnsi="Times New Roman" w:cs="Times New Roman"/>
          <w:sz w:val="24"/>
          <w:szCs w:val="24"/>
        </w:rPr>
      </w:pPr>
    </w:p>
    <w:p w14:paraId="1B6CF689" w14:textId="77777777" w:rsidR="009C4644" w:rsidRDefault="009C4644" w:rsidP="00604CD8">
      <w:pPr>
        <w:rPr>
          <w:rFonts w:ascii="Times New Roman" w:hAnsi="Times New Roman" w:cs="Times New Roman"/>
          <w:sz w:val="24"/>
          <w:szCs w:val="24"/>
        </w:rPr>
        <w:sectPr w:rsidR="009C4644" w:rsidSect="00901B71">
          <w:pgSz w:w="12240" w:h="15840"/>
          <w:pgMar w:top="1440" w:right="1440" w:bottom="1440" w:left="1440" w:header="720" w:footer="720" w:gutter="0"/>
          <w:cols w:space="720"/>
          <w:docGrid w:linePitch="360"/>
        </w:sectPr>
      </w:pPr>
    </w:p>
    <w:p w14:paraId="78765741" w14:textId="77AB0156" w:rsidR="00EA39E5" w:rsidRPr="00D630F5" w:rsidRDefault="00EA39E5" w:rsidP="00A72EA1">
      <w:pPr>
        <w:ind w:firstLine="720"/>
        <w:rPr>
          <w:rFonts w:ascii="Times New Roman" w:hAnsi="Times New Roman" w:cs="Times New Roman"/>
        </w:rPr>
      </w:pPr>
      <w:bookmarkStart w:id="83" w:name="_Toc71635826"/>
      <w:r w:rsidRPr="004133B6">
        <w:rPr>
          <w:rFonts w:ascii="Times New Roman" w:hAnsi="Times New Roman" w:cs="Times New Roman"/>
        </w:rPr>
        <w:lastRenderedPageBreak/>
        <w:t xml:space="preserve">Table </w:t>
      </w:r>
      <w:r w:rsidRPr="004133B6">
        <w:rPr>
          <w:rFonts w:ascii="Times New Roman" w:hAnsi="Times New Roman" w:cs="Times New Roman"/>
        </w:rPr>
        <w:fldChar w:fldCharType="begin"/>
      </w:r>
      <w:r w:rsidRPr="004133B6">
        <w:rPr>
          <w:rFonts w:ascii="Times New Roman" w:hAnsi="Times New Roman" w:cs="Times New Roman"/>
        </w:rPr>
        <w:instrText xml:space="preserve"> SEQ Table \* ARABIC </w:instrText>
      </w:r>
      <w:r w:rsidRPr="004133B6">
        <w:rPr>
          <w:rFonts w:ascii="Times New Roman" w:hAnsi="Times New Roman" w:cs="Times New Roman"/>
        </w:rPr>
        <w:fldChar w:fldCharType="separate"/>
      </w:r>
      <w:r w:rsidR="00495529">
        <w:rPr>
          <w:rFonts w:ascii="Times New Roman" w:hAnsi="Times New Roman" w:cs="Times New Roman"/>
          <w:noProof/>
        </w:rPr>
        <w:t>9</w:t>
      </w:r>
      <w:r w:rsidRPr="004133B6">
        <w:rPr>
          <w:rFonts w:ascii="Times New Roman" w:hAnsi="Times New Roman" w:cs="Times New Roman"/>
        </w:rPr>
        <w:fldChar w:fldCharType="end"/>
      </w:r>
      <w:r w:rsidRPr="004133B6">
        <w:rPr>
          <w:rFonts w:ascii="Times New Roman" w:hAnsi="Times New Roman" w:cs="Times New Roman"/>
        </w:rPr>
        <w:t xml:space="preserve">. Results of total Cu </w:t>
      </w:r>
      <w:r>
        <w:rPr>
          <w:rFonts w:ascii="Times New Roman" w:hAnsi="Times New Roman" w:cs="Times New Roman"/>
        </w:rPr>
        <w:t>and</w:t>
      </w:r>
      <w:r w:rsidRPr="004133B6">
        <w:rPr>
          <w:rFonts w:ascii="Times New Roman" w:hAnsi="Times New Roman" w:cs="Times New Roman"/>
        </w:rPr>
        <w:t xml:space="preserve"> </w:t>
      </w:r>
      <w:r w:rsidRPr="00D630F5">
        <w:rPr>
          <w:rFonts w:ascii="Times New Roman" w:hAnsi="Times New Roman" w:cs="Times New Roman"/>
        </w:rPr>
        <w:t>free Cu from all experimental solutions.</w:t>
      </w:r>
      <w:bookmarkEnd w:id="83"/>
      <w:r w:rsidR="00286F5F">
        <w:rPr>
          <w:rFonts w:ascii="Times New Roman" w:hAnsi="Times New Roman" w:cs="Times New Roman"/>
        </w:rPr>
        <w:t xml:space="preserve"> </w:t>
      </w:r>
    </w:p>
    <w:tbl>
      <w:tblPr>
        <w:tblStyle w:val="TableGrid"/>
        <w:tblW w:w="115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5"/>
        <w:gridCol w:w="900"/>
        <w:gridCol w:w="1080"/>
        <w:gridCol w:w="900"/>
        <w:gridCol w:w="810"/>
        <w:gridCol w:w="990"/>
        <w:gridCol w:w="630"/>
        <w:gridCol w:w="720"/>
        <w:gridCol w:w="1080"/>
        <w:gridCol w:w="720"/>
        <w:gridCol w:w="720"/>
        <w:gridCol w:w="720"/>
        <w:gridCol w:w="720"/>
        <w:gridCol w:w="720"/>
      </w:tblGrid>
      <w:tr w:rsidR="005825C3" w14:paraId="040E8969" w14:textId="0F01EB99" w:rsidTr="007638B8">
        <w:trPr>
          <w:jc w:val="center"/>
        </w:trPr>
        <w:tc>
          <w:tcPr>
            <w:tcW w:w="885" w:type="dxa"/>
            <w:tcBorders>
              <w:top w:val="single" w:sz="8" w:space="0" w:color="auto"/>
              <w:left w:val="single" w:sz="12" w:space="0" w:color="auto"/>
              <w:bottom w:val="single" w:sz="12" w:space="0" w:color="auto"/>
              <w:right w:val="single" w:sz="4" w:space="0" w:color="auto"/>
            </w:tcBorders>
          </w:tcPr>
          <w:p w14:paraId="6EFE59A3" w14:textId="77777777" w:rsidR="005825C3" w:rsidRPr="00D630F5" w:rsidRDefault="005825C3" w:rsidP="00A72EA1">
            <w:pPr>
              <w:rPr>
                <w:rFonts w:ascii="Times New Roman" w:hAnsi="Times New Roman" w:cs="Times New Roman"/>
              </w:rPr>
            </w:pPr>
          </w:p>
        </w:tc>
        <w:tc>
          <w:tcPr>
            <w:tcW w:w="900" w:type="dxa"/>
            <w:tcBorders>
              <w:top w:val="single" w:sz="8" w:space="0" w:color="auto"/>
              <w:left w:val="single" w:sz="4" w:space="0" w:color="auto"/>
              <w:bottom w:val="single" w:sz="12" w:space="0" w:color="auto"/>
              <w:right w:val="single" w:sz="4" w:space="0" w:color="auto"/>
            </w:tcBorders>
            <w:vAlign w:val="center"/>
          </w:tcPr>
          <w:p w14:paraId="2EC1BA54" w14:textId="77777777"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Season</w:t>
            </w:r>
          </w:p>
        </w:tc>
        <w:tc>
          <w:tcPr>
            <w:tcW w:w="1080" w:type="dxa"/>
            <w:tcBorders>
              <w:top w:val="single" w:sz="8" w:space="0" w:color="auto"/>
              <w:left w:val="single" w:sz="4" w:space="0" w:color="auto"/>
              <w:bottom w:val="single" w:sz="12" w:space="0" w:color="auto"/>
              <w:right w:val="single" w:sz="4" w:space="0" w:color="auto"/>
            </w:tcBorders>
            <w:vAlign w:val="center"/>
          </w:tcPr>
          <w:p w14:paraId="5915E295" w14:textId="464DC4B1"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Total Cu</w:t>
            </w:r>
            <w:r w:rsidR="003F2DF3">
              <w:rPr>
                <w:rFonts w:ascii="Times New Roman" w:hAnsi="Times New Roman" w:cs="Times New Roman"/>
                <w:i/>
                <w:iCs/>
              </w:rPr>
              <w:t xml:space="preserve"> (µg/L)</w:t>
            </w:r>
          </w:p>
        </w:tc>
        <w:tc>
          <w:tcPr>
            <w:tcW w:w="900" w:type="dxa"/>
            <w:tcBorders>
              <w:top w:val="single" w:sz="8" w:space="0" w:color="auto"/>
              <w:left w:val="single" w:sz="4" w:space="0" w:color="auto"/>
              <w:bottom w:val="single" w:sz="12" w:space="0" w:color="auto"/>
              <w:right w:val="single" w:sz="4" w:space="0" w:color="auto"/>
            </w:tcBorders>
            <w:vAlign w:val="center"/>
          </w:tcPr>
          <w:p w14:paraId="37A26591" w14:textId="77A76F8D" w:rsidR="005825C3" w:rsidRPr="00D630F5" w:rsidRDefault="00D630F5" w:rsidP="00A72EA1">
            <w:pPr>
              <w:rPr>
                <w:rFonts w:ascii="Times New Roman" w:hAnsi="Times New Roman" w:cs="Times New Roman"/>
                <w:i/>
                <w:iCs/>
              </w:rPr>
            </w:pPr>
            <w:r w:rsidRPr="00D630F5">
              <w:rPr>
                <w:rFonts w:ascii="Times New Roman" w:hAnsi="Times New Roman" w:cs="Times New Roman"/>
                <w:i/>
                <w:iCs/>
              </w:rPr>
              <w:t>{</w:t>
            </w:r>
            <w:r w:rsidR="005825C3" w:rsidRPr="00D630F5">
              <w:rPr>
                <w:rFonts w:ascii="Times New Roman" w:hAnsi="Times New Roman" w:cs="Times New Roman"/>
                <w:i/>
                <w:iCs/>
              </w:rPr>
              <w:t>Cu</w:t>
            </w:r>
            <w:r w:rsidR="005825C3" w:rsidRPr="00D630F5">
              <w:rPr>
                <w:rFonts w:ascii="Times New Roman" w:hAnsi="Times New Roman" w:cs="Times New Roman"/>
                <w:i/>
                <w:iCs/>
                <w:vertAlign w:val="superscript"/>
              </w:rPr>
              <w:t>2+</w:t>
            </w:r>
            <w:r w:rsidR="005825C3" w:rsidRPr="00D630F5">
              <w:rPr>
                <w:rFonts w:ascii="Times New Roman" w:hAnsi="Times New Roman" w:cs="Times New Roman"/>
                <w:i/>
                <w:iCs/>
              </w:rPr>
              <w:t>}</w:t>
            </w:r>
            <w:r w:rsidR="003F2DF3">
              <w:rPr>
                <w:rFonts w:ascii="Times New Roman" w:hAnsi="Times New Roman" w:cs="Times New Roman"/>
                <w:i/>
                <w:iCs/>
              </w:rPr>
              <w:t xml:space="preserve"> (µg/L)</w:t>
            </w:r>
          </w:p>
        </w:tc>
        <w:tc>
          <w:tcPr>
            <w:tcW w:w="810" w:type="dxa"/>
            <w:tcBorders>
              <w:top w:val="single" w:sz="8" w:space="0" w:color="auto"/>
              <w:left w:val="single" w:sz="4" w:space="0" w:color="auto"/>
              <w:bottom w:val="single" w:sz="12" w:space="0" w:color="auto"/>
              <w:right w:val="single" w:sz="4" w:space="0" w:color="auto"/>
            </w:tcBorders>
            <w:vAlign w:val="center"/>
          </w:tcPr>
          <w:p w14:paraId="6F3CCC57" w14:textId="774533F4"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 xml:space="preserve">% </w:t>
            </w:r>
            <w:r w:rsidR="00D630F5" w:rsidRPr="00D630F5">
              <w:rPr>
                <w:rFonts w:ascii="Times New Roman" w:hAnsi="Times New Roman" w:cs="Times New Roman"/>
                <w:i/>
                <w:iCs/>
              </w:rPr>
              <w:t>{</w:t>
            </w:r>
            <w:r w:rsidRPr="00D630F5">
              <w:rPr>
                <w:rFonts w:ascii="Times New Roman" w:hAnsi="Times New Roman" w:cs="Times New Roman"/>
                <w:i/>
                <w:iCs/>
              </w:rPr>
              <w:t>Cu</w:t>
            </w:r>
            <w:r w:rsidRPr="00D630F5">
              <w:rPr>
                <w:rFonts w:ascii="Times New Roman" w:hAnsi="Times New Roman" w:cs="Times New Roman"/>
                <w:i/>
                <w:iCs/>
                <w:vertAlign w:val="superscript"/>
              </w:rPr>
              <w:t>2+</w:t>
            </w:r>
            <w:r w:rsidRPr="00D630F5">
              <w:rPr>
                <w:rFonts w:ascii="Times New Roman" w:hAnsi="Times New Roman" w:cs="Times New Roman"/>
                <w:i/>
                <w:iCs/>
              </w:rPr>
              <w:t>}</w:t>
            </w:r>
          </w:p>
        </w:tc>
        <w:tc>
          <w:tcPr>
            <w:tcW w:w="990" w:type="dxa"/>
            <w:tcBorders>
              <w:top w:val="single" w:sz="8" w:space="0" w:color="auto"/>
              <w:left w:val="single" w:sz="4" w:space="0" w:color="auto"/>
              <w:bottom w:val="single" w:sz="12" w:space="0" w:color="auto"/>
              <w:right w:val="single" w:sz="4" w:space="0" w:color="auto"/>
            </w:tcBorders>
            <w:vAlign w:val="center"/>
          </w:tcPr>
          <w:p w14:paraId="4D865CDC" w14:textId="591755A0"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DOC Conc. (mg C/L)</w:t>
            </w:r>
          </w:p>
        </w:tc>
        <w:tc>
          <w:tcPr>
            <w:tcW w:w="630" w:type="dxa"/>
            <w:tcBorders>
              <w:top w:val="single" w:sz="8" w:space="0" w:color="auto"/>
              <w:left w:val="single" w:sz="4" w:space="0" w:color="auto"/>
              <w:bottom w:val="single" w:sz="12" w:space="0" w:color="auto"/>
              <w:right w:val="single" w:sz="4" w:space="0" w:color="auto"/>
            </w:tcBorders>
            <w:vAlign w:val="center"/>
          </w:tcPr>
          <w:p w14:paraId="6826F213" w14:textId="09D40DB9"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pH</w:t>
            </w:r>
          </w:p>
        </w:tc>
        <w:tc>
          <w:tcPr>
            <w:tcW w:w="720" w:type="dxa"/>
            <w:tcBorders>
              <w:top w:val="single" w:sz="8" w:space="0" w:color="auto"/>
              <w:left w:val="single" w:sz="4" w:space="0" w:color="auto"/>
              <w:bottom w:val="single" w:sz="12" w:space="0" w:color="auto"/>
              <w:right w:val="single" w:sz="4" w:space="0" w:color="auto"/>
            </w:tcBorders>
            <w:vAlign w:val="center"/>
          </w:tcPr>
          <w:p w14:paraId="23BB484D" w14:textId="1DD221E4"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Temp. (</w:t>
            </w:r>
            <w:r w:rsidRPr="00D630F5">
              <w:rPr>
                <w:rFonts w:ascii="Times New Roman" w:hAnsi="Times New Roman" w:cs="Times New Roman"/>
                <w:i/>
                <w:iCs/>
              </w:rPr>
              <w:sym w:font="Symbol" w:char="F0B0"/>
            </w:r>
            <w:r w:rsidRPr="00D630F5">
              <w:rPr>
                <w:rFonts w:ascii="Times New Roman" w:hAnsi="Times New Roman" w:cs="Times New Roman"/>
                <w:i/>
                <w:iCs/>
              </w:rPr>
              <w:t>C)</w:t>
            </w:r>
          </w:p>
        </w:tc>
        <w:tc>
          <w:tcPr>
            <w:tcW w:w="1080" w:type="dxa"/>
            <w:tcBorders>
              <w:top w:val="single" w:sz="8" w:space="0" w:color="auto"/>
              <w:left w:val="single" w:sz="4" w:space="0" w:color="auto"/>
              <w:bottom w:val="single" w:sz="12" w:space="0" w:color="auto"/>
              <w:right w:val="single" w:sz="4" w:space="0" w:color="auto"/>
            </w:tcBorders>
            <w:vAlign w:val="center"/>
          </w:tcPr>
          <w:p w14:paraId="436278B8" w14:textId="32318B70" w:rsidR="005825C3" w:rsidRPr="00D630F5" w:rsidRDefault="005825C3" w:rsidP="00A72EA1">
            <w:pPr>
              <w:rPr>
                <w:rFonts w:ascii="Times New Roman" w:hAnsi="Times New Roman" w:cs="Times New Roman"/>
                <w:i/>
                <w:iCs/>
              </w:rPr>
            </w:pPr>
            <w:r w:rsidRPr="00D630F5">
              <w:rPr>
                <w:rFonts w:ascii="Times New Roman" w:hAnsi="Times New Roman" w:cs="Times New Roman"/>
                <w:i/>
                <w:iCs/>
              </w:rPr>
              <w:t>Alk</w:t>
            </w:r>
            <w:r w:rsidR="007638B8">
              <w:rPr>
                <w:rFonts w:ascii="Times New Roman" w:hAnsi="Times New Roman" w:cs="Times New Roman"/>
                <w:i/>
                <w:iCs/>
              </w:rPr>
              <w:t xml:space="preserve">alinity </w:t>
            </w:r>
            <w:r w:rsidRPr="00D630F5">
              <w:rPr>
                <w:rFonts w:ascii="Times New Roman" w:hAnsi="Times New Roman" w:cs="Times New Roman"/>
                <w:i/>
                <w:iCs/>
              </w:rPr>
              <w:t>(mg/L as CaCO</w:t>
            </w:r>
            <w:r w:rsidRPr="00D630F5">
              <w:rPr>
                <w:rFonts w:ascii="Times New Roman" w:hAnsi="Times New Roman" w:cs="Times New Roman"/>
                <w:i/>
                <w:iCs/>
                <w:vertAlign w:val="subscript"/>
              </w:rPr>
              <w:t>3</w:t>
            </w:r>
            <w:r w:rsidRPr="00D630F5">
              <w:rPr>
                <w:rFonts w:ascii="Times New Roman" w:hAnsi="Times New Roman" w:cs="Times New Roman"/>
                <w:i/>
                <w:iCs/>
              </w:rPr>
              <w:t>)</w:t>
            </w:r>
          </w:p>
        </w:tc>
        <w:tc>
          <w:tcPr>
            <w:tcW w:w="720" w:type="dxa"/>
            <w:tcBorders>
              <w:top w:val="single" w:sz="8" w:space="0" w:color="auto"/>
              <w:left w:val="single" w:sz="4" w:space="0" w:color="auto"/>
              <w:bottom w:val="single" w:sz="12" w:space="0" w:color="auto"/>
              <w:right w:val="single" w:sz="4" w:space="0" w:color="auto"/>
            </w:tcBorders>
            <w:vAlign w:val="center"/>
          </w:tcPr>
          <w:p w14:paraId="78381200" w14:textId="5B9377A9" w:rsidR="005825C3" w:rsidRPr="00D630F5" w:rsidRDefault="005825C3" w:rsidP="00A72EA1">
            <w:pPr>
              <w:rPr>
                <w:rFonts w:ascii="Times New Roman" w:hAnsi="Times New Roman" w:cs="Times New Roman"/>
                <w:i/>
                <w:iCs/>
                <w:vertAlign w:val="superscript"/>
              </w:rPr>
            </w:pPr>
            <w:r w:rsidRPr="00D630F5">
              <w:rPr>
                <w:rFonts w:ascii="Times New Roman" w:hAnsi="Times New Roman" w:cs="Times New Roman"/>
                <w:i/>
                <w:iCs/>
              </w:rPr>
              <w:t>Ca</w:t>
            </w:r>
            <w:r w:rsidRPr="00D630F5">
              <w:rPr>
                <w:rFonts w:ascii="Times New Roman" w:hAnsi="Times New Roman" w:cs="Times New Roman"/>
                <w:i/>
                <w:iCs/>
                <w:vertAlign w:val="superscript"/>
              </w:rPr>
              <w:t>2+</w:t>
            </w:r>
          </w:p>
        </w:tc>
        <w:tc>
          <w:tcPr>
            <w:tcW w:w="720" w:type="dxa"/>
            <w:tcBorders>
              <w:top w:val="single" w:sz="8" w:space="0" w:color="auto"/>
              <w:left w:val="single" w:sz="4" w:space="0" w:color="auto"/>
              <w:bottom w:val="single" w:sz="12" w:space="0" w:color="auto"/>
              <w:right w:val="single" w:sz="4" w:space="0" w:color="auto"/>
            </w:tcBorders>
            <w:vAlign w:val="center"/>
          </w:tcPr>
          <w:p w14:paraId="709BE739" w14:textId="7E5827B5" w:rsidR="005825C3" w:rsidRPr="00D630F5" w:rsidRDefault="005825C3" w:rsidP="00A72EA1">
            <w:pPr>
              <w:rPr>
                <w:rFonts w:ascii="Times New Roman" w:hAnsi="Times New Roman" w:cs="Times New Roman"/>
                <w:i/>
                <w:iCs/>
                <w:vertAlign w:val="superscript"/>
              </w:rPr>
            </w:pPr>
            <w:r w:rsidRPr="00D630F5">
              <w:rPr>
                <w:rFonts w:ascii="Times New Roman" w:hAnsi="Times New Roman" w:cs="Times New Roman"/>
                <w:i/>
                <w:iCs/>
              </w:rPr>
              <w:t>Mg</w:t>
            </w:r>
            <w:r w:rsidRPr="00D630F5">
              <w:rPr>
                <w:rFonts w:ascii="Times New Roman" w:hAnsi="Times New Roman" w:cs="Times New Roman"/>
                <w:i/>
                <w:iCs/>
                <w:vertAlign w:val="superscript"/>
              </w:rPr>
              <w:t>2+</w:t>
            </w:r>
          </w:p>
        </w:tc>
        <w:tc>
          <w:tcPr>
            <w:tcW w:w="720" w:type="dxa"/>
            <w:tcBorders>
              <w:top w:val="single" w:sz="8" w:space="0" w:color="auto"/>
              <w:left w:val="single" w:sz="4" w:space="0" w:color="auto"/>
              <w:bottom w:val="single" w:sz="12" w:space="0" w:color="auto"/>
              <w:right w:val="single" w:sz="4" w:space="0" w:color="auto"/>
            </w:tcBorders>
            <w:vAlign w:val="center"/>
          </w:tcPr>
          <w:p w14:paraId="6B75582C" w14:textId="04E49197" w:rsidR="005825C3" w:rsidRPr="00D630F5" w:rsidRDefault="005825C3" w:rsidP="00A72EA1">
            <w:pPr>
              <w:rPr>
                <w:rFonts w:ascii="Times New Roman" w:hAnsi="Times New Roman" w:cs="Times New Roman"/>
                <w:i/>
                <w:iCs/>
                <w:vertAlign w:val="superscript"/>
              </w:rPr>
            </w:pPr>
            <w:r w:rsidRPr="00D630F5">
              <w:rPr>
                <w:rFonts w:ascii="Times New Roman" w:hAnsi="Times New Roman" w:cs="Times New Roman"/>
                <w:i/>
                <w:iCs/>
              </w:rPr>
              <w:t>K</w:t>
            </w:r>
            <w:r w:rsidRPr="00D630F5">
              <w:rPr>
                <w:rFonts w:ascii="Times New Roman" w:hAnsi="Times New Roman" w:cs="Times New Roman"/>
                <w:i/>
                <w:iCs/>
                <w:vertAlign w:val="superscript"/>
              </w:rPr>
              <w:t>+</w:t>
            </w:r>
          </w:p>
        </w:tc>
        <w:tc>
          <w:tcPr>
            <w:tcW w:w="720" w:type="dxa"/>
            <w:tcBorders>
              <w:top w:val="single" w:sz="8" w:space="0" w:color="auto"/>
              <w:left w:val="single" w:sz="4" w:space="0" w:color="auto"/>
              <w:bottom w:val="single" w:sz="12" w:space="0" w:color="auto"/>
              <w:right w:val="single" w:sz="4" w:space="0" w:color="auto"/>
            </w:tcBorders>
            <w:vAlign w:val="center"/>
          </w:tcPr>
          <w:p w14:paraId="068E5CFE" w14:textId="34371E48" w:rsidR="005825C3" w:rsidRPr="00D630F5" w:rsidRDefault="005825C3" w:rsidP="00A72EA1">
            <w:pPr>
              <w:rPr>
                <w:rFonts w:ascii="Times New Roman" w:hAnsi="Times New Roman" w:cs="Times New Roman"/>
                <w:i/>
                <w:iCs/>
                <w:vertAlign w:val="superscript"/>
              </w:rPr>
            </w:pPr>
            <w:r w:rsidRPr="00D630F5">
              <w:rPr>
                <w:rFonts w:ascii="Times New Roman" w:hAnsi="Times New Roman" w:cs="Times New Roman"/>
                <w:i/>
                <w:iCs/>
              </w:rPr>
              <w:t>Na</w:t>
            </w:r>
            <w:r w:rsidRPr="00D630F5">
              <w:rPr>
                <w:rFonts w:ascii="Times New Roman" w:hAnsi="Times New Roman" w:cs="Times New Roman"/>
                <w:i/>
                <w:iCs/>
                <w:vertAlign w:val="superscript"/>
              </w:rPr>
              <w:t>+</w:t>
            </w:r>
          </w:p>
        </w:tc>
        <w:tc>
          <w:tcPr>
            <w:tcW w:w="720" w:type="dxa"/>
            <w:tcBorders>
              <w:top w:val="single" w:sz="8" w:space="0" w:color="auto"/>
              <w:left w:val="single" w:sz="4" w:space="0" w:color="auto"/>
              <w:bottom w:val="single" w:sz="12" w:space="0" w:color="auto"/>
              <w:right w:val="single" w:sz="12" w:space="0" w:color="auto"/>
            </w:tcBorders>
            <w:vAlign w:val="center"/>
          </w:tcPr>
          <w:p w14:paraId="6C1F33AE" w14:textId="47E22B25" w:rsidR="005825C3" w:rsidRPr="00E94147" w:rsidRDefault="005825C3" w:rsidP="00A72EA1">
            <w:pPr>
              <w:rPr>
                <w:rFonts w:ascii="Times New Roman" w:hAnsi="Times New Roman" w:cs="Times New Roman"/>
                <w:i/>
                <w:iCs/>
                <w:vertAlign w:val="superscript"/>
              </w:rPr>
            </w:pPr>
            <w:r w:rsidRPr="00D630F5">
              <w:rPr>
                <w:rFonts w:ascii="Times New Roman" w:hAnsi="Times New Roman" w:cs="Times New Roman"/>
                <w:i/>
                <w:iCs/>
              </w:rPr>
              <w:t>SO</w:t>
            </w:r>
            <w:r w:rsidRPr="00D630F5">
              <w:rPr>
                <w:rFonts w:ascii="Times New Roman" w:hAnsi="Times New Roman" w:cs="Times New Roman"/>
                <w:i/>
                <w:iCs/>
                <w:vertAlign w:val="subscript"/>
              </w:rPr>
              <w:t>4</w:t>
            </w:r>
            <w:r w:rsidRPr="00D630F5">
              <w:rPr>
                <w:rFonts w:ascii="Times New Roman" w:hAnsi="Times New Roman" w:cs="Times New Roman"/>
                <w:i/>
                <w:iCs/>
                <w:vertAlign w:val="superscript"/>
              </w:rPr>
              <w:t>2-</w:t>
            </w:r>
          </w:p>
        </w:tc>
      </w:tr>
      <w:tr w:rsidR="005825C3" w14:paraId="7C61D988" w14:textId="31EA655F" w:rsidTr="007638B8">
        <w:trPr>
          <w:jc w:val="center"/>
        </w:trPr>
        <w:tc>
          <w:tcPr>
            <w:tcW w:w="885" w:type="dxa"/>
            <w:vMerge w:val="restart"/>
            <w:tcBorders>
              <w:top w:val="single" w:sz="12" w:space="0" w:color="auto"/>
              <w:left w:val="single" w:sz="12" w:space="0" w:color="auto"/>
              <w:right w:val="single" w:sz="4" w:space="0" w:color="auto"/>
            </w:tcBorders>
            <w:vAlign w:val="center"/>
          </w:tcPr>
          <w:p w14:paraId="3CBA238A" w14:textId="77777777" w:rsidR="005825C3" w:rsidRPr="00E94147" w:rsidRDefault="005825C3" w:rsidP="00A72EA1">
            <w:pPr>
              <w:rPr>
                <w:rFonts w:ascii="Times New Roman" w:hAnsi="Times New Roman" w:cs="Times New Roman"/>
                <w:sz w:val="24"/>
                <w:szCs w:val="24"/>
              </w:rPr>
            </w:pPr>
            <w:r w:rsidRPr="00E94147">
              <w:rPr>
                <w:rFonts w:ascii="Times New Roman" w:hAnsi="Times New Roman" w:cs="Times New Roman"/>
                <w:sz w:val="24"/>
                <w:szCs w:val="24"/>
              </w:rPr>
              <w:t>AR-01</w:t>
            </w:r>
          </w:p>
        </w:tc>
        <w:tc>
          <w:tcPr>
            <w:tcW w:w="900" w:type="dxa"/>
            <w:vMerge w:val="restart"/>
            <w:tcBorders>
              <w:top w:val="single" w:sz="12" w:space="0" w:color="auto"/>
              <w:left w:val="single" w:sz="4" w:space="0" w:color="auto"/>
              <w:bottom w:val="single" w:sz="4" w:space="0" w:color="auto"/>
              <w:right w:val="single" w:sz="4" w:space="0" w:color="auto"/>
            </w:tcBorders>
            <w:vAlign w:val="center"/>
          </w:tcPr>
          <w:p w14:paraId="4BF226EB"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Spring 2020</w:t>
            </w:r>
          </w:p>
        </w:tc>
        <w:tc>
          <w:tcPr>
            <w:tcW w:w="1080" w:type="dxa"/>
            <w:tcBorders>
              <w:top w:val="single" w:sz="12" w:space="0" w:color="auto"/>
              <w:left w:val="single" w:sz="4" w:space="0" w:color="auto"/>
              <w:right w:val="single" w:sz="4" w:space="0" w:color="auto"/>
            </w:tcBorders>
            <w:vAlign w:val="bottom"/>
          </w:tcPr>
          <w:p w14:paraId="23CBF1A5" w14:textId="3B0173E7" w:rsidR="000C113A" w:rsidRPr="0011586E" w:rsidRDefault="000C113A" w:rsidP="00A72EA1">
            <w:pPr>
              <w:rPr>
                <w:rFonts w:ascii="Times New Roman" w:hAnsi="Times New Roman" w:cs="Times New Roman"/>
              </w:rPr>
            </w:pPr>
            <w:r>
              <w:rPr>
                <w:rFonts w:ascii="Times New Roman" w:hAnsi="Times New Roman" w:cs="Times New Roman"/>
              </w:rPr>
              <w:t>38.19</w:t>
            </w:r>
          </w:p>
        </w:tc>
        <w:tc>
          <w:tcPr>
            <w:tcW w:w="900" w:type="dxa"/>
            <w:tcBorders>
              <w:top w:val="single" w:sz="12" w:space="0" w:color="auto"/>
              <w:left w:val="single" w:sz="4" w:space="0" w:color="auto"/>
              <w:right w:val="single" w:sz="4" w:space="0" w:color="auto"/>
            </w:tcBorders>
            <w:shd w:val="clear" w:color="auto" w:fill="auto"/>
            <w:vAlign w:val="bottom"/>
          </w:tcPr>
          <w:p w14:paraId="62020C79" w14:textId="3239C68C" w:rsidR="005825C3" w:rsidRPr="0011586E" w:rsidRDefault="0095077F" w:rsidP="00A72EA1">
            <w:pPr>
              <w:rPr>
                <w:rFonts w:ascii="Times New Roman" w:hAnsi="Times New Roman" w:cs="Times New Roman"/>
              </w:rPr>
            </w:pPr>
            <w:r>
              <w:rPr>
                <w:rFonts w:ascii="Times New Roman" w:hAnsi="Times New Roman" w:cs="Times New Roman"/>
              </w:rPr>
              <w:t>3.28</w:t>
            </w:r>
          </w:p>
        </w:tc>
        <w:tc>
          <w:tcPr>
            <w:tcW w:w="810" w:type="dxa"/>
            <w:tcBorders>
              <w:top w:val="single" w:sz="12" w:space="0" w:color="auto"/>
              <w:left w:val="single" w:sz="4" w:space="0" w:color="auto"/>
              <w:right w:val="single" w:sz="4" w:space="0" w:color="auto"/>
            </w:tcBorders>
          </w:tcPr>
          <w:p w14:paraId="10A6BC43" w14:textId="4B7C6533" w:rsidR="005825C3" w:rsidRPr="00C82931" w:rsidRDefault="005825C3" w:rsidP="00A72EA1">
            <w:pPr>
              <w:rPr>
                <w:rFonts w:ascii="Times New Roman" w:hAnsi="Times New Roman" w:cs="Times New Roman"/>
              </w:rPr>
            </w:pPr>
            <w:r>
              <w:rPr>
                <w:rFonts w:ascii="Times New Roman" w:hAnsi="Times New Roman" w:cs="Times New Roman"/>
              </w:rPr>
              <w:t>9%</w:t>
            </w:r>
          </w:p>
        </w:tc>
        <w:tc>
          <w:tcPr>
            <w:tcW w:w="990" w:type="dxa"/>
            <w:tcBorders>
              <w:top w:val="single" w:sz="12" w:space="0" w:color="auto"/>
              <w:left w:val="single" w:sz="4" w:space="0" w:color="auto"/>
              <w:right w:val="single" w:sz="4" w:space="0" w:color="auto"/>
            </w:tcBorders>
          </w:tcPr>
          <w:p w14:paraId="19A74073" w14:textId="305A3B6E" w:rsidR="005825C3" w:rsidRPr="0011586E" w:rsidRDefault="005825C3" w:rsidP="00A72EA1">
            <w:pPr>
              <w:rPr>
                <w:rFonts w:ascii="Times New Roman" w:hAnsi="Times New Roman" w:cs="Times New Roman"/>
              </w:rPr>
            </w:pPr>
            <w:r w:rsidRPr="00C82931">
              <w:rPr>
                <w:rFonts w:ascii="Times New Roman" w:hAnsi="Times New Roman" w:cs="Times New Roman"/>
              </w:rPr>
              <w:t>3.08</w:t>
            </w:r>
          </w:p>
        </w:tc>
        <w:tc>
          <w:tcPr>
            <w:tcW w:w="630" w:type="dxa"/>
            <w:tcBorders>
              <w:top w:val="single" w:sz="12" w:space="0" w:color="auto"/>
              <w:left w:val="single" w:sz="4" w:space="0" w:color="auto"/>
              <w:bottom w:val="nil"/>
              <w:right w:val="single" w:sz="4" w:space="0" w:color="auto"/>
            </w:tcBorders>
            <w:shd w:val="clear" w:color="auto" w:fill="auto"/>
            <w:vAlign w:val="bottom"/>
          </w:tcPr>
          <w:p w14:paraId="459F029C" w14:textId="39BD26E8"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6.7</w:t>
            </w:r>
            <w:r>
              <w:rPr>
                <w:rFonts w:ascii="Times New Roman" w:hAnsi="Times New Roman" w:cs="Times New Roman"/>
                <w:color w:val="000000"/>
              </w:rPr>
              <w:t>4</w:t>
            </w:r>
          </w:p>
        </w:tc>
        <w:tc>
          <w:tcPr>
            <w:tcW w:w="720" w:type="dxa"/>
            <w:tcBorders>
              <w:top w:val="single" w:sz="12" w:space="0" w:color="auto"/>
              <w:left w:val="single" w:sz="4" w:space="0" w:color="auto"/>
              <w:right w:val="single" w:sz="4" w:space="0" w:color="auto"/>
            </w:tcBorders>
          </w:tcPr>
          <w:p w14:paraId="237BA198" w14:textId="547CD0AA" w:rsidR="005825C3" w:rsidRPr="0011586E" w:rsidRDefault="005825C3" w:rsidP="00A72EA1">
            <w:pPr>
              <w:rPr>
                <w:rFonts w:ascii="Times New Roman" w:hAnsi="Times New Roman" w:cs="Times New Roman"/>
              </w:rPr>
            </w:pPr>
            <w:r>
              <w:rPr>
                <w:rFonts w:ascii="Times New Roman" w:hAnsi="Times New Roman" w:cs="Times New Roman"/>
              </w:rPr>
              <w:t>19.6</w:t>
            </w:r>
          </w:p>
        </w:tc>
        <w:tc>
          <w:tcPr>
            <w:tcW w:w="1080" w:type="dxa"/>
            <w:vMerge w:val="restart"/>
            <w:tcBorders>
              <w:top w:val="single" w:sz="12" w:space="0" w:color="auto"/>
              <w:left w:val="single" w:sz="4" w:space="0" w:color="auto"/>
              <w:right w:val="single" w:sz="4" w:space="0" w:color="auto"/>
            </w:tcBorders>
            <w:vAlign w:val="center"/>
          </w:tcPr>
          <w:p w14:paraId="3354A0DD" w14:textId="560D548E" w:rsidR="005825C3" w:rsidRDefault="00456DF7" w:rsidP="00A72EA1">
            <w:pPr>
              <w:rPr>
                <w:rFonts w:ascii="Times New Roman" w:hAnsi="Times New Roman" w:cs="Times New Roman"/>
              </w:rPr>
            </w:pPr>
            <w:r>
              <w:rPr>
                <w:rFonts w:ascii="Times New Roman" w:hAnsi="Times New Roman" w:cs="Times New Roman"/>
              </w:rPr>
              <w:t>25.0</w:t>
            </w:r>
          </w:p>
        </w:tc>
        <w:tc>
          <w:tcPr>
            <w:tcW w:w="720" w:type="dxa"/>
            <w:tcBorders>
              <w:top w:val="single" w:sz="12" w:space="0" w:color="auto"/>
              <w:left w:val="single" w:sz="4" w:space="0" w:color="auto"/>
              <w:right w:val="single" w:sz="4" w:space="0" w:color="auto"/>
            </w:tcBorders>
          </w:tcPr>
          <w:p w14:paraId="32159402" w14:textId="295FF833" w:rsidR="005825C3" w:rsidRPr="0011586E" w:rsidRDefault="005825C3" w:rsidP="00A72EA1">
            <w:pPr>
              <w:rPr>
                <w:rFonts w:ascii="Times New Roman" w:hAnsi="Times New Roman" w:cs="Times New Roman"/>
              </w:rPr>
            </w:pPr>
            <w:r>
              <w:rPr>
                <w:rFonts w:ascii="Times New Roman" w:hAnsi="Times New Roman" w:cs="Times New Roman"/>
              </w:rPr>
              <w:t>15.79</w:t>
            </w:r>
          </w:p>
        </w:tc>
        <w:tc>
          <w:tcPr>
            <w:tcW w:w="720" w:type="dxa"/>
            <w:tcBorders>
              <w:top w:val="single" w:sz="12" w:space="0" w:color="auto"/>
              <w:left w:val="single" w:sz="4" w:space="0" w:color="auto"/>
              <w:right w:val="single" w:sz="4" w:space="0" w:color="auto"/>
            </w:tcBorders>
          </w:tcPr>
          <w:p w14:paraId="34D3C075" w14:textId="0A6D62B2" w:rsidR="005825C3" w:rsidRPr="0011586E" w:rsidRDefault="005825C3" w:rsidP="00A72EA1">
            <w:pPr>
              <w:rPr>
                <w:rFonts w:ascii="Times New Roman" w:hAnsi="Times New Roman" w:cs="Times New Roman"/>
              </w:rPr>
            </w:pPr>
            <w:r>
              <w:rPr>
                <w:rFonts w:ascii="Times New Roman" w:hAnsi="Times New Roman" w:cs="Times New Roman"/>
              </w:rPr>
              <w:t>12.10</w:t>
            </w:r>
          </w:p>
        </w:tc>
        <w:tc>
          <w:tcPr>
            <w:tcW w:w="720" w:type="dxa"/>
            <w:tcBorders>
              <w:top w:val="single" w:sz="12" w:space="0" w:color="auto"/>
              <w:left w:val="single" w:sz="4" w:space="0" w:color="auto"/>
              <w:right w:val="single" w:sz="4" w:space="0" w:color="auto"/>
            </w:tcBorders>
          </w:tcPr>
          <w:p w14:paraId="451F8B53" w14:textId="6DFE36A0" w:rsidR="005825C3" w:rsidRPr="0011586E" w:rsidRDefault="005825C3" w:rsidP="00A72EA1">
            <w:pPr>
              <w:rPr>
                <w:rFonts w:ascii="Times New Roman" w:hAnsi="Times New Roman" w:cs="Times New Roman"/>
              </w:rPr>
            </w:pPr>
            <w:r>
              <w:rPr>
                <w:rFonts w:ascii="Times New Roman" w:hAnsi="Times New Roman" w:cs="Times New Roman"/>
              </w:rPr>
              <w:t>60.59</w:t>
            </w:r>
          </w:p>
        </w:tc>
        <w:tc>
          <w:tcPr>
            <w:tcW w:w="720" w:type="dxa"/>
            <w:tcBorders>
              <w:top w:val="single" w:sz="12" w:space="0" w:color="auto"/>
              <w:left w:val="single" w:sz="4" w:space="0" w:color="auto"/>
              <w:right w:val="single" w:sz="4" w:space="0" w:color="auto"/>
            </w:tcBorders>
          </w:tcPr>
          <w:p w14:paraId="527EFEBD" w14:textId="61A2DF8F" w:rsidR="005825C3" w:rsidRPr="0011586E" w:rsidRDefault="005825C3" w:rsidP="00A72EA1">
            <w:pPr>
              <w:rPr>
                <w:rFonts w:ascii="Times New Roman" w:hAnsi="Times New Roman" w:cs="Times New Roman"/>
              </w:rPr>
            </w:pPr>
            <w:r>
              <w:rPr>
                <w:rFonts w:ascii="Times New Roman" w:hAnsi="Times New Roman" w:cs="Times New Roman"/>
              </w:rPr>
              <w:t>35.30</w:t>
            </w:r>
          </w:p>
        </w:tc>
        <w:tc>
          <w:tcPr>
            <w:tcW w:w="720" w:type="dxa"/>
            <w:tcBorders>
              <w:top w:val="single" w:sz="12" w:space="0" w:color="auto"/>
              <w:left w:val="single" w:sz="4" w:space="0" w:color="auto"/>
              <w:right w:val="single" w:sz="12" w:space="0" w:color="auto"/>
            </w:tcBorders>
            <w:shd w:val="clear" w:color="auto" w:fill="auto"/>
            <w:vAlign w:val="bottom"/>
          </w:tcPr>
          <w:p w14:paraId="03A56D61" w14:textId="2040D23D" w:rsidR="005825C3" w:rsidRPr="0011586E" w:rsidRDefault="005825C3" w:rsidP="00A72EA1">
            <w:pPr>
              <w:rPr>
                <w:rFonts w:ascii="Times New Roman" w:hAnsi="Times New Roman" w:cs="Times New Roman"/>
              </w:rPr>
            </w:pPr>
            <w:r>
              <w:rPr>
                <w:rFonts w:ascii="Times New Roman" w:hAnsi="Times New Roman" w:cs="Times New Roman"/>
              </w:rPr>
              <w:t>85.71</w:t>
            </w:r>
          </w:p>
        </w:tc>
      </w:tr>
      <w:tr w:rsidR="005825C3" w14:paraId="36DBB65D" w14:textId="4D7DA0DF" w:rsidTr="007638B8">
        <w:trPr>
          <w:jc w:val="center"/>
        </w:trPr>
        <w:tc>
          <w:tcPr>
            <w:tcW w:w="885" w:type="dxa"/>
            <w:vMerge/>
            <w:tcBorders>
              <w:left w:val="single" w:sz="12" w:space="0" w:color="auto"/>
              <w:right w:val="single" w:sz="4" w:space="0" w:color="auto"/>
            </w:tcBorders>
            <w:vAlign w:val="center"/>
          </w:tcPr>
          <w:p w14:paraId="50E3388E"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37FD8D0F"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vAlign w:val="bottom"/>
          </w:tcPr>
          <w:p w14:paraId="15193A64" w14:textId="4FB83893" w:rsidR="002D015B" w:rsidRPr="0011586E" w:rsidRDefault="002D015B" w:rsidP="00A72EA1">
            <w:pPr>
              <w:rPr>
                <w:rFonts w:ascii="Times New Roman" w:hAnsi="Times New Roman" w:cs="Times New Roman"/>
              </w:rPr>
            </w:pPr>
            <w:r>
              <w:rPr>
                <w:rFonts w:ascii="Times New Roman" w:hAnsi="Times New Roman" w:cs="Times New Roman"/>
              </w:rPr>
              <w:t>104.99</w:t>
            </w:r>
          </w:p>
        </w:tc>
        <w:tc>
          <w:tcPr>
            <w:tcW w:w="900" w:type="dxa"/>
            <w:tcBorders>
              <w:left w:val="single" w:sz="4" w:space="0" w:color="auto"/>
              <w:right w:val="single" w:sz="4" w:space="0" w:color="auto"/>
            </w:tcBorders>
            <w:shd w:val="clear" w:color="auto" w:fill="auto"/>
            <w:vAlign w:val="bottom"/>
          </w:tcPr>
          <w:p w14:paraId="03E1BBD0" w14:textId="6D01A85B" w:rsidR="005825C3" w:rsidRPr="0011586E" w:rsidRDefault="0095077F" w:rsidP="00A72EA1">
            <w:pPr>
              <w:rPr>
                <w:rFonts w:ascii="Times New Roman" w:hAnsi="Times New Roman" w:cs="Times New Roman"/>
              </w:rPr>
            </w:pPr>
            <w:r>
              <w:rPr>
                <w:rFonts w:ascii="Times New Roman" w:hAnsi="Times New Roman" w:cs="Times New Roman"/>
              </w:rPr>
              <w:t>3.19</w:t>
            </w:r>
          </w:p>
        </w:tc>
        <w:tc>
          <w:tcPr>
            <w:tcW w:w="810" w:type="dxa"/>
            <w:tcBorders>
              <w:left w:val="single" w:sz="4" w:space="0" w:color="auto"/>
              <w:right w:val="single" w:sz="4" w:space="0" w:color="auto"/>
            </w:tcBorders>
          </w:tcPr>
          <w:p w14:paraId="16298D00" w14:textId="7E4338CE" w:rsidR="005825C3" w:rsidRPr="00C82931" w:rsidRDefault="005825C3" w:rsidP="00A72EA1">
            <w:pPr>
              <w:rPr>
                <w:rFonts w:ascii="Times New Roman" w:hAnsi="Times New Roman" w:cs="Times New Roman"/>
              </w:rPr>
            </w:pPr>
            <w:r>
              <w:rPr>
                <w:rFonts w:ascii="Times New Roman" w:hAnsi="Times New Roman" w:cs="Times New Roman"/>
              </w:rPr>
              <w:t>3%</w:t>
            </w:r>
          </w:p>
        </w:tc>
        <w:tc>
          <w:tcPr>
            <w:tcW w:w="990" w:type="dxa"/>
            <w:tcBorders>
              <w:left w:val="single" w:sz="4" w:space="0" w:color="auto"/>
              <w:right w:val="single" w:sz="4" w:space="0" w:color="auto"/>
            </w:tcBorders>
          </w:tcPr>
          <w:p w14:paraId="6394B18C" w14:textId="4C2A847D" w:rsidR="005825C3" w:rsidRPr="0011586E" w:rsidRDefault="005825C3" w:rsidP="00A72EA1">
            <w:pPr>
              <w:rPr>
                <w:rFonts w:ascii="Times New Roman" w:hAnsi="Times New Roman" w:cs="Times New Roman"/>
              </w:rPr>
            </w:pPr>
            <w:r w:rsidRPr="00C82931">
              <w:rPr>
                <w:rFonts w:ascii="Times New Roman" w:hAnsi="Times New Roman" w:cs="Times New Roman"/>
              </w:rPr>
              <w:t>2.86</w:t>
            </w:r>
          </w:p>
        </w:tc>
        <w:tc>
          <w:tcPr>
            <w:tcW w:w="630" w:type="dxa"/>
            <w:tcBorders>
              <w:top w:val="nil"/>
              <w:left w:val="single" w:sz="4" w:space="0" w:color="auto"/>
              <w:bottom w:val="nil"/>
              <w:right w:val="single" w:sz="4" w:space="0" w:color="auto"/>
            </w:tcBorders>
            <w:shd w:val="clear" w:color="auto" w:fill="auto"/>
            <w:vAlign w:val="bottom"/>
          </w:tcPr>
          <w:p w14:paraId="44450A9C" w14:textId="288A763D"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6.74</w:t>
            </w:r>
          </w:p>
        </w:tc>
        <w:tc>
          <w:tcPr>
            <w:tcW w:w="720" w:type="dxa"/>
            <w:tcBorders>
              <w:left w:val="single" w:sz="4" w:space="0" w:color="auto"/>
              <w:right w:val="single" w:sz="4" w:space="0" w:color="auto"/>
            </w:tcBorders>
          </w:tcPr>
          <w:p w14:paraId="02BDF265" w14:textId="544D321D" w:rsidR="005825C3" w:rsidRPr="0011586E" w:rsidRDefault="005825C3" w:rsidP="00A72EA1">
            <w:pPr>
              <w:rPr>
                <w:rFonts w:ascii="Times New Roman" w:hAnsi="Times New Roman" w:cs="Times New Roman"/>
              </w:rPr>
            </w:pPr>
            <w:r>
              <w:rPr>
                <w:rFonts w:ascii="Times New Roman" w:hAnsi="Times New Roman" w:cs="Times New Roman"/>
              </w:rPr>
              <w:t>19.6</w:t>
            </w:r>
          </w:p>
        </w:tc>
        <w:tc>
          <w:tcPr>
            <w:tcW w:w="1080" w:type="dxa"/>
            <w:vMerge/>
            <w:tcBorders>
              <w:left w:val="single" w:sz="4" w:space="0" w:color="auto"/>
              <w:right w:val="single" w:sz="4" w:space="0" w:color="auto"/>
            </w:tcBorders>
            <w:vAlign w:val="center"/>
          </w:tcPr>
          <w:p w14:paraId="47926DAE"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6393C52B" w14:textId="7AA5D968"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76FBB4F2" w14:textId="533CEE6E"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064F9E4" w14:textId="1CC61AB8"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51A558E" w14:textId="2723B860"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05EED7DC" w14:textId="757EF10F" w:rsidR="005825C3" w:rsidRPr="0011586E" w:rsidRDefault="005825C3" w:rsidP="00A72EA1">
            <w:pPr>
              <w:rPr>
                <w:rFonts w:ascii="Times New Roman" w:hAnsi="Times New Roman" w:cs="Times New Roman"/>
              </w:rPr>
            </w:pPr>
          </w:p>
        </w:tc>
      </w:tr>
      <w:tr w:rsidR="005825C3" w14:paraId="6CAE7AEE" w14:textId="5CAF83EE" w:rsidTr="007638B8">
        <w:trPr>
          <w:jc w:val="center"/>
        </w:trPr>
        <w:tc>
          <w:tcPr>
            <w:tcW w:w="885" w:type="dxa"/>
            <w:vMerge/>
            <w:tcBorders>
              <w:left w:val="single" w:sz="12" w:space="0" w:color="auto"/>
              <w:bottom w:val="single" w:sz="4" w:space="0" w:color="auto"/>
              <w:right w:val="single" w:sz="4" w:space="0" w:color="auto"/>
            </w:tcBorders>
            <w:vAlign w:val="center"/>
          </w:tcPr>
          <w:p w14:paraId="25EFE467"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7F1A1C5B"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vAlign w:val="bottom"/>
          </w:tcPr>
          <w:p w14:paraId="27BEC034" w14:textId="0221275F" w:rsidR="005825C3" w:rsidRPr="0011586E" w:rsidRDefault="002D015B" w:rsidP="00A72EA1">
            <w:pPr>
              <w:rPr>
                <w:rFonts w:ascii="Times New Roman" w:hAnsi="Times New Roman" w:cs="Times New Roman"/>
              </w:rPr>
            </w:pPr>
            <w:r>
              <w:rPr>
                <w:rFonts w:ascii="Times New Roman" w:hAnsi="Times New Roman" w:cs="Times New Roman"/>
              </w:rPr>
              <w:t>693.</w:t>
            </w:r>
            <w:r w:rsidR="009A7250">
              <w:rPr>
                <w:rFonts w:ascii="Times New Roman" w:hAnsi="Times New Roman" w:cs="Times New Roman"/>
              </w:rPr>
              <w:t>69</w:t>
            </w:r>
          </w:p>
        </w:tc>
        <w:tc>
          <w:tcPr>
            <w:tcW w:w="900" w:type="dxa"/>
            <w:tcBorders>
              <w:left w:val="single" w:sz="4" w:space="0" w:color="auto"/>
              <w:bottom w:val="single" w:sz="4" w:space="0" w:color="auto"/>
              <w:right w:val="single" w:sz="4" w:space="0" w:color="auto"/>
            </w:tcBorders>
            <w:shd w:val="clear" w:color="auto" w:fill="auto"/>
            <w:vAlign w:val="bottom"/>
          </w:tcPr>
          <w:p w14:paraId="5BE04928" w14:textId="50E1A0FA" w:rsidR="005825C3" w:rsidRPr="0011586E" w:rsidRDefault="00C74446" w:rsidP="00A72EA1">
            <w:pPr>
              <w:rPr>
                <w:rFonts w:ascii="Times New Roman" w:hAnsi="Times New Roman" w:cs="Times New Roman"/>
              </w:rPr>
            </w:pPr>
            <w:r>
              <w:rPr>
                <w:rFonts w:ascii="Times New Roman" w:hAnsi="Times New Roman" w:cs="Times New Roman"/>
              </w:rPr>
              <w:t>18.26</w:t>
            </w:r>
          </w:p>
        </w:tc>
        <w:tc>
          <w:tcPr>
            <w:tcW w:w="810" w:type="dxa"/>
            <w:tcBorders>
              <w:left w:val="single" w:sz="4" w:space="0" w:color="auto"/>
              <w:bottom w:val="single" w:sz="4" w:space="0" w:color="auto"/>
              <w:right w:val="single" w:sz="4" w:space="0" w:color="auto"/>
            </w:tcBorders>
          </w:tcPr>
          <w:p w14:paraId="01E02C67" w14:textId="73E72A86" w:rsidR="005825C3" w:rsidRPr="00C82931" w:rsidRDefault="005825C3" w:rsidP="00A72EA1">
            <w:pPr>
              <w:rPr>
                <w:rFonts w:ascii="Times New Roman" w:hAnsi="Times New Roman" w:cs="Times New Roman"/>
              </w:rPr>
            </w:pPr>
            <w:r>
              <w:rPr>
                <w:rFonts w:ascii="Times New Roman" w:hAnsi="Times New Roman" w:cs="Times New Roman"/>
              </w:rPr>
              <w:t>3%</w:t>
            </w:r>
          </w:p>
        </w:tc>
        <w:tc>
          <w:tcPr>
            <w:tcW w:w="990" w:type="dxa"/>
            <w:tcBorders>
              <w:left w:val="single" w:sz="4" w:space="0" w:color="auto"/>
              <w:bottom w:val="single" w:sz="4" w:space="0" w:color="auto"/>
              <w:right w:val="single" w:sz="4" w:space="0" w:color="auto"/>
            </w:tcBorders>
          </w:tcPr>
          <w:p w14:paraId="3335EB1B" w14:textId="7CDE93FC" w:rsidR="005825C3" w:rsidRPr="0011586E" w:rsidRDefault="005825C3" w:rsidP="00A72EA1">
            <w:pPr>
              <w:rPr>
                <w:rFonts w:ascii="Times New Roman" w:hAnsi="Times New Roman" w:cs="Times New Roman"/>
              </w:rPr>
            </w:pPr>
            <w:r w:rsidRPr="00C82931">
              <w:rPr>
                <w:rFonts w:ascii="Times New Roman" w:hAnsi="Times New Roman" w:cs="Times New Roman"/>
              </w:rPr>
              <w:t>2.78</w:t>
            </w:r>
          </w:p>
        </w:tc>
        <w:tc>
          <w:tcPr>
            <w:tcW w:w="630" w:type="dxa"/>
            <w:tcBorders>
              <w:top w:val="nil"/>
              <w:left w:val="single" w:sz="4" w:space="0" w:color="auto"/>
              <w:bottom w:val="single" w:sz="4" w:space="0" w:color="auto"/>
              <w:right w:val="single" w:sz="4" w:space="0" w:color="auto"/>
            </w:tcBorders>
            <w:shd w:val="clear" w:color="auto" w:fill="auto"/>
            <w:vAlign w:val="bottom"/>
          </w:tcPr>
          <w:p w14:paraId="5E12AB14" w14:textId="1424DB95"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6.7</w:t>
            </w:r>
            <w:r>
              <w:rPr>
                <w:rFonts w:ascii="Times New Roman" w:hAnsi="Times New Roman" w:cs="Times New Roman"/>
                <w:color w:val="000000"/>
              </w:rPr>
              <w:t>6</w:t>
            </w:r>
          </w:p>
        </w:tc>
        <w:tc>
          <w:tcPr>
            <w:tcW w:w="720" w:type="dxa"/>
            <w:tcBorders>
              <w:left w:val="single" w:sz="4" w:space="0" w:color="auto"/>
              <w:bottom w:val="single" w:sz="4" w:space="0" w:color="auto"/>
              <w:right w:val="single" w:sz="4" w:space="0" w:color="auto"/>
            </w:tcBorders>
          </w:tcPr>
          <w:p w14:paraId="440B4F35" w14:textId="163262BC" w:rsidR="005825C3" w:rsidRPr="0011586E" w:rsidRDefault="005825C3" w:rsidP="00A72EA1">
            <w:pPr>
              <w:rPr>
                <w:rFonts w:ascii="Times New Roman" w:hAnsi="Times New Roman" w:cs="Times New Roman"/>
              </w:rPr>
            </w:pPr>
            <w:r>
              <w:rPr>
                <w:rFonts w:ascii="Times New Roman" w:hAnsi="Times New Roman" w:cs="Times New Roman"/>
              </w:rPr>
              <w:t>19.6</w:t>
            </w:r>
          </w:p>
        </w:tc>
        <w:tc>
          <w:tcPr>
            <w:tcW w:w="1080" w:type="dxa"/>
            <w:vMerge/>
            <w:tcBorders>
              <w:left w:val="single" w:sz="4" w:space="0" w:color="auto"/>
              <w:bottom w:val="single" w:sz="4" w:space="0" w:color="auto"/>
              <w:right w:val="single" w:sz="4" w:space="0" w:color="auto"/>
            </w:tcBorders>
            <w:vAlign w:val="center"/>
          </w:tcPr>
          <w:p w14:paraId="6753A3EB"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7228E001" w14:textId="0253E3B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387D1A4A" w14:textId="2880D99B"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13A2AB01" w14:textId="3EB4C883"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CBA96A9" w14:textId="7A727295"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46635B33" w14:textId="54828ADE" w:rsidR="005825C3" w:rsidRPr="0011586E" w:rsidRDefault="005825C3" w:rsidP="00A72EA1">
            <w:pPr>
              <w:rPr>
                <w:rFonts w:ascii="Times New Roman" w:hAnsi="Times New Roman" w:cs="Times New Roman"/>
              </w:rPr>
            </w:pPr>
          </w:p>
        </w:tc>
      </w:tr>
      <w:tr w:rsidR="005825C3" w14:paraId="32ECE0A2" w14:textId="35562CFE" w:rsidTr="007638B8">
        <w:trPr>
          <w:jc w:val="center"/>
        </w:trPr>
        <w:tc>
          <w:tcPr>
            <w:tcW w:w="885" w:type="dxa"/>
            <w:vMerge/>
            <w:tcBorders>
              <w:top w:val="single" w:sz="4" w:space="0" w:color="auto"/>
              <w:left w:val="single" w:sz="12" w:space="0" w:color="auto"/>
              <w:right w:val="single" w:sz="4" w:space="0" w:color="auto"/>
            </w:tcBorders>
            <w:vAlign w:val="center"/>
          </w:tcPr>
          <w:p w14:paraId="7CAF00A2" w14:textId="77777777" w:rsidR="005825C3" w:rsidRPr="00E94147" w:rsidRDefault="005825C3" w:rsidP="00A72EA1">
            <w:pPr>
              <w:rPr>
                <w:rFonts w:ascii="Times New Roman" w:hAnsi="Times New Roman" w:cs="Times New Roman"/>
                <w:sz w:val="24"/>
                <w:szCs w:val="24"/>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60B83093"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Fall 2020</w:t>
            </w:r>
          </w:p>
        </w:tc>
        <w:tc>
          <w:tcPr>
            <w:tcW w:w="1080" w:type="dxa"/>
            <w:tcBorders>
              <w:top w:val="single" w:sz="4" w:space="0" w:color="auto"/>
              <w:left w:val="single" w:sz="4" w:space="0" w:color="auto"/>
              <w:right w:val="single" w:sz="4" w:space="0" w:color="auto"/>
            </w:tcBorders>
            <w:vAlign w:val="bottom"/>
          </w:tcPr>
          <w:p w14:paraId="152C5CA2" w14:textId="1A9CE868" w:rsidR="005825C3" w:rsidRPr="0011586E" w:rsidRDefault="0095077F" w:rsidP="00A72EA1">
            <w:pPr>
              <w:rPr>
                <w:rFonts w:ascii="Times New Roman" w:hAnsi="Times New Roman" w:cs="Times New Roman"/>
              </w:rPr>
            </w:pPr>
            <w:r>
              <w:rPr>
                <w:rFonts w:ascii="Times New Roman" w:hAnsi="Times New Roman" w:cs="Times New Roman"/>
              </w:rPr>
              <w:t>18.68</w:t>
            </w:r>
          </w:p>
        </w:tc>
        <w:tc>
          <w:tcPr>
            <w:tcW w:w="900" w:type="dxa"/>
            <w:tcBorders>
              <w:top w:val="single" w:sz="4" w:space="0" w:color="auto"/>
              <w:left w:val="single" w:sz="4" w:space="0" w:color="auto"/>
              <w:right w:val="single" w:sz="4" w:space="0" w:color="auto"/>
            </w:tcBorders>
            <w:shd w:val="clear" w:color="auto" w:fill="auto"/>
            <w:vAlign w:val="bottom"/>
          </w:tcPr>
          <w:p w14:paraId="61EA7589" w14:textId="007CB8C9" w:rsidR="005825C3" w:rsidRPr="0011586E" w:rsidRDefault="00C74446" w:rsidP="00A72EA1">
            <w:pPr>
              <w:rPr>
                <w:rFonts w:ascii="Times New Roman" w:hAnsi="Times New Roman" w:cs="Times New Roman"/>
              </w:rPr>
            </w:pPr>
            <w:r>
              <w:rPr>
                <w:rFonts w:ascii="Times New Roman" w:hAnsi="Times New Roman" w:cs="Times New Roman"/>
              </w:rPr>
              <w:t>0.32</w:t>
            </w:r>
          </w:p>
        </w:tc>
        <w:tc>
          <w:tcPr>
            <w:tcW w:w="810" w:type="dxa"/>
            <w:tcBorders>
              <w:top w:val="single" w:sz="4" w:space="0" w:color="auto"/>
              <w:left w:val="single" w:sz="4" w:space="0" w:color="auto"/>
              <w:right w:val="single" w:sz="4" w:space="0" w:color="auto"/>
            </w:tcBorders>
          </w:tcPr>
          <w:p w14:paraId="2A1BC038" w14:textId="065741E8" w:rsidR="005825C3" w:rsidRPr="00C82931" w:rsidRDefault="005825C3" w:rsidP="00A72EA1">
            <w:pPr>
              <w:rPr>
                <w:rFonts w:ascii="Times New Roman" w:hAnsi="Times New Roman" w:cs="Times New Roman"/>
              </w:rPr>
            </w:pPr>
            <w:r>
              <w:rPr>
                <w:rFonts w:ascii="Times New Roman" w:hAnsi="Times New Roman" w:cs="Times New Roman"/>
              </w:rPr>
              <w:t>2%</w:t>
            </w:r>
          </w:p>
        </w:tc>
        <w:tc>
          <w:tcPr>
            <w:tcW w:w="990" w:type="dxa"/>
            <w:tcBorders>
              <w:top w:val="single" w:sz="4" w:space="0" w:color="auto"/>
              <w:left w:val="single" w:sz="4" w:space="0" w:color="auto"/>
              <w:right w:val="single" w:sz="4" w:space="0" w:color="auto"/>
            </w:tcBorders>
          </w:tcPr>
          <w:p w14:paraId="3774CBE9" w14:textId="740976B4" w:rsidR="005825C3" w:rsidRPr="0011586E" w:rsidRDefault="005825C3" w:rsidP="00A72EA1">
            <w:pPr>
              <w:rPr>
                <w:rFonts w:ascii="Times New Roman" w:hAnsi="Times New Roman" w:cs="Times New Roman"/>
              </w:rPr>
            </w:pPr>
            <w:r w:rsidRPr="00C82931">
              <w:rPr>
                <w:rFonts w:ascii="Times New Roman" w:hAnsi="Times New Roman" w:cs="Times New Roman"/>
              </w:rPr>
              <w:t>2.10</w:t>
            </w:r>
          </w:p>
        </w:tc>
        <w:tc>
          <w:tcPr>
            <w:tcW w:w="630" w:type="dxa"/>
            <w:tcBorders>
              <w:top w:val="single" w:sz="4" w:space="0" w:color="auto"/>
              <w:left w:val="single" w:sz="4" w:space="0" w:color="auto"/>
              <w:bottom w:val="nil"/>
              <w:right w:val="single" w:sz="4" w:space="0" w:color="auto"/>
            </w:tcBorders>
            <w:shd w:val="clear" w:color="auto" w:fill="auto"/>
            <w:vAlign w:val="bottom"/>
          </w:tcPr>
          <w:p w14:paraId="0F0469C6" w14:textId="613D1C1F"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6.5</w:t>
            </w:r>
            <w:r>
              <w:rPr>
                <w:rFonts w:ascii="Times New Roman" w:hAnsi="Times New Roman" w:cs="Times New Roman"/>
                <w:color w:val="000000"/>
              </w:rPr>
              <w:t>4</w:t>
            </w:r>
          </w:p>
        </w:tc>
        <w:tc>
          <w:tcPr>
            <w:tcW w:w="720" w:type="dxa"/>
            <w:tcBorders>
              <w:top w:val="single" w:sz="4" w:space="0" w:color="auto"/>
              <w:left w:val="single" w:sz="4" w:space="0" w:color="auto"/>
              <w:right w:val="single" w:sz="4" w:space="0" w:color="auto"/>
            </w:tcBorders>
          </w:tcPr>
          <w:p w14:paraId="124CD866" w14:textId="7A3E59EB"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val="restart"/>
            <w:tcBorders>
              <w:top w:val="single" w:sz="4" w:space="0" w:color="auto"/>
              <w:left w:val="single" w:sz="4" w:space="0" w:color="auto"/>
              <w:right w:val="single" w:sz="4" w:space="0" w:color="auto"/>
            </w:tcBorders>
            <w:vAlign w:val="center"/>
          </w:tcPr>
          <w:p w14:paraId="2791A6FD" w14:textId="22624CF6" w:rsidR="005825C3" w:rsidRDefault="008C57C8" w:rsidP="00A72EA1">
            <w:pPr>
              <w:rPr>
                <w:rFonts w:ascii="Times New Roman" w:hAnsi="Times New Roman" w:cs="Times New Roman"/>
              </w:rPr>
            </w:pPr>
            <w:r>
              <w:rPr>
                <w:rFonts w:ascii="Times New Roman" w:hAnsi="Times New Roman" w:cs="Times New Roman"/>
              </w:rPr>
              <w:t>75.0</w:t>
            </w:r>
          </w:p>
        </w:tc>
        <w:tc>
          <w:tcPr>
            <w:tcW w:w="720" w:type="dxa"/>
            <w:tcBorders>
              <w:top w:val="single" w:sz="4" w:space="0" w:color="auto"/>
              <w:left w:val="single" w:sz="4" w:space="0" w:color="auto"/>
              <w:right w:val="single" w:sz="4" w:space="0" w:color="auto"/>
            </w:tcBorders>
          </w:tcPr>
          <w:p w14:paraId="68A24DB4" w14:textId="5B49702D" w:rsidR="005825C3" w:rsidRPr="0011586E" w:rsidRDefault="005825C3" w:rsidP="00A72EA1">
            <w:pPr>
              <w:rPr>
                <w:rFonts w:ascii="Times New Roman" w:hAnsi="Times New Roman" w:cs="Times New Roman"/>
              </w:rPr>
            </w:pPr>
            <w:r>
              <w:rPr>
                <w:rFonts w:ascii="Times New Roman" w:hAnsi="Times New Roman" w:cs="Times New Roman"/>
              </w:rPr>
              <w:t>15.40</w:t>
            </w:r>
          </w:p>
        </w:tc>
        <w:tc>
          <w:tcPr>
            <w:tcW w:w="720" w:type="dxa"/>
            <w:tcBorders>
              <w:top w:val="single" w:sz="4" w:space="0" w:color="auto"/>
              <w:left w:val="single" w:sz="4" w:space="0" w:color="auto"/>
              <w:right w:val="single" w:sz="4" w:space="0" w:color="auto"/>
            </w:tcBorders>
          </w:tcPr>
          <w:p w14:paraId="63D8DA7C" w14:textId="1A462041" w:rsidR="005825C3" w:rsidRPr="0011586E" w:rsidRDefault="005825C3" w:rsidP="00A72EA1">
            <w:pPr>
              <w:rPr>
                <w:rFonts w:ascii="Times New Roman" w:hAnsi="Times New Roman" w:cs="Times New Roman"/>
              </w:rPr>
            </w:pPr>
            <w:r>
              <w:rPr>
                <w:rFonts w:ascii="Times New Roman" w:hAnsi="Times New Roman" w:cs="Times New Roman"/>
              </w:rPr>
              <w:t>11.93</w:t>
            </w:r>
          </w:p>
        </w:tc>
        <w:tc>
          <w:tcPr>
            <w:tcW w:w="720" w:type="dxa"/>
            <w:tcBorders>
              <w:top w:val="single" w:sz="4" w:space="0" w:color="auto"/>
              <w:left w:val="single" w:sz="4" w:space="0" w:color="auto"/>
              <w:right w:val="single" w:sz="4" w:space="0" w:color="auto"/>
            </w:tcBorders>
          </w:tcPr>
          <w:p w14:paraId="6519282B" w14:textId="4668DF6A" w:rsidR="005825C3" w:rsidRPr="0011586E" w:rsidRDefault="005825C3" w:rsidP="00A72EA1">
            <w:pPr>
              <w:rPr>
                <w:rFonts w:ascii="Times New Roman" w:hAnsi="Times New Roman" w:cs="Times New Roman"/>
              </w:rPr>
            </w:pPr>
            <w:r>
              <w:rPr>
                <w:rFonts w:ascii="Times New Roman" w:hAnsi="Times New Roman" w:cs="Times New Roman"/>
              </w:rPr>
              <w:t>15.32</w:t>
            </w:r>
          </w:p>
        </w:tc>
        <w:tc>
          <w:tcPr>
            <w:tcW w:w="720" w:type="dxa"/>
            <w:tcBorders>
              <w:top w:val="single" w:sz="4" w:space="0" w:color="auto"/>
              <w:left w:val="single" w:sz="4" w:space="0" w:color="auto"/>
              <w:right w:val="single" w:sz="4" w:space="0" w:color="auto"/>
            </w:tcBorders>
          </w:tcPr>
          <w:p w14:paraId="4D96B495" w14:textId="18496C43" w:rsidR="005825C3" w:rsidRPr="0011586E" w:rsidRDefault="005825C3" w:rsidP="00A72EA1">
            <w:pPr>
              <w:rPr>
                <w:rFonts w:ascii="Times New Roman" w:hAnsi="Times New Roman" w:cs="Times New Roman"/>
              </w:rPr>
            </w:pPr>
            <w:r>
              <w:rPr>
                <w:rFonts w:ascii="Times New Roman" w:hAnsi="Times New Roman" w:cs="Times New Roman"/>
              </w:rPr>
              <w:t>37.55</w:t>
            </w:r>
          </w:p>
        </w:tc>
        <w:tc>
          <w:tcPr>
            <w:tcW w:w="720" w:type="dxa"/>
            <w:tcBorders>
              <w:top w:val="single" w:sz="4" w:space="0" w:color="auto"/>
              <w:left w:val="single" w:sz="4" w:space="0" w:color="auto"/>
              <w:right w:val="single" w:sz="12" w:space="0" w:color="auto"/>
            </w:tcBorders>
            <w:shd w:val="clear" w:color="auto" w:fill="auto"/>
            <w:vAlign w:val="bottom"/>
          </w:tcPr>
          <w:p w14:paraId="7AABFBEE" w14:textId="43711247" w:rsidR="005825C3" w:rsidRPr="0011586E" w:rsidRDefault="005825C3" w:rsidP="00A72EA1">
            <w:pPr>
              <w:rPr>
                <w:rFonts w:ascii="Times New Roman" w:hAnsi="Times New Roman" w:cs="Times New Roman"/>
              </w:rPr>
            </w:pPr>
            <w:r>
              <w:rPr>
                <w:rFonts w:ascii="Times New Roman" w:hAnsi="Times New Roman" w:cs="Times New Roman"/>
              </w:rPr>
              <w:t>84.12</w:t>
            </w:r>
          </w:p>
        </w:tc>
      </w:tr>
      <w:tr w:rsidR="005825C3" w14:paraId="47F381F9" w14:textId="48C0551D" w:rsidTr="007638B8">
        <w:trPr>
          <w:jc w:val="center"/>
        </w:trPr>
        <w:tc>
          <w:tcPr>
            <w:tcW w:w="885" w:type="dxa"/>
            <w:vMerge/>
            <w:tcBorders>
              <w:left w:val="single" w:sz="12" w:space="0" w:color="auto"/>
              <w:right w:val="single" w:sz="4" w:space="0" w:color="auto"/>
            </w:tcBorders>
            <w:vAlign w:val="center"/>
          </w:tcPr>
          <w:p w14:paraId="44727467"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75E86D2E"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vAlign w:val="bottom"/>
          </w:tcPr>
          <w:p w14:paraId="70B16EC6" w14:textId="34CE9117" w:rsidR="005825C3" w:rsidRPr="0011586E" w:rsidRDefault="0095077F" w:rsidP="00A72EA1">
            <w:pPr>
              <w:rPr>
                <w:rFonts w:ascii="Times New Roman" w:hAnsi="Times New Roman" w:cs="Times New Roman"/>
              </w:rPr>
            </w:pPr>
            <w:r>
              <w:rPr>
                <w:rFonts w:ascii="Times New Roman" w:hAnsi="Times New Roman" w:cs="Times New Roman"/>
              </w:rPr>
              <w:t>83.45</w:t>
            </w:r>
          </w:p>
        </w:tc>
        <w:tc>
          <w:tcPr>
            <w:tcW w:w="900" w:type="dxa"/>
            <w:tcBorders>
              <w:left w:val="single" w:sz="4" w:space="0" w:color="auto"/>
              <w:right w:val="single" w:sz="4" w:space="0" w:color="auto"/>
            </w:tcBorders>
            <w:shd w:val="clear" w:color="auto" w:fill="auto"/>
            <w:vAlign w:val="bottom"/>
          </w:tcPr>
          <w:p w14:paraId="61F3A5E0" w14:textId="25CA5016" w:rsidR="005825C3" w:rsidRPr="0011586E" w:rsidRDefault="00C74446" w:rsidP="00A72EA1">
            <w:pPr>
              <w:rPr>
                <w:rFonts w:ascii="Times New Roman" w:hAnsi="Times New Roman" w:cs="Times New Roman"/>
              </w:rPr>
            </w:pPr>
            <w:r>
              <w:rPr>
                <w:rFonts w:ascii="Times New Roman" w:hAnsi="Times New Roman" w:cs="Times New Roman"/>
              </w:rPr>
              <w:t>14.18</w:t>
            </w:r>
          </w:p>
        </w:tc>
        <w:tc>
          <w:tcPr>
            <w:tcW w:w="810" w:type="dxa"/>
            <w:tcBorders>
              <w:left w:val="single" w:sz="4" w:space="0" w:color="auto"/>
              <w:right w:val="single" w:sz="4" w:space="0" w:color="auto"/>
            </w:tcBorders>
          </w:tcPr>
          <w:p w14:paraId="23134EDF" w14:textId="5C88120F" w:rsidR="005825C3" w:rsidRPr="00C82931" w:rsidRDefault="005825C3" w:rsidP="00A72EA1">
            <w:pPr>
              <w:rPr>
                <w:rFonts w:ascii="Times New Roman" w:hAnsi="Times New Roman" w:cs="Times New Roman"/>
              </w:rPr>
            </w:pPr>
            <w:r>
              <w:rPr>
                <w:rFonts w:ascii="Times New Roman" w:hAnsi="Times New Roman" w:cs="Times New Roman"/>
              </w:rPr>
              <w:t>17%</w:t>
            </w:r>
          </w:p>
        </w:tc>
        <w:tc>
          <w:tcPr>
            <w:tcW w:w="990" w:type="dxa"/>
            <w:tcBorders>
              <w:left w:val="single" w:sz="4" w:space="0" w:color="auto"/>
              <w:right w:val="single" w:sz="4" w:space="0" w:color="auto"/>
            </w:tcBorders>
          </w:tcPr>
          <w:p w14:paraId="61B2E1AF" w14:textId="24B3DC33" w:rsidR="005825C3" w:rsidRPr="0011586E" w:rsidRDefault="005825C3" w:rsidP="00A72EA1">
            <w:pPr>
              <w:rPr>
                <w:rFonts w:ascii="Times New Roman" w:hAnsi="Times New Roman" w:cs="Times New Roman"/>
              </w:rPr>
            </w:pPr>
            <w:r w:rsidRPr="00C82931">
              <w:rPr>
                <w:rFonts w:ascii="Times New Roman" w:hAnsi="Times New Roman" w:cs="Times New Roman"/>
              </w:rPr>
              <w:t>1.90</w:t>
            </w:r>
          </w:p>
        </w:tc>
        <w:tc>
          <w:tcPr>
            <w:tcW w:w="630" w:type="dxa"/>
            <w:tcBorders>
              <w:top w:val="nil"/>
              <w:left w:val="single" w:sz="4" w:space="0" w:color="auto"/>
              <w:bottom w:val="nil"/>
              <w:right w:val="single" w:sz="4" w:space="0" w:color="auto"/>
            </w:tcBorders>
            <w:shd w:val="clear" w:color="auto" w:fill="auto"/>
            <w:vAlign w:val="bottom"/>
          </w:tcPr>
          <w:p w14:paraId="565F353E" w14:textId="36655BFF"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6.2</w:t>
            </w:r>
            <w:r>
              <w:rPr>
                <w:rFonts w:ascii="Times New Roman" w:hAnsi="Times New Roman" w:cs="Times New Roman"/>
                <w:color w:val="000000"/>
              </w:rPr>
              <w:t>4</w:t>
            </w:r>
          </w:p>
        </w:tc>
        <w:tc>
          <w:tcPr>
            <w:tcW w:w="720" w:type="dxa"/>
            <w:tcBorders>
              <w:left w:val="single" w:sz="4" w:space="0" w:color="auto"/>
              <w:right w:val="single" w:sz="4" w:space="0" w:color="auto"/>
            </w:tcBorders>
          </w:tcPr>
          <w:p w14:paraId="4D78E51D" w14:textId="0BB31A56"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tcBorders>
              <w:left w:val="single" w:sz="4" w:space="0" w:color="auto"/>
              <w:right w:val="single" w:sz="4" w:space="0" w:color="auto"/>
            </w:tcBorders>
            <w:vAlign w:val="center"/>
          </w:tcPr>
          <w:p w14:paraId="27D226F3"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A6DF1FD" w14:textId="631B427A"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14E7A979" w14:textId="3AC59EE8"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529A1C55" w14:textId="17F108B4"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182E7106" w14:textId="4F1ACF93"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5B2F7DA1" w14:textId="736A3AD4" w:rsidR="005825C3" w:rsidRPr="0011586E" w:rsidRDefault="005825C3" w:rsidP="00A72EA1">
            <w:pPr>
              <w:rPr>
                <w:rFonts w:ascii="Times New Roman" w:hAnsi="Times New Roman" w:cs="Times New Roman"/>
              </w:rPr>
            </w:pPr>
          </w:p>
        </w:tc>
      </w:tr>
      <w:tr w:rsidR="005825C3" w14:paraId="10604463" w14:textId="1FE95202" w:rsidTr="007638B8">
        <w:trPr>
          <w:jc w:val="center"/>
        </w:trPr>
        <w:tc>
          <w:tcPr>
            <w:tcW w:w="885" w:type="dxa"/>
            <w:vMerge/>
            <w:tcBorders>
              <w:left w:val="single" w:sz="12" w:space="0" w:color="auto"/>
              <w:bottom w:val="single" w:sz="4" w:space="0" w:color="auto"/>
              <w:right w:val="single" w:sz="4" w:space="0" w:color="auto"/>
            </w:tcBorders>
            <w:vAlign w:val="center"/>
          </w:tcPr>
          <w:p w14:paraId="63CE0A4B"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726DBB1B"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vAlign w:val="bottom"/>
          </w:tcPr>
          <w:p w14:paraId="76AFEF2B" w14:textId="2FD0BB4C" w:rsidR="005825C3" w:rsidRPr="0011586E" w:rsidRDefault="0095077F" w:rsidP="00A72EA1">
            <w:pPr>
              <w:rPr>
                <w:rFonts w:ascii="Times New Roman" w:hAnsi="Times New Roman" w:cs="Times New Roman"/>
              </w:rPr>
            </w:pPr>
            <w:r>
              <w:rPr>
                <w:rFonts w:ascii="Times New Roman" w:hAnsi="Times New Roman" w:cs="Times New Roman"/>
              </w:rPr>
              <w:t>737.44</w:t>
            </w:r>
          </w:p>
        </w:tc>
        <w:tc>
          <w:tcPr>
            <w:tcW w:w="900" w:type="dxa"/>
            <w:tcBorders>
              <w:left w:val="single" w:sz="4" w:space="0" w:color="auto"/>
              <w:bottom w:val="single" w:sz="4" w:space="0" w:color="auto"/>
              <w:right w:val="single" w:sz="4" w:space="0" w:color="auto"/>
            </w:tcBorders>
            <w:shd w:val="clear" w:color="auto" w:fill="auto"/>
            <w:vAlign w:val="bottom"/>
          </w:tcPr>
          <w:p w14:paraId="56774845" w14:textId="6CAD148D" w:rsidR="005825C3" w:rsidRPr="0011586E" w:rsidRDefault="00C74446" w:rsidP="00A72EA1">
            <w:pPr>
              <w:rPr>
                <w:rFonts w:ascii="Times New Roman" w:hAnsi="Times New Roman" w:cs="Times New Roman"/>
              </w:rPr>
            </w:pPr>
            <w:r>
              <w:rPr>
                <w:rFonts w:ascii="Times New Roman" w:hAnsi="Times New Roman" w:cs="Times New Roman"/>
              </w:rPr>
              <w:t>546.61</w:t>
            </w:r>
          </w:p>
        </w:tc>
        <w:tc>
          <w:tcPr>
            <w:tcW w:w="810" w:type="dxa"/>
            <w:tcBorders>
              <w:left w:val="single" w:sz="4" w:space="0" w:color="auto"/>
              <w:bottom w:val="single" w:sz="4" w:space="0" w:color="auto"/>
              <w:right w:val="single" w:sz="4" w:space="0" w:color="auto"/>
            </w:tcBorders>
          </w:tcPr>
          <w:p w14:paraId="5D253704" w14:textId="6B29ACCD" w:rsidR="005825C3" w:rsidRPr="00C82931" w:rsidRDefault="005825C3" w:rsidP="00A72EA1">
            <w:pPr>
              <w:rPr>
                <w:rFonts w:ascii="Times New Roman" w:hAnsi="Times New Roman" w:cs="Times New Roman"/>
              </w:rPr>
            </w:pPr>
            <w:r>
              <w:rPr>
                <w:rFonts w:ascii="Times New Roman" w:hAnsi="Times New Roman" w:cs="Times New Roman"/>
              </w:rPr>
              <w:t>74%</w:t>
            </w:r>
          </w:p>
        </w:tc>
        <w:tc>
          <w:tcPr>
            <w:tcW w:w="990" w:type="dxa"/>
            <w:tcBorders>
              <w:left w:val="single" w:sz="4" w:space="0" w:color="auto"/>
              <w:bottom w:val="single" w:sz="4" w:space="0" w:color="auto"/>
              <w:right w:val="single" w:sz="4" w:space="0" w:color="auto"/>
            </w:tcBorders>
          </w:tcPr>
          <w:p w14:paraId="29A1C3D0" w14:textId="09BAC506" w:rsidR="005825C3" w:rsidRPr="0011586E" w:rsidRDefault="005825C3" w:rsidP="00A72EA1">
            <w:pPr>
              <w:rPr>
                <w:rFonts w:ascii="Times New Roman" w:hAnsi="Times New Roman" w:cs="Times New Roman"/>
              </w:rPr>
            </w:pPr>
            <w:r w:rsidRPr="00C82931">
              <w:rPr>
                <w:rFonts w:ascii="Times New Roman" w:hAnsi="Times New Roman" w:cs="Times New Roman"/>
              </w:rPr>
              <w:t>1.97</w:t>
            </w:r>
          </w:p>
        </w:tc>
        <w:tc>
          <w:tcPr>
            <w:tcW w:w="630" w:type="dxa"/>
            <w:tcBorders>
              <w:top w:val="nil"/>
              <w:left w:val="single" w:sz="4" w:space="0" w:color="auto"/>
              <w:bottom w:val="single" w:sz="4" w:space="0" w:color="auto"/>
              <w:right w:val="single" w:sz="4" w:space="0" w:color="auto"/>
            </w:tcBorders>
            <w:shd w:val="clear" w:color="auto" w:fill="auto"/>
            <w:vAlign w:val="bottom"/>
          </w:tcPr>
          <w:p w14:paraId="22A690B4" w14:textId="751EF64E"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6.3</w:t>
            </w:r>
            <w:r>
              <w:rPr>
                <w:rFonts w:ascii="Times New Roman" w:hAnsi="Times New Roman" w:cs="Times New Roman"/>
                <w:color w:val="000000"/>
              </w:rPr>
              <w:t>3</w:t>
            </w:r>
          </w:p>
        </w:tc>
        <w:tc>
          <w:tcPr>
            <w:tcW w:w="720" w:type="dxa"/>
            <w:tcBorders>
              <w:left w:val="single" w:sz="4" w:space="0" w:color="auto"/>
              <w:bottom w:val="single" w:sz="4" w:space="0" w:color="auto"/>
              <w:right w:val="single" w:sz="4" w:space="0" w:color="auto"/>
            </w:tcBorders>
          </w:tcPr>
          <w:p w14:paraId="776F868F" w14:textId="4453F142"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tcBorders>
              <w:left w:val="single" w:sz="4" w:space="0" w:color="auto"/>
              <w:bottom w:val="single" w:sz="4" w:space="0" w:color="auto"/>
              <w:right w:val="single" w:sz="4" w:space="0" w:color="auto"/>
            </w:tcBorders>
            <w:vAlign w:val="center"/>
          </w:tcPr>
          <w:p w14:paraId="584AF04E"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5F256DA7" w14:textId="3FFFED9A"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57D1846A" w14:textId="78F4B735"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50E18309" w14:textId="50F4BBB2"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0AFD8C4C" w14:textId="4E4BE6C9"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391C5E73" w14:textId="45578CAF" w:rsidR="005825C3" w:rsidRPr="0011586E" w:rsidRDefault="005825C3" w:rsidP="00A72EA1">
            <w:pPr>
              <w:rPr>
                <w:rFonts w:ascii="Times New Roman" w:hAnsi="Times New Roman" w:cs="Times New Roman"/>
              </w:rPr>
            </w:pPr>
          </w:p>
        </w:tc>
      </w:tr>
      <w:tr w:rsidR="005825C3" w14:paraId="173B0CC0" w14:textId="6EBCB7FA" w:rsidTr="007638B8">
        <w:trPr>
          <w:jc w:val="center"/>
        </w:trPr>
        <w:tc>
          <w:tcPr>
            <w:tcW w:w="885" w:type="dxa"/>
            <w:vMerge w:val="restart"/>
            <w:tcBorders>
              <w:top w:val="single" w:sz="4" w:space="0" w:color="auto"/>
              <w:left w:val="single" w:sz="12" w:space="0" w:color="auto"/>
              <w:right w:val="single" w:sz="4" w:space="0" w:color="auto"/>
            </w:tcBorders>
            <w:vAlign w:val="center"/>
          </w:tcPr>
          <w:p w14:paraId="582C3EF0" w14:textId="77777777" w:rsidR="005825C3" w:rsidRPr="00E94147" w:rsidRDefault="005825C3" w:rsidP="00A72EA1">
            <w:pPr>
              <w:rPr>
                <w:rFonts w:ascii="Times New Roman" w:hAnsi="Times New Roman" w:cs="Times New Roman"/>
                <w:sz w:val="24"/>
                <w:szCs w:val="24"/>
              </w:rPr>
            </w:pPr>
            <w:r w:rsidRPr="00E94147">
              <w:rPr>
                <w:rFonts w:ascii="Times New Roman" w:hAnsi="Times New Roman" w:cs="Times New Roman"/>
                <w:sz w:val="24"/>
                <w:szCs w:val="24"/>
              </w:rPr>
              <w:t>AR-02</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34776723"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Spring 2020</w:t>
            </w:r>
          </w:p>
        </w:tc>
        <w:tc>
          <w:tcPr>
            <w:tcW w:w="1080" w:type="dxa"/>
            <w:tcBorders>
              <w:top w:val="single" w:sz="4" w:space="0" w:color="auto"/>
              <w:left w:val="single" w:sz="4" w:space="0" w:color="auto"/>
              <w:right w:val="single" w:sz="4" w:space="0" w:color="auto"/>
            </w:tcBorders>
            <w:vAlign w:val="bottom"/>
          </w:tcPr>
          <w:p w14:paraId="63BC7D68" w14:textId="7FE5F5EA" w:rsidR="005825C3" w:rsidRPr="0011586E" w:rsidRDefault="00B1206F" w:rsidP="00A72EA1">
            <w:pPr>
              <w:rPr>
                <w:rFonts w:ascii="Times New Roman" w:hAnsi="Times New Roman" w:cs="Times New Roman"/>
              </w:rPr>
            </w:pPr>
            <w:r>
              <w:rPr>
                <w:rFonts w:ascii="Times New Roman" w:hAnsi="Times New Roman" w:cs="Times New Roman"/>
              </w:rPr>
              <w:t>39.20</w:t>
            </w:r>
          </w:p>
        </w:tc>
        <w:tc>
          <w:tcPr>
            <w:tcW w:w="900" w:type="dxa"/>
            <w:tcBorders>
              <w:top w:val="single" w:sz="4" w:space="0" w:color="auto"/>
              <w:left w:val="single" w:sz="4" w:space="0" w:color="auto"/>
              <w:right w:val="single" w:sz="4" w:space="0" w:color="auto"/>
            </w:tcBorders>
            <w:shd w:val="clear" w:color="auto" w:fill="auto"/>
            <w:vAlign w:val="bottom"/>
          </w:tcPr>
          <w:p w14:paraId="5123FADD" w14:textId="5E97863C" w:rsidR="005825C3" w:rsidRPr="0011586E" w:rsidRDefault="00017304" w:rsidP="00A72EA1">
            <w:pPr>
              <w:rPr>
                <w:rFonts w:ascii="Times New Roman" w:hAnsi="Times New Roman" w:cs="Times New Roman"/>
              </w:rPr>
            </w:pPr>
            <w:r>
              <w:rPr>
                <w:rFonts w:ascii="Times New Roman" w:hAnsi="Times New Roman" w:cs="Times New Roman"/>
              </w:rPr>
              <w:t>2.95</w:t>
            </w:r>
          </w:p>
        </w:tc>
        <w:tc>
          <w:tcPr>
            <w:tcW w:w="810" w:type="dxa"/>
            <w:tcBorders>
              <w:top w:val="single" w:sz="4" w:space="0" w:color="auto"/>
              <w:left w:val="single" w:sz="4" w:space="0" w:color="auto"/>
              <w:right w:val="single" w:sz="4" w:space="0" w:color="auto"/>
            </w:tcBorders>
          </w:tcPr>
          <w:p w14:paraId="4E86497B" w14:textId="055F619E" w:rsidR="005825C3" w:rsidRPr="00C82931" w:rsidRDefault="005825C3" w:rsidP="00A72EA1">
            <w:pPr>
              <w:rPr>
                <w:rFonts w:ascii="Times New Roman" w:hAnsi="Times New Roman" w:cs="Times New Roman"/>
              </w:rPr>
            </w:pPr>
            <w:r>
              <w:rPr>
                <w:rFonts w:ascii="Times New Roman" w:hAnsi="Times New Roman" w:cs="Times New Roman"/>
              </w:rPr>
              <w:t>8%</w:t>
            </w:r>
          </w:p>
        </w:tc>
        <w:tc>
          <w:tcPr>
            <w:tcW w:w="990" w:type="dxa"/>
            <w:tcBorders>
              <w:top w:val="single" w:sz="4" w:space="0" w:color="auto"/>
              <w:left w:val="single" w:sz="4" w:space="0" w:color="auto"/>
              <w:right w:val="single" w:sz="4" w:space="0" w:color="auto"/>
            </w:tcBorders>
          </w:tcPr>
          <w:p w14:paraId="33D35692" w14:textId="59E2027D" w:rsidR="005825C3" w:rsidRPr="0011586E" w:rsidRDefault="005825C3" w:rsidP="00A72EA1">
            <w:pPr>
              <w:rPr>
                <w:rFonts w:ascii="Times New Roman" w:hAnsi="Times New Roman" w:cs="Times New Roman"/>
              </w:rPr>
            </w:pPr>
            <w:r w:rsidRPr="00C82931">
              <w:rPr>
                <w:rFonts w:ascii="Times New Roman" w:hAnsi="Times New Roman" w:cs="Times New Roman"/>
              </w:rPr>
              <w:t>2.93</w:t>
            </w:r>
          </w:p>
        </w:tc>
        <w:tc>
          <w:tcPr>
            <w:tcW w:w="630" w:type="dxa"/>
            <w:tcBorders>
              <w:top w:val="single" w:sz="4" w:space="0" w:color="auto"/>
              <w:left w:val="single" w:sz="4" w:space="0" w:color="auto"/>
              <w:right w:val="single" w:sz="4" w:space="0" w:color="auto"/>
            </w:tcBorders>
            <w:vAlign w:val="bottom"/>
          </w:tcPr>
          <w:p w14:paraId="464775C8" w14:textId="7F1E8138"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7.2</w:t>
            </w:r>
            <w:r>
              <w:rPr>
                <w:rFonts w:ascii="Times New Roman" w:hAnsi="Times New Roman" w:cs="Times New Roman"/>
                <w:color w:val="000000"/>
              </w:rPr>
              <w:t>4</w:t>
            </w:r>
          </w:p>
        </w:tc>
        <w:tc>
          <w:tcPr>
            <w:tcW w:w="720" w:type="dxa"/>
            <w:tcBorders>
              <w:top w:val="single" w:sz="4" w:space="0" w:color="auto"/>
              <w:left w:val="single" w:sz="4" w:space="0" w:color="auto"/>
              <w:right w:val="single" w:sz="4" w:space="0" w:color="auto"/>
            </w:tcBorders>
          </w:tcPr>
          <w:p w14:paraId="0FF39009" w14:textId="1241760B" w:rsidR="005825C3" w:rsidRPr="0011586E" w:rsidRDefault="005825C3" w:rsidP="00A72EA1">
            <w:pPr>
              <w:rPr>
                <w:rFonts w:ascii="Times New Roman" w:hAnsi="Times New Roman" w:cs="Times New Roman"/>
              </w:rPr>
            </w:pPr>
            <w:r>
              <w:rPr>
                <w:rFonts w:ascii="Times New Roman" w:hAnsi="Times New Roman" w:cs="Times New Roman"/>
              </w:rPr>
              <w:t>19.9</w:t>
            </w:r>
          </w:p>
        </w:tc>
        <w:tc>
          <w:tcPr>
            <w:tcW w:w="1080" w:type="dxa"/>
            <w:vMerge w:val="restart"/>
            <w:tcBorders>
              <w:top w:val="single" w:sz="4" w:space="0" w:color="auto"/>
              <w:left w:val="single" w:sz="4" w:space="0" w:color="auto"/>
              <w:right w:val="single" w:sz="4" w:space="0" w:color="auto"/>
            </w:tcBorders>
            <w:vAlign w:val="center"/>
          </w:tcPr>
          <w:p w14:paraId="36735519" w14:textId="2FFA5A46" w:rsidR="005825C3" w:rsidRDefault="008C57C8" w:rsidP="00A72EA1">
            <w:pPr>
              <w:rPr>
                <w:rFonts w:ascii="Times New Roman" w:hAnsi="Times New Roman" w:cs="Times New Roman"/>
              </w:rPr>
            </w:pPr>
            <w:r>
              <w:rPr>
                <w:rFonts w:ascii="Times New Roman" w:hAnsi="Times New Roman" w:cs="Times New Roman"/>
              </w:rPr>
              <w:t>30.0</w:t>
            </w:r>
          </w:p>
        </w:tc>
        <w:tc>
          <w:tcPr>
            <w:tcW w:w="720" w:type="dxa"/>
            <w:tcBorders>
              <w:top w:val="single" w:sz="4" w:space="0" w:color="auto"/>
              <w:left w:val="single" w:sz="4" w:space="0" w:color="auto"/>
              <w:right w:val="single" w:sz="4" w:space="0" w:color="auto"/>
            </w:tcBorders>
          </w:tcPr>
          <w:p w14:paraId="0AFEB354" w14:textId="5364402D" w:rsidR="005825C3" w:rsidRPr="0011586E" w:rsidRDefault="005825C3" w:rsidP="00A72EA1">
            <w:pPr>
              <w:rPr>
                <w:rFonts w:ascii="Times New Roman" w:hAnsi="Times New Roman" w:cs="Times New Roman"/>
              </w:rPr>
            </w:pPr>
            <w:r>
              <w:rPr>
                <w:rFonts w:ascii="Times New Roman" w:hAnsi="Times New Roman" w:cs="Times New Roman"/>
              </w:rPr>
              <w:t>15.61</w:t>
            </w:r>
          </w:p>
        </w:tc>
        <w:tc>
          <w:tcPr>
            <w:tcW w:w="720" w:type="dxa"/>
            <w:tcBorders>
              <w:top w:val="single" w:sz="4" w:space="0" w:color="auto"/>
              <w:left w:val="single" w:sz="4" w:space="0" w:color="auto"/>
              <w:right w:val="single" w:sz="4" w:space="0" w:color="auto"/>
            </w:tcBorders>
          </w:tcPr>
          <w:p w14:paraId="48438E72" w14:textId="577ABD4C" w:rsidR="005825C3" w:rsidRPr="0011586E" w:rsidRDefault="005825C3" w:rsidP="00A72EA1">
            <w:pPr>
              <w:rPr>
                <w:rFonts w:ascii="Times New Roman" w:hAnsi="Times New Roman" w:cs="Times New Roman"/>
              </w:rPr>
            </w:pPr>
            <w:r>
              <w:rPr>
                <w:rFonts w:ascii="Times New Roman" w:hAnsi="Times New Roman" w:cs="Times New Roman"/>
              </w:rPr>
              <w:t>12.13</w:t>
            </w:r>
          </w:p>
        </w:tc>
        <w:tc>
          <w:tcPr>
            <w:tcW w:w="720" w:type="dxa"/>
            <w:tcBorders>
              <w:top w:val="single" w:sz="4" w:space="0" w:color="auto"/>
              <w:left w:val="single" w:sz="4" w:space="0" w:color="auto"/>
              <w:right w:val="single" w:sz="4" w:space="0" w:color="auto"/>
            </w:tcBorders>
          </w:tcPr>
          <w:p w14:paraId="7D30C43A" w14:textId="1C9EAA7C" w:rsidR="005825C3" w:rsidRPr="0011586E" w:rsidRDefault="005825C3" w:rsidP="00A72EA1">
            <w:pPr>
              <w:rPr>
                <w:rFonts w:ascii="Times New Roman" w:hAnsi="Times New Roman" w:cs="Times New Roman"/>
              </w:rPr>
            </w:pPr>
            <w:r>
              <w:rPr>
                <w:rFonts w:ascii="Times New Roman" w:hAnsi="Times New Roman" w:cs="Times New Roman"/>
              </w:rPr>
              <w:t>30.81</w:t>
            </w:r>
          </w:p>
        </w:tc>
        <w:tc>
          <w:tcPr>
            <w:tcW w:w="720" w:type="dxa"/>
            <w:tcBorders>
              <w:top w:val="single" w:sz="4" w:space="0" w:color="auto"/>
              <w:left w:val="single" w:sz="4" w:space="0" w:color="auto"/>
              <w:right w:val="single" w:sz="4" w:space="0" w:color="auto"/>
            </w:tcBorders>
          </w:tcPr>
          <w:p w14:paraId="76AD0757" w14:textId="2C55BB0A" w:rsidR="005825C3" w:rsidRPr="0011586E" w:rsidRDefault="005825C3" w:rsidP="00A72EA1">
            <w:pPr>
              <w:rPr>
                <w:rFonts w:ascii="Times New Roman" w:hAnsi="Times New Roman" w:cs="Times New Roman"/>
              </w:rPr>
            </w:pPr>
            <w:r>
              <w:rPr>
                <w:rFonts w:ascii="Times New Roman" w:hAnsi="Times New Roman" w:cs="Times New Roman"/>
              </w:rPr>
              <w:t>27.97</w:t>
            </w:r>
          </w:p>
        </w:tc>
        <w:tc>
          <w:tcPr>
            <w:tcW w:w="720" w:type="dxa"/>
            <w:tcBorders>
              <w:top w:val="single" w:sz="4" w:space="0" w:color="auto"/>
              <w:left w:val="single" w:sz="4" w:space="0" w:color="auto"/>
              <w:right w:val="single" w:sz="12" w:space="0" w:color="auto"/>
            </w:tcBorders>
            <w:shd w:val="clear" w:color="auto" w:fill="auto"/>
            <w:vAlign w:val="bottom"/>
          </w:tcPr>
          <w:p w14:paraId="6C5BC254" w14:textId="1E909254" w:rsidR="005825C3" w:rsidRPr="0011586E" w:rsidRDefault="005825C3" w:rsidP="00A72EA1">
            <w:pPr>
              <w:rPr>
                <w:rFonts w:ascii="Times New Roman" w:hAnsi="Times New Roman" w:cs="Times New Roman"/>
              </w:rPr>
            </w:pPr>
            <w:r>
              <w:rPr>
                <w:rFonts w:ascii="Times New Roman" w:hAnsi="Times New Roman" w:cs="Times New Roman"/>
              </w:rPr>
              <w:t>85.39</w:t>
            </w:r>
          </w:p>
        </w:tc>
      </w:tr>
      <w:tr w:rsidR="005825C3" w14:paraId="418C51BB" w14:textId="32C205E0" w:rsidTr="007638B8">
        <w:trPr>
          <w:jc w:val="center"/>
        </w:trPr>
        <w:tc>
          <w:tcPr>
            <w:tcW w:w="885" w:type="dxa"/>
            <w:vMerge/>
            <w:tcBorders>
              <w:left w:val="single" w:sz="12" w:space="0" w:color="auto"/>
              <w:right w:val="single" w:sz="4" w:space="0" w:color="auto"/>
            </w:tcBorders>
            <w:vAlign w:val="center"/>
          </w:tcPr>
          <w:p w14:paraId="4F64DB85"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6B4658E0"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vAlign w:val="bottom"/>
          </w:tcPr>
          <w:p w14:paraId="04CC883C" w14:textId="3910DDDA" w:rsidR="005825C3" w:rsidRPr="0011586E" w:rsidRDefault="00017304" w:rsidP="00A72EA1">
            <w:pPr>
              <w:rPr>
                <w:rFonts w:ascii="Times New Roman" w:hAnsi="Times New Roman" w:cs="Times New Roman"/>
              </w:rPr>
            </w:pPr>
            <w:r>
              <w:rPr>
                <w:rFonts w:ascii="Times New Roman" w:hAnsi="Times New Roman" w:cs="Times New Roman"/>
              </w:rPr>
              <w:t>140.32</w:t>
            </w:r>
          </w:p>
        </w:tc>
        <w:tc>
          <w:tcPr>
            <w:tcW w:w="900" w:type="dxa"/>
            <w:tcBorders>
              <w:left w:val="single" w:sz="4" w:space="0" w:color="auto"/>
              <w:right w:val="single" w:sz="4" w:space="0" w:color="auto"/>
            </w:tcBorders>
            <w:shd w:val="clear" w:color="auto" w:fill="auto"/>
            <w:vAlign w:val="bottom"/>
          </w:tcPr>
          <w:p w14:paraId="359306D7" w14:textId="2590CD69" w:rsidR="005825C3" w:rsidRPr="0011586E" w:rsidRDefault="00017304" w:rsidP="00A72EA1">
            <w:pPr>
              <w:rPr>
                <w:rFonts w:ascii="Times New Roman" w:hAnsi="Times New Roman" w:cs="Times New Roman"/>
              </w:rPr>
            </w:pPr>
            <w:r>
              <w:rPr>
                <w:rFonts w:ascii="Times New Roman" w:hAnsi="Times New Roman" w:cs="Times New Roman"/>
              </w:rPr>
              <w:t>18.40</w:t>
            </w:r>
          </w:p>
        </w:tc>
        <w:tc>
          <w:tcPr>
            <w:tcW w:w="810" w:type="dxa"/>
            <w:tcBorders>
              <w:left w:val="single" w:sz="4" w:space="0" w:color="auto"/>
              <w:right w:val="single" w:sz="4" w:space="0" w:color="auto"/>
            </w:tcBorders>
          </w:tcPr>
          <w:p w14:paraId="4F7CFA89" w14:textId="6E4FDAE8" w:rsidR="005825C3" w:rsidRPr="00C82931" w:rsidRDefault="005825C3" w:rsidP="00A72EA1">
            <w:pPr>
              <w:rPr>
                <w:rFonts w:ascii="Times New Roman" w:hAnsi="Times New Roman" w:cs="Times New Roman"/>
              </w:rPr>
            </w:pPr>
            <w:r>
              <w:rPr>
                <w:rFonts w:ascii="Times New Roman" w:hAnsi="Times New Roman" w:cs="Times New Roman"/>
              </w:rPr>
              <w:t>13%</w:t>
            </w:r>
          </w:p>
        </w:tc>
        <w:tc>
          <w:tcPr>
            <w:tcW w:w="990" w:type="dxa"/>
            <w:tcBorders>
              <w:left w:val="single" w:sz="4" w:space="0" w:color="auto"/>
              <w:right w:val="single" w:sz="4" w:space="0" w:color="auto"/>
            </w:tcBorders>
          </w:tcPr>
          <w:p w14:paraId="2C7CC062" w14:textId="2082A83D" w:rsidR="005825C3" w:rsidRPr="0011586E" w:rsidRDefault="005825C3" w:rsidP="00A72EA1">
            <w:pPr>
              <w:rPr>
                <w:rFonts w:ascii="Times New Roman" w:hAnsi="Times New Roman" w:cs="Times New Roman"/>
              </w:rPr>
            </w:pPr>
            <w:r w:rsidRPr="00C82931">
              <w:rPr>
                <w:rFonts w:ascii="Times New Roman" w:hAnsi="Times New Roman" w:cs="Times New Roman"/>
              </w:rPr>
              <w:t>2.74</w:t>
            </w:r>
          </w:p>
        </w:tc>
        <w:tc>
          <w:tcPr>
            <w:tcW w:w="630" w:type="dxa"/>
            <w:tcBorders>
              <w:left w:val="single" w:sz="4" w:space="0" w:color="auto"/>
              <w:right w:val="single" w:sz="4" w:space="0" w:color="auto"/>
            </w:tcBorders>
            <w:vAlign w:val="bottom"/>
          </w:tcPr>
          <w:p w14:paraId="38D8B117" w14:textId="50504CEF"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6.86</w:t>
            </w:r>
          </w:p>
        </w:tc>
        <w:tc>
          <w:tcPr>
            <w:tcW w:w="720" w:type="dxa"/>
            <w:tcBorders>
              <w:left w:val="single" w:sz="4" w:space="0" w:color="auto"/>
              <w:right w:val="single" w:sz="4" w:space="0" w:color="auto"/>
            </w:tcBorders>
          </w:tcPr>
          <w:p w14:paraId="6DE16CAD" w14:textId="745A2E1A" w:rsidR="005825C3" w:rsidRPr="0011586E" w:rsidRDefault="005825C3" w:rsidP="00A72EA1">
            <w:pPr>
              <w:rPr>
                <w:rFonts w:ascii="Times New Roman" w:hAnsi="Times New Roman" w:cs="Times New Roman"/>
              </w:rPr>
            </w:pPr>
            <w:r>
              <w:rPr>
                <w:rFonts w:ascii="Times New Roman" w:hAnsi="Times New Roman" w:cs="Times New Roman"/>
              </w:rPr>
              <w:t>19.6</w:t>
            </w:r>
          </w:p>
        </w:tc>
        <w:tc>
          <w:tcPr>
            <w:tcW w:w="1080" w:type="dxa"/>
            <w:vMerge/>
            <w:tcBorders>
              <w:left w:val="single" w:sz="4" w:space="0" w:color="auto"/>
              <w:right w:val="single" w:sz="4" w:space="0" w:color="auto"/>
            </w:tcBorders>
            <w:vAlign w:val="center"/>
          </w:tcPr>
          <w:p w14:paraId="68F760F3"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08A1BBC6" w14:textId="5E511DF6"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CFA2465" w14:textId="5809BCED"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74FFD34" w14:textId="74110BAF"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6A1E6FC8" w14:textId="34C010C4"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647A43EA" w14:textId="1E60DA45" w:rsidR="005825C3" w:rsidRPr="0011586E" w:rsidRDefault="005825C3" w:rsidP="00A72EA1">
            <w:pPr>
              <w:rPr>
                <w:rFonts w:ascii="Times New Roman" w:hAnsi="Times New Roman" w:cs="Times New Roman"/>
              </w:rPr>
            </w:pPr>
          </w:p>
        </w:tc>
      </w:tr>
      <w:tr w:rsidR="005825C3" w14:paraId="16F1E72F" w14:textId="070A35BF" w:rsidTr="007638B8">
        <w:trPr>
          <w:jc w:val="center"/>
        </w:trPr>
        <w:tc>
          <w:tcPr>
            <w:tcW w:w="885" w:type="dxa"/>
            <w:vMerge/>
            <w:tcBorders>
              <w:left w:val="single" w:sz="12" w:space="0" w:color="auto"/>
              <w:bottom w:val="single" w:sz="4" w:space="0" w:color="auto"/>
              <w:right w:val="single" w:sz="4" w:space="0" w:color="auto"/>
            </w:tcBorders>
            <w:vAlign w:val="center"/>
          </w:tcPr>
          <w:p w14:paraId="3F285816"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09C82614"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vAlign w:val="bottom"/>
          </w:tcPr>
          <w:p w14:paraId="5E6977D3" w14:textId="61AB3AB3" w:rsidR="005825C3" w:rsidRPr="0011586E" w:rsidRDefault="00017304" w:rsidP="00A72EA1">
            <w:pPr>
              <w:rPr>
                <w:rFonts w:ascii="Times New Roman" w:hAnsi="Times New Roman" w:cs="Times New Roman"/>
              </w:rPr>
            </w:pPr>
            <w:r>
              <w:rPr>
                <w:rFonts w:ascii="Times New Roman" w:hAnsi="Times New Roman" w:cs="Times New Roman"/>
              </w:rPr>
              <w:t>696.89</w:t>
            </w:r>
          </w:p>
        </w:tc>
        <w:tc>
          <w:tcPr>
            <w:tcW w:w="900" w:type="dxa"/>
            <w:tcBorders>
              <w:left w:val="single" w:sz="4" w:space="0" w:color="auto"/>
              <w:bottom w:val="single" w:sz="4" w:space="0" w:color="auto"/>
              <w:right w:val="single" w:sz="4" w:space="0" w:color="auto"/>
            </w:tcBorders>
            <w:shd w:val="clear" w:color="auto" w:fill="auto"/>
            <w:vAlign w:val="bottom"/>
          </w:tcPr>
          <w:p w14:paraId="0F26BA17" w14:textId="40240E68" w:rsidR="005825C3" w:rsidRPr="0011586E" w:rsidRDefault="00F80882" w:rsidP="00A72EA1">
            <w:pPr>
              <w:rPr>
                <w:rFonts w:ascii="Times New Roman" w:hAnsi="Times New Roman" w:cs="Times New Roman"/>
              </w:rPr>
            </w:pPr>
            <w:r>
              <w:rPr>
                <w:rFonts w:ascii="Times New Roman" w:hAnsi="Times New Roman" w:cs="Times New Roman"/>
              </w:rPr>
              <w:t>75.06</w:t>
            </w:r>
          </w:p>
        </w:tc>
        <w:tc>
          <w:tcPr>
            <w:tcW w:w="810" w:type="dxa"/>
            <w:tcBorders>
              <w:left w:val="single" w:sz="4" w:space="0" w:color="auto"/>
              <w:bottom w:val="single" w:sz="4" w:space="0" w:color="auto"/>
              <w:right w:val="single" w:sz="4" w:space="0" w:color="auto"/>
            </w:tcBorders>
          </w:tcPr>
          <w:p w14:paraId="1CAF7D3E" w14:textId="1BC69778" w:rsidR="005825C3" w:rsidRPr="00C82931" w:rsidRDefault="005825C3" w:rsidP="00A72EA1">
            <w:pPr>
              <w:rPr>
                <w:rFonts w:ascii="Times New Roman" w:hAnsi="Times New Roman" w:cs="Times New Roman"/>
              </w:rPr>
            </w:pPr>
            <w:r>
              <w:rPr>
                <w:rFonts w:ascii="Times New Roman" w:hAnsi="Times New Roman" w:cs="Times New Roman"/>
              </w:rPr>
              <w:t>11%</w:t>
            </w:r>
          </w:p>
        </w:tc>
        <w:tc>
          <w:tcPr>
            <w:tcW w:w="990" w:type="dxa"/>
            <w:tcBorders>
              <w:left w:val="single" w:sz="4" w:space="0" w:color="auto"/>
              <w:bottom w:val="single" w:sz="4" w:space="0" w:color="auto"/>
              <w:right w:val="single" w:sz="4" w:space="0" w:color="auto"/>
            </w:tcBorders>
          </w:tcPr>
          <w:p w14:paraId="030353FE" w14:textId="09B26A95" w:rsidR="005825C3" w:rsidRPr="0011586E" w:rsidRDefault="005825C3" w:rsidP="00A72EA1">
            <w:pPr>
              <w:rPr>
                <w:rFonts w:ascii="Times New Roman" w:hAnsi="Times New Roman" w:cs="Times New Roman"/>
              </w:rPr>
            </w:pPr>
            <w:r w:rsidRPr="00C82931">
              <w:rPr>
                <w:rFonts w:ascii="Times New Roman" w:hAnsi="Times New Roman" w:cs="Times New Roman"/>
              </w:rPr>
              <w:t>2.66</w:t>
            </w:r>
          </w:p>
        </w:tc>
        <w:tc>
          <w:tcPr>
            <w:tcW w:w="630" w:type="dxa"/>
            <w:tcBorders>
              <w:left w:val="single" w:sz="4" w:space="0" w:color="auto"/>
              <w:bottom w:val="single" w:sz="4" w:space="0" w:color="auto"/>
              <w:right w:val="single" w:sz="4" w:space="0" w:color="auto"/>
            </w:tcBorders>
            <w:vAlign w:val="bottom"/>
          </w:tcPr>
          <w:p w14:paraId="667DF078" w14:textId="33A455F3"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6.75</w:t>
            </w:r>
          </w:p>
        </w:tc>
        <w:tc>
          <w:tcPr>
            <w:tcW w:w="720" w:type="dxa"/>
            <w:tcBorders>
              <w:left w:val="single" w:sz="4" w:space="0" w:color="auto"/>
              <w:bottom w:val="single" w:sz="4" w:space="0" w:color="auto"/>
              <w:right w:val="single" w:sz="4" w:space="0" w:color="auto"/>
            </w:tcBorders>
          </w:tcPr>
          <w:p w14:paraId="1EDE0956" w14:textId="42A79ECB" w:rsidR="005825C3" w:rsidRPr="0011586E" w:rsidRDefault="005825C3" w:rsidP="00A72EA1">
            <w:pPr>
              <w:rPr>
                <w:rFonts w:ascii="Times New Roman" w:hAnsi="Times New Roman" w:cs="Times New Roman"/>
              </w:rPr>
            </w:pPr>
            <w:r>
              <w:rPr>
                <w:rFonts w:ascii="Times New Roman" w:hAnsi="Times New Roman" w:cs="Times New Roman"/>
              </w:rPr>
              <w:t>19.6</w:t>
            </w:r>
          </w:p>
        </w:tc>
        <w:tc>
          <w:tcPr>
            <w:tcW w:w="1080" w:type="dxa"/>
            <w:vMerge/>
            <w:tcBorders>
              <w:left w:val="single" w:sz="4" w:space="0" w:color="auto"/>
              <w:bottom w:val="single" w:sz="4" w:space="0" w:color="auto"/>
              <w:right w:val="single" w:sz="4" w:space="0" w:color="auto"/>
            </w:tcBorders>
            <w:vAlign w:val="center"/>
          </w:tcPr>
          <w:p w14:paraId="36BA7109"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1737D59C" w14:textId="161ECD66"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23C3600" w14:textId="2FDB9D8C"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23EA3161" w14:textId="60A20239"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1B590EDD" w14:textId="30C580C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5BBDAF10" w14:textId="036C211A" w:rsidR="005825C3" w:rsidRPr="0011586E" w:rsidRDefault="005825C3" w:rsidP="00A72EA1">
            <w:pPr>
              <w:rPr>
                <w:rFonts w:ascii="Times New Roman" w:hAnsi="Times New Roman" w:cs="Times New Roman"/>
              </w:rPr>
            </w:pPr>
          </w:p>
        </w:tc>
      </w:tr>
      <w:tr w:rsidR="005825C3" w14:paraId="2590F4E1" w14:textId="07664A34" w:rsidTr="007638B8">
        <w:trPr>
          <w:jc w:val="center"/>
        </w:trPr>
        <w:tc>
          <w:tcPr>
            <w:tcW w:w="885" w:type="dxa"/>
            <w:vMerge/>
            <w:tcBorders>
              <w:top w:val="single" w:sz="4" w:space="0" w:color="auto"/>
              <w:left w:val="single" w:sz="12" w:space="0" w:color="auto"/>
              <w:right w:val="single" w:sz="4" w:space="0" w:color="auto"/>
            </w:tcBorders>
            <w:vAlign w:val="center"/>
          </w:tcPr>
          <w:p w14:paraId="593EBEE7" w14:textId="77777777" w:rsidR="005825C3" w:rsidRPr="00E94147" w:rsidRDefault="005825C3" w:rsidP="00A72EA1">
            <w:pPr>
              <w:rPr>
                <w:rFonts w:ascii="Times New Roman" w:hAnsi="Times New Roman" w:cs="Times New Roman"/>
                <w:sz w:val="24"/>
                <w:szCs w:val="24"/>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572E9309"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Fall 2020</w:t>
            </w:r>
          </w:p>
        </w:tc>
        <w:tc>
          <w:tcPr>
            <w:tcW w:w="1080" w:type="dxa"/>
            <w:tcBorders>
              <w:top w:val="single" w:sz="4" w:space="0" w:color="auto"/>
              <w:left w:val="single" w:sz="4" w:space="0" w:color="auto"/>
              <w:right w:val="single" w:sz="4" w:space="0" w:color="auto"/>
            </w:tcBorders>
            <w:vAlign w:val="bottom"/>
          </w:tcPr>
          <w:p w14:paraId="30CBA86C" w14:textId="0755F361" w:rsidR="005825C3" w:rsidRPr="0011586E" w:rsidRDefault="00017304" w:rsidP="00A72EA1">
            <w:pPr>
              <w:rPr>
                <w:rFonts w:ascii="Times New Roman" w:hAnsi="Times New Roman" w:cs="Times New Roman"/>
              </w:rPr>
            </w:pPr>
            <w:r>
              <w:rPr>
                <w:rFonts w:ascii="Times New Roman" w:hAnsi="Times New Roman" w:cs="Times New Roman"/>
              </w:rPr>
              <w:t>51.82</w:t>
            </w:r>
          </w:p>
        </w:tc>
        <w:tc>
          <w:tcPr>
            <w:tcW w:w="900" w:type="dxa"/>
            <w:tcBorders>
              <w:top w:val="single" w:sz="4" w:space="0" w:color="auto"/>
              <w:left w:val="single" w:sz="4" w:space="0" w:color="auto"/>
              <w:right w:val="single" w:sz="4" w:space="0" w:color="auto"/>
            </w:tcBorders>
            <w:shd w:val="clear" w:color="auto" w:fill="auto"/>
            <w:vAlign w:val="bottom"/>
          </w:tcPr>
          <w:p w14:paraId="1008FD25" w14:textId="58E68AD7" w:rsidR="005825C3" w:rsidRPr="0011586E" w:rsidRDefault="00F80882" w:rsidP="00A72EA1">
            <w:pPr>
              <w:rPr>
                <w:rFonts w:ascii="Times New Roman" w:hAnsi="Times New Roman" w:cs="Times New Roman"/>
              </w:rPr>
            </w:pPr>
            <w:r>
              <w:rPr>
                <w:rFonts w:ascii="Times New Roman" w:hAnsi="Times New Roman" w:cs="Times New Roman"/>
              </w:rPr>
              <w:t>5.47</w:t>
            </w:r>
          </w:p>
        </w:tc>
        <w:tc>
          <w:tcPr>
            <w:tcW w:w="810" w:type="dxa"/>
            <w:tcBorders>
              <w:top w:val="single" w:sz="4" w:space="0" w:color="auto"/>
              <w:left w:val="single" w:sz="4" w:space="0" w:color="auto"/>
              <w:right w:val="single" w:sz="4" w:space="0" w:color="auto"/>
            </w:tcBorders>
          </w:tcPr>
          <w:p w14:paraId="6F36335B" w14:textId="44E6F6DA" w:rsidR="005825C3" w:rsidRPr="00C82931" w:rsidRDefault="005825C3" w:rsidP="00A72EA1">
            <w:pPr>
              <w:rPr>
                <w:rFonts w:ascii="Times New Roman" w:hAnsi="Times New Roman" w:cs="Times New Roman"/>
              </w:rPr>
            </w:pPr>
            <w:r>
              <w:rPr>
                <w:rFonts w:ascii="Times New Roman" w:hAnsi="Times New Roman" w:cs="Times New Roman"/>
              </w:rPr>
              <w:t>11%</w:t>
            </w:r>
          </w:p>
        </w:tc>
        <w:tc>
          <w:tcPr>
            <w:tcW w:w="990" w:type="dxa"/>
            <w:tcBorders>
              <w:top w:val="single" w:sz="4" w:space="0" w:color="auto"/>
              <w:left w:val="single" w:sz="4" w:space="0" w:color="auto"/>
              <w:right w:val="single" w:sz="4" w:space="0" w:color="auto"/>
            </w:tcBorders>
          </w:tcPr>
          <w:p w14:paraId="52B4DEA9" w14:textId="17AD522C" w:rsidR="005825C3" w:rsidRPr="0011586E" w:rsidRDefault="005825C3" w:rsidP="00A72EA1">
            <w:pPr>
              <w:rPr>
                <w:rFonts w:ascii="Times New Roman" w:hAnsi="Times New Roman" w:cs="Times New Roman"/>
              </w:rPr>
            </w:pPr>
            <w:r w:rsidRPr="00C82931">
              <w:rPr>
                <w:rFonts w:ascii="Times New Roman" w:hAnsi="Times New Roman" w:cs="Times New Roman"/>
              </w:rPr>
              <w:t>1.95</w:t>
            </w:r>
          </w:p>
        </w:tc>
        <w:tc>
          <w:tcPr>
            <w:tcW w:w="630" w:type="dxa"/>
            <w:tcBorders>
              <w:top w:val="single" w:sz="4" w:space="0" w:color="auto"/>
              <w:left w:val="single" w:sz="4" w:space="0" w:color="auto"/>
              <w:bottom w:val="nil"/>
              <w:right w:val="single" w:sz="4" w:space="0" w:color="auto"/>
            </w:tcBorders>
            <w:shd w:val="clear" w:color="auto" w:fill="auto"/>
            <w:vAlign w:val="bottom"/>
          </w:tcPr>
          <w:p w14:paraId="4B7E23E4" w14:textId="0685564A"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7.1</w:t>
            </w:r>
            <w:r>
              <w:rPr>
                <w:rFonts w:ascii="Times New Roman" w:hAnsi="Times New Roman" w:cs="Times New Roman"/>
                <w:color w:val="000000"/>
              </w:rPr>
              <w:t>4</w:t>
            </w:r>
          </w:p>
        </w:tc>
        <w:tc>
          <w:tcPr>
            <w:tcW w:w="720" w:type="dxa"/>
            <w:tcBorders>
              <w:top w:val="single" w:sz="4" w:space="0" w:color="auto"/>
              <w:left w:val="single" w:sz="4" w:space="0" w:color="auto"/>
              <w:right w:val="single" w:sz="4" w:space="0" w:color="auto"/>
            </w:tcBorders>
          </w:tcPr>
          <w:p w14:paraId="2FF056B6" w14:textId="3F18CC56" w:rsidR="005825C3" w:rsidRPr="0011586E" w:rsidRDefault="005825C3" w:rsidP="00A72EA1">
            <w:pPr>
              <w:rPr>
                <w:rFonts w:ascii="Times New Roman" w:hAnsi="Times New Roman" w:cs="Times New Roman"/>
              </w:rPr>
            </w:pPr>
            <w:r>
              <w:rPr>
                <w:rFonts w:ascii="Times New Roman" w:hAnsi="Times New Roman" w:cs="Times New Roman"/>
              </w:rPr>
              <w:t>20.3</w:t>
            </w:r>
          </w:p>
        </w:tc>
        <w:tc>
          <w:tcPr>
            <w:tcW w:w="1080" w:type="dxa"/>
            <w:vMerge w:val="restart"/>
            <w:tcBorders>
              <w:top w:val="single" w:sz="4" w:space="0" w:color="auto"/>
              <w:left w:val="single" w:sz="4" w:space="0" w:color="auto"/>
              <w:right w:val="single" w:sz="4" w:space="0" w:color="auto"/>
            </w:tcBorders>
            <w:vAlign w:val="center"/>
          </w:tcPr>
          <w:p w14:paraId="7B258096" w14:textId="5CB43326" w:rsidR="005825C3" w:rsidRDefault="008C57C8" w:rsidP="00A72EA1">
            <w:pPr>
              <w:rPr>
                <w:rFonts w:ascii="Times New Roman" w:hAnsi="Times New Roman" w:cs="Times New Roman"/>
              </w:rPr>
            </w:pPr>
            <w:r>
              <w:rPr>
                <w:rFonts w:ascii="Times New Roman" w:hAnsi="Times New Roman" w:cs="Times New Roman"/>
              </w:rPr>
              <w:t>57.5</w:t>
            </w:r>
          </w:p>
        </w:tc>
        <w:tc>
          <w:tcPr>
            <w:tcW w:w="720" w:type="dxa"/>
            <w:tcBorders>
              <w:top w:val="single" w:sz="4" w:space="0" w:color="auto"/>
              <w:left w:val="single" w:sz="4" w:space="0" w:color="auto"/>
              <w:right w:val="single" w:sz="4" w:space="0" w:color="auto"/>
            </w:tcBorders>
          </w:tcPr>
          <w:p w14:paraId="1B2876FC" w14:textId="79925DFF" w:rsidR="005825C3" w:rsidRPr="0011586E" w:rsidRDefault="005825C3" w:rsidP="00A72EA1">
            <w:pPr>
              <w:rPr>
                <w:rFonts w:ascii="Times New Roman" w:hAnsi="Times New Roman" w:cs="Times New Roman"/>
              </w:rPr>
            </w:pPr>
            <w:r>
              <w:rPr>
                <w:rFonts w:ascii="Times New Roman" w:hAnsi="Times New Roman" w:cs="Times New Roman"/>
              </w:rPr>
              <w:t>14.05</w:t>
            </w:r>
          </w:p>
        </w:tc>
        <w:tc>
          <w:tcPr>
            <w:tcW w:w="720" w:type="dxa"/>
            <w:tcBorders>
              <w:top w:val="single" w:sz="4" w:space="0" w:color="auto"/>
              <w:left w:val="single" w:sz="4" w:space="0" w:color="auto"/>
              <w:right w:val="single" w:sz="4" w:space="0" w:color="auto"/>
            </w:tcBorders>
          </w:tcPr>
          <w:p w14:paraId="35DAE57E" w14:textId="3B92456C" w:rsidR="005825C3" w:rsidRPr="0011586E" w:rsidRDefault="005825C3" w:rsidP="00A72EA1">
            <w:pPr>
              <w:rPr>
                <w:rFonts w:ascii="Times New Roman" w:hAnsi="Times New Roman" w:cs="Times New Roman"/>
              </w:rPr>
            </w:pPr>
            <w:r>
              <w:rPr>
                <w:rFonts w:ascii="Times New Roman" w:hAnsi="Times New Roman" w:cs="Times New Roman"/>
              </w:rPr>
              <w:t>10.47</w:t>
            </w:r>
          </w:p>
        </w:tc>
        <w:tc>
          <w:tcPr>
            <w:tcW w:w="720" w:type="dxa"/>
            <w:tcBorders>
              <w:top w:val="single" w:sz="4" w:space="0" w:color="auto"/>
              <w:left w:val="single" w:sz="4" w:space="0" w:color="auto"/>
              <w:right w:val="single" w:sz="4" w:space="0" w:color="auto"/>
            </w:tcBorders>
          </w:tcPr>
          <w:p w14:paraId="3F7EE849" w14:textId="7C8DC457" w:rsidR="005825C3" w:rsidRPr="0011586E" w:rsidRDefault="005825C3" w:rsidP="00A72EA1">
            <w:pPr>
              <w:rPr>
                <w:rFonts w:ascii="Times New Roman" w:hAnsi="Times New Roman" w:cs="Times New Roman"/>
              </w:rPr>
            </w:pPr>
            <w:r>
              <w:rPr>
                <w:rFonts w:ascii="Times New Roman" w:hAnsi="Times New Roman" w:cs="Times New Roman"/>
              </w:rPr>
              <w:t>16.60</w:t>
            </w:r>
          </w:p>
        </w:tc>
        <w:tc>
          <w:tcPr>
            <w:tcW w:w="720" w:type="dxa"/>
            <w:tcBorders>
              <w:top w:val="single" w:sz="4" w:space="0" w:color="auto"/>
              <w:left w:val="single" w:sz="4" w:space="0" w:color="auto"/>
              <w:right w:val="single" w:sz="4" w:space="0" w:color="auto"/>
            </w:tcBorders>
          </w:tcPr>
          <w:p w14:paraId="52886D2D" w14:textId="65C6286F" w:rsidR="005825C3" w:rsidRPr="0011586E" w:rsidRDefault="005825C3" w:rsidP="00A72EA1">
            <w:pPr>
              <w:rPr>
                <w:rFonts w:ascii="Times New Roman" w:hAnsi="Times New Roman" w:cs="Times New Roman"/>
              </w:rPr>
            </w:pPr>
            <w:r>
              <w:rPr>
                <w:rFonts w:ascii="Times New Roman" w:hAnsi="Times New Roman" w:cs="Times New Roman"/>
              </w:rPr>
              <w:t>55.80</w:t>
            </w:r>
          </w:p>
        </w:tc>
        <w:tc>
          <w:tcPr>
            <w:tcW w:w="720" w:type="dxa"/>
            <w:tcBorders>
              <w:top w:val="single" w:sz="4" w:space="0" w:color="auto"/>
              <w:left w:val="single" w:sz="4" w:space="0" w:color="auto"/>
              <w:right w:val="single" w:sz="12" w:space="0" w:color="auto"/>
            </w:tcBorders>
            <w:shd w:val="clear" w:color="auto" w:fill="auto"/>
            <w:vAlign w:val="bottom"/>
          </w:tcPr>
          <w:p w14:paraId="43E439FA" w14:textId="6849967D" w:rsidR="005825C3" w:rsidRPr="0011586E" w:rsidRDefault="005825C3" w:rsidP="00A72EA1">
            <w:pPr>
              <w:rPr>
                <w:rFonts w:ascii="Times New Roman" w:hAnsi="Times New Roman" w:cs="Times New Roman"/>
              </w:rPr>
            </w:pPr>
            <w:r>
              <w:rPr>
                <w:rFonts w:ascii="Times New Roman" w:hAnsi="Times New Roman" w:cs="Times New Roman"/>
              </w:rPr>
              <w:t>75.09</w:t>
            </w:r>
          </w:p>
        </w:tc>
      </w:tr>
      <w:tr w:rsidR="005825C3" w14:paraId="163AC327" w14:textId="24310A28" w:rsidTr="007638B8">
        <w:trPr>
          <w:jc w:val="center"/>
        </w:trPr>
        <w:tc>
          <w:tcPr>
            <w:tcW w:w="885" w:type="dxa"/>
            <w:vMerge/>
            <w:tcBorders>
              <w:left w:val="single" w:sz="12" w:space="0" w:color="auto"/>
              <w:right w:val="single" w:sz="4" w:space="0" w:color="auto"/>
            </w:tcBorders>
            <w:vAlign w:val="center"/>
          </w:tcPr>
          <w:p w14:paraId="450F1309"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6E5A1C0E"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vAlign w:val="bottom"/>
          </w:tcPr>
          <w:p w14:paraId="11F3327C" w14:textId="01305916" w:rsidR="005825C3" w:rsidRPr="0011586E" w:rsidRDefault="00017304" w:rsidP="00A72EA1">
            <w:pPr>
              <w:rPr>
                <w:rFonts w:ascii="Times New Roman" w:hAnsi="Times New Roman" w:cs="Times New Roman"/>
              </w:rPr>
            </w:pPr>
            <w:r>
              <w:rPr>
                <w:rFonts w:ascii="Times New Roman" w:hAnsi="Times New Roman" w:cs="Times New Roman"/>
              </w:rPr>
              <w:t>114.91</w:t>
            </w:r>
          </w:p>
        </w:tc>
        <w:tc>
          <w:tcPr>
            <w:tcW w:w="900" w:type="dxa"/>
            <w:tcBorders>
              <w:left w:val="single" w:sz="4" w:space="0" w:color="auto"/>
              <w:right w:val="single" w:sz="4" w:space="0" w:color="auto"/>
            </w:tcBorders>
            <w:shd w:val="clear" w:color="auto" w:fill="auto"/>
            <w:vAlign w:val="bottom"/>
          </w:tcPr>
          <w:p w14:paraId="39E47A04" w14:textId="13976A47" w:rsidR="005825C3" w:rsidRPr="0011586E" w:rsidRDefault="00F80882" w:rsidP="00A72EA1">
            <w:pPr>
              <w:rPr>
                <w:rFonts w:ascii="Times New Roman" w:hAnsi="Times New Roman" w:cs="Times New Roman"/>
              </w:rPr>
            </w:pPr>
            <w:r>
              <w:rPr>
                <w:rFonts w:ascii="Times New Roman" w:hAnsi="Times New Roman" w:cs="Times New Roman"/>
              </w:rPr>
              <w:t>62.71</w:t>
            </w:r>
          </w:p>
        </w:tc>
        <w:tc>
          <w:tcPr>
            <w:tcW w:w="810" w:type="dxa"/>
            <w:tcBorders>
              <w:left w:val="single" w:sz="4" w:space="0" w:color="auto"/>
              <w:right w:val="single" w:sz="4" w:space="0" w:color="auto"/>
            </w:tcBorders>
          </w:tcPr>
          <w:p w14:paraId="6AD46427" w14:textId="54D3EE30" w:rsidR="005825C3" w:rsidRPr="00C82931" w:rsidRDefault="005825C3" w:rsidP="00A72EA1">
            <w:pPr>
              <w:rPr>
                <w:rFonts w:ascii="Times New Roman" w:hAnsi="Times New Roman" w:cs="Times New Roman"/>
              </w:rPr>
            </w:pPr>
            <w:r>
              <w:rPr>
                <w:rFonts w:ascii="Times New Roman" w:hAnsi="Times New Roman" w:cs="Times New Roman"/>
              </w:rPr>
              <w:t>55%</w:t>
            </w:r>
          </w:p>
        </w:tc>
        <w:tc>
          <w:tcPr>
            <w:tcW w:w="990" w:type="dxa"/>
            <w:tcBorders>
              <w:left w:val="single" w:sz="4" w:space="0" w:color="auto"/>
              <w:right w:val="single" w:sz="4" w:space="0" w:color="auto"/>
            </w:tcBorders>
          </w:tcPr>
          <w:p w14:paraId="174B979C" w14:textId="1F35B7AE" w:rsidR="005825C3" w:rsidRPr="0011586E" w:rsidRDefault="005825C3" w:rsidP="00A72EA1">
            <w:pPr>
              <w:rPr>
                <w:rFonts w:ascii="Times New Roman" w:hAnsi="Times New Roman" w:cs="Times New Roman"/>
              </w:rPr>
            </w:pPr>
            <w:r w:rsidRPr="00C82931">
              <w:rPr>
                <w:rFonts w:ascii="Times New Roman" w:hAnsi="Times New Roman" w:cs="Times New Roman"/>
              </w:rPr>
              <w:t>1.75</w:t>
            </w:r>
          </w:p>
        </w:tc>
        <w:tc>
          <w:tcPr>
            <w:tcW w:w="630" w:type="dxa"/>
            <w:tcBorders>
              <w:top w:val="nil"/>
              <w:left w:val="single" w:sz="4" w:space="0" w:color="auto"/>
              <w:bottom w:val="nil"/>
              <w:right w:val="single" w:sz="4" w:space="0" w:color="auto"/>
            </w:tcBorders>
            <w:shd w:val="clear" w:color="auto" w:fill="auto"/>
            <w:vAlign w:val="bottom"/>
          </w:tcPr>
          <w:p w14:paraId="0F93DA71" w14:textId="73232E5B"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6.3</w:t>
            </w:r>
            <w:r>
              <w:rPr>
                <w:rFonts w:ascii="Times New Roman" w:hAnsi="Times New Roman" w:cs="Times New Roman"/>
                <w:color w:val="000000"/>
              </w:rPr>
              <w:t>7</w:t>
            </w:r>
          </w:p>
        </w:tc>
        <w:tc>
          <w:tcPr>
            <w:tcW w:w="720" w:type="dxa"/>
            <w:tcBorders>
              <w:left w:val="single" w:sz="4" w:space="0" w:color="auto"/>
              <w:right w:val="single" w:sz="4" w:space="0" w:color="auto"/>
            </w:tcBorders>
          </w:tcPr>
          <w:p w14:paraId="4C986C68" w14:textId="0424F0D9" w:rsidR="005825C3" w:rsidRPr="0011586E" w:rsidRDefault="005825C3" w:rsidP="00A72EA1">
            <w:pPr>
              <w:rPr>
                <w:rFonts w:ascii="Times New Roman" w:hAnsi="Times New Roman" w:cs="Times New Roman"/>
              </w:rPr>
            </w:pPr>
            <w:r>
              <w:rPr>
                <w:rFonts w:ascii="Times New Roman" w:hAnsi="Times New Roman" w:cs="Times New Roman"/>
              </w:rPr>
              <w:t>20.2</w:t>
            </w:r>
          </w:p>
        </w:tc>
        <w:tc>
          <w:tcPr>
            <w:tcW w:w="1080" w:type="dxa"/>
            <w:vMerge/>
            <w:tcBorders>
              <w:left w:val="single" w:sz="4" w:space="0" w:color="auto"/>
              <w:right w:val="single" w:sz="4" w:space="0" w:color="auto"/>
            </w:tcBorders>
            <w:vAlign w:val="center"/>
          </w:tcPr>
          <w:p w14:paraId="278866DE"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44927B5" w14:textId="55DA01EB"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BE11131" w14:textId="58D2A678"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38C622A9" w14:textId="4E764FD2"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5DAF138C" w14:textId="190D92D1"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0D29C36C" w14:textId="5F17CC89" w:rsidR="005825C3" w:rsidRPr="0011586E" w:rsidRDefault="005825C3" w:rsidP="00A72EA1">
            <w:pPr>
              <w:rPr>
                <w:rFonts w:ascii="Times New Roman" w:hAnsi="Times New Roman" w:cs="Times New Roman"/>
              </w:rPr>
            </w:pPr>
          </w:p>
        </w:tc>
      </w:tr>
      <w:tr w:rsidR="005825C3" w14:paraId="26379E7C" w14:textId="54532EE7" w:rsidTr="007638B8">
        <w:trPr>
          <w:jc w:val="center"/>
        </w:trPr>
        <w:tc>
          <w:tcPr>
            <w:tcW w:w="885" w:type="dxa"/>
            <w:vMerge/>
            <w:tcBorders>
              <w:left w:val="single" w:sz="12" w:space="0" w:color="auto"/>
              <w:bottom w:val="single" w:sz="4" w:space="0" w:color="auto"/>
              <w:right w:val="single" w:sz="4" w:space="0" w:color="auto"/>
            </w:tcBorders>
            <w:vAlign w:val="center"/>
          </w:tcPr>
          <w:p w14:paraId="675D7C7E"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087DD900"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vAlign w:val="bottom"/>
          </w:tcPr>
          <w:p w14:paraId="5EFA85B4" w14:textId="18ADB3B1" w:rsidR="005825C3" w:rsidRPr="0011586E" w:rsidRDefault="00017304" w:rsidP="00A72EA1">
            <w:pPr>
              <w:rPr>
                <w:rFonts w:ascii="Times New Roman" w:hAnsi="Times New Roman" w:cs="Times New Roman"/>
              </w:rPr>
            </w:pPr>
            <w:r>
              <w:rPr>
                <w:rFonts w:ascii="Times New Roman" w:hAnsi="Times New Roman" w:cs="Times New Roman"/>
              </w:rPr>
              <w:t>840.58</w:t>
            </w:r>
          </w:p>
        </w:tc>
        <w:tc>
          <w:tcPr>
            <w:tcW w:w="900" w:type="dxa"/>
            <w:tcBorders>
              <w:left w:val="single" w:sz="4" w:space="0" w:color="auto"/>
              <w:bottom w:val="single" w:sz="4" w:space="0" w:color="auto"/>
              <w:right w:val="single" w:sz="4" w:space="0" w:color="auto"/>
            </w:tcBorders>
            <w:shd w:val="clear" w:color="auto" w:fill="auto"/>
            <w:vAlign w:val="bottom"/>
          </w:tcPr>
          <w:p w14:paraId="4BE826C7" w14:textId="13F1FA74" w:rsidR="005825C3" w:rsidRPr="0011586E" w:rsidRDefault="00F80882" w:rsidP="00A72EA1">
            <w:pPr>
              <w:rPr>
                <w:rFonts w:ascii="Times New Roman" w:hAnsi="Times New Roman" w:cs="Times New Roman"/>
              </w:rPr>
            </w:pPr>
            <w:r>
              <w:rPr>
                <w:rFonts w:ascii="Times New Roman" w:hAnsi="Times New Roman" w:cs="Times New Roman"/>
              </w:rPr>
              <w:t>797.24</w:t>
            </w:r>
          </w:p>
        </w:tc>
        <w:tc>
          <w:tcPr>
            <w:tcW w:w="810" w:type="dxa"/>
            <w:tcBorders>
              <w:left w:val="single" w:sz="4" w:space="0" w:color="auto"/>
              <w:bottom w:val="single" w:sz="4" w:space="0" w:color="auto"/>
              <w:right w:val="single" w:sz="4" w:space="0" w:color="auto"/>
            </w:tcBorders>
          </w:tcPr>
          <w:p w14:paraId="119E70C7" w14:textId="43063644" w:rsidR="005825C3" w:rsidRPr="00C82931" w:rsidRDefault="005825C3" w:rsidP="00A72EA1">
            <w:pPr>
              <w:rPr>
                <w:rFonts w:ascii="Times New Roman" w:hAnsi="Times New Roman" w:cs="Times New Roman"/>
              </w:rPr>
            </w:pPr>
            <w:r>
              <w:rPr>
                <w:rFonts w:ascii="Times New Roman" w:hAnsi="Times New Roman" w:cs="Times New Roman"/>
              </w:rPr>
              <w:t>95%</w:t>
            </w:r>
          </w:p>
        </w:tc>
        <w:tc>
          <w:tcPr>
            <w:tcW w:w="990" w:type="dxa"/>
            <w:tcBorders>
              <w:left w:val="single" w:sz="4" w:space="0" w:color="auto"/>
              <w:bottom w:val="single" w:sz="4" w:space="0" w:color="auto"/>
              <w:right w:val="single" w:sz="4" w:space="0" w:color="auto"/>
            </w:tcBorders>
          </w:tcPr>
          <w:p w14:paraId="781A22B2" w14:textId="10D9E121" w:rsidR="005825C3" w:rsidRPr="0011586E" w:rsidRDefault="005825C3" w:rsidP="00A72EA1">
            <w:pPr>
              <w:rPr>
                <w:rFonts w:ascii="Times New Roman" w:hAnsi="Times New Roman" w:cs="Times New Roman"/>
              </w:rPr>
            </w:pPr>
            <w:r w:rsidRPr="00C82931">
              <w:rPr>
                <w:rFonts w:ascii="Times New Roman" w:hAnsi="Times New Roman" w:cs="Times New Roman"/>
              </w:rPr>
              <w:t>1.73</w:t>
            </w:r>
          </w:p>
        </w:tc>
        <w:tc>
          <w:tcPr>
            <w:tcW w:w="630" w:type="dxa"/>
            <w:tcBorders>
              <w:top w:val="nil"/>
              <w:left w:val="single" w:sz="4" w:space="0" w:color="auto"/>
              <w:bottom w:val="single" w:sz="4" w:space="0" w:color="auto"/>
              <w:right w:val="single" w:sz="4" w:space="0" w:color="auto"/>
            </w:tcBorders>
            <w:shd w:val="clear" w:color="auto" w:fill="auto"/>
            <w:vAlign w:val="bottom"/>
          </w:tcPr>
          <w:p w14:paraId="4CC4CA17" w14:textId="653EB6AA"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5.8</w:t>
            </w:r>
            <w:r>
              <w:rPr>
                <w:rFonts w:ascii="Times New Roman" w:hAnsi="Times New Roman" w:cs="Times New Roman"/>
                <w:color w:val="000000"/>
              </w:rPr>
              <w:t>7</w:t>
            </w:r>
          </w:p>
        </w:tc>
        <w:tc>
          <w:tcPr>
            <w:tcW w:w="720" w:type="dxa"/>
            <w:tcBorders>
              <w:left w:val="single" w:sz="4" w:space="0" w:color="auto"/>
              <w:bottom w:val="single" w:sz="4" w:space="0" w:color="auto"/>
              <w:right w:val="single" w:sz="4" w:space="0" w:color="auto"/>
            </w:tcBorders>
          </w:tcPr>
          <w:p w14:paraId="3E624280" w14:textId="4BD77992" w:rsidR="005825C3" w:rsidRPr="0011586E" w:rsidRDefault="005825C3" w:rsidP="00A72EA1">
            <w:pPr>
              <w:rPr>
                <w:rFonts w:ascii="Times New Roman" w:hAnsi="Times New Roman" w:cs="Times New Roman"/>
              </w:rPr>
            </w:pPr>
            <w:r>
              <w:rPr>
                <w:rFonts w:ascii="Times New Roman" w:hAnsi="Times New Roman" w:cs="Times New Roman"/>
              </w:rPr>
              <w:t>20.3</w:t>
            </w:r>
          </w:p>
        </w:tc>
        <w:tc>
          <w:tcPr>
            <w:tcW w:w="1080" w:type="dxa"/>
            <w:vMerge/>
            <w:tcBorders>
              <w:left w:val="single" w:sz="4" w:space="0" w:color="auto"/>
              <w:bottom w:val="single" w:sz="4" w:space="0" w:color="auto"/>
              <w:right w:val="single" w:sz="4" w:space="0" w:color="auto"/>
            </w:tcBorders>
            <w:vAlign w:val="center"/>
          </w:tcPr>
          <w:p w14:paraId="333B90A0"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347BD96D" w14:textId="4D3CDEC9"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73E6F7C9" w14:textId="53C48053"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1A11889F" w14:textId="56C58E0A"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140D6AA7" w14:textId="039584BA"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242478B6" w14:textId="61BB9E48" w:rsidR="005825C3" w:rsidRPr="0011586E" w:rsidRDefault="005825C3" w:rsidP="00A72EA1">
            <w:pPr>
              <w:rPr>
                <w:rFonts w:ascii="Times New Roman" w:hAnsi="Times New Roman" w:cs="Times New Roman"/>
              </w:rPr>
            </w:pPr>
          </w:p>
        </w:tc>
      </w:tr>
      <w:tr w:rsidR="005825C3" w14:paraId="0374DAA9" w14:textId="42C96FA7" w:rsidTr="007638B8">
        <w:trPr>
          <w:jc w:val="center"/>
        </w:trPr>
        <w:tc>
          <w:tcPr>
            <w:tcW w:w="885" w:type="dxa"/>
            <w:vMerge w:val="restart"/>
            <w:tcBorders>
              <w:top w:val="single" w:sz="4" w:space="0" w:color="auto"/>
              <w:left w:val="single" w:sz="12" w:space="0" w:color="auto"/>
              <w:right w:val="single" w:sz="4" w:space="0" w:color="auto"/>
            </w:tcBorders>
            <w:vAlign w:val="center"/>
          </w:tcPr>
          <w:p w14:paraId="3EC7AFA6" w14:textId="77777777" w:rsidR="005825C3" w:rsidRPr="00E94147" w:rsidRDefault="005825C3" w:rsidP="00A72EA1">
            <w:pPr>
              <w:rPr>
                <w:rFonts w:ascii="Times New Roman" w:hAnsi="Times New Roman" w:cs="Times New Roman"/>
                <w:sz w:val="24"/>
                <w:szCs w:val="24"/>
              </w:rPr>
            </w:pPr>
            <w:r w:rsidRPr="00E94147">
              <w:rPr>
                <w:rFonts w:ascii="Times New Roman" w:hAnsi="Times New Roman" w:cs="Times New Roman"/>
                <w:sz w:val="24"/>
                <w:szCs w:val="24"/>
              </w:rPr>
              <w:t>AR-03</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0DAA3A6A"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Spring 2020</w:t>
            </w:r>
          </w:p>
        </w:tc>
        <w:tc>
          <w:tcPr>
            <w:tcW w:w="1080" w:type="dxa"/>
            <w:tcBorders>
              <w:top w:val="single" w:sz="4" w:space="0" w:color="auto"/>
              <w:left w:val="single" w:sz="4" w:space="0" w:color="auto"/>
              <w:right w:val="single" w:sz="4" w:space="0" w:color="auto"/>
            </w:tcBorders>
            <w:shd w:val="clear" w:color="auto" w:fill="auto"/>
            <w:vAlign w:val="bottom"/>
          </w:tcPr>
          <w:p w14:paraId="568FB672" w14:textId="4DA901B9" w:rsidR="00B83CC9" w:rsidRPr="0011586E" w:rsidRDefault="00B83CC9" w:rsidP="00A72EA1">
            <w:pPr>
              <w:rPr>
                <w:rFonts w:ascii="Times New Roman" w:hAnsi="Times New Roman" w:cs="Times New Roman"/>
              </w:rPr>
            </w:pPr>
            <w:r>
              <w:rPr>
                <w:rFonts w:ascii="Times New Roman" w:hAnsi="Times New Roman" w:cs="Times New Roman"/>
              </w:rPr>
              <w:t>33.44</w:t>
            </w:r>
          </w:p>
        </w:tc>
        <w:tc>
          <w:tcPr>
            <w:tcW w:w="900" w:type="dxa"/>
            <w:tcBorders>
              <w:top w:val="single" w:sz="4" w:space="0" w:color="auto"/>
              <w:left w:val="single" w:sz="4" w:space="0" w:color="auto"/>
              <w:right w:val="single" w:sz="4" w:space="0" w:color="auto"/>
            </w:tcBorders>
            <w:shd w:val="clear" w:color="auto" w:fill="auto"/>
            <w:vAlign w:val="bottom"/>
          </w:tcPr>
          <w:p w14:paraId="62570742" w14:textId="0C5E11D1" w:rsidR="005825C3" w:rsidRPr="0011586E" w:rsidRDefault="0013639D" w:rsidP="00A72EA1">
            <w:pPr>
              <w:rPr>
                <w:rFonts w:ascii="Times New Roman" w:hAnsi="Times New Roman" w:cs="Times New Roman"/>
              </w:rPr>
            </w:pPr>
            <w:r>
              <w:rPr>
                <w:rFonts w:ascii="Times New Roman" w:hAnsi="Times New Roman" w:cs="Times New Roman"/>
              </w:rPr>
              <w:t>3.85</w:t>
            </w:r>
          </w:p>
        </w:tc>
        <w:tc>
          <w:tcPr>
            <w:tcW w:w="810" w:type="dxa"/>
            <w:tcBorders>
              <w:top w:val="single" w:sz="4" w:space="0" w:color="auto"/>
              <w:left w:val="single" w:sz="4" w:space="0" w:color="auto"/>
              <w:right w:val="single" w:sz="4" w:space="0" w:color="auto"/>
            </w:tcBorders>
          </w:tcPr>
          <w:p w14:paraId="60A14254" w14:textId="6DAA5029" w:rsidR="005825C3" w:rsidRPr="00C82931" w:rsidRDefault="005825C3" w:rsidP="00A72EA1">
            <w:pPr>
              <w:rPr>
                <w:rFonts w:ascii="Times New Roman" w:hAnsi="Times New Roman" w:cs="Times New Roman"/>
              </w:rPr>
            </w:pPr>
            <w:r>
              <w:rPr>
                <w:rFonts w:ascii="Times New Roman" w:hAnsi="Times New Roman" w:cs="Times New Roman"/>
              </w:rPr>
              <w:t>12%</w:t>
            </w:r>
          </w:p>
        </w:tc>
        <w:tc>
          <w:tcPr>
            <w:tcW w:w="990" w:type="dxa"/>
            <w:tcBorders>
              <w:top w:val="single" w:sz="4" w:space="0" w:color="auto"/>
              <w:left w:val="single" w:sz="4" w:space="0" w:color="auto"/>
              <w:right w:val="single" w:sz="4" w:space="0" w:color="auto"/>
            </w:tcBorders>
          </w:tcPr>
          <w:p w14:paraId="25C3C31C" w14:textId="1D36F6A8" w:rsidR="005825C3" w:rsidRPr="0011586E" w:rsidRDefault="005825C3" w:rsidP="00A72EA1">
            <w:pPr>
              <w:rPr>
                <w:rFonts w:ascii="Times New Roman" w:hAnsi="Times New Roman" w:cs="Times New Roman"/>
              </w:rPr>
            </w:pPr>
            <w:r w:rsidRPr="00C82931">
              <w:rPr>
                <w:rFonts w:ascii="Times New Roman" w:hAnsi="Times New Roman" w:cs="Times New Roman"/>
              </w:rPr>
              <w:t>2.51</w:t>
            </w:r>
          </w:p>
        </w:tc>
        <w:tc>
          <w:tcPr>
            <w:tcW w:w="630" w:type="dxa"/>
            <w:tcBorders>
              <w:top w:val="single" w:sz="4" w:space="0" w:color="auto"/>
              <w:left w:val="single" w:sz="4" w:space="0" w:color="auto"/>
              <w:bottom w:val="nil"/>
              <w:right w:val="single" w:sz="4" w:space="0" w:color="auto"/>
            </w:tcBorders>
            <w:shd w:val="clear" w:color="auto" w:fill="auto"/>
            <w:vAlign w:val="bottom"/>
          </w:tcPr>
          <w:p w14:paraId="2365AF56" w14:textId="037A8FFE"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5.7</w:t>
            </w:r>
            <w:r>
              <w:rPr>
                <w:rFonts w:ascii="Times New Roman" w:hAnsi="Times New Roman" w:cs="Times New Roman"/>
                <w:color w:val="000000"/>
              </w:rPr>
              <w:t>3</w:t>
            </w:r>
          </w:p>
        </w:tc>
        <w:tc>
          <w:tcPr>
            <w:tcW w:w="720" w:type="dxa"/>
            <w:tcBorders>
              <w:top w:val="single" w:sz="4" w:space="0" w:color="auto"/>
              <w:left w:val="single" w:sz="4" w:space="0" w:color="auto"/>
              <w:right w:val="single" w:sz="4" w:space="0" w:color="auto"/>
            </w:tcBorders>
          </w:tcPr>
          <w:p w14:paraId="35BFC9FA" w14:textId="173300C3" w:rsidR="005825C3" w:rsidRPr="0011586E" w:rsidRDefault="005825C3" w:rsidP="00A72EA1">
            <w:pPr>
              <w:rPr>
                <w:rFonts w:ascii="Times New Roman" w:hAnsi="Times New Roman" w:cs="Times New Roman"/>
              </w:rPr>
            </w:pPr>
            <w:r>
              <w:rPr>
                <w:rFonts w:ascii="Times New Roman" w:hAnsi="Times New Roman" w:cs="Times New Roman"/>
              </w:rPr>
              <w:t>19.9</w:t>
            </w:r>
          </w:p>
        </w:tc>
        <w:tc>
          <w:tcPr>
            <w:tcW w:w="1080" w:type="dxa"/>
            <w:vMerge w:val="restart"/>
            <w:tcBorders>
              <w:top w:val="single" w:sz="4" w:space="0" w:color="auto"/>
              <w:left w:val="single" w:sz="4" w:space="0" w:color="auto"/>
              <w:right w:val="single" w:sz="4" w:space="0" w:color="auto"/>
            </w:tcBorders>
            <w:vAlign w:val="center"/>
          </w:tcPr>
          <w:p w14:paraId="6F0BAC32" w14:textId="2F818F71" w:rsidR="005825C3" w:rsidRDefault="008C57C8" w:rsidP="00A72EA1">
            <w:pPr>
              <w:rPr>
                <w:rFonts w:ascii="Times New Roman" w:hAnsi="Times New Roman" w:cs="Times New Roman"/>
              </w:rPr>
            </w:pPr>
            <w:r>
              <w:rPr>
                <w:rFonts w:ascii="Times New Roman" w:hAnsi="Times New Roman" w:cs="Times New Roman"/>
              </w:rPr>
              <w:t>30.0</w:t>
            </w:r>
          </w:p>
        </w:tc>
        <w:tc>
          <w:tcPr>
            <w:tcW w:w="720" w:type="dxa"/>
            <w:tcBorders>
              <w:top w:val="single" w:sz="4" w:space="0" w:color="auto"/>
              <w:left w:val="single" w:sz="4" w:space="0" w:color="auto"/>
              <w:right w:val="single" w:sz="4" w:space="0" w:color="auto"/>
            </w:tcBorders>
          </w:tcPr>
          <w:p w14:paraId="2BD6B714" w14:textId="2C420743" w:rsidR="005825C3" w:rsidRPr="0011586E" w:rsidRDefault="005825C3" w:rsidP="00A72EA1">
            <w:pPr>
              <w:rPr>
                <w:rFonts w:ascii="Times New Roman" w:hAnsi="Times New Roman" w:cs="Times New Roman"/>
              </w:rPr>
            </w:pPr>
            <w:r>
              <w:rPr>
                <w:rFonts w:ascii="Times New Roman" w:hAnsi="Times New Roman" w:cs="Times New Roman"/>
              </w:rPr>
              <w:t>16.25</w:t>
            </w:r>
          </w:p>
        </w:tc>
        <w:tc>
          <w:tcPr>
            <w:tcW w:w="720" w:type="dxa"/>
            <w:tcBorders>
              <w:top w:val="single" w:sz="4" w:space="0" w:color="auto"/>
              <w:left w:val="single" w:sz="4" w:space="0" w:color="auto"/>
              <w:right w:val="single" w:sz="4" w:space="0" w:color="auto"/>
            </w:tcBorders>
          </w:tcPr>
          <w:p w14:paraId="7BDE2B33" w14:textId="7BD7E243" w:rsidR="005825C3" w:rsidRPr="0011586E" w:rsidRDefault="005825C3" w:rsidP="00A72EA1">
            <w:pPr>
              <w:rPr>
                <w:rFonts w:ascii="Times New Roman" w:hAnsi="Times New Roman" w:cs="Times New Roman"/>
              </w:rPr>
            </w:pPr>
            <w:r>
              <w:rPr>
                <w:rFonts w:ascii="Times New Roman" w:hAnsi="Times New Roman" w:cs="Times New Roman"/>
              </w:rPr>
              <w:t>12.74</w:t>
            </w:r>
          </w:p>
        </w:tc>
        <w:tc>
          <w:tcPr>
            <w:tcW w:w="720" w:type="dxa"/>
            <w:tcBorders>
              <w:top w:val="single" w:sz="4" w:space="0" w:color="auto"/>
              <w:left w:val="single" w:sz="4" w:space="0" w:color="auto"/>
              <w:right w:val="single" w:sz="4" w:space="0" w:color="auto"/>
            </w:tcBorders>
          </w:tcPr>
          <w:p w14:paraId="08AB0E3F" w14:textId="238A2C54" w:rsidR="005825C3" w:rsidRPr="0011586E" w:rsidRDefault="005825C3" w:rsidP="00A72EA1">
            <w:pPr>
              <w:rPr>
                <w:rFonts w:ascii="Times New Roman" w:hAnsi="Times New Roman" w:cs="Times New Roman"/>
              </w:rPr>
            </w:pPr>
            <w:r>
              <w:rPr>
                <w:rFonts w:ascii="Times New Roman" w:hAnsi="Times New Roman" w:cs="Times New Roman"/>
              </w:rPr>
              <w:t>13.73</w:t>
            </w:r>
          </w:p>
        </w:tc>
        <w:tc>
          <w:tcPr>
            <w:tcW w:w="720" w:type="dxa"/>
            <w:tcBorders>
              <w:top w:val="single" w:sz="4" w:space="0" w:color="auto"/>
              <w:left w:val="single" w:sz="4" w:space="0" w:color="auto"/>
              <w:right w:val="single" w:sz="4" w:space="0" w:color="auto"/>
            </w:tcBorders>
          </w:tcPr>
          <w:p w14:paraId="4AF25465" w14:textId="648657DD" w:rsidR="005825C3" w:rsidRPr="0011586E" w:rsidRDefault="005825C3" w:rsidP="00A72EA1">
            <w:pPr>
              <w:rPr>
                <w:rFonts w:ascii="Times New Roman" w:hAnsi="Times New Roman" w:cs="Times New Roman"/>
              </w:rPr>
            </w:pPr>
            <w:r>
              <w:rPr>
                <w:rFonts w:ascii="Times New Roman" w:hAnsi="Times New Roman" w:cs="Times New Roman"/>
              </w:rPr>
              <w:t>21.30</w:t>
            </w:r>
          </w:p>
        </w:tc>
        <w:tc>
          <w:tcPr>
            <w:tcW w:w="720" w:type="dxa"/>
            <w:tcBorders>
              <w:top w:val="single" w:sz="4" w:space="0" w:color="auto"/>
              <w:left w:val="single" w:sz="4" w:space="0" w:color="auto"/>
              <w:right w:val="single" w:sz="12" w:space="0" w:color="auto"/>
            </w:tcBorders>
            <w:shd w:val="clear" w:color="auto" w:fill="auto"/>
            <w:vAlign w:val="bottom"/>
          </w:tcPr>
          <w:p w14:paraId="3FBE52A2" w14:textId="187096D2" w:rsidR="005825C3" w:rsidRPr="0011586E" w:rsidRDefault="005825C3" w:rsidP="00A72EA1">
            <w:pPr>
              <w:rPr>
                <w:rFonts w:ascii="Times New Roman" w:hAnsi="Times New Roman" w:cs="Times New Roman"/>
              </w:rPr>
            </w:pPr>
            <w:r>
              <w:rPr>
                <w:rFonts w:ascii="Times New Roman" w:hAnsi="Times New Roman" w:cs="Times New Roman"/>
              </w:rPr>
              <w:t>89.33</w:t>
            </w:r>
          </w:p>
        </w:tc>
      </w:tr>
      <w:tr w:rsidR="005825C3" w14:paraId="178A227B" w14:textId="3D4BEFFF" w:rsidTr="007638B8">
        <w:trPr>
          <w:jc w:val="center"/>
        </w:trPr>
        <w:tc>
          <w:tcPr>
            <w:tcW w:w="885" w:type="dxa"/>
            <w:vMerge/>
            <w:tcBorders>
              <w:left w:val="single" w:sz="12" w:space="0" w:color="auto"/>
              <w:right w:val="single" w:sz="4" w:space="0" w:color="auto"/>
            </w:tcBorders>
            <w:vAlign w:val="center"/>
          </w:tcPr>
          <w:p w14:paraId="34F535A6"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3E17FA3F"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shd w:val="clear" w:color="auto" w:fill="auto"/>
            <w:vAlign w:val="bottom"/>
          </w:tcPr>
          <w:p w14:paraId="38E80DAA" w14:textId="117C57E1" w:rsidR="005825C3" w:rsidRPr="0011586E" w:rsidRDefault="00B259C9" w:rsidP="00A72EA1">
            <w:pPr>
              <w:rPr>
                <w:rFonts w:ascii="Times New Roman" w:hAnsi="Times New Roman" w:cs="Times New Roman"/>
              </w:rPr>
            </w:pPr>
            <w:r>
              <w:rPr>
                <w:rFonts w:ascii="Times New Roman" w:hAnsi="Times New Roman" w:cs="Times New Roman"/>
              </w:rPr>
              <w:t>101.48</w:t>
            </w:r>
          </w:p>
        </w:tc>
        <w:tc>
          <w:tcPr>
            <w:tcW w:w="900" w:type="dxa"/>
            <w:tcBorders>
              <w:left w:val="single" w:sz="4" w:space="0" w:color="auto"/>
              <w:right w:val="single" w:sz="4" w:space="0" w:color="auto"/>
            </w:tcBorders>
            <w:shd w:val="clear" w:color="auto" w:fill="auto"/>
            <w:vAlign w:val="bottom"/>
          </w:tcPr>
          <w:p w14:paraId="3961173D" w14:textId="2712225E" w:rsidR="005825C3" w:rsidRPr="0011586E" w:rsidRDefault="0013639D" w:rsidP="00A72EA1">
            <w:pPr>
              <w:rPr>
                <w:rFonts w:ascii="Times New Roman" w:hAnsi="Times New Roman" w:cs="Times New Roman"/>
              </w:rPr>
            </w:pPr>
            <w:r>
              <w:rPr>
                <w:rFonts w:ascii="Times New Roman" w:hAnsi="Times New Roman" w:cs="Times New Roman"/>
              </w:rPr>
              <w:t>40.96</w:t>
            </w:r>
          </w:p>
        </w:tc>
        <w:tc>
          <w:tcPr>
            <w:tcW w:w="810" w:type="dxa"/>
            <w:tcBorders>
              <w:left w:val="single" w:sz="4" w:space="0" w:color="auto"/>
              <w:right w:val="single" w:sz="4" w:space="0" w:color="auto"/>
            </w:tcBorders>
          </w:tcPr>
          <w:p w14:paraId="77698CA5" w14:textId="6B20A114" w:rsidR="005825C3" w:rsidRPr="00C82931" w:rsidRDefault="005825C3" w:rsidP="00A72EA1">
            <w:pPr>
              <w:rPr>
                <w:rFonts w:ascii="Times New Roman" w:hAnsi="Times New Roman" w:cs="Times New Roman"/>
              </w:rPr>
            </w:pPr>
            <w:r>
              <w:rPr>
                <w:rFonts w:ascii="Times New Roman" w:hAnsi="Times New Roman" w:cs="Times New Roman"/>
              </w:rPr>
              <w:t>40%</w:t>
            </w:r>
          </w:p>
        </w:tc>
        <w:tc>
          <w:tcPr>
            <w:tcW w:w="990" w:type="dxa"/>
            <w:tcBorders>
              <w:left w:val="single" w:sz="4" w:space="0" w:color="auto"/>
              <w:right w:val="single" w:sz="4" w:space="0" w:color="auto"/>
            </w:tcBorders>
          </w:tcPr>
          <w:p w14:paraId="75D25FC3" w14:textId="7782FE7A" w:rsidR="005825C3" w:rsidRPr="0011586E" w:rsidRDefault="005825C3" w:rsidP="00A72EA1">
            <w:pPr>
              <w:rPr>
                <w:rFonts w:ascii="Times New Roman" w:hAnsi="Times New Roman" w:cs="Times New Roman"/>
              </w:rPr>
            </w:pPr>
            <w:r w:rsidRPr="00C82931">
              <w:rPr>
                <w:rFonts w:ascii="Times New Roman" w:hAnsi="Times New Roman" w:cs="Times New Roman"/>
              </w:rPr>
              <w:t>2.53</w:t>
            </w:r>
          </w:p>
        </w:tc>
        <w:tc>
          <w:tcPr>
            <w:tcW w:w="630" w:type="dxa"/>
            <w:tcBorders>
              <w:top w:val="nil"/>
              <w:left w:val="single" w:sz="4" w:space="0" w:color="auto"/>
              <w:bottom w:val="nil"/>
              <w:right w:val="single" w:sz="4" w:space="0" w:color="auto"/>
            </w:tcBorders>
            <w:shd w:val="clear" w:color="auto" w:fill="auto"/>
            <w:vAlign w:val="bottom"/>
          </w:tcPr>
          <w:p w14:paraId="100216BE" w14:textId="50FDDD6B"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5.5</w:t>
            </w:r>
            <w:r>
              <w:rPr>
                <w:rFonts w:ascii="Times New Roman" w:hAnsi="Times New Roman" w:cs="Times New Roman"/>
                <w:color w:val="000000"/>
              </w:rPr>
              <w:t>6</w:t>
            </w:r>
          </w:p>
        </w:tc>
        <w:tc>
          <w:tcPr>
            <w:tcW w:w="720" w:type="dxa"/>
            <w:tcBorders>
              <w:left w:val="single" w:sz="4" w:space="0" w:color="auto"/>
              <w:right w:val="single" w:sz="4" w:space="0" w:color="auto"/>
            </w:tcBorders>
          </w:tcPr>
          <w:p w14:paraId="4C05F98F" w14:textId="1AB10891" w:rsidR="005825C3" w:rsidRPr="0011586E" w:rsidRDefault="005825C3" w:rsidP="00A72EA1">
            <w:pPr>
              <w:rPr>
                <w:rFonts w:ascii="Times New Roman" w:hAnsi="Times New Roman" w:cs="Times New Roman"/>
              </w:rPr>
            </w:pPr>
            <w:r>
              <w:rPr>
                <w:rFonts w:ascii="Times New Roman" w:hAnsi="Times New Roman" w:cs="Times New Roman"/>
              </w:rPr>
              <w:t>19.9</w:t>
            </w:r>
          </w:p>
        </w:tc>
        <w:tc>
          <w:tcPr>
            <w:tcW w:w="1080" w:type="dxa"/>
            <w:vMerge/>
            <w:tcBorders>
              <w:left w:val="single" w:sz="4" w:space="0" w:color="auto"/>
              <w:right w:val="single" w:sz="4" w:space="0" w:color="auto"/>
            </w:tcBorders>
            <w:vAlign w:val="center"/>
          </w:tcPr>
          <w:p w14:paraId="3E1CBF32"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78620784" w14:textId="6837C210"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566F8808" w14:textId="6F0A4766"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03CDACBB" w14:textId="181E1DF2"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0A35B709" w14:textId="005624C8"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5CC548E3" w14:textId="65945DDE" w:rsidR="005825C3" w:rsidRPr="0011586E" w:rsidRDefault="005825C3" w:rsidP="00A72EA1">
            <w:pPr>
              <w:rPr>
                <w:rFonts w:ascii="Times New Roman" w:hAnsi="Times New Roman" w:cs="Times New Roman"/>
              </w:rPr>
            </w:pPr>
          </w:p>
        </w:tc>
      </w:tr>
      <w:tr w:rsidR="005825C3" w14:paraId="526D3FF0" w14:textId="295C56EC" w:rsidTr="007638B8">
        <w:trPr>
          <w:jc w:val="center"/>
        </w:trPr>
        <w:tc>
          <w:tcPr>
            <w:tcW w:w="885" w:type="dxa"/>
            <w:vMerge/>
            <w:tcBorders>
              <w:left w:val="single" w:sz="12" w:space="0" w:color="auto"/>
              <w:bottom w:val="single" w:sz="4" w:space="0" w:color="auto"/>
              <w:right w:val="single" w:sz="4" w:space="0" w:color="auto"/>
            </w:tcBorders>
            <w:vAlign w:val="center"/>
          </w:tcPr>
          <w:p w14:paraId="29597F62"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69789D01"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shd w:val="clear" w:color="auto" w:fill="auto"/>
            <w:vAlign w:val="bottom"/>
          </w:tcPr>
          <w:p w14:paraId="532C175D" w14:textId="472AFC5A" w:rsidR="005825C3" w:rsidRPr="0011586E" w:rsidRDefault="00B259C9" w:rsidP="00A72EA1">
            <w:pPr>
              <w:rPr>
                <w:rFonts w:ascii="Times New Roman" w:hAnsi="Times New Roman" w:cs="Times New Roman"/>
              </w:rPr>
            </w:pPr>
            <w:r>
              <w:rPr>
                <w:rFonts w:ascii="Times New Roman" w:hAnsi="Times New Roman" w:cs="Times New Roman"/>
              </w:rPr>
              <w:t>782.21</w:t>
            </w:r>
          </w:p>
        </w:tc>
        <w:tc>
          <w:tcPr>
            <w:tcW w:w="900" w:type="dxa"/>
            <w:tcBorders>
              <w:left w:val="single" w:sz="4" w:space="0" w:color="auto"/>
              <w:bottom w:val="single" w:sz="4" w:space="0" w:color="auto"/>
              <w:right w:val="single" w:sz="4" w:space="0" w:color="auto"/>
            </w:tcBorders>
            <w:shd w:val="clear" w:color="auto" w:fill="auto"/>
            <w:vAlign w:val="bottom"/>
          </w:tcPr>
          <w:p w14:paraId="5D89291E" w14:textId="26D0ABB3" w:rsidR="005825C3" w:rsidRPr="0011586E" w:rsidRDefault="0013639D" w:rsidP="00A72EA1">
            <w:pPr>
              <w:rPr>
                <w:rFonts w:ascii="Times New Roman" w:hAnsi="Times New Roman" w:cs="Times New Roman"/>
              </w:rPr>
            </w:pPr>
            <w:r>
              <w:rPr>
                <w:rFonts w:ascii="Times New Roman" w:hAnsi="Times New Roman" w:cs="Times New Roman"/>
              </w:rPr>
              <w:t>630.73</w:t>
            </w:r>
          </w:p>
        </w:tc>
        <w:tc>
          <w:tcPr>
            <w:tcW w:w="810" w:type="dxa"/>
            <w:tcBorders>
              <w:left w:val="single" w:sz="4" w:space="0" w:color="auto"/>
              <w:bottom w:val="single" w:sz="4" w:space="0" w:color="auto"/>
              <w:right w:val="single" w:sz="4" w:space="0" w:color="auto"/>
            </w:tcBorders>
          </w:tcPr>
          <w:p w14:paraId="08C3962C" w14:textId="4B31B729" w:rsidR="005825C3" w:rsidRPr="00C82931" w:rsidRDefault="005825C3" w:rsidP="00A72EA1">
            <w:pPr>
              <w:rPr>
                <w:rFonts w:ascii="Times New Roman" w:hAnsi="Times New Roman" w:cs="Times New Roman"/>
              </w:rPr>
            </w:pPr>
            <w:r>
              <w:rPr>
                <w:rFonts w:ascii="Times New Roman" w:hAnsi="Times New Roman" w:cs="Times New Roman"/>
              </w:rPr>
              <w:t>81%</w:t>
            </w:r>
          </w:p>
        </w:tc>
        <w:tc>
          <w:tcPr>
            <w:tcW w:w="990" w:type="dxa"/>
            <w:tcBorders>
              <w:left w:val="single" w:sz="4" w:space="0" w:color="auto"/>
              <w:bottom w:val="single" w:sz="4" w:space="0" w:color="auto"/>
              <w:right w:val="single" w:sz="4" w:space="0" w:color="auto"/>
            </w:tcBorders>
          </w:tcPr>
          <w:p w14:paraId="6264E80B" w14:textId="6D2392CC" w:rsidR="005825C3" w:rsidRPr="0011586E" w:rsidRDefault="005825C3" w:rsidP="00A72EA1">
            <w:pPr>
              <w:rPr>
                <w:rFonts w:ascii="Times New Roman" w:hAnsi="Times New Roman" w:cs="Times New Roman"/>
              </w:rPr>
            </w:pPr>
            <w:r w:rsidRPr="00C82931">
              <w:rPr>
                <w:rFonts w:ascii="Times New Roman" w:hAnsi="Times New Roman" w:cs="Times New Roman"/>
              </w:rPr>
              <w:t>2.43</w:t>
            </w:r>
          </w:p>
        </w:tc>
        <w:tc>
          <w:tcPr>
            <w:tcW w:w="630" w:type="dxa"/>
            <w:tcBorders>
              <w:top w:val="nil"/>
              <w:left w:val="single" w:sz="4" w:space="0" w:color="auto"/>
              <w:bottom w:val="single" w:sz="4" w:space="0" w:color="auto"/>
              <w:right w:val="single" w:sz="4" w:space="0" w:color="auto"/>
            </w:tcBorders>
            <w:shd w:val="clear" w:color="auto" w:fill="auto"/>
            <w:vAlign w:val="bottom"/>
          </w:tcPr>
          <w:p w14:paraId="71568180" w14:textId="46716621"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5.53</w:t>
            </w:r>
          </w:p>
        </w:tc>
        <w:tc>
          <w:tcPr>
            <w:tcW w:w="720" w:type="dxa"/>
            <w:tcBorders>
              <w:left w:val="single" w:sz="4" w:space="0" w:color="auto"/>
              <w:bottom w:val="single" w:sz="4" w:space="0" w:color="auto"/>
              <w:right w:val="single" w:sz="4" w:space="0" w:color="auto"/>
            </w:tcBorders>
          </w:tcPr>
          <w:p w14:paraId="6D4153F3" w14:textId="14A26058" w:rsidR="005825C3" w:rsidRPr="0011586E" w:rsidRDefault="005825C3" w:rsidP="00A72EA1">
            <w:pPr>
              <w:rPr>
                <w:rFonts w:ascii="Times New Roman" w:hAnsi="Times New Roman" w:cs="Times New Roman"/>
              </w:rPr>
            </w:pPr>
            <w:r>
              <w:rPr>
                <w:rFonts w:ascii="Times New Roman" w:hAnsi="Times New Roman" w:cs="Times New Roman"/>
              </w:rPr>
              <w:t>19.9</w:t>
            </w:r>
          </w:p>
        </w:tc>
        <w:tc>
          <w:tcPr>
            <w:tcW w:w="1080" w:type="dxa"/>
            <w:vMerge/>
            <w:tcBorders>
              <w:left w:val="single" w:sz="4" w:space="0" w:color="auto"/>
              <w:bottom w:val="single" w:sz="4" w:space="0" w:color="auto"/>
              <w:right w:val="single" w:sz="4" w:space="0" w:color="auto"/>
            </w:tcBorders>
            <w:vAlign w:val="center"/>
          </w:tcPr>
          <w:p w14:paraId="7F5B3249"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2911BF2" w14:textId="4A7B82F1"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509A2BFA" w14:textId="57ED382E"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34442B0E" w14:textId="757CD23C"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2895D308" w14:textId="4744C4F1"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71FB5809" w14:textId="2A25409A" w:rsidR="005825C3" w:rsidRPr="0011586E" w:rsidRDefault="005825C3" w:rsidP="00A72EA1">
            <w:pPr>
              <w:rPr>
                <w:rFonts w:ascii="Times New Roman" w:hAnsi="Times New Roman" w:cs="Times New Roman"/>
              </w:rPr>
            </w:pPr>
          </w:p>
        </w:tc>
      </w:tr>
      <w:tr w:rsidR="005825C3" w14:paraId="11FDEBD4" w14:textId="319F95CC" w:rsidTr="007638B8">
        <w:trPr>
          <w:jc w:val="center"/>
        </w:trPr>
        <w:tc>
          <w:tcPr>
            <w:tcW w:w="885" w:type="dxa"/>
            <w:vMerge/>
            <w:tcBorders>
              <w:top w:val="single" w:sz="4" w:space="0" w:color="auto"/>
              <w:left w:val="single" w:sz="12" w:space="0" w:color="auto"/>
              <w:right w:val="single" w:sz="4" w:space="0" w:color="auto"/>
            </w:tcBorders>
            <w:vAlign w:val="center"/>
          </w:tcPr>
          <w:p w14:paraId="443ABEF7" w14:textId="77777777" w:rsidR="005825C3" w:rsidRPr="00E94147" w:rsidRDefault="005825C3" w:rsidP="00A72EA1">
            <w:pPr>
              <w:rPr>
                <w:rFonts w:ascii="Times New Roman" w:hAnsi="Times New Roman" w:cs="Times New Roman"/>
                <w:sz w:val="24"/>
                <w:szCs w:val="24"/>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1CBCEF56"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Fall 2020</w:t>
            </w:r>
          </w:p>
        </w:tc>
        <w:tc>
          <w:tcPr>
            <w:tcW w:w="1080" w:type="dxa"/>
            <w:tcBorders>
              <w:top w:val="single" w:sz="4" w:space="0" w:color="auto"/>
              <w:left w:val="single" w:sz="4" w:space="0" w:color="auto"/>
              <w:right w:val="single" w:sz="4" w:space="0" w:color="auto"/>
            </w:tcBorders>
            <w:shd w:val="clear" w:color="auto" w:fill="auto"/>
            <w:vAlign w:val="bottom"/>
          </w:tcPr>
          <w:p w14:paraId="17367569" w14:textId="76A31268" w:rsidR="005825C3" w:rsidRPr="0011586E" w:rsidRDefault="00B259C9" w:rsidP="00A72EA1">
            <w:pPr>
              <w:rPr>
                <w:rFonts w:ascii="Times New Roman" w:hAnsi="Times New Roman" w:cs="Times New Roman"/>
              </w:rPr>
            </w:pPr>
            <w:r>
              <w:rPr>
                <w:rFonts w:ascii="Times New Roman" w:hAnsi="Times New Roman" w:cs="Times New Roman"/>
              </w:rPr>
              <w:t>19.85</w:t>
            </w:r>
          </w:p>
        </w:tc>
        <w:tc>
          <w:tcPr>
            <w:tcW w:w="900" w:type="dxa"/>
            <w:tcBorders>
              <w:top w:val="single" w:sz="4" w:space="0" w:color="auto"/>
              <w:left w:val="single" w:sz="4" w:space="0" w:color="auto"/>
              <w:right w:val="single" w:sz="4" w:space="0" w:color="auto"/>
            </w:tcBorders>
            <w:shd w:val="clear" w:color="auto" w:fill="auto"/>
            <w:vAlign w:val="bottom"/>
          </w:tcPr>
          <w:p w14:paraId="1F42F558" w14:textId="78FEABC3" w:rsidR="005825C3" w:rsidRPr="0011586E" w:rsidRDefault="0013639D" w:rsidP="00A72EA1">
            <w:pPr>
              <w:rPr>
                <w:rFonts w:ascii="Times New Roman" w:hAnsi="Times New Roman" w:cs="Times New Roman"/>
              </w:rPr>
            </w:pPr>
            <w:r>
              <w:rPr>
                <w:rFonts w:ascii="Times New Roman" w:hAnsi="Times New Roman" w:cs="Times New Roman"/>
              </w:rPr>
              <w:t>0.15</w:t>
            </w:r>
          </w:p>
        </w:tc>
        <w:tc>
          <w:tcPr>
            <w:tcW w:w="810" w:type="dxa"/>
            <w:tcBorders>
              <w:top w:val="single" w:sz="4" w:space="0" w:color="auto"/>
              <w:left w:val="single" w:sz="4" w:space="0" w:color="auto"/>
              <w:right w:val="single" w:sz="4" w:space="0" w:color="auto"/>
            </w:tcBorders>
          </w:tcPr>
          <w:p w14:paraId="11B27009" w14:textId="0D39CCB1" w:rsidR="005825C3" w:rsidRPr="00C82931" w:rsidRDefault="005825C3" w:rsidP="00A72EA1">
            <w:pPr>
              <w:rPr>
                <w:rFonts w:ascii="Times New Roman" w:hAnsi="Times New Roman" w:cs="Times New Roman"/>
              </w:rPr>
            </w:pPr>
            <w:r>
              <w:rPr>
                <w:rFonts w:ascii="Times New Roman" w:hAnsi="Times New Roman" w:cs="Times New Roman"/>
              </w:rPr>
              <w:t>1%</w:t>
            </w:r>
          </w:p>
        </w:tc>
        <w:tc>
          <w:tcPr>
            <w:tcW w:w="990" w:type="dxa"/>
            <w:tcBorders>
              <w:top w:val="single" w:sz="4" w:space="0" w:color="auto"/>
              <w:left w:val="single" w:sz="4" w:space="0" w:color="auto"/>
              <w:right w:val="single" w:sz="4" w:space="0" w:color="auto"/>
            </w:tcBorders>
          </w:tcPr>
          <w:p w14:paraId="53E19E3A" w14:textId="49E2826D" w:rsidR="005825C3" w:rsidRPr="0011586E" w:rsidRDefault="005825C3" w:rsidP="00A72EA1">
            <w:pPr>
              <w:rPr>
                <w:rFonts w:ascii="Times New Roman" w:hAnsi="Times New Roman" w:cs="Times New Roman"/>
              </w:rPr>
            </w:pPr>
            <w:r w:rsidRPr="00C82931">
              <w:rPr>
                <w:rFonts w:ascii="Times New Roman" w:hAnsi="Times New Roman" w:cs="Times New Roman"/>
              </w:rPr>
              <w:t>2.43</w:t>
            </w:r>
          </w:p>
        </w:tc>
        <w:tc>
          <w:tcPr>
            <w:tcW w:w="630" w:type="dxa"/>
            <w:tcBorders>
              <w:top w:val="single" w:sz="4" w:space="0" w:color="auto"/>
              <w:left w:val="single" w:sz="4" w:space="0" w:color="auto"/>
              <w:bottom w:val="nil"/>
              <w:right w:val="single" w:sz="4" w:space="0" w:color="auto"/>
            </w:tcBorders>
            <w:shd w:val="clear" w:color="auto" w:fill="auto"/>
            <w:vAlign w:val="bottom"/>
          </w:tcPr>
          <w:p w14:paraId="54C9F155" w14:textId="6B6A492C"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6.8</w:t>
            </w:r>
            <w:r>
              <w:rPr>
                <w:rFonts w:ascii="Times New Roman" w:hAnsi="Times New Roman" w:cs="Times New Roman"/>
                <w:color w:val="000000"/>
              </w:rPr>
              <w:t>4</w:t>
            </w:r>
          </w:p>
        </w:tc>
        <w:tc>
          <w:tcPr>
            <w:tcW w:w="720" w:type="dxa"/>
            <w:tcBorders>
              <w:top w:val="single" w:sz="4" w:space="0" w:color="auto"/>
              <w:left w:val="single" w:sz="4" w:space="0" w:color="auto"/>
              <w:right w:val="single" w:sz="4" w:space="0" w:color="auto"/>
            </w:tcBorders>
          </w:tcPr>
          <w:p w14:paraId="07BDC5FE" w14:textId="30079A6E" w:rsidR="005825C3" w:rsidRPr="0011586E" w:rsidRDefault="005825C3" w:rsidP="00A72EA1">
            <w:pPr>
              <w:rPr>
                <w:rFonts w:ascii="Times New Roman" w:hAnsi="Times New Roman" w:cs="Times New Roman"/>
              </w:rPr>
            </w:pPr>
            <w:r>
              <w:rPr>
                <w:rFonts w:ascii="Times New Roman" w:hAnsi="Times New Roman" w:cs="Times New Roman"/>
              </w:rPr>
              <w:t>20.1</w:t>
            </w:r>
          </w:p>
        </w:tc>
        <w:tc>
          <w:tcPr>
            <w:tcW w:w="1080" w:type="dxa"/>
            <w:vMerge w:val="restart"/>
            <w:tcBorders>
              <w:top w:val="single" w:sz="4" w:space="0" w:color="auto"/>
              <w:left w:val="single" w:sz="4" w:space="0" w:color="auto"/>
              <w:right w:val="single" w:sz="4" w:space="0" w:color="auto"/>
            </w:tcBorders>
            <w:vAlign w:val="center"/>
          </w:tcPr>
          <w:p w14:paraId="353DC98C" w14:textId="597BC9C8" w:rsidR="005825C3" w:rsidRDefault="008C57C8" w:rsidP="00A72EA1">
            <w:pPr>
              <w:rPr>
                <w:rFonts w:ascii="Times New Roman" w:hAnsi="Times New Roman" w:cs="Times New Roman"/>
              </w:rPr>
            </w:pPr>
            <w:r>
              <w:rPr>
                <w:rFonts w:ascii="Times New Roman" w:hAnsi="Times New Roman" w:cs="Times New Roman"/>
              </w:rPr>
              <w:t>45.0</w:t>
            </w:r>
          </w:p>
        </w:tc>
        <w:tc>
          <w:tcPr>
            <w:tcW w:w="720" w:type="dxa"/>
            <w:tcBorders>
              <w:top w:val="single" w:sz="4" w:space="0" w:color="auto"/>
              <w:left w:val="single" w:sz="4" w:space="0" w:color="auto"/>
              <w:right w:val="single" w:sz="4" w:space="0" w:color="auto"/>
            </w:tcBorders>
          </w:tcPr>
          <w:p w14:paraId="06370562" w14:textId="365A7085" w:rsidR="005825C3" w:rsidRPr="0011586E" w:rsidRDefault="005825C3" w:rsidP="00A72EA1">
            <w:pPr>
              <w:rPr>
                <w:rFonts w:ascii="Times New Roman" w:hAnsi="Times New Roman" w:cs="Times New Roman"/>
              </w:rPr>
            </w:pPr>
            <w:r>
              <w:rPr>
                <w:rFonts w:ascii="Times New Roman" w:hAnsi="Times New Roman" w:cs="Times New Roman"/>
              </w:rPr>
              <w:t>14.79</w:t>
            </w:r>
          </w:p>
        </w:tc>
        <w:tc>
          <w:tcPr>
            <w:tcW w:w="720" w:type="dxa"/>
            <w:tcBorders>
              <w:top w:val="single" w:sz="4" w:space="0" w:color="auto"/>
              <w:left w:val="single" w:sz="4" w:space="0" w:color="auto"/>
              <w:right w:val="single" w:sz="4" w:space="0" w:color="auto"/>
            </w:tcBorders>
          </w:tcPr>
          <w:p w14:paraId="5592C2E5" w14:textId="79C0DA88" w:rsidR="005825C3" w:rsidRPr="0011586E" w:rsidRDefault="005825C3" w:rsidP="00A72EA1">
            <w:pPr>
              <w:rPr>
                <w:rFonts w:ascii="Times New Roman" w:hAnsi="Times New Roman" w:cs="Times New Roman"/>
              </w:rPr>
            </w:pPr>
            <w:r>
              <w:rPr>
                <w:rFonts w:ascii="Times New Roman" w:hAnsi="Times New Roman" w:cs="Times New Roman"/>
              </w:rPr>
              <w:t>11.23</w:t>
            </w:r>
          </w:p>
        </w:tc>
        <w:tc>
          <w:tcPr>
            <w:tcW w:w="720" w:type="dxa"/>
            <w:tcBorders>
              <w:top w:val="single" w:sz="4" w:space="0" w:color="auto"/>
              <w:left w:val="single" w:sz="4" w:space="0" w:color="auto"/>
              <w:right w:val="single" w:sz="4" w:space="0" w:color="auto"/>
            </w:tcBorders>
          </w:tcPr>
          <w:p w14:paraId="5BC35647" w14:textId="23589DD4" w:rsidR="005825C3" w:rsidRPr="0011586E" w:rsidRDefault="005825C3" w:rsidP="00A72EA1">
            <w:pPr>
              <w:rPr>
                <w:rFonts w:ascii="Times New Roman" w:hAnsi="Times New Roman" w:cs="Times New Roman"/>
              </w:rPr>
            </w:pPr>
            <w:r>
              <w:rPr>
                <w:rFonts w:ascii="Times New Roman" w:hAnsi="Times New Roman" w:cs="Times New Roman"/>
              </w:rPr>
              <w:t>10.13</w:t>
            </w:r>
          </w:p>
        </w:tc>
        <w:tc>
          <w:tcPr>
            <w:tcW w:w="720" w:type="dxa"/>
            <w:tcBorders>
              <w:top w:val="single" w:sz="4" w:space="0" w:color="auto"/>
              <w:left w:val="single" w:sz="4" w:space="0" w:color="auto"/>
              <w:right w:val="single" w:sz="4" w:space="0" w:color="auto"/>
            </w:tcBorders>
          </w:tcPr>
          <w:p w14:paraId="2D81EFEB" w14:textId="1BC49ED1" w:rsidR="005825C3" w:rsidRPr="0011586E" w:rsidRDefault="005825C3" w:rsidP="00A72EA1">
            <w:pPr>
              <w:rPr>
                <w:rFonts w:ascii="Times New Roman" w:hAnsi="Times New Roman" w:cs="Times New Roman"/>
              </w:rPr>
            </w:pPr>
            <w:r>
              <w:rPr>
                <w:rFonts w:ascii="Times New Roman" w:hAnsi="Times New Roman" w:cs="Times New Roman"/>
              </w:rPr>
              <w:t>42.00</w:t>
            </w:r>
          </w:p>
        </w:tc>
        <w:tc>
          <w:tcPr>
            <w:tcW w:w="720" w:type="dxa"/>
            <w:tcBorders>
              <w:top w:val="single" w:sz="4" w:space="0" w:color="auto"/>
              <w:left w:val="single" w:sz="4" w:space="0" w:color="auto"/>
              <w:right w:val="single" w:sz="12" w:space="0" w:color="auto"/>
            </w:tcBorders>
            <w:shd w:val="clear" w:color="auto" w:fill="auto"/>
            <w:vAlign w:val="bottom"/>
          </w:tcPr>
          <w:p w14:paraId="66CAED49" w14:textId="5F80CD2C" w:rsidR="005825C3" w:rsidRPr="0011586E" w:rsidRDefault="005825C3" w:rsidP="00A72EA1">
            <w:pPr>
              <w:rPr>
                <w:rFonts w:ascii="Times New Roman" w:hAnsi="Times New Roman" w:cs="Times New Roman"/>
              </w:rPr>
            </w:pPr>
            <w:r>
              <w:rPr>
                <w:rFonts w:ascii="Times New Roman" w:hAnsi="Times New Roman" w:cs="Times New Roman"/>
              </w:rPr>
              <w:t>79.88</w:t>
            </w:r>
          </w:p>
        </w:tc>
      </w:tr>
      <w:tr w:rsidR="005825C3" w14:paraId="7CC045FA" w14:textId="454EA145" w:rsidTr="007638B8">
        <w:trPr>
          <w:jc w:val="center"/>
        </w:trPr>
        <w:tc>
          <w:tcPr>
            <w:tcW w:w="885" w:type="dxa"/>
            <w:vMerge/>
            <w:tcBorders>
              <w:left w:val="single" w:sz="12" w:space="0" w:color="auto"/>
              <w:right w:val="single" w:sz="4" w:space="0" w:color="auto"/>
            </w:tcBorders>
            <w:vAlign w:val="center"/>
          </w:tcPr>
          <w:p w14:paraId="554CE37B"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01BFB9C2"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shd w:val="clear" w:color="auto" w:fill="auto"/>
            <w:vAlign w:val="bottom"/>
          </w:tcPr>
          <w:p w14:paraId="3345F350" w14:textId="0F731C71" w:rsidR="005825C3" w:rsidRPr="0011586E" w:rsidRDefault="00B259C9" w:rsidP="00A72EA1">
            <w:pPr>
              <w:rPr>
                <w:rFonts w:ascii="Times New Roman" w:hAnsi="Times New Roman" w:cs="Times New Roman"/>
              </w:rPr>
            </w:pPr>
            <w:r>
              <w:rPr>
                <w:rFonts w:ascii="Times New Roman" w:hAnsi="Times New Roman" w:cs="Times New Roman"/>
              </w:rPr>
              <w:t>237.40</w:t>
            </w:r>
          </w:p>
        </w:tc>
        <w:tc>
          <w:tcPr>
            <w:tcW w:w="900" w:type="dxa"/>
            <w:tcBorders>
              <w:left w:val="single" w:sz="4" w:space="0" w:color="auto"/>
              <w:right w:val="single" w:sz="4" w:space="0" w:color="auto"/>
            </w:tcBorders>
            <w:shd w:val="clear" w:color="auto" w:fill="auto"/>
            <w:vAlign w:val="bottom"/>
          </w:tcPr>
          <w:p w14:paraId="1D940182" w14:textId="2DAD1C5F" w:rsidR="005825C3" w:rsidRPr="0011586E" w:rsidRDefault="0013639D" w:rsidP="00A72EA1">
            <w:pPr>
              <w:rPr>
                <w:rFonts w:ascii="Times New Roman" w:hAnsi="Times New Roman" w:cs="Times New Roman"/>
              </w:rPr>
            </w:pPr>
            <w:r>
              <w:rPr>
                <w:rFonts w:ascii="Times New Roman" w:hAnsi="Times New Roman" w:cs="Times New Roman"/>
              </w:rPr>
              <w:t>4.09</w:t>
            </w:r>
          </w:p>
        </w:tc>
        <w:tc>
          <w:tcPr>
            <w:tcW w:w="810" w:type="dxa"/>
            <w:tcBorders>
              <w:left w:val="single" w:sz="4" w:space="0" w:color="auto"/>
              <w:right w:val="single" w:sz="4" w:space="0" w:color="auto"/>
            </w:tcBorders>
          </w:tcPr>
          <w:p w14:paraId="08B27B9C" w14:textId="0DF7384B" w:rsidR="005825C3" w:rsidRPr="00C82931" w:rsidRDefault="005825C3" w:rsidP="00A72EA1">
            <w:pPr>
              <w:rPr>
                <w:rFonts w:ascii="Times New Roman" w:hAnsi="Times New Roman" w:cs="Times New Roman"/>
              </w:rPr>
            </w:pPr>
            <w:r>
              <w:rPr>
                <w:rFonts w:ascii="Times New Roman" w:hAnsi="Times New Roman" w:cs="Times New Roman"/>
              </w:rPr>
              <w:t>2%</w:t>
            </w:r>
          </w:p>
        </w:tc>
        <w:tc>
          <w:tcPr>
            <w:tcW w:w="990" w:type="dxa"/>
            <w:tcBorders>
              <w:left w:val="single" w:sz="4" w:space="0" w:color="auto"/>
              <w:right w:val="single" w:sz="4" w:space="0" w:color="auto"/>
            </w:tcBorders>
          </w:tcPr>
          <w:p w14:paraId="26674048" w14:textId="5A945CA1" w:rsidR="005825C3" w:rsidRPr="0011586E" w:rsidRDefault="005825C3" w:rsidP="00A72EA1">
            <w:pPr>
              <w:rPr>
                <w:rFonts w:ascii="Times New Roman" w:hAnsi="Times New Roman" w:cs="Times New Roman"/>
              </w:rPr>
            </w:pPr>
            <w:r w:rsidRPr="00C82931">
              <w:rPr>
                <w:rFonts w:ascii="Times New Roman" w:hAnsi="Times New Roman" w:cs="Times New Roman"/>
              </w:rPr>
              <w:t>2.23</w:t>
            </w:r>
          </w:p>
        </w:tc>
        <w:tc>
          <w:tcPr>
            <w:tcW w:w="630" w:type="dxa"/>
            <w:tcBorders>
              <w:top w:val="nil"/>
              <w:left w:val="single" w:sz="4" w:space="0" w:color="auto"/>
              <w:bottom w:val="nil"/>
              <w:right w:val="single" w:sz="4" w:space="0" w:color="auto"/>
            </w:tcBorders>
            <w:shd w:val="clear" w:color="auto" w:fill="auto"/>
            <w:vAlign w:val="bottom"/>
          </w:tcPr>
          <w:p w14:paraId="048F592A" w14:textId="3754B678"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6.8</w:t>
            </w:r>
            <w:r>
              <w:rPr>
                <w:rFonts w:ascii="Times New Roman" w:hAnsi="Times New Roman" w:cs="Times New Roman"/>
                <w:color w:val="000000"/>
              </w:rPr>
              <w:t>8</w:t>
            </w:r>
          </w:p>
        </w:tc>
        <w:tc>
          <w:tcPr>
            <w:tcW w:w="720" w:type="dxa"/>
            <w:tcBorders>
              <w:left w:val="single" w:sz="4" w:space="0" w:color="auto"/>
              <w:right w:val="single" w:sz="4" w:space="0" w:color="auto"/>
            </w:tcBorders>
          </w:tcPr>
          <w:p w14:paraId="098EC153" w14:textId="5CFDA7AC"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tcBorders>
              <w:left w:val="single" w:sz="4" w:space="0" w:color="auto"/>
              <w:right w:val="single" w:sz="4" w:space="0" w:color="auto"/>
            </w:tcBorders>
            <w:vAlign w:val="center"/>
          </w:tcPr>
          <w:p w14:paraId="5A597A32"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7A768C8A" w14:textId="3C31B780"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072A00F7" w14:textId="0DB52C70"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3C5091B2" w14:textId="64FE3451"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E75F6C6" w14:textId="49577C83"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520AA09B" w14:textId="1E6BC86A" w:rsidR="005825C3" w:rsidRPr="0011586E" w:rsidRDefault="005825C3" w:rsidP="00A72EA1">
            <w:pPr>
              <w:rPr>
                <w:rFonts w:ascii="Times New Roman" w:hAnsi="Times New Roman" w:cs="Times New Roman"/>
              </w:rPr>
            </w:pPr>
          </w:p>
        </w:tc>
      </w:tr>
      <w:tr w:rsidR="005825C3" w14:paraId="554BF4EB" w14:textId="511EEEA9" w:rsidTr="007638B8">
        <w:trPr>
          <w:jc w:val="center"/>
        </w:trPr>
        <w:tc>
          <w:tcPr>
            <w:tcW w:w="885" w:type="dxa"/>
            <w:vMerge/>
            <w:tcBorders>
              <w:left w:val="single" w:sz="12" w:space="0" w:color="auto"/>
              <w:bottom w:val="single" w:sz="4" w:space="0" w:color="auto"/>
              <w:right w:val="single" w:sz="4" w:space="0" w:color="auto"/>
            </w:tcBorders>
            <w:vAlign w:val="center"/>
          </w:tcPr>
          <w:p w14:paraId="774988B2" w14:textId="77777777" w:rsidR="005825C3" w:rsidRPr="00E94147" w:rsidRDefault="005825C3" w:rsidP="00A72EA1">
            <w:pPr>
              <w:rPr>
                <w:rFonts w:ascii="Times New Roman" w:hAnsi="Times New Roman" w:cs="Times New Roman"/>
                <w:sz w:val="24"/>
                <w:szCs w:val="24"/>
              </w:rPr>
            </w:pPr>
          </w:p>
        </w:tc>
        <w:tc>
          <w:tcPr>
            <w:tcW w:w="900" w:type="dxa"/>
            <w:vMerge/>
            <w:tcBorders>
              <w:left w:val="single" w:sz="4" w:space="0" w:color="auto"/>
              <w:bottom w:val="single" w:sz="4" w:space="0" w:color="auto"/>
              <w:right w:val="single" w:sz="4" w:space="0" w:color="auto"/>
            </w:tcBorders>
            <w:vAlign w:val="center"/>
          </w:tcPr>
          <w:p w14:paraId="5B0DFEB0"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shd w:val="clear" w:color="auto" w:fill="auto"/>
            <w:vAlign w:val="bottom"/>
          </w:tcPr>
          <w:p w14:paraId="42F080AD" w14:textId="3EBF79CA" w:rsidR="005825C3" w:rsidRPr="0011586E" w:rsidRDefault="00B259C9" w:rsidP="00A72EA1">
            <w:pPr>
              <w:rPr>
                <w:rFonts w:ascii="Times New Roman" w:hAnsi="Times New Roman" w:cs="Times New Roman"/>
              </w:rPr>
            </w:pPr>
            <w:r>
              <w:rPr>
                <w:rFonts w:ascii="Times New Roman" w:hAnsi="Times New Roman" w:cs="Times New Roman"/>
              </w:rPr>
              <w:t>774.29</w:t>
            </w:r>
          </w:p>
        </w:tc>
        <w:tc>
          <w:tcPr>
            <w:tcW w:w="900" w:type="dxa"/>
            <w:tcBorders>
              <w:left w:val="single" w:sz="4" w:space="0" w:color="auto"/>
              <w:bottom w:val="single" w:sz="4" w:space="0" w:color="auto"/>
              <w:right w:val="single" w:sz="4" w:space="0" w:color="auto"/>
            </w:tcBorders>
            <w:shd w:val="clear" w:color="auto" w:fill="auto"/>
            <w:vAlign w:val="bottom"/>
          </w:tcPr>
          <w:p w14:paraId="1F85456A" w14:textId="0DCC3DF4" w:rsidR="005825C3" w:rsidRPr="0011586E" w:rsidRDefault="0013639D" w:rsidP="00A72EA1">
            <w:pPr>
              <w:rPr>
                <w:rFonts w:ascii="Times New Roman" w:hAnsi="Times New Roman" w:cs="Times New Roman"/>
              </w:rPr>
            </w:pPr>
            <w:r>
              <w:rPr>
                <w:rFonts w:ascii="Times New Roman" w:hAnsi="Times New Roman" w:cs="Times New Roman"/>
              </w:rPr>
              <w:t>451.68</w:t>
            </w:r>
          </w:p>
        </w:tc>
        <w:tc>
          <w:tcPr>
            <w:tcW w:w="810" w:type="dxa"/>
            <w:tcBorders>
              <w:left w:val="single" w:sz="4" w:space="0" w:color="auto"/>
              <w:bottom w:val="single" w:sz="4" w:space="0" w:color="auto"/>
              <w:right w:val="single" w:sz="4" w:space="0" w:color="auto"/>
            </w:tcBorders>
          </w:tcPr>
          <w:p w14:paraId="30149212" w14:textId="39DDD953" w:rsidR="005825C3" w:rsidRPr="00C82931" w:rsidRDefault="005825C3" w:rsidP="00A72EA1">
            <w:pPr>
              <w:rPr>
                <w:rFonts w:ascii="Times New Roman" w:hAnsi="Times New Roman" w:cs="Times New Roman"/>
              </w:rPr>
            </w:pPr>
            <w:r>
              <w:rPr>
                <w:rFonts w:ascii="Times New Roman" w:hAnsi="Times New Roman" w:cs="Times New Roman"/>
              </w:rPr>
              <w:t>58%</w:t>
            </w:r>
          </w:p>
        </w:tc>
        <w:tc>
          <w:tcPr>
            <w:tcW w:w="990" w:type="dxa"/>
            <w:tcBorders>
              <w:left w:val="single" w:sz="4" w:space="0" w:color="auto"/>
              <w:bottom w:val="single" w:sz="4" w:space="0" w:color="auto"/>
              <w:right w:val="single" w:sz="4" w:space="0" w:color="auto"/>
            </w:tcBorders>
          </w:tcPr>
          <w:p w14:paraId="6E90395E" w14:textId="517FD4D3" w:rsidR="005825C3" w:rsidRPr="0011586E" w:rsidRDefault="005825C3" w:rsidP="00A72EA1">
            <w:pPr>
              <w:rPr>
                <w:rFonts w:ascii="Times New Roman" w:hAnsi="Times New Roman" w:cs="Times New Roman"/>
              </w:rPr>
            </w:pPr>
            <w:r w:rsidRPr="00C82931">
              <w:rPr>
                <w:rFonts w:ascii="Times New Roman" w:hAnsi="Times New Roman" w:cs="Times New Roman"/>
              </w:rPr>
              <w:t>2.24</w:t>
            </w:r>
          </w:p>
        </w:tc>
        <w:tc>
          <w:tcPr>
            <w:tcW w:w="630" w:type="dxa"/>
            <w:tcBorders>
              <w:top w:val="nil"/>
              <w:left w:val="single" w:sz="4" w:space="0" w:color="auto"/>
              <w:bottom w:val="single" w:sz="4" w:space="0" w:color="auto"/>
              <w:right w:val="single" w:sz="4" w:space="0" w:color="auto"/>
            </w:tcBorders>
            <w:shd w:val="clear" w:color="auto" w:fill="auto"/>
            <w:vAlign w:val="bottom"/>
          </w:tcPr>
          <w:p w14:paraId="4B09BA46" w14:textId="5F1EE0DE"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6.6</w:t>
            </w:r>
            <w:r>
              <w:rPr>
                <w:rFonts w:ascii="Times New Roman" w:hAnsi="Times New Roman" w:cs="Times New Roman"/>
                <w:color w:val="000000"/>
              </w:rPr>
              <w:t>7</w:t>
            </w:r>
          </w:p>
        </w:tc>
        <w:tc>
          <w:tcPr>
            <w:tcW w:w="720" w:type="dxa"/>
            <w:tcBorders>
              <w:left w:val="single" w:sz="4" w:space="0" w:color="auto"/>
              <w:bottom w:val="single" w:sz="4" w:space="0" w:color="auto"/>
              <w:right w:val="single" w:sz="4" w:space="0" w:color="auto"/>
            </w:tcBorders>
          </w:tcPr>
          <w:p w14:paraId="710F4054" w14:textId="1C4B5EE1" w:rsidR="005825C3" w:rsidRPr="0011586E" w:rsidRDefault="005825C3" w:rsidP="00A72EA1">
            <w:pPr>
              <w:rPr>
                <w:rFonts w:ascii="Times New Roman" w:hAnsi="Times New Roman" w:cs="Times New Roman"/>
              </w:rPr>
            </w:pPr>
            <w:r>
              <w:rPr>
                <w:rFonts w:ascii="Times New Roman" w:hAnsi="Times New Roman" w:cs="Times New Roman"/>
              </w:rPr>
              <w:t>20.1</w:t>
            </w:r>
          </w:p>
        </w:tc>
        <w:tc>
          <w:tcPr>
            <w:tcW w:w="1080" w:type="dxa"/>
            <w:vMerge/>
            <w:tcBorders>
              <w:left w:val="single" w:sz="4" w:space="0" w:color="auto"/>
              <w:bottom w:val="single" w:sz="4" w:space="0" w:color="auto"/>
              <w:right w:val="single" w:sz="4" w:space="0" w:color="auto"/>
            </w:tcBorders>
            <w:vAlign w:val="center"/>
          </w:tcPr>
          <w:p w14:paraId="7CF9E6DB"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3716F723" w14:textId="4ADF8B90"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716B705F" w14:textId="4C175B50"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56922CC" w14:textId="002047B4"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0E300983" w14:textId="790EBCAD"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56C4C1CF" w14:textId="0981E371" w:rsidR="005825C3" w:rsidRPr="0011586E" w:rsidRDefault="005825C3" w:rsidP="00A72EA1">
            <w:pPr>
              <w:rPr>
                <w:rFonts w:ascii="Times New Roman" w:hAnsi="Times New Roman" w:cs="Times New Roman"/>
              </w:rPr>
            </w:pPr>
          </w:p>
        </w:tc>
      </w:tr>
      <w:tr w:rsidR="005825C3" w14:paraId="7985768C" w14:textId="1E77E1B1" w:rsidTr="007638B8">
        <w:trPr>
          <w:jc w:val="center"/>
        </w:trPr>
        <w:tc>
          <w:tcPr>
            <w:tcW w:w="885" w:type="dxa"/>
            <w:vMerge w:val="restart"/>
            <w:tcBorders>
              <w:top w:val="single" w:sz="4" w:space="0" w:color="auto"/>
              <w:left w:val="single" w:sz="12" w:space="0" w:color="auto"/>
              <w:right w:val="single" w:sz="4" w:space="0" w:color="auto"/>
            </w:tcBorders>
            <w:vAlign w:val="center"/>
          </w:tcPr>
          <w:p w14:paraId="5DFFC997" w14:textId="77777777" w:rsidR="005825C3" w:rsidRPr="00E94147" w:rsidRDefault="005825C3" w:rsidP="00A72EA1">
            <w:pPr>
              <w:rPr>
                <w:rFonts w:ascii="Times New Roman" w:hAnsi="Times New Roman" w:cs="Times New Roman"/>
                <w:sz w:val="24"/>
                <w:szCs w:val="24"/>
              </w:rPr>
            </w:pPr>
            <w:r w:rsidRPr="00E94147">
              <w:rPr>
                <w:rFonts w:ascii="Times New Roman" w:hAnsi="Times New Roman" w:cs="Times New Roman"/>
                <w:sz w:val="24"/>
                <w:szCs w:val="24"/>
              </w:rPr>
              <w:t>GWW-06</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38E5871D"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Spring 2020</w:t>
            </w:r>
          </w:p>
        </w:tc>
        <w:tc>
          <w:tcPr>
            <w:tcW w:w="1080" w:type="dxa"/>
            <w:tcBorders>
              <w:top w:val="single" w:sz="4" w:space="0" w:color="auto"/>
              <w:left w:val="single" w:sz="4" w:space="0" w:color="auto"/>
              <w:right w:val="single" w:sz="4" w:space="0" w:color="auto"/>
            </w:tcBorders>
            <w:shd w:val="clear" w:color="auto" w:fill="auto"/>
            <w:vAlign w:val="bottom"/>
          </w:tcPr>
          <w:p w14:paraId="587D3488" w14:textId="24E23961" w:rsidR="005825C3" w:rsidRPr="0011586E" w:rsidRDefault="00073226" w:rsidP="00A72EA1">
            <w:pPr>
              <w:rPr>
                <w:rFonts w:ascii="Times New Roman" w:hAnsi="Times New Roman" w:cs="Times New Roman"/>
              </w:rPr>
            </w:pPr>
            <w:r>
              <w:rPr>
                <w:rFonts w:ascii="Times New Roman" w:hAnsi="Times New Roman" w:cs="Times New Roman"/>
              </w:rPr>
              <w:t>28.10</w:t>
            </w:r>
          </w:p>
        </w:tc>
        <w:tc>
          <w:tcPr>
            <w:tcW w:w="900" w:type="dxa"/>
            <w:tcBorders>
              <w:top w:val="single" w:sz="4" w:space="0" w:color="auto"/>
              <w:left w:val="single" w:sz="4" w:space="0" w:color="auto"/>
              <w:right w:val="single" w:sz="4" w:space="0" w:color="auto"/>
            </w:tcBorders>
            <w:shd w:val="clear" w:color="auto" w:fill="auto"/>
            <w:vAlign w:val="bottom"/>
          </w:tcPr>
          <w:p w14:paraId="56552CCE" w14:textId="5E15523C" w:rsidR="005825C3" w:rsidRPr="0011586E" w:rsidRDefault="00073226" w:rsidP="00A72EA1">
            <w:pPr>
              <w:rPr>
                <w:rFonts w:ascii="Times New Roman" w:hAnsi="Times New Roman" w:cs="Times New Roman"/>
              </w:rPr>
            </w:pPr>
            <w:r>
              <w:rPr>
                <w:rFonts w:ascii="Times New Roman" w:hAnsi="Times New Roman" w:cs="Times New Roman"/>
              </w:rPr>
              <w:t>0.00</w:t>
            </w:r>
          </w:p>
        </w:tc>
        <w:tc>
          <w:tcPr>
            <w:tcW w:w="810" w:type="dxa"/>
            <w:tcBorders>
              <w:top w:val="single" w:sz="4" w:space="0" w:color="auto"/>
              <w:left w:val="single" w:sz="4" w:space="0" w:color="auto"/>
              <w:right w:val="single" w:sz="4" w:space="0" w:color="auto"/>
            </w:tcBorders>
          </w:tcPr>
          <w:p w14:paraId="32D6EDD6" w14:textId="3B20710F" w:rsidR="005825C3" w:rsidRPr="00A34072" w:rsidRDefault="005825C3" w:rsidP="00A72EA1">
            <w:pPr>
              <w:rPr>
                <w:rFonts w:ascii="Times New Roman" w:hAnsi="Times New Roman" w:cs="Times New Roman"/>
              </w:rPr>
            </w:pPr>
            <w:r w:rsidRPr="00A34072">
              <w:rPr>
                <w:rFonts w:ascii="Times New Roman" w:hAnsi="Times New Roman" w:cs="Times New Roman"/>
              </w:rPr>
              <w:t>0%</w:t>
            </w:r>
          </w:p>
        </w:tc>
        <w:tc>
          <w:tcPr>
            <w:tcW w:w="990" w:type="dxa"/>
            <w:tcBorders>
              <w:top w:val="single" w:sz="4" w:space="0" w:color="auto"/>
              <w:left w:val="single" w:sz="4" w:space="0" w:color="auto"/>
              <w:right w:val="single" w:sz="4" w:space="0" w:color="auto"/>
            </w:tcBorders>
          </w:tcPr>
          <w:p w14:paraId="6658C090" w14:textId="018A5476" w:rsidR="005825C3" w:rsidRPr="00A34072" w:rsidRDefault="005825C3" w:rsidP="00A72EA1">
            <w:pPr>
              <w:rPr>
                <w:rFonts w:ascii="Times New Roman" w:hAnsi="Times New Roman" w:cs="Times New Roman"/>
              </w:rPr>
            </w:pPr>
            <w:r w:rsidRPr="00A34072">
              <w:rPr>
                <w:rFonts w:ascii="Times New Roman" w:hAnsi="Times New Roman" w:cs="Times New Roman"/>
              </w:rPr>
              <w:t>2.11</w:t>
            </w:r>
          </w:p>
        </w:tc>
        <w:tc>
          <w:tcPr>
            <w:tcW w:w="630" w:type="dxa"/>
            <w:tcBorders>
              <w:top w:val="single" w:sz="4" w:space="0" w:color="auto"/>
              <w:left w:val="single" w:sz="4" w:space="0" w:color="auto"/>
              <w:bottom w:val="nil"/>
              <w:right w:val="single" w:sz="4" w:space="0" w:color="auto"/>
            </w:tcBorders>
            <w:shd w:val="clear" w:color="auto" w:fill="auto"/>
            <w:vAlign w:val="bottom"/>
          </w:tcPr>
          <w:p w14:paraId="4BA3A424" w14:textId="3EA58F7F"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7.58</w:t>
            </w:r>
          </w:p>
        </w:tc>
        <w:tc>
          <w:tcPr>
            <w:tcW w:w="720" w:type="dxa"/>
            <w:tcBorders>
              <w:top w:val="single" w:sz="4" w:space="0" w:color="auto"/>
              <w:left w:val="single" w:sz="4" w:space="0" w:color="auto"/>
              <w:right w:val="single" w:sz="4" w:space="0" w:color="auto"/>
            </w:tcBorders>
          </w:tcPr>
          <w:p w14:paraId="30CB4989" w14:textId="4C8DE012" w:rsidR="005825C3" w:rsidRPr="0011586E" w:rsidRDefault="005825C3" w:rsidP="00A72EA1">
            <w:pPr>
              <w:rPr>
                <w:rFonts w:ascii="Times New Roman" w:hAnsi="Times New Roman" w:cs="Times New Roman"/>
              </w:rPr>
            </w:pPr>
            <w:r>
              <w:rPr>
                <w:rFonts w:ascii="Times New Roman" w:hAnsi="Times New Roman" w:cs="Times New Roman"/>
              </w:rPr>
              <w:t>19.7</w:t>
            </w:r>
          </w:p>
        </w:tc>
        <w:tc>
          <w:tcPr>
            <w:tcW w:w="1080" w:type="dxa"/>
            <w:vMerge w:val="restart"/>
            <w:tcBorders>
              <w:top w:val="single" w:sz="4" w:space="0" w:color="auto"/>
              <w:left w:val="single" w:sz="4" w:space="0" w:color="auto"/>
              <w:right w:val="single" w:sz="4" w:space="0" w:color="auto"/>
            </w:tcBorders>
            <w:vAlign w:val="center"/>
          </w:tcPr>
          <w:p w14:paraId="46EFC579" w14:textId="7C95AC49" w:rsidR="005825C3" w:rsidRDefault="008C57C8" w:rsidP="00A72EA1">
            <w:pPr>
              <w:rPr>
                <w:rFonts w:ascii="Times New Roman" w:hAnsi="Times New Roman" w:cs="Times New Roman"/>
              </w:rPr>
            </w:pPr>
            <w:r>
              <w:rPr>
                <w:rFonts w:ascii="Times New Roman" w:hAnsi="Times New Roman" w:cs="Times New Roman"/>
              </w:rPr>
              <w:t>66.0</w:t>
            </w:r>
          </w:p>
        </w:tc>
        <w:tc>
          <w:tcPr>
            <w:tcW w:w="720" w:type="dxa"/>
            <w:tcBorders>
              <w:top w:val="single" w:sz="4" w:space="0" w:color="auto"/>
              <w:left w:val="single" w:sz="4" w:space="0" w:color="auto"/>
              <w:right w:val="single" w:sz="4" w:space="0" w:color="auto"/>
            </w:tcBorders>
          </w:tcPr>
          <w:p w14:paraId="1D677029" w14:textId="7D32D113" w:rsidR="005825C3" w:rsidRPr="0011586E" w:rsidRDefault="005825C3" w:rsidP="00A72EA1">
            <w:pPr>
              <w:rPr>
                <w:rFonts w:ascii="Times New Roman" w:hAnsi="Times New Roman" w:cs="Times New Roman"/>
              </w:rPr>
            </w:pPr>
            <w:r>
              <w:rPr>
                <w:rFonts w:ascii="Times New Roman" w:hAnsi="Times New Roman" w:cs="Times New Roman"/>
              </w:rPr>
              <w:t>14.54</w:t>
            </w:r>
          </w:p>
        </w:tc>
        <w:tc>
          <w:tcPr>
            <w:tcW w:w="720" w:type="dxa"/>
            <w:tcBorders>
              <w:top w:val="single" w:sz="4" w:space="0" w:color="auto"/>
              <w:left w:val="single" w:sz="4" w:space="0" w:color="auto"/>
              <w:right w:val="single" w:sz="4" w:space="0" w:color="auto"/>
            </w:tcBorders>
          </w:tcPr>
          <w:p w14:paraId="4F06C70C" w14:textId="7201F929" w:rsidR="005825C3" w:rsidRPr="0011586E" w:rsidRDefault="005825C3" w:rsidP="00A72EA1">
            <w:pPr>
              <w:rPr>
                <w:rFonts w:ascii="Times New Roman" w:hAnsi="Times New Roman" w:cs="Times New Roman"/>
              </w:rPr>
            </w:pPr>
            <w:r>
              <w:rPr>
                <w:rFonts w:ascii="Times New Roman" w:hAnsi="Times New Roman" w:cs="Times New Roman"/>
              </w:rPr>
              <w:t>10.96</w:t>
            </w:r>
          </w:p>
        </w:tc>
        <w:tc>
          <w:tcPr>
            <w:tcW w:w="720" w:type="dxa"/>
            <w:tcBorders>
              <w:top w:val="single" w:sz="4" w:space="0" w:color="auto"/>
              <w:left w:val="single" w:sz="4" w:space="0" w:color="auto"/>
              <w:right w:val="single" w:sz="4" w:space="0" w:color="auto"/>
            </w:tcBorders>
          </w:tcPr>
          <w:p w14:paraId="5754A0DD" w14:textId="4CF7DB20" w:rsidR="005825C3" w:rsidRPr="0011586E" w:rsidRDefault="005825C3" w:rsidP="00A72EA1">
            <w:pPr>
              <w:rPr>
                <w:rFonts w:ascii="Times New Roman" w:hAnsi="Times New Roman" w:cs="Times New Roman"/>
              </w:rPr>
            </w:pPr>
            <w:r>
              <w:rPr>
                <w:rFonts w:ascii="Times New Roman" w:hAnsi="Times New Roman" w:cs="Times New Roman"/>
              </w:rPr>
              <w:t>34.64</w:t>
            </w:r>
          </w:p>
        </w:tc>
        <w:tc>
          <w:tcPr>
            <w:tcW w:w="720" w:type="dxa"/>
            <w:tcBorders>
              <w:top w:val="single" w:sz="4" w:space="0" w:color="auto"/>
              <w:left w:val="single" w:sz="4" w:space="0" w:color="auto"/>
              <w:right w:val="single" w:sz="4" w:space="0" w:color="auto"/>
            </w:tcBorders>
          </w:tcPr>
          <w:p w14:paraId="18B62657" w14:textId="63C02990" w:rsidR="005825C3" w:rsidRPr="0011586E" w:rsidRDefault="005825C3" w:rsidP="00A72EA1">
            <w:pPr>
              <w:rPr>
                <w:rFonts w:ascii="Times New Roman" w:hAnsi="Times New Roman" w:cs="Times New Roman"/>
              </w:rPr>
            </w:pPr>
            <w:r>
              <w:rPr>
                <w:rFonts w:ascii="Times New Roman" w:hAnsi="Times New Roman" w:cs="Times New Roman"/>
              </w:rPr>
              <w:t>37.13</w:t>
            </w:r>
          </w:p>
        </w:tc>
        <w:tc>
          <w:tcPr>
            <w:tcW w:w="720" w:type="dxa"/>
            <w:tcBorders>
              <w:top w:val="single" w:sz="4" w:space="0" w:color="auto"/>
              <w:left w:val="single" w:sz="4" w:space="0" w:color="auto"/>
              <w:right w:val="single" w:sz="12" w:space="0" w:color="auto"/>
            </w:tcBorders>
            <w:shd w:val="clear" w:color="auto" w:fill="auto"/>
            <w:vAlign w:val="bottom"/>
          </w:tcPr>
          <w:p w14:paraId="1CA4CE27" w14:textId="07D994EA" w:rsidR="005825C3" w:rsidRPr="0011586E" w:rsidRDefault="005825C3" w:rsidP="00A72EA1">
            <w:pPr>
              <w:rPr>
                <w:rFonts w:ascii="Times New Roman" w:hAnsi="Times New Roman" w:cs="Times New Roman"/>
              </w:rPr>
            </w:pPr>
            <w:r>
              <w:rPr>
                <w:rFonts w:ascii="Times New Roman" w:hAnsi="Times New Roman" w:cs="Times New Roman"/>
              </w:rPr>
              <w:t>78.22</w:t>
            </w:r>
          </w:p>
        </w:tc>
      </w:tr>
      <w:tr w:rsidR="005825C3" w14:paraId="4A26E3D2" w14:textId="45C145D2" w:rsidTr="007638B8">
        <w:trPr>
          <w:jc w:val="center"/>
        </w:trPr>
        <w:tc>
          <w:tcPr>
            <w:tcW w:w="885" w:type="dxa"/>
            <w:vMerge/>
            <w:tcBorders>
              <w:left w:val="single" w:sz="12" w:space="0" w:color="auto"/>
              <w:right w:val="single" w:sz="4" w:space="0" w:color="auto"/>
            </w:tcBorders>
            <w:vAlign w:val="center"/>
          </w:tcPr>
          <w:p w14:paraId="1021C489" w14:textId="77777777" w:rsidR="005825C3" w:rsidRPr="00F85B89" w:rsidRDefault="005825C3" w:rsidP="00A72EA1">
            <w:pPr>
              <w:rPr>
                <w:rFonts w:ascii="Times New Roman" w:hAnsi="Times New Roman" w:cs="Times New Roman"/>
              </w:rPr>
            </w:pPr>
          </w:p>
        </w:tc>
        <w:tc>
          <w:tcPr>
            <w:tcW w:w="900" w:type="dxa"/>
            <w:vMerge/>
            <w:tcBorders>
              <w:left w:val="single" w:sz="4" w:space="0" w:color="auto"/>
              <w:bottom w:val="single" w:sz="4" w:space="0" w:color="auto"/>
              <w:right w:val="single" w:sz="4" w:space="0" w:color="auto"/>
            </w:tcBorders>
            <w:vAlign w:val="center"/>
          </w:tcPr>
          <w:p w14:paraId="7A7D6FFE"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right w:val="single" w:sz="4" w:space="0" w:color="auto"/>
            </w:tcBorders>
            <w:shd w:val="clear" w:color="auto" w:fill="auto"/>
            <w:vAlign w:val="bottom"/>
          </w:tcPr>
          <w:p w14:paraId="393E5444" w14:textId="13566466" w:rsidR="005825C3" w:rsidRPr="0011586E" w:rsidRDefault="00073226" w:rsidP="00A72EA1">
            <w:pPr>
              <w:rPr>
                <w:rFonts w:ascii="Times New Roman" w:hAnsi="Times New Roman" w:cs="Times New Roman"/>
              </w:rPr>
            </w:pPr>
            <w:r>
              <w:rPr>
                <w:rFonts w:ascii="Times New Roman" w:hAnsi="Times New Roman" w:cs="Times New Roman"/>
              </w:rPr>
              <w:t>80.93</w:t>
            </w:r>
          </w:p>
        </w:tc>
        <w:tc>
          <w:tcPr>
            <w:tcW w:w="900" w:type="dxa"/>
            <w:tcBorders>
              <w:left w:val="single" w:sz="4" w:space="0" w:color="auto"/>
              <w:right w:val="single" w:sz="4" w:space="0" w:color="auto"/>
            </w:tcBorders>
            <w:shd w:val="clear" w:color="auto" w:fill="auto"/>
            <w:vAlign w:val="bottom"/>
          </w:tcPr>
          <w:p w14:paraId="27338B3F" w14:textId="13120D72" w:rsidR="005825C3" w:rsidRPr="0011586E" w:rsidRDefault="00073226" w:rsidP="00A72EA1">
            <w:pPr>
              <w:rPr>
                <w:rFonts w:ascii="Times New Roman" w:hAnsi="Times New Roman" w:cs="Times New Roman"/>
              </w:rPr>
            </w:pPr>
            <w:r>
              <w:rPr>
                <w:rFonts w:ascii="Times New Roman" w:hAnsi="Times New Roman" w:cs="Times New Roman"/>
              </w:rPr>
              <w:t>0.06</w:t>
            </w:r>
          </w:p>
        </w:tc>
        <w:tc>
          <w:tcPr>
            <w:tcW w:w="810" w:type="dxa"/>
            <w:tcBorders>
              <w:left w:val="single" w:sz="4" w:space="0" w:color="auto"/>
              <w:right w:val="single" w:sz="4" w:space="0" w:color="auto"/>
            </w:tcBorders>
          </w:tcPr>
          <w:p w14:paraId="0584B378" w14:textId="5D88A709" w:rsidR="005825C3" w:rsidRPr="00A34072" w:rsidRDefault="005825C3" w:rsidP="00A72EA1">
            <w:pPr>
              <w:rPr>
                <w:rFonts w:ascii="Times New Roman" w:hAnsi="Times New Roman" w:cs="Times New Roman"/>
              </w:rPr>
            </w:pPr>
            <w:r w:rsidRPr="00A34072">
              <w:rPr>
                <w:rFonts w:ascii="Times New Roman" w:hAnsi="Times New Roman" w:cs="Times New Roman"/>
              </w:rPr>
              <w:t>0%</w:t>
            </w:r>
          </w:p>
        </w:tc>
        <w:tc>
          <w:tcPr>
            <w:tcW w:w="990" w:type="dxa"/>
            <w:tcBorders>
              <w:left w:val="single" w:sz="4" w:space="0" w:color="auto"/>
              <w:right w:val="single" w:sz="4" w:space="0" w:color="auto"/>
            </w:tcBorders>
          </w:tcPr>
          <w:p w14:paraId="0569901E" w14:textId="7E650BDA" w:rsidR="005825C3" w:rsidRPr="00A34072" w:rsidRDefault="005825C3" w:rsidP="00A72EA1">
            <w:pPr>
              <w:rPr>
                <w:rFonts w:ascii="Times New Roman" w:hAnsi="Times New Roman" w:cs="Times New Roman"/>
              </w:rPr>
            </w:pPr>
            <w:r w:rsidRPr="00A34072">
              <w:rPr>
                <w:rFonts w:ascii="Times New Roman" w:hAnsi="Times New Roman" w:cs="Times New Roman"/>
              </w:rPr>
              <w:t>2.12</w:t>
            </w:r>
          </w:p>
        </w:tc>
        <w:tc>
          <w:tcPr>
            <w:tcW w:w="630" w:type="dxa"/>
            <w:tcBorders>
              <w:top w:val="nil"/>
              <w:left w:val="single" w:sz="4" w:space="0" w:color="auto"/>
              <w:bottom w:val="nil"/>
              <w:right w:val="single" w:sz="4" w:space="0" w:color="auto"/>
            </w:tcBorders>
            <w:shd w:val="clear" w:color="auto" w:fill="auto"/>
            <w:vAlign w:val="bottom"/>
          </w:tcPr>
          <w:p w14:paraId="6C564F5E" w14:textId="63EC7A11"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7.4</w:t>
            </w:r>
            <w:r>
              <w:rPr>
                <w:rFonts w:ascii="Times New Roman" w:hAnsi="Times New Roman" w:cs="Times New Roman"/>
                <w:color w:val="000000"/>
              </w:rPr>
              <w:t>2</w:t>
            </w:r>
          </w:p>
        </w:tc>
        <w:tc>
          <w:tcPr>
            <w:tcW w:w="720" w:type="dxa"/>
            <w:tcBorders>
              <w:left w:val="single" w:sz="4" w:space="0" w:color="auto"/>
              <w:right w:val="single" w:sz="4" w:space="0" w:color="auto"/>
            </w:tcBorders>
          </w:tcPr>
          <w:p w14:paraId="217FFE32" w14:textId="514F882B" w:rsidR="005825C3" w:rsidRPr="0011586E" w:rsidRDefault="005825C3" w:rsidP="00A72EA1">
            <w:pPr>
              <w:rPr>
                <w:rFonts w:ascii="Times New Roman" w:hAnsi="Times New Roman" w:cs="Times New Roman"/>
              </w:rPr>
            </w:pPr>
            <w:r>
              <w:rPr>
                <w:rFonts w:ascii="Times New Roman" w:hAnsi="Times New Roman" w:cs="Times New Roman"/>
              </w:rPr>
              <w:t>19.7</w:t>
            </w:r>
          </w:p>
        </w:tc>
        <w:tc>
          <w:tcPr>
            <w:tcW w:w="1080" w:type="dxa"/>
            <w:vMerge/>
            <w:tcBorders>
              <w:left w:val="single" w:sz="4" w:space="0" w:color="auto"/>
              <w:right w:val="single" w:sz="4" w:space="0" w:color="auto"/>
            </w:tcBorders>
            <w:vAlign w:val="center"/>
          </w:tcPr>
          <w:p w14:paraId="17D379DB"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F31B834" w14:textId="0360135D"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4C85211E" w14:textId="5258AEAB"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904E34E" w14:textId="3797903C"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7A4469A5" w14:textId="0DE86F5C"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7F71C1DB" w14:textId="316310F3" w:rsidR="005825C3" w:rsidRPr="0011586E" w:rsidRDefault="005825C3" w:rsidP="00A72EA1">
            <w:pPr>
              <w:rPr>
                <w:rFonts w:ascii="Times New Roman" w:hAnsi="Times New Roman" w:cs="Times New Roman"/>
              </w:rPr>
            </w:pPr>
          </w:p>
        </w:tc>
      </w:tr>
      <w:tr w:rsidR="005825C3" w14:paraId="117E75A6" w14:textId="55C18855" w:rsidTr="007638B8">
        <w:trPr>
          <w:jc w:val="center"/>
        </w:trPr>
        <w:tc>
          <w:tcPr>
            <w:tcW w:w="885" w:type="dxa"/>
            <w:vMerge/>
            <w:tcBorders>
              <w:left w:val="single" w:sz="12" w:space="0" w:color="auto"/>
              <w:bottom w:val="single" w:sz="4" w:space="0" w:color="auto"/>
              <w:right w:val="single" w:sz="4" w:space="0" w:color="auto"/>
            </w:tcBorders>
            <w:vAlign w:val="center"/>
          </w:tcPr>
          <w:p w14:paraId="50FED378" w14:textId="77777777" w:rsidR="005825C3" w:rsidRPr="00F85B89" w:rsidRDefault="005825C3" w:rsidP="00A72EA1">
            <w:pPr>
              <w:rPr>
                <w:rFonts w:ascii="Times New Roman" w:hAnsi="Times New Roman" w:cs="Times New Roman"/>
              </w:rPr>
            </w:pPr>
          </w:p>
        </w:tc>
        <w:tc>
          <w:tcPr>
            <w:tcW w:w="900" w:type="dxa"/>
            <w:vMerge/>
            <w:tcBorders>
              <w:left w:val="single" w:sz="4" w:space="0" w:color="auto"/>
              <w:bottom w:val="single" w:sz="4" w:space="0" w:color="auto"/>
              <w:right w:val="single" w:sz="4" w:space="0" w:color="auto"/>
            </w:tcBorders>
            <w:vAlign w:val="center"/>
          </w:tcPr>
          <w:p w14:paraId="5B0376D0" w14:textId="77777777" w:rsidR="005825C3" w:rsidRPr="00F85B89" w:rsidRDefault="005825C3" w:rsidP="00A72EA1">
            <w:pPr>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shd w:val="clear" w:color="auto" w:fill="auto"/>
            <w:vAlign w:val="bottom"/>
          </w:tcPr>
          <w:p w14:paraId="2EF1E9B2" w14:textId="3EF8D913" w:rsidR="005825C3" w:rsidRPr="0011586E" w:rsidRDefault="00073226" w:rsidP="00A72EA1">
            <w:pPr>
              <w:rPr>
                <w:rFonts w:ascii="Times New Roman" w:hAnsi="Times New Roman" w:cs="Times New Roman"/>
              </w:rPr>
            </w:pPr>
            <w:r>
              <w:rPr>
                <w:rFonts w:ascii="Times New Roman" w:hAnsi="Times New Roman" w:cs="Times New Roman"/>
              </w:rPr>
              <w:t>505.93</w:t>
            </w:r>
          </w:p>
        </w:tc>
        <w:tc>
          <w:tcPr>
            <w:tcW w:w="900" w:type="dxa"/>
            <w:tcBorders>
              <w:left w:val="single" w:sz="4" w:space="0" w:color="auto"/>
              <w:bottom w:val="single" w:sz="4" w:space="0" w:color="auto"/>
              <w:right w:val="single" w:sz="4" w:space="0" w:color="auto"/>
            </w:tcBorders>
            <w:shd w:val="clear" w:color="auto" w:fill="auto"/>
            <w:vAlign w:val="bottom"/>
          </w:tcPr>
          <w:p w14:paraId="119F2D3B" w14:textId="7490522C" w:rsidR="005825C3" w:rsidRPr="0011586E" w:rsidRDefault="008D7AA4" w:rsidP="00A72EA1">
            <w:pPr>
              <w:rPr>
                <w:rFonts w:ascii="Times New Roman" w:hAnsi="Times New Roman" w:cs="Times New Roman"/>
              </w:rPr>
            </w:pPr>
            <w:r>
              <w:rPr>
                <w:rFonts w:ascii="Times New Roman" w:hAnsi="Times New Roman" w:cs="Times New Roman"/>
              </w:rPr>
              <w:t>19.56</w:t>
            </w:r>
          </w:p>
        </w:tc>
        <w:tc>
          <w:tcPr>
            <w:tcW w:w="810" w:type="dxa"/>
            <w:tcBorders>
              <w:left w:val="single" w:sz="4" w:space="0" w:color="auto"/>
              <w:bottom w:val="single" w:sz="4" w:space="0" w:color="auto"/>
              <w:right w:val="single" w:sz="4" w:space="0" w:color="auto"/>
            </w:tcBorders>
          </w:tcPr>
          <w:p w14:paraId="33F8419F" w14:textId="5E556E78" w:rsidR="005825C3" w:rsidRPr="00A34072" w:rsidRDefault="005825C3" w:rsidP="00A72EA1">
            <w:pPr>
              <w:rPr>
                <w:rFonts w:ascii="Times New Roman" w:hAnsi="Times New Roman" w:cs="Times New Roman"/>
              </w:rPr>
            </w:pPr>
            <w:r w:rsidRPr="00A34072">
              <w:rPr>
                <w:rFonts w:ascii="Times New Roman" w:hAnsi="Times New Roman" w:cs="Times New Roman"/>
              </w:rPr>
              <w:t>4%</w:t>
            </w:r>
          </w:p>
        </w:tc>
        <w:tc>
          <w:tcPr>
            <w:tcW w:w="990" w:type="dxa"/>
            <w:tcBorders>
              <w:left w:val="single" w:sz="4" w:space="0" w:color="auto"/>
              <w:bottom w:val="single" w:sz="4" w:space="0" w:color="auto"/>
              <w:right w:val="single" w:sz="4" w:space="0" w:color="auto"/>
            </w:tcBorders>
          </w:tcPr>
          <w:p w14:paraId="4F3ED948" w14:textId="60082820" w:rsidR="005825C3" w:rsidRPr="00A34072" w:rsidRDefault="005825C3" w:rsidP="00A72EA1">
            <w:pPr>
              <w:rPr>
                <w:rFonts w:ascii="Times New Roman" w:hAnsi="Times New Roman" w:cs="Times New Roman"/>
              </w:rPr>
            </w:pPr>
            <w:r w:rsidRPr="00A34072">
              <w:rPr>
                <w:rFonts w:ascii="Times New Roman" w:hAnsi="Times New Roman" w:cs="Times New Roman"/>
              </w:rPr>
              <w:t>3.04</w:t>
            </w:r>
          </w:p>
        </w:tc>
        <w:tc>
          <w:tcPr>
            <w:tcW w:w="630" w:type="dxa"/>
            <w:tcBorders>
              <w:top w:val="nil"/>
              <w:left w:val="single" w:sz="4" w:space="0" w:color="auto"/>
              <w:bottom w:val="single" w:sz="4" w:space="0" w:color="auto"/>
              <w:right w:val="single" w:sz="4" w:space="0" w:color="auto"/>
            </w:tcBorders>
            <w:shd w:val="clear" w:color="auto" w:fill="auto"/>
            <w:vAlign w:val="bottom"/>
          </w:tcPr>
          <w:p w14:paraId="039EE7B0" w14:textId="0213D684"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7.02</w:t>
            </w:r>
          </w:p>
        </w:tc>
        <w:tc>
          <w:tcPr>
            <w:tcW w:w="720" w:type="dxa"/>
            <w:tcBorders>
              <w:left w:val="single" w:sz="4" w:space="0" w:color="auto"/>
              <w:bottom w:val="single" w:sz="4" w:space="0" w:color="auto"/>
              <w:right w:val="single" w:sz="4" w:space="0" w:color="auto"/>
            </w:tcBorders>
          </w:tcPr>
          <w:p w14:paraId="769AF2AF" w14:textId="2ED0B76A" w:rsidR="005825C3" w:rsidRPr="0011586E" w:rsidRDefault="005825C3" w:rsidP="00A72EA1">
            <w:pPr>
              <w:rPr>
                <w:rFonts w:ascii="Times New Roman" w:hAnsi="Times New Roman" w:cs="Times New Roman"/>
              </w:rPr>
            </w:pPr>
            <w:r>
              <w:rPr>
                <w:rFonts w:ascii="Times New Roman" w:hAnsi="Times New Roman" w:cs="Times New Roman"/>
              </w:rPr>
              <w:t>19.7</w:t>
            </w:r>
          </w:p>
        </w:tc>
        <w:tc>
          <w:tcPr>
            <w:tcW w:w="1080" w:type="dxa"/>
            <w:vMerge/>
            <w:tcBorders>
              <w:left w:val="single" w:sz="4" w:space="0" w:color="auto"/>
              <w:bottom w:val="single" w:sz="4" w:space="0" w:color="auto"/>
              <w:right w:val="single" w:sz="4" w:space="0" w:color="auto"/>
            </w:tcBorders>
            <w:vAlign w:val="center"/>
          </w:tcPr>
          <w:p w14:paraId="36F0E696"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088D7B21" w14:textId="5843AA80"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79330EAB" w14:textId="0E2A51B6"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161780B" w14:textId="0C281826"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4" w:space="0" w:color="auto"/>
            </w:tcBorders>
          </w:tcPr>
          <w:p w14:paraId="411D9BB1" w14:textId="5E781F9B" w:rsidR="005825C3" w:rsidRPr="0011586E" w:rsidRDefault="005825C3" w:rsidP="00A72EA1">
            <w:pPr>
              <w:rPr>
                <w:rFonts w:ascii="Times New Roman" w:hAnsi="Times New Roman" w:cs="Times New Roman"/>
              </w:rPr>
            </w:pPr>
          </w:p>
        </w:tc>
        <w:tc>
          <w:tcPr>
            <w:tcW w:w="720" w:type="dxa"/>
            <w:tcBorders>
              <w:left w:val="single" w:sz="4" w:space="0" w:color="auto"/>
              <w:bottom w:val="single" w:sz="4" w:space="0" w:color="auto"/>
              <w:right w:val="single" w:sz="12" w:space="0" w:color="auto"/>
            </w:tcBorders>
            <w:shd w:val="clear" w:color="auto" w:fill="auto"/>
            <w:vAlign w:val="bottom"/>
          </w:tcPr>
          <w:p w14:paraId="2296E290" w14:textId="2BDB09B3" w:rsidR="005825C3" w:rsidRPr="0011586E" w:rsidRDefault="005825C3" w:rsidP="00A72EA1">
            <w:pPr>
              <w:rPr>
                <w:rFonts w:ascii="Times New Roman" w:hAnsi="Times New Roman" w:cs="Times New Roman"/>
              </w:rPr>
            </w:pPr>
          </w:p>
        </w:tc>
      </w:tr>
      <w:tr w:rsidR="005825C3" w14:paraId="2D5207CC" w14:textId="66D801BA" w:rsidTr="007638B8">
        <w:trPr>
          <w:jc w:val="center"/>
        </w:trPr>
        <w:tc>
          <w:tcPr>
            <w:tcW w:w="885" w:type="dxa"/>
            <w:vMerge/>
            <w:tcBorders>
              <w:top w:val="single" w:sz="4" w:space="0" w:color="auto"/>
              <w:left w:val="single" w:sz="12" w:space="0" w:color="auto"/>
              <w:right w:val="single" w:sz="4" w:space="0" w:color="auto"/>
            </w:tcBorders>
            <w:vAlign w:val="center"/>
          </w:tcPr>
          <w:p w14:paraId="3B7411C9" w14:textId="77777777" w:rsidR="005825C3" w:rsidRPr="00F85B89" w:rsidRDefault="005825C3" w:rsidP="00A72EA1">
            <w:pPr>
              <w:rPr>
                <w:rFonts w:ascii="Times New Roman" w:hAnsi="Times New Roman" w:cs="Times New Roman"/>
              </w:rPr>
            </w:pP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6EDB1380" w14:textId="77777777" w:rsidR="005825C3" w:rsidRPr="00F85B89" w:rsidRDefault="005825C3" w:rsidP="00A72EA1">
            <w:pPr>
              <w:rPr>
                <w:rFonts w:ascii="Times New Roman" w:hAnsi="Times New Roman" w:cs="Times New Roman"/>
                <w:sz w:val="24"/>
                <w:szCs w:val="24"/>
              </w:rPr>
            </w:pPr>
            <w:r w:rsidRPr="00F85B89">
              <w:rPr>
                <w:rFonts w:ascii="Times New Roman" w:hAnsi="Times New Roman" w:cs="Times New Roman"/>
                <w:sz w:val="24"/>
                <w:szCs w:val="24"/>
              </w:rPr>
              <w:t>Fall 2020</w:t>
            </w:r>
          </w:p>
        </w:tc>
        <w:tc>
          <w:tcPr>
            <w:tcW w:w="1080" w:type="dxa"/>
            <w:tcBorders>
              <w:top w:val="single" w:sz="4" w:space="0" w:color="auto"/>
              <w:left w:val="single" w:sz="4" w:space="0" w:color="auto"/>
              <w:right w:val="single" w:sz="4" w:space="0" w:color="auto"/>
            </w:tcBorders>
            <w:shd w:val="clear" w:color="auto" w:fill="auto"/>
            <w:vAlign w:val="bottom"/>
          </w:tcPr>
          <w:p w14:paraId="6587FA47" w14:textId="6FC5659B" w:rsidR="005825C3" w:rsidRPr="0011586E" w:rsidRDefault="00073226" w:rsidP="00A72EA1">
            <w:pPr>
              <w:rPr>
                <w:rFonts w:ascii="Times New Roman" w:hAnsi="Times New Roman" w:cs="Times New Roman"/>
              </w:rPr>
            </w:pPr>
            <w:r>
              <w:rPr>
                <w:rFonts w:ascii="Times New Roman" w:hAnsi="Times New Roman" w:cs="Times New Roman"/>
              </w:rPr>
              <w:t>27.59</w:t>
            </w:r>
          </w:p>
        </w:tc>
        <w:tc>
          <w:tcPr>
            <w:tcW w:w="900" w:type="dxa"/>
            <w:tcBorders>
              <w:top w:val="single" w:sz="4" w:space="0" w:color="auto"/>
              <w:left w:val="single" w:sz="4" w:space="0" w:color="auto"/>
              <w:right w:val="single" w:sz="4" w:space="0" w:color="auto"/>
            </w:tcBorders>
            <w:shd w:val="clear" w:color="auto" w:fill="auto"/>
            <w:vAlign w:val="bottom"/>
          </w:tcPr>
          <w:p w14:paraId="2C995B79" w14:textId="5A7CD2C9" w:rsidR="005825C3" w:rsidRPr="0011586E" w:rsidRDefault="008D7AA4" w:rsidP="00A72EA1">
            <w:pPr>
              <w:rPr>
                <w:rFonts w:ascii="Times New Roman" w:hAnsi="Times New Roman" w:cs="Times New Roman"/>
              </w:rPr>
            </w:pPr>
            <w:r>
              <w:rPr>
                <w:rFonts w:ascii="Times New Roman" w:hAnsi="Times New Roman" w:cs="Times New Roman"/>
              </w:rPr>
              <w:t>0.36</w:t>
            </w:r>
          </w:p>
        </w:tc>
        <w:tc>
          <w:tcPr>
            <w:tcW w:w="810" w:type="dxa"/>
            <w:tcBorders>
              <w:top w:val="single" w:sz="4" w:space="0" w:color="auto"/>
              <w:left w:val="single" w:sz="4" w:space="0" w:color="auto"/>
              <w:right w:val="single" w:sz="4" w:space="0" w:color="auto"/>
            </w:tcBorders>
          </w:tcPr>
          <w:p w14:paraId="719E9C2F" w14:textId="4248C42E" w:rsidR="005825C3" w:rsidRPr="00A34072" w:rsidRDefault="005825C3" w:rsidP="00A72EA1">
            <w:pPr>
              <w:rPr>
                <w:rFonts w:ascii="Times New Roman" w:hAnsi="Times New Roman" w:cs="Times New Roman"/>
              </w:rPr>
            </w:pPr>
            <w:r w:rsidRPr="00A34072">
              <w:rPr>
                <w:rFonts w:ascii="Times New Roman" w:hAnsi="Times New Roman" w:cs="Times New Roman"/>
              </w:rPr>
              <w:t>1%</w:t>
            </w:r>
          </w:p>
        </w:tc>
        <w:tc>
          <w:tcPr>
            <w:tcW w:w="990" w:type="dxa"/>
            <w:tcBorders>
              <w:top w:val="single" w:sz="4" w:space="0" w:color="auto"/>
              <w:left w:val="single" w:sz="4" w:space="0" w:color="auto"/>
              <w:right w:val="single" w:sz="4" w:space="0" w:color="auto"/>
            </w:tcBorders>
          </w:tcPr>
          <w:p w14:paraId="737F36BC" w14:textId="41D05D78" w:rsidR="005825C3" w:rsidRPr="00A34072" w:rsidRDefault="005825C3" w:rsidP="00A72EA1">
            <w:pPr>
              <w:rPr>
                <w:rFonts w:ascii="Times New Roman" w:hAnsi="Times New Roman" w:cs="Times New Roman"/>
              </w:rPr>
            </w:pPr>
            <w:r w:rsidRPr="00A34072">
              <w:rPr>
                <w:rFonts w:ascii="Times New Roman" w:hAnsi="Times New Roman" w:cs="Times New Roman"/>
              </w:rPr>
              <w:t>1.52</w:t>
            </w:r>
          </w:p>
        </w:tc>
        <w:tc>
          <w:tcPr>
            <w:tcW w:w="630" w:type="dxa"/>
            <w:tcBorders>
              <w:top w:val="single" w:sz="4" w:space="0" w:color="auto"/>
              <w:left w:val="single" w:sz="4" w:space="0" w:color="auto"/>
              <w:bottom w:val="nil"/>
              <w:right w:val="single" w:sz="4" w:space="0" w:color="auto"/>
            </w:tcBorders>
            <w:shd w:val="clear" w:color="auto" w:fill="auto"/>
            <w:vAlign w:val="bottom"/>
          </w:tcPr>
          <w:p w14:paraId="4E860CF1" w14:textId="61F28D35"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7.0</w:t>
            </w:r>
            <w:r>
              <w:rPr>
                <w:rFonts w:ascii="Times New Roman" w:hAnsi="Times New Roman" w:cs="Times New Roman"/>
                <w:color w:val="000000"/>
              </w:rPr>
              <w:t>5</w:t>
            </w:r>
          </w:p>
        </w:tc>
        <w:tc>
          <w:tcPr>
            <w:tcW w:w="720" w:type="dxa"/>
            <w:tcBorders>
              <w:top w:val="single" w:sz="4" w:space="0" w:color="auto"/>
              <w:left w:val="single" w:sz="4" w:space="0" w:color="auto"/>
              <w:right w:val="single" w:sz="4" w:space="0" w:color="auto"/>
            </w:tcBorders>
          </w:tcPr>
          <w:p w14:paraId="03972B26" w14:textId="77325293" w:rsidR="005825C3" w:rsidRPr="0011586E" w:rsidRDefault="005825C3" w:rsidP="00A72EA1">
            <w:pPr>
              <w:rPr>
                <w:rFonts w:ascii="Times New Roman" w:hAnsi="Times New Roman" w:cs="Times New Roman"/>
              </w:rPr>
            </w:pPr>
            <w:r>
              <w:rPr>
                <w:rFonts w:ascii="Times New Roman" w:hAnsi="Times New Roman" w:cs="Times New Roman"/>
              </w:rPr>
              <w:t>19.9</w:t>
            </w:r>
          </w:p>
        </w:tc>
        <w:tc>
          <w:tcPr>
            <w:tcW w:w="1080" w:type="dxa"/>
            <w:vMerge w:val="restart"/>
            <w:tcBorders>
              <w:top w:val="single" w:sz="4" w:space="0" w:color="auto"/>
              <w:left w:val="single" w:sz="4" w:space="0" w:color="auto"/>
              <w:right w:val="single" w:sz="4" w:space="0" w:color="auto"/>
            </w:tcBorders>
            <w:vAlign w:val="center"/>
          </w:tcPr>
          <w:p w14:paraId="3D8FAAD6" w14:textId="7ECBF5A7" w:rsidR="005825C3" w:rsidRDefault="008C57C8" w:rsidP="00A72EA1">
            <w:pPr>
              <w:rPr>
                <w:rFonts w:ascii="Times New Roman" w:hAnsi="Times New Roman" w:cs="Times New Roman"/>
              </w:rPr>
            </w:pPr>
            <w:r>
              <w:rPr>
                <w:rFonts w:ascii="Times New Roman" w:hAnsi="Times New Roman" w:cs="Times New Roman"/>
              </w:rPr>
              <w:t>90.0</w:t>
            </w:r>
          </w:p>
        </w:tc>
        <w:tc>
          <w:tcPr>
            <w:tcW w:w="720" w:type="dxa"/>
            <w:tcBorders>
              <w:top w:val="single" w:sz="4" w:space="0" w:color="auto"/>
              <w:left w:val="single" w:sz="4" w:space="0" w:color="auto"/>
              <w:right w:val="single" w:sz="4" w:space="0" w:color="auto"/>
            </w:tcBorders>
          </w:tcPr>
          <w:p w14:paraId="7732BC0B" w14:textId="74C1EB99" w:rsidR="005825C3" w:rsidRPr="0011586E" w:rsidRDefault="005825C3" w:rsidP="00A72EA1">
            <w:pPr>
              <w:rPr>
                <w:rFonts w:ascii="Times New Roman" w:hAnsi="Times New Roman" w:cs="Times New Roman"/>
              </w:rPr>
            </w:pPr>
            <w:r>
              <w:rPr>
                <w:rFonts w:ascii="Times New Roman" w:hAnsi="Times New Roman" w:cs="Times New Roman"/>
              </w:rPr>
              <w:t>14.00</w:t>
            </w:r>
          </w:p>
        </w:tc>
        <w:tc>
          <w:tcPr>
            <w:tcW w:w="720" w:type="dxa"/>
            <w:tcBorders>
              <w:top w:val="single" w:sz="4" w:space="0" w:color="auto"/>
              <w:left w:val="single" w:sz="4" w:space="0" w:color="auto"/>
              <w:right w:val="single" w:sz="4" w:space="0" w:color="auto"/>
            </w:tcBorders>
          </w:tcPr>
          <w:p w14:paraId="1211C0C4" w14:textId="22780143" w:rsidR="005825C3" w:rsidRPr="0011586E" w:rsidRDefault="005825C3" w:rsidP="00A72EA1">
            <w:pPr>
              <w:rPr>
                <w:rFonts w:ascii="Times New Roman" w:hAnsi="Times New Roman" w:cs="Times New Roman"/>
              </w:rPr>
            </w:pPr>
            <w:r>
              <w:rPr>
                <w:rFonts w:ascii="Times New Roman" w:hAnsi="Times New Roman" w:cs="Times New Roman"/>
              </w:rPr>
              <w:t>10.34</w:t>
            </w:r>
          </w:p>
        </w:tc>
        <w:tc>
          <w:tcPr>
            <w:tcW w:w="720" w:type="dxa"/>
            <w:tcBorders>
              <w:top w:val="single" w:sz="4" w:space="0" w:color="auto"/>
              <w:left w:val="single" w:sz="4" w:space="0" w:color="auto"/>
              <w:right w:val="single" w:sz="4" w:space="0" w:color="auto"/>
            </w:tcBorders>
          </w:tcPr>
          <w:p w14:paraId="106E11B7" w14:textId="6D38D4FB" w:rsidR="005825C3" w:rsidRPr="0011586E" w:rsidRDefault="005825C3" w:rsidP="00A72EA1">
            <w:pPr>
              <w:rPr>
                <w:rFonts w:ascii="Times New Roman" w:hAnsi="Times New Roman" w:cs="Times New Roman"/>
              </w:rPr>
            </w:pPr>
            <w:r>
              <w:rPr>
                <w:rFonts w:ascii="Times New Roman" w:hAnsi="Times New Roman" w:cs="Times New Roman"/>
              </w:rPr>
              <w:t>12.93</w:t>
            </w:r>
          </w:p>
        </w:tc>
        <w:tc>
          <w:tcPr>
            <w:tcW w:w="720" w:type="dxa"/>
            <w:tcBorders>
              <w:top w:val="single" w:sz="4" w:space="0" w:color="auto"/>
              <w:left w:val="single" w:sz="4" w:space="0" w:color="auto"/>
              <w:right w:val="single" w:sz="4" w:space="0" w:color="auto"/>
            </w:tcBorders>
          </w:tcPr>
          <w:p w14:paraId="39541AE7" w14:textId="54846A33" w:rsidR="005825C3" w:rsidRPr="0011586E" w:rsidRDefault="005825C3" w:rsidP="00A72EA1">
            <w:pPr>
              <w:rPr>
                <w:rFonts w:ascii="Times New Roman" w:hAnsi="Times New Roman" w:cs="Times New Roman"/>
              </w:rPr>
            </w:pPr>
            <w:r>
              <w:rPr>
                <w:rFonts w:ascii="Times New Roman" w:hAnsi="Times New Roman" w:cs="Times New Roman"/>
              </w:rPr>
              <w:t>80.57</w:t>
            </w:r>
          </w:p>
        </w:tc>
        <w:tc>
          <w:tcPr>
            <w:tcW w:w="720" w:type="dxa"/>
            <w:tcBorders>
              <w:top w:val="single" w:sz="4" w:space="0" w:color="auto"/>
              <w:left w:val="single" w:sz="4" w:space="0" w:color="auto"/>
              <w:right w:val="single" w:sz="12" w:space="0" w:color="auto"/>
            </w:tcBorders>
            <w:shd w:val="clear" w:color="auto" w:fill="auto"/>
            <w:vAlign w:val="bottom"/>
          </w:tcPr>
          <w:p w14:paraId="1256F718" w14:textId="2B6FBBDB" w:rsidR="005825C3" w:rsidRPr="0011586E" w:rsidRDefault="005825C3" w:rsidP="00A72EA1">
            <w:pPr>
              <w:rPr>
                <w:rFonts w:ascii="Times New Roman" w:hAnsi="Times New Roman" w:cs="Times New Roman"/>
              </w:rPr>
            </w:pPr>
            <w:r>
              <w:rPr>
                <w:rFonts w:ascii="Times New Roman" w:hAnsi="Times New Roman" w:cs="Times New Roman"/>
              </w:rPr>
              <w:t>74.50</w:t>
            </w:r>
          </w:p>
        </w:tc>
      </w:tr>
      <w:tr w:rsidR="005825C3" w14:paraId="2C4E5D5E" w14:textId="74AC32EE" w:rsidTr="007638B8">
        <w:trPr>
          <w:jc w:val="center"/>
        </w:trPr>
        <w:tc>
          <w:tcPr>
            <w:tcW w:w="885" w:type="dxa"/>
            <w:vMerge/>
            <w:tcBorders>
              <w:left w:val="single" w:sz="12" w:space="0" w:color="auto"/>
              <w:right w:val="single" w:sz="4" w:space="0" w:color="auto"/>
            </w:tcBorders>
          </w:tcPr>
          <w:p w14:paraId="3F01D9CD" w14:textId="77777777" w:rsidR="005825C3" w:rsidRPr="00F85B89" w:rsidRDefault="005825C3" w:rsidP="00A72EA1">
            <w:pPr>
              <w:rPr>
                <w:rFonts w:ascii="Times New Roman" w:hAnsi="Times New Roman" w:cs="Times New Roman"/>
              </w:rPr>
            </w:pPr>
          </w:p>
        </w:tc>
        <w:tc>
          <w:tcPr>
            <w:tcW w:w="900" w:type="dxa"/>
            <w:vMerge/>
            <w:tcBorders>
              <w:left w:val="single" w:sz="4" w:space="0" w:color="auto"/>
              <w:bottom w:val="single" w:sz="4" w:space="0" w:color="auto"/>
              <w:right w:val="single" w:sz="4" w:space="0" w:color="auto"/>
            </w:tcBorders>
          </w:tcPr>
          <w:p w14:paraId="450D6C42" w14:textId="77777777" w:rsidR="005825C3" w:rsidRPr="00F85B89" w:rsidRDefault="005825C3" w:rsidP="00A72EA1">
            <w:pPr>
              <w:rPr>
                <w:rFonts w:ascii="Times New Roman" w:hAnsi="Times New Roman" w:cs="Times New Roman"/>
              </w:rPr>
            </w:pPr>
          </w:p>
        </w:tc>
        <w:tc>
          <w:tcPr>
            <w:tcW w:w="1080" w:type="dxa"/>
            <w:tcBorders>
              <w:left w:val="single" w:sz="4" w:space="0" w:color="auto"/>
              <w:right w:val="single" w:sz="4" w:space="0" w:color="auto"/>
            </w:tcBorders>
            <w:shd w:val="clear" w:color="auto" w:fill="auto"/>
            <w:vAlign w:val="bottom"/>
          </w:tcPr>
          <w:p w14:paraId="2EFEF133" w14:textId="70D3F6C9" w:rsidR="005825C3" w:rsidRPr="0011586E" w:rsidRDefault="00073226" w:rsidP="00A72EA1">
            <w:pPr>
              <w:rPr>
                <w:rFonts w:ascii="Times New Roman" w:hAnsi="Times New Roman" w:cs="Times New Roman"/>
              </w:rPr>
            </w:pPr>
            <w:r>
              <w:rPr>
                <w:rFonts w:ascii="Times New Roman" w:hAnsi="Times New Roman" w:cs="Times New Roman"/>
              </w:rPr>
              <w:t>87.32</w:t>
            </w:r>
          </w:p>
        </w:tc>
        <w:tc>
          <w:tcPr>
            <w:tcW w:w="900" w:type="dxa"/>
            <w:tcBorders>
              <w:left w:val="single" w:sz="4" w:space="0" w:color="auto"/>
              <w:right w:val="single" w:sz="4" w:space="0" w:color="auto"/>
            </w:tcBorders>
            <w:shd w:val="clear" w:color="auto" w:fill="auto"/>
            <w:vAlign w:val="bottom"/>
          </w:tcPr>
          <w:p w14:paraId="05780779" w14:textId="54ED89E0" w:rsidR="005825C3" w:rsidRPr="0011586E" w:rsidRDefault="008D7AA4" w:rsidP="00A72EA1">
            <w:pPr>
              <w:rPr>
                <w:rFonts w:ascii="Times New Roman" w:hAnsi="Times New Roman" w:cs="Times New Roman"/>
              </w:rPr>
            </w:pPr>
            <w:r>
              <w:rPr>
                <w:rFonts w:ascii="Times New Roman" w:hAnsi="Times New Roman" w:cs="Times New Roman"/>
              </w:rPr>
              <w:t>2.99</w:t>
            </w:r>
          </w:p>
        </w:tc>
        <w:tc>
          <w:tcPr>
            <w:tcW w:w="810" w:type="dxa"/>
            <w:tcBorders>
              <w:left w:val="single" w:sz="4" w:space="0" w:color="auto"/>
              <w:right w:val="single" w:sz="4" w:space="0" w:color="auto"/>
            </w:tcBorders>
          </w:tcPr>
          <w:p w14:paraId="5B1BF31E" w14:textId="5FED562B" w:rsidR="005825C3" w:rsidRPr="00A34072" w:rsidRDefault="005825C3" w:rsidP="00A72EA1">
            <w:pPr>
              <w:rPr>
                <w:rFonts w:ascii="Times New Roman" w:hAnsi="Times New Roman" w:cs="Times New Roman"/>
              </w:rPr>
            </w:pPr>
            <w:r w:rsidRPr="00A34072">
              <w:rPr>
                <w:rFonts w:ascii="Times New Roman" w:hAnsi="Times New Roman" w:cs="Times New Roman"/>
              </w:rPr>
              <w:t>3%</w:t>
            </w:r>
          </w:p>
        </w:tc>
        <w:tc>
          <w:tcPr>
            <w:tcW w:w="990" w:type="dxa"/>
            <w:tcBorders>
              <w:left w:val="single" w:sz="4" w:space="0" w:color="auto"/>
              <w:right w:val="single" w:sz="4" w:space="0" w:color="auto"/>
            </w:tcBorders>
          </w:tcPr>
          <w:p w14:paraId="32A19A1D" w14:textId="6098A5C2" w:rsidR="005825C3" w:rsidRPr="00A34072" w:rsidRDefault="005825C3" w:rsidP="00A72EA1">
            <w:pPr>
              <w:rPr>
                <w:rFonts w:ascii="Times New Roman" w:hAnsi="Times New Roman" w:cs="Times New Roman"/>
              </w:rPr>
            </w:pPr>
            <w:r w:rsidRPr="00A34072">
              <w:rPr>
                <w:rFonts w:ascii="Times New Roman" w:hAnsi="Times New Roman" w:cs="Times New Roman"/>
              </w:rPr>
              <w:t>1.37</w:t>
            </w:r>
          </w:p>
        </w:tc>
        <w:tc>
          <w:tcPr>
            <w:tcW w:w="630" w:type="dxa"/>
            <w:tcBorders>
              <w:top w:val="nil"/>
              <w:left w:val="single" w:sz="4" w:space="0" w:color="auto"/>
              <w:bottom w:val="nil"/>
              <w:right w:val="single" w:sz="4" w:space="0" w:color="auto"/>
            </w:tcBorders>
            <w:shd w:val="clear" w:color="auto" w:fill="auto"/>
            <w:vAlign w:val="bottom"/>
          </w:tcPr>
          <w:p w14:paraId="7B353062" w14:textId="31200571"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7.22</w:t>
            </w:r>
          </w:p>
        </w:tc>
        <w:tc>
          <w:tcPr>
            <w:tcW w:w="720" w:type="dxa"/>
            <w:tcBorders>
              <w:left w:val="single" w:sz="4" w:space="0" w:color="auto"/>
              <w:right w:val="single" w:sz="4" w:space="0" w:color="auto"/>
            </w:tcBorders>
          </w:tcPr>
          <w:p w14:paraId="16486FBD" w14:textId="516A366E"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tcBorders>
              <w:left w:val="single" w:sz="4" w:space="0" w:color="auto"/>
              <w:right w:val="single" w:sz="4" w:space="0" w:color="auto"/>
            </w:tcBorders>
          </w:tcPr>
          <w:p w14:paraId="6840D6EB" w14:textId="7777777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2D9FE104" w14:textId="4EB7478D"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0BB84696" w14:textId="3197F507"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61E754F9" w14:textId="6440242A" w:rsidR="005825C3" w:rsidRPr="0011586E" w:rsidRDefault="005825C3" w:rsidP="00A72EA1">
            <w:pPr>
              <w:rPr>
                <w:rFonts w:ascii="Times New Roman" w:hAnsi="Times New Roman" w:cs="Times New Roman"/>
              </w:rPr>
            </w:pPr>
          </w:p>
        </w:tc>
        <w:tc>
          <w:tcPr>
            <w:tcW w:w="720" w:type="dxa"/>
            <w:tcBorders>
              <w:left w:val="single" w:sz="4" w:space="0" w:color="auto"/>
              <w:right w:val="single" w:sz="4" w:space="0" w:color="auto"/>
            </w:tcBorders>
          </w:tcPr>
          <w:p w14:paraId="6B88D1CA" w14:textId="7E3F6A8B" w:rsidR="005825C3" w:rsidRPr="0011586E" w:rsidRDefault="005825C3" w:rsidP="00A72EA1">
            <w:pPr>
              <w:rPr>
                <w:rFonts w:ascii="Times New Roman" w:hAnsi="Times New Roman" w:cs="Times New Roman"/>
              </w:rPr>
            </w:pPr>
          </w:p>
        </w:tc>
        <w:tc>
          <w:tcPr>
            <w:tcW w:w="720" w:type="dxa"/>
            <w:tcBorders>
              <w:left w:val="single" w:sz="4" w:space="0" w:color="auto"/>
              <w:right w:val="single" w:sz="12" w:space="0" w:color="auto"/>
            </w:tcBorders>
            <w:shd w:val="clear" w:color="auto" w:fill="auto"/>
            <w:vAlign w:val="bottom"/>
          </w:tcPr>
          <w:p w14:paraId="68C36D8B" w14:textId="41B3354C" w:rsidR="005825C3" w:rsidRPr="0011586E" w:rsidRDefault="005825C3" w:rsidP="00A72EA1">
            <w:pPr>
              <w:rPr>
                <w:rFonts w:ascii="Times New Roman" w:hAnsi="Times New Roman" w:cs="Times New Roman"/>
              </w:rPr>
            </w:pPr>
          </w:p>
        </w:tc>
      </w:tr>
      <w:tr w:rsidR="005825C3" w14:paraId="678040B4" w14:textId="6FE18CDA" w:rsidTr="007638B8">
        <w:trPr>
          <w:jc w:val="center"/>
        </w:trPr>
        <w:tc>
          <w:tcPr>
            <w:tcW w:w="885" w:type="dxa"/>
            <w:vMerge/>
            <w:tcBorders>
              <w:left w:val="single" w:sz="12" w:space="0" w:color="auto"/>
              <w:bottom w:val="single" w:sz="12" w:space="0" w:color="auto"/>
              <w:right w:val="single" w:sz="4" w:space="0" w:color="auto"/>
            </w:tcBorders>
          </w:tcPr>
          <w:p w14:paraId="556099E4" w14:textId="77777777" w:rsidR="005825C3" w:rsidRPr="00F85B89" w:rsidRDefault="005825C3" w:rsidP="00A72EA1">
            <w:pPr>
              <w:rPr>
                <w:rFonts w:ascii="Times New Roman" w:hAnsi="Times New Roman" w:cs="Times New Roman"/>
              </w:rPr>
            </w:pPr>
          </w:p>
        </w:tc>
        <w:tc>
          <w:tcPr>
            <w:tcW w:w="900" w:type="dxa"/>
            <w:vMerge/>
            <w:tcBorders>
              <w:left w:val="single" w:sz="4" w:space="0" w:color="auto"/>
              <w:bottom w:val="single" w:sz="12" w:space="0" w:color="auto"/>
              <w:right w:val="single" w:sz="4" w:space="0" w:color="auto"/>
            </w:tcBorders>
          </w:tcPr>
          <w:p w14:paraId="75FCA940" w14:textId="77777777" w:rsidR="005825C3" w:rsidRPr="00F85B89" w:rsidRDefault="005825C3" w:rsidP="00A72EA1">
            <w:pPr>
              <w:rPr>
                <w:rFonts w:ascii="Times New Roman" w:hAnsi="Times New Roman" w:cs="Times New Roman"/>
              </w:rPr>
            </w:pPr>
          </w:p>
        </w:tc>
        <w:tc>
          <w:tcPr>
            <w:tcW w:w="1080" w:type="dxa"/>
            <w:tcBorders>
              <w:left w:val="single" w:sz="4" w:space="0" w:color="auto"/>
              <w:bottom w:val="single" w:sz="12" w:space="0" w:color="auto"/>
              <w:right w:val="single" w:sz="4" w:space="0" w:color="auto"/>
            </w:tcBorders>
            <w:shd w:val="clear" w:color="auto" w:fill="auto"/>
            <w:vAlign w:val="bottom"/>
          </w:tcPr>
          <w:p w14:paraId="78F5EBE4" w14:textId="2823DB83" w:rsidR="005825C3" w:rsidRPr="0011586E" w:rsidRDefault="00073226" w:rsidP="00A72EA1">
            <w:pPr>
              <w:rPr>
                <w:rFonts w:ascii="Times New Roman" w:hAnsi="Times New Roman" w:cs="Times New Roman"/>
              </w:rPr>
            </w:pPr>
            <w:r>
              <w:rPr>
                <w:rFonts w:ascii="Times New Roman" w:hAnsi="Times New Roman" w:cs="Times New Roman"/>
              </w:rPr>
              <w:t>776.47</w:t>
            </w:r>
          </w:p>
        </w:tc>
        <w:tc>
          <w:tcPr>
            <w:tcW w:w="900" w:type="dxa"/>
            <w:tcBorders>
              <w:left w:val="single" w:sz="4" w:space="0" w:color="auto"/>
              <w:bottom w:val="single" w:sz="12" w:space="0" w:color="auto"/>
              <w:right w:val="single" w:sz="4" w:space="0" w:color="auto"/>
            </w:tcBorders>
            <w:shd w:val="clear" w:color="auto" w:fill="auto"/>
            <w:vAlign w:val="bottom"/>
          </w:tcPr>
          <w:p w14:paraId="0D677C8C" w14:textId="50C3EA40" w:rsidR="005825C3" w:rsidRPr="0011586E" w:rsidRDefault="008D7AA4" w:rsidP="00A72EA1">
            <w:pPr>
              <w:rPr>
                <w:rFonts w:ascii="Times New Roman" w:hAnsi="Times New Roman" w:cs="Times New Roman"/>
              </w:rPr>
            </w:pPr>
            <w:r>
              <w:rPr>
                <w:rFonts w:ascii="Times New Roman" w:hAnsi="Times New Roman" w:cs="Times New Roman"/>
              </w:rPr>
              <w:t>56.67</w:t>
            </w:r>
          </w:p>
        </w:tc>
        <w:tc>
          <w:tcPr>
            <w:tcW w:w="810" w:type="dxa"/>
            <w:tcBorders>
              <w:left w:val="single" w:sz="4" w:space="0" w:color="auto"/>
              <w:bottom w:val="single" w:sz="12" w:space="0" w:color="auto"/>
              <w:right w:val="single" w:sz="4" w:space="0" w:color="auto"/>
            </w:tcBorders>
          </w:tcPr>
          <w:p w14:paraId="2B946548" w14:textId="046F2AA5" w:rsidR="005825C3" w:rsidRPr="00A34072" w:rsidRDefault="005825C3" w:rsidP="00A72EA1">
            <w:pPr>
              <w:rPr>
                <w:rFonts w:ascii="Times New Roman" w:hAnsi="Times New Roman" w:cs="Times New Roman"/>
              </w:rPr>
            </w:pPr>
            <w:r w:rsidRPr="00A34072">
              <w:rPr>
                <w:rFonts w:ascii="Times New Roman" w:hAnsi="Times New Roman" w:cs="Times New Roman"/>
              </w:rPr>
              <w:t>7%</w:t>
            </w:r>
          </w:p>
        </w:tc>
        <w:tc>
          <w:tcPr>
            <w:tcW w:w="990" w:type="dxa"/>
            <w:tcBorders>
              <w:left w:val="single" w:sz="4" w:space="0" w:color="auto"/>
              <w:bottom w:val="single" w:sz="12" w:space="0" w:color="auto"/>
              <w:right w:val="single" w:sz="4" w:space="0" w:color="auto"/>
            </w:tcBorders>
          </w:tcPr>
          <w:p w14:paraId="23B6B50E" w14:textId="58220130" w:rsidR="005825C3" w:rsidRPr="00A34072" w:rsidRDefault="005825C3" w:rsidP="00A72EA1">
            <w:pPr>
              <w:rPr>
                <w:rFonts w:ascii="Times New Roman" w:hAnsi="Times New Roman" w:cs="Times New Roman"/>
              </w:rPr>
            </w:pPr>
            <w:r w:rsidRPr="00A34072">
              <w:rPr>
                <w:rFonts w:ascii="Times New Roman" w:hAnsi="Times New Roman" w:cs="Times New Roman"/>
              </w:rPr>
              <w:t>3.16</w:t>
            </w:r>
          </w:p>
        </w:tc>
        <w:tc>
          <w:tcPr>
            <w:tcW w:w="630" w:type="dxa"/>
            <w:tcBorders>
              <w:top w:val="nil"/>
              <w:left w:val="single" w:sz="4" w:space="0" w:color="auto"/>
              <w:bottom w:val="single" w:sz="12" w:space="0" w:color="auto"/>
              <w:right w:val="single" w:sz="4" w:space="0" w:color="auto"/>
            </w:tcBorders>
            <w:shd w:val="clear" w:color="auto" w:fill="auto"/>
            <w:vAlign w:val="bottom"/>
          </w:tcPr>
          <w:p w14:paraId="6653C31D" w14:textId="0A25B3B9" w:rsidR="005825C3" w:rsidRPr="00ED21F9" w:rsidRDefault="005825C3" w:rsidP="00A72EA1">
            <w:pPr>
              <w:rPr>
                <w:rFonts w:ascii="Times New Roman" w:hAnsi="Times New Roman" w:cs="Times New Roman"/>
              </w:rPr>
            </w:pPr>
            <w:r w:rsidRPr="00ED21F9">
              <w:rPr>
                <w:rFonts w:ascii="Times New Roman" w:hAnsi="Times New Roman" w:cs="Times New Roman"/>
                <w:color w:val="000000"/>
              </w:rPr>
              <w:t>7.2</w:t>
            </w:r>
            <w:r>
              <w:rPr>
                <w:rFonts w:ascii="Times New Roman" w:hAnsi="Times New Roman" w:cs="Times New Roman"/>
                <w:color w:val="000000"/>
              </w:rPr>
              <w:t>4</w:t>
            </w:r>
          </w:p>
        </w:tc>
        <w:tc>
          <w:tcPr>
            <w:tcW w:w="720" w:type="dxa"/>
            <w:tcBorders>
              <w:left w:val="single" w:sz="4" w:space="0" w:color="auto"/>
              <w:bottom w:val="single" w:sz="12" w:space="0" w:color="auto"/>
              <w:right w:val="single" w:sz="4" w:space="0" w:color="auto"/>
            </w:tcBorders>
          </w:tcPr>
          <w:p w14:paraId="6D2F7ADE" w14:textId="0375C4FD" w:rsidR="005825C3" w:rsidRPr="0011586E" w:rsidRDefault="005825C3" w:rsidP="00A72EA1">
            <w:pPr>
              <w:rPr>
                <w:rFonts w:ascii="Times New Roman" w:hAnsi="Times New Roman" w:cs="Times New Roman"/>
              </w:rPr>
            </w:pPr>
            <w:r>
              <w:rPr>
                <w:rFonts w:ascii="Times New Roman" w:hAnsi="Times New Roman" w:cs="Times New Roman"/>
              </w:rPr>
              <w:t>20.0</w:t>
            </w:r>
          </w:p>
        </w:tc>
        <w:tc>
          <w:tcPr>
            <w:tcW w:w="1080" w:type="dxa"/>
            <w:vMerge/>
            <w:tcBorders>
              <w:left w:val="single" w:sz="4" w:space="0" w:color="auto"/>
              <w:bottom w:val="single" w:sz="12" w:space="0" w:color="auto"/>
              <w:right w:val="single" w:sz="4" w:space="0" w:color="auto"/>
            </w:tcBorders>
          </w:tcPr>
          <w:p w14:paraId="6A43BBC8" w14:textId="77777777" w:rsidR="005825C3" w:rsidRPr="0011586E" w:rsidRDefault="005825C3" w:rsidP="00A72EA1">
            <w:pPr>
              <w:rPr>
                <w:rFonts w:ascii="Times New Roman" w:hAnsi="Times New Roman" w:cs="Times New Roman"/>
              </w:rPr>
            </w:pPr>
          </w:p>
        </w:tc>
        <w:tc>
          <w:tcPr>
            <w:tcW w:w="720" w:type="dxa"/>
            <w:tcBorders>
              <w:left w:val="single" w:sz="4" w:space="0" w:color="auto"/>
              <w:bottom w:val="single" w:sz="12" w:space="0" w:color="auto"/>
              <w:right w:val="single" w:sz="4" w:space="0" w:color="auto"/>
            </w:tcBorders>
          </w:tcPr>
          <w:p w14:paraId="4FD12157" w14:textId="5F701789" w:rsidR="005825C3" w:rsidRPr="0011586E" w:rsidRDefault="005825C3" w:rsidP="00A72EA1">
            <w:pPr>
              <w:rPr>
                <w:rFonts w:ascii="Times New Roman" w:hAnsi="Times New Roman" w:cs="Times New Roman"/>
              </w:rPr>
            </w:pPr>
          </w:p>
        </w:tc>
        <w:tc>
          <w:tcPr>
            <w:tcW w:w="720" w:type="dxa"/>
            <w:tcBorders>
              <w:left w:val="single" w:sz="4" w:space="0" w:color="auto"/>
              <w:bottom w:val="single" w:sz="12" w:space="0" w:color="auto"/>
              <w:right w:val="single" w:sz="4" w:space="0" w:color="auto"/>
            </w:tcBorders>
          </w:tcPr>
          <w:p w14:paraId="016B6988" w14:textId="5C80AF47" w:rsidR="005825C3" w:rsidRPr="0011586E" w:rsidRDefault="005825C3" w:rsidP="00A72EA1">
            <w:pPr>
              <w:rPr>
                <w:rFonts w:ascii="Times New Roman" w:hAnsi="Times New Roman" w:cs="Times New Roman"/>
              </w:rPr>
            </w:pPr>
          </w:p>
        </w:tc>
        <w:tc>
          <w:tcPr>
            <w:tcW w:w="720" w:type="dxa"/>
            <w:tcBorders>
              <w:left w:val="single" w:sz="4" w:space="0" w:color="auto"/>
              <w:bottom w:val="single" w:sz="12" w:space="0" w:color="auto"/>
              <w:right w:val="single" w:sz="4" w:space="0" w:color="auto"/>
            </w:tcBorders>
          </w:tcPr>
          <w:p w14:paraId="0180D95B" w14:textId="0AA54597" w:rsidR="005825C3" w:rsidRPr="0011586E" w:rsidRDefault="005825C3" w:rsidP="00A72EA1">
            <w:pPr>
              <w:rPr>
                <w:rFonts w:ascii="Times New Roman" w:hAnsi="Times New Roman" w:cs="Times New Roman"/>
              </w:rPr>
            </w:pPr>
          </w:p>
        </w:tc>
        <w:tc>
          <w:tcPr>
            <w:tcW w:w="720" w:type="dxa"/>
            <w:tcBorders>
              <w:left w:val="single" w:sz="4" w:space="0" w:color="auto"/>
              <w:bottom w:val="single" w:sz="12" w:space="0" w:color="auto"/>
              <w:right w:val="single" w:sz="4" w:space="0" w:color="auto"/>
            </w:tcBorders>
          </w:tcPr>
          <w:p w14:paraId="5B7BB532" w14:textId="091B9070" w:rsidR="005825C3" w:rsidRPr="0011586E" w:rsidRDefault="005825C3" w:rsidP="00A72EA1">
            <w:pPr>
              <w:rPr>
                <w:rFonts w:ascii="Times New Roman" w:hAnsi="Times New Roman" w:cs="Times New Roman"/>
              </w:rPr>
            </w:pPr>
          </w:p>
        </w:tc>
        <w:tc>
          <w:tcPr>
            <w:tcW w:w="720" w:type="dxa"/>
            <w:tcBorders>
              <w:left w:val="single" w:sz="4" w:space="0" w:color="auto"/>
              <w:bottom w:val="single" w:sz="12" w:space="0" w:color="auto"/>
              <w:right w:val="single" w:sz="12" w:space="0" w:color="auto"/>
            </w:tcBorders>
            <w:shd w:val="clear" w:color="auto" w:fill="auto"/>
            <w:vAlign w:val="bottom"/>
          </w:tcPr>
          <w:p w14:paraId="5621BDEE" w14:textId="280C83C6" w:rsidR="005825C3" w:rsidRPr="0011586E" w:rsidRDefault="005825C3" w:rsidP="00A72EA1">
            <w:pPr>
              <w:rPr>
                <w:rFonts w:ascii="Times New Roman" w:hAnsi="Times New Roman" w:cs="Times New Roman"/>
              </w:rPr>
            </w:pPr>
          </w:p>
        </w:tc>
      </w:tr>
    </w:tbl>
    <w:p w14:paraId="2D8611C6" w14:textId="5EEE566C" w:rsidR="00EA39E5" w:rsidRDefault="00EA39E5" w:rsidP="005E4373">
      <w:pPr>
        <w:rPr>
          <w:rFonts w:ascii="Times New Roman" w:hAnsi="Times New Roman" w:cs="Times New Roman"/>
          <w:sz w:val="24"/>
          <w:szCs w:val="24"/>
        </w:rPr>
        <w:sectPr w:rsidR="00EA39E5" w:rsidSect="009C4644">
          <w:pgSz w:w="15840" w:h="12240" w:orient="landscape"/>
          <w:pgMar w:top="1440" w:right="1440" w:bottom="1440" w:left="1440" w:header="720" w:footer="720" w:gutter="0"/>
          <w:cols w:space="720"/>
          <w:docGrid w:linePitch="360"/>
        </w:sectPr>
      </w:pPr>
    </w:p>
    <w:p w14:paraId="08DE7EAB" w14:textId="656162BA" w:rsidR="00DD4B38" w:rsidRDefault="002A264D" w:rsidP="00DD4B38">
      <w:pPr>
        <w:keepNext/>
      </w:pPr>
      <w:r>
        <w:rPr>
          <w:noProof/>
        </w:rPr>
        <w:lastRenderedPageBreak/>
        <w:drawing>
          <wp:inline distT="0" distB="0" distL="0" distR="0" wp14:anchorId="6415611F" wp14:editId="2EAEDCBB">
            <wp:extent cx="5943600" cy="3105785"/>
            <wp:effectExtent l="19050" t="19050" r="19050" b="18415"/>
            <wp:docPr id="58" name="Picture 58"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line chart, scatter 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3105785"/>
                    </a:xfrm>
                    <a:prstGeom prst="rect">
                      <a:avLst/>
                    </a:prstGeom>
                    <a:ln>
                      <a:solidFill>
                        <a:schemeClr val="tx1"/>
                      </a:solidFill>
                    </a:ln>
                  </pic:spPr>
                </pic:pic>
              </a:graphicData>
            </a:graphic>
          </wp:inline>
        </w:drawing>
      </w:r>
    </w:p>
    <w:p w14:paraId="7016554F" w14:textId="60360779" w:rsidR="00EC3EAA" w:rsidRPr="00DD4B38" w:rsidRDefault="00DD4B38" w:rsidP="00DD4B38">
      <w:pPr>
        <w:rPr>
          <w:rFonts w:ascii="Times New Roman" w:hAnsi="Times New Roman" w:cs="Times New Roman"/>
          <w:sz w:val="24"/>
          <w:szCs w:val="24"/>
        </w:rPr>
      </w:pPr>
      <w:bookmarkStart w:id="84" w:name="_Toc67334973"/>
      <w:bookmarkStart w:id="85" w:name="_Toc71635812"/>
      <w:r w:rsidRPr="00DD4B38">
        <w:rPr>
          <w:rFonts w:ascii="Times New Roman" w:hAnsi="Times New Roman" w:cs="Times New Roman"/>
        </w:rPr>
        <w:t xml:space="preserve">Figure </w:t>
      </w:r>
      <w:r w:rsidRPr="00DD4B38">
        <w:rPr>
          <w:rFonts w:ascii="Times New Roman" w:hAnsi="Times New Roman" w:cs="Times New Roman"/>
        </w:rPr>
        <w:fldChar w:fldCharType="begin"/>
      </w:r>
      <w:r w:rsidRPr="00DD4B38">
        <w:rPr>
          <w:rFonts w:ascii="Times New Roman" w:hAnsi="Times New Roman" w:cs="Times New Roman"/>
        </w:rPr>
        <w:instrText xml:space="preserve"> SEQ Figure \* ARABIC </w:instrText>
      </w:r>
      <w:r w:rsidRPr="00DD4B38">
        <w:rPr>
          <w:rFonts w:ascii="Times New Roman" w:hAnsi="Times New Roman" w:cs="Times New Roman"/>
        </w:rPr>
        <w:fldChar w:fldCharType="separate"/>
      </w:r>
      <w:r w:rsidR="00495529">
        <w:rPr>
          <w:rFonts w:ascii="Times New Roman" w:hAnsi="Times New Roman" w:cs="Times New Roman"/>
          <w:noProof/>
        </w:rPr>
        <w:t>19</w:t>
      </w:r>
      <w:r w:rsidRPr="00DD4B38">
        <w:rPr>
          <w:rFonts w:ascii="Times New Roman" w:hAnsi="Times New Roman" w:cs="Times New Roman"/>
        </w:rPr>
        <w:fldChar w:fldCharType="end"/>
      </w:r>
      <w:r w:rsidRPr="00DD4B38">
        <w:rPr>
          <w:rFonts w:ascii="Times New Roman" w:hAnsi="Times New Roman" w:cs="Times New Roman"/>
        </w:rPr>
        <w:t xml:space="preserve">. Spring 2020 total Cu versus </w:t>
      </w:r>
      <w:r w:rsidR="005E3917">
        <w:rPr>
          <w:rFonts w:ascii="Times New Roman" w:hAnsi="Times New Roman" w:cs="Times New Roman"/>
        </w:rPr>
        <w:t>f</w:t>
      </w:r>
      <w:r w:rsidRPr="00DD4B38">
        <w:rPr>
          <w:rFonts w:ascii="Times New Roman" w:hAnsi="Times New Roman" w:cs="Times New Roman"/>
        </w:rPr>
        <w:t>ree Cu in experimental Cu-DOC solutions</w:t>
      </w:r>
      <w:r w:rsidR="00B1430F">
        <w:rPr>
          <w:rFonts w:ascii="Times New Roman" w:hAnsi="Times New Roman" w:cs="Times New Roman"/>
        </w:rPr>
        <w:t xml:space="preserve"> in </w:t>
      </w:r>
      <w:r w:rsidR="00602C2A">
        <w:rPr>
          <w:rFonts w:ascii="Times New Roman" w:hAnsi="Times New Roman" w:cs="Times New Roman"/>
        </w:rPr>
        <w:t>µ</w:t>
      </w:r>
      <w:r w:rsidR="00B1430F">
        <w:rPr>
          <w:rFonts w:ascii="Times New Roman" w:hAnsi="Times New Roman" w:cs="Times New Roman"/>
        </w:rPr>
        <w:t>g/L</w:t>
      </w:r>
      <w:r w:rsidRPr="00DD4B38">
        <w:rPr>
          <w:rFonts w:ascii="Times New Roman" w:hAnsi="Times New Roman" w:cs="Times New Roman"/>
        </w:rPr>
        <w:t>.</w:t>
      </w:r>
      <w:bookmarkEnd w:id="84"/>
      <w:bookmarkEnd w:id="85"/>
      <w:r w:rsidR="00471138">
        <w:rPr>
          <w:rFonts w:ascii="Times New Roman" w:hAnsi="Times New Roman" w:cs="Times New Roman"/>
        </w:rPr>
        <w:t xml:space="preserve"> </w:t>
      </w:r>
    </w:p>
    <w:p w14:paraId="7C83521D" w14:textId="142E1354" w:rsidR="00DD4B38" w:rsidRPr="00DD4B38" w:rsidRDefault="009532D6" w:rsidP="00DD4B38">
      <w:pPr>
        <w:rPr>
          <w:rFonts w:ascii="Times New Roman" w:hAnsi="Times New Roman" w:cs="Times New Roman"/>
        </w:rPr>
      </w:pPr>
      <w:r>
        <w:rPr>
          <w:rFonts w:ascii="Times New Roman" w:hAnsi="Times New Roman" w:cs="Times New Roman"/>
          <w:noProof/>
        </w:rPr>
        <w:drawing>
          <wp:inline distT="0" distB="0" distL="0" distR="0" wp14:anchorId="46A84213" wp14:editId="44328E12">
            <wp:extent cx="5943600" cy="3121025"/>
            <wp:effectExtent l="19050" t="19050" r="19050" b="22225"/>
            <wp:docPr id="51" name="Picture 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scatter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3600" cy="3121025"/>
                    </a:xfrm>
                    <a:prstGeom prst="rect">
                      <a:avLst/>
                    </a:prstGeom>
                    <a:ln>
                      <a:solidFill>
                        <a:schemeClr val="tx1"/>
                      </a:solidFill>
                    </a:ln>
                  </pic:spPr>
                </pic:pic>
              </a:graphicData>
            </a:graphic>
          </wp:inline>
        </w:drawing>
      </w:r>
    </w:p>
    <w:p w14:paraId="25A60670" w14:textId="27289389" w:rsidR="00D64CA5" w:rsidRDefault="00DD4B38" w:rsidP="00DD4B38">
      <w:pPr>
        <w:rPr>
          <w:rFonts w:ascii="Times New Roman" w:hAnsi="Times New Roman" w:cs="Times New Roman"/>
        </w:rPr>
      </w:pPr>
      <w:bookmarkStart w:id="86" w:name="_Toc67334974"/>
      <w:bookmarkStart w:id="87" w:name="_Toc71635813"/>
      <w:r w:rsidRPr="00DD4B38">
        <w:rPr>
          <w:rFonts w:ascii="Times New Roman" w:hAnsi="Times New Roman" w:cs="Times New Roman"/>
        </w:rPr>
        <w:t xml:space="preserve">Figure </w:t>
      </w:r>
      <w:r w:rsidRPr="00DD4B38">
        <w:rPr>
          <w:rFonts w:ascii="Times New Roman" w:hAnsi="Times New Roman" w:cs="Times New Roman"/>
        </w:rPr>
        <w:fldChar w:fldCharType="begin"/>
      </w:r>
      <w:r w:rsidRPr="00DD4B38">
        <w:rPr>
          <w:rFonts w:ascii="Times New Roman" w:hAnsi="Times New Roman" w:cs="Times New Roman"/>
        </w:rPr>
        <w:instrText xml:space="preserve"> SEQ Figure \* ARABIC </w:instrText>
      </w:r>
      <w:r w:rsidRPr="00DD4B38">
        <w:rPr>
          <w:rFonts w:ascii="Times New Roman" w:hAnsi="Times New Roman" w:cs="Times New Roman"/>
        </w:rPr>
        <w:fldChar w:fldCharType="separate"/>
      </w:r>
      <w:r w:rsidR="00495529">
        <w:rPr>
          <w:rFonts w:ascii="Times New Roman" w:hAnsi="Times New Roman" w:cs="Times New Roman"/>
          <w:noProof/>
        </w:rPr>
        <w:t>20</w:t>
      </w:r>
      <w:r w:rsidRPr="00DD4B38">
        <w:rPr>
          <w:rFonts w:ascii="Times New Roman" w:hAnsi="Times New Roman" w:cs="Times New Roman"/>
        </w:rPr>
        <w:fldChar w:fldCharType="end"/>
      </w:r>
      <w:r w:rsidRPr="00DD4B38">
        <w:rPr>
          <w:rFonts w:ascii="Times New Roman" w:hAnsi="Times New Roman" w:cs="Times New Roman"/>
        </w:rPr>
        <w:t xml:space="preserve">. </w:t>
      </w:r>
      <w:r>
        <w:rPr>
          <w:rFonts w:ascii="Times New Roman" w:hAnsi="Times New Roman" w:cs="Times New Roman"/>
        </w:rPr>
        <w:t xml:space="preserve">Fall </w:t>
      </w:r>
      <w:r w:rsidRPr="00DD4B38">
        <w:rPr>
          <w:rFonts w:ascii="Times New Roman" w:hAnsi="Times New Roman" w:cs="Times New Roman"/>
        </w:rPr>
        <w:t xml:space="preserve">2020 total Cu versus </w:t>
      </w:r>
      <w:r w:rsidR="005E3917">
        <w:rPr>
          <w:rFonts w:ascii="Times New Roman" w:hAnsi="Times New Roman" w:cs="Times New Roman"/>
        </w:rPr>
        <w:t>f</w:t>
      </w:r>
      <w:r w:rsidRPr="00DD4B38">
        <w:rPr>
          <w:rFonts w:ascii="Times New Roman" w:hAnsi="Times New Roman" w:cs="Times New Roman"/>
        </w:rPr>
        <w:t>ree Cu in experimental Cu-DOC solutions</w:t>
      </w:r>
      <w:r w:rsidR="00B1430F">
        <w:rPr>
          <w:rFonts w:ascii="Times New Roman" w:hAnsi="Times New Roman" w:cs="Times New Roman"/>
        </w:rPr>
        <w:t xml:space="preserve"> in </w:t>
      </w:r>
      <w:r w:rsidR="00602C2A">
        <w:rPr>
          <w:rFonts w:ascii="Times New Roman" w:hAnsi="Times New Roman" w:cs="Times New Roman"/>
        </w:rPr>
        <w:t>µ</w:t>
      </w:r>
      <w:r w:rsidR="00B1430F">
        <w:rPr>
          <w:rFonts w:ascii="Times New Roman" w:hAnsi="Times New Roman" w:cs="Times New Roman"/>
        </w:rPr>
        <w:t>g/L.</w:t>
      </w:r>
      <w:bookmarkEnd w:id="86"/>
      <w:bookmarkEnd w:id="87"/>
    </w:p>
    <w:p w14:paraId="23B982D9" w14:textId="77777777" w:rsidR="006E0F8A" w:rsidRDefault="006E0F8A" w:rsidP="00DD4B38">
      <w:pPr>
        <w:rPr>
          <w:rFonts w:ascii="Times New Roman" w:hAnsi="Times New Roman" w:cs="Times New Roman"/>
        </w:rPr>
        <w:sectPr w:rsidR="006E0F8A" w:rsidSect="009C4644">
          <w:pgSz w:w="12240" w:h="15840"/>
          <w:pgMar w:top="1440" w:right="1440" w:bottom="1440" w:left="1440" w:header="720" w:footer="720" w:gutter="0"/>
          <w:cols w:space="720"/>
          <w:docGrid w:linePitch="360"/>
        </w:sectPr>
      </w:pPr>
    </w:p>
    <w:p w14:paraId="5DBC113E" w14:textId="6054792C" w:rsidR="006E0F8A" w:rsidRPr="00DD4B38" w:rsidRDefault="006E0F8A" w:rsidP="00DD4B38">
      <w:pPr>
        <w:rPr>
          <w:rFonts w:ascii="Times New Roman" w:hAnsi="Times New Roman" w:cs="Times New Roman"/>
        </w:rPr>
      </w:pPr>
    </w:p>
    <w:p w14:paraId="135537CC" w14:textId="1718273B" w:rsidR="009F064D" w:rsidRDefault="00601FAD" w:rsidP="00601FAD">
      <w:pPr>
        <w:rPr>
          <w:rFonts w:ascii="Times New Roman" w:hAnsi="Times New Roman" w:cs="Times New Roman"/>
        </w:rPr>
      </w:pPr>
      <w:bookmarkStart w:id="88" w:name="_Toc67334975"/>
      <w:r>
        <w:rPr>
          <w:rFonts w:ascii="Times New Roman" w:hAnsi="Times New Roman" w:cs="Times New Roman"/>
          <w:noProof/>
        </w:rPr>
        <w:drawing>
          <wp:inline distT="0" distB="0" distL="0" distR="0" wp14:anchorId="329FF8DD" wp14:editId="7BAB250D">
            <wp:extent cx="3973830" cy="2145613"/>
            <wp:effectExtent l="19050" t="19050" r="26670" b="26670"/>
            <wp:docPr id="4" name="Picture 4"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 scatter char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990051" cy="2154371"/>
                    </a:xfrm>
                    <a:prstGeom prst="rect">
                      <a:avLst/>
                    </a:prstGeom>
                    <a:ln>
                      <a:solidFill>
                        <a:schemeClr val="tx1"/>
                      </a:solidFill>
                    </a:ln>
                  </pic:spPr>
                </pic:pic>
              </a:graphicData>
            </a:graphic>
          </wp:inline>
        </w:drawing>
      </w:r>
      <w:r>
        <w:rPr>
          <w:rFonts w:ascii="Times New Roman" w:hAnsi="Times New Roman" w:cs="Times New Roman"/>
          <w:noProof/>
        </w:rPr>
        <w:drawing>
          <wp:inline distT="0" distB="0" distL="0" distR="0" wp14:anchorId="7B269E2D" wp14:editId="55917121">
            <wp:extent cx="3973195" cy="2145030"/>
            <wp:effectExtent l="19050" t="19050" r="27305" b="26670"/>
            <wp:docPr id="45" name="Picture 4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scatter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3989732" cy="2153958"/>
                    </a:xfrm>
                    <a:prstGeom prst="rect">
                      <a:avLst/>
                    </a:prstGeom>
                    <a:ln>
                      <a:solidFill>
                        <a:schemeClr val="tx1"/>
                      </a:solidFill>
                    </a:ln>
                  </pic:spPr>
                </pic:pic>
              </a:graphicData>
            </a:graphic>
          </wp:inline>
        </w:drawing>
      </w:r>
      <w:r>
        <w:rPr>
          <w:rFonts w:ascii="Times New Roman" w:hAnsi="Times New Roman" w:cs="Times New Roman"/>
          <w:noProof/>
        </w:rPr>
        <w:drawing>
          <wp:inline distT="0" distB="0" distL="0" distR="0" wp14:anchorId="76E2B479" wp14:editId="1CD1D334">
            <wp:extent cx="3973830" cy="2158310"/>
            <wp:effectExtent l="19050" t="19050" r="26670" b="13970"/>
            <wp:docPr id="49" name="Picture 4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hart, scatter 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998031" cy="2171455"/>
                    </a:xfrm>
                    <a:prstGeom prst="rect">
                      <a:avLst/>
                    </a:prstGeom>
                    <a:ln>
                      <a:solidFill>
                        <a:schemeClr val="tx1"/>
                      </a:solidFill>
                    </a:ln>
                  </pic:spPr>
                </pic:pic>
              </a:graphicData>
            </a:graphic>
          </wp:inline>
        </w:drawing>
      </w:r>
      <w:r>
        <w:rPr>
          <w:rFonts w:ascii="Times New Roman" w:hAnsi="Times New Roman" w:cs="Times New Roman"/>
          <w:noProof/>
        </w:rPr>
        <w:drawing>
          <wp:inline distT="0" distB="0" distL="0" distR="0" wp14:anchorId="14A5C233" wp14:editId="49BDF08E">
            <wp:extent cx="3958590" cy="2150033"/>
            <wp:effectExtent l="19050" t="19050" r="22860" b="22225"/>
            <wp:docPr id="50" name="Picture 50"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line chart, scatter char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983664" cy="2163652"/>
                    </a:xfrm>
                    <a:prstGeom prst="rect">
                      <a:avLst/>
                    </a:prstGeom>
                    <a:ln>
                      <a:solidFill>
                        <a:schemeClr val="tx1"/>
                      </a:solidFill>
                    </a:ln>
                  </pic:spPr>
                </pic:pic>
              </a:graphicData>
            </a:graphic>
          </wp:inline>
        </w:drawing>
      </w:r>
    </w:p>
    <w:p w14:paraId="7BBAAFC2" w14:textId="4DD6C60C" w:rsidR="00A6711D" w:rsidRPr="00D14D41" w:rsidRDefault="009F064D" w:rsidP="005E3917">
      <w:pPr>
        <w:rPr>
          <w:rFonts w:ascii="Times New Roman" w:hAnsi="Times New Roman" w:cs="Times New Roman"/>
          <w:sz w:val="24"/>
          <w:szCs w:val="24"/>
        </w:rPr>
        <w:sectPr w:rsidR="00A6711D" w:rsidRPr="00D14D41" w:rsidSect="006E0F8A">
          <w:pgSz w:w="15840" w:h="12240" w:orient="landscape"/>
          <w:pgMar w:top="1440" w:right="1440" w:bottom="1440" w:left="1440" w:header="720" w:footer="720" w:gutter="0"/>
          <w:cols w:space="720"/>
          <w:docGrid w:linePitch="360"/>
        </w:sectPr>
      </w:pPr>
      <w:bookmarkStart w:id="89" w:name="_Toc71635814"/>
      <w:r w:rsidRPr="005E3917">
        <w:rPr>
          <w:rFonts w:ascii="Times New Roman" w:hAnsi="Times New Roman" w:cs="Times New Roman"/>
        </w:rPr>
        <w:t xml:space="preserve">Figure </w:t>
      </w:r>
      <w:r w:rsidRPr="005E3917">
        <w:rPr>
          <w:rFonts w:ascii="Times New Roman" w:hAnsi="Times New Roman" w:cs="Times New Roman"/>
        </w:rPr>
        <w:fldChar w:fldCharType="begin"/>
      </w:r>
      <w:r w:rsidRPr="005E3917">
        <w:rPr>
          <w:rFonts w:ascii="Times New Roman" w:hAnsi="Times New Roman" w:cs="Times New Roman"/>
        </w:rPr>
        <w:instrText xml:space="preserve"> SEQ Figure \* ARABIC </w:instrText>
      </w:r>
      <w:r w:rsidRPr="005E3917">
        <w:rPr>
          <w:rFonts w:ascii="Times New Roman" w:hAnsi="Times New Roman" w:cs="Times New Roman"/>
        </w:rPr>
        <w:fldChar w:fldCharType="separate"/>
      </w:r>
      <w:r w:rsidR="00495529">
        <w:rPr>
          <w:rFonts w:ascii="Times New Roman" w:hAnsi="Times New Roman" w:cs="Times New Roman"/>
          <w:noProof/>
        </w:rPr>
        <w:t>21</w:t>
      </w:r>
      <w:r w:rsidRPr="005E3917">
        <w:rPr>
          <w:rFonts w:ascii="Times New Roman" w:hAnsi="Times New Roman" w:cs="Times New Roman"/>
        </w:rPr>
        <w:fldChar w:fldCharType="end"/>
      </w:r>
      <w:r w:rsidRPr="005E3917">
        <w:rPr>
          <w:rFonts w:ascii="Times New Roman" w:hAnsi="Times New Roman" w:cs="Times New Roman"/>
        </w:rPr>
        <w:t xml:space="preserve">. </w:t>
      </w:r>
      <w:r>
        <w:rPr>
          <w:rFonts w:ascii="Times New Roman" w:hAnsi="Times New Roman" w:cs="Times New Roman"/>
        </w:rPr>
        <w:t xml:space="preserve">Spring and Fall 2020 </w:t>
      </w:r>
      <w:r w:rsidRPr="005E3917">
        <w:rPr>
          <w:rFonts w:ascii="Times New Roman" w:hAnsi="Times New Roman" w:cs="Times New Roman"/>
        </w:rPr>
        <w:t>experimental Cu-DOC solutions</w:t>
      </w:r>
      <w:r>
        <w:rPr>
          <w:rFonts w:ascii="Times New Roman" w:hAnsi="Times New Roman" w:cs="Times New Roman"/>
        </w:rPr>
        <w:t xml:space="preserve"> comparison with the t</w:t>
      </w:r>
      <w:r w:rsidRPr="005E3917">
        <w:rPr>
          <w:rFonts w:ascii="Times New Roman" w:hAnsi="Times New Roman" w:cs="Times New Roman"/>
        </w:rPr>
        <w:t xml:space="preserve">otal Cu versus </w:t>
      </w:r>
      <w:r w:rsidR="00A13715">
        <w:rPr>
          <w:rFonts w:ascii="Times New Roman" w:hAnsi="Times New Roman" w:cs="Times New Roman"/>
        </w:rPr>
        <w:t>{</w:t>
      </w:r>
      <w:r w:rsidRPr="005E3917">
        <w:rPr>
          <w:rFonts w:ascii="Times New Roman" w:hAnsi="Times New Roman" w:cs="Times New Roman"/>
        </w:rPr>
        <w:t>Cu</w:t>
      </w:r>
      <w:r w:rsidR="00A13715">
        <w:rPr>
          <w:rFonts w:ascii="Times New Roman" w:hAnsi="Times New Roman" w:cs="Times New Roman"/>
          <w:vertAlign w:val="superscript"/>
        </w:rPr>
        <w:t>2+</w:t>
      </w:r>
      <w:r w:rsidR="00A13715">
        <w:rPr>
          <w:rFonts w:ascii="Times New Roman" w:hAnsi="Times New Roman" w:cs="Times New Roman"/>
        </w:rPr>
        <w:t>}</w:t>
      </w:r>
      <w:r w:rsidRPr="005E3917">
        <w:rPr>
          <w:rFonts w:ascii="Times New Roman" w:hAnsi="Times New Roman" w:cs="Times New Roman"/>
        </w:rPr>
        <w:t xml:space="preserve"> </w:t>
      </w:r>
      <w:r>
        <w:rPr>
          <w:rFonts w:ascii="Times New Roman" w:hAnsi="Times New Roman" w:cs="Times New Roman"/>
        </w:rPr>
        <w:t xml:space="preserve">concentrations in </w:t>
      </w:r>
      <w:bookmarkEnd w:id="88"/>
      <w:r w:rsidR="00A13715">
        <w:rPr>
          <w:rFonts w:ascii="Times New Roman" w:hAnsi="Times New Roman" w:cs="Times New Roman"/>
        </w:rPr>
        <w:t xml:space="preserve"> µg/L for AR-01, AR-02, AR-03, and GWW-06.</w:t>
      </w:r>
      <w:bookmarkEnd w:id="89"/>
    </w:p>
    <w:p w14:paraId="50C3D1CC" w14:textId="3320B4EA" w:rsidR="00CD3F6F" w:rsidRDefault="000951A5" w:rsidP="00E438CE">
      <w:pPr>
        <w:pStyle w:val="Heading1"/>
        <w:numPr>
          <w:ilvl w:val="0"/>
          <w:numId w:val="2"/>
        </w:numPr>
        <w:spacing w:line="480" w:lineRule="auto"/>
        <w:jc w:val="center"/>
        <w:rPr>
          <w:rFonts w:ascii="Times New Roman" w:hAnsi="Times New Roman" w:cs="Times New Roman"/>
          <w:color w:val="auto"/>
          <w:sz w:val="28"/>
          <w:szCs w:val="28"/>
        </w:rPr>
      </w:pPr>
      <w:bookmarkStart w:id="90" w:name="_Toc71640507"/>
      <w:r w:rsidRPr="002F6060">
        <w:rPr>
          <w:rFonts w:ascii="Times New Roman" w:hAnsi="Times New Roman" w:cs="Times New Roman"/>
          <w:color w:val="auto"/>
          <w:sz w:val="28"/>
          <w:szCs w:val="28"/>
        </w:rPr>
        <w:lastRenderedPageBreak/>
        <w:t>D</w:t>
      </w:r>
      <w:r w:rsidR="008A48B5" w:rsidRPr="002F6060">
        <w:rPr>
          <w:rFonts w:ascii="Times New Roman" w:hAnsi="Times New Roman" w:cs="Times New Roman"/>
          <w:color w:val="auto"/>
          <w:sz w:val="28"/>
          <w:szCs w:val="28"/>
        </w:rPr>
        <w:t>ISCUSSION</w:t>
      </w:r>
      <w:bookmarkEnd w:id="90"/>
    </w:p>
    <w:p w14:paraId="6BCDFBE6" w14:textId="20FDF720" w:rsidR="003D6D94" w:rsidRDefault="00A56B3D"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91" w:name="_Toc71640508"/>
      <w:r w:rsidR="00EB62FB">
        <w:rPr>
          <w:rFonts w:ascii="Times New Roman" w:hAnsi="Times New Roman" w:cs="Times New Roman"/>
        </w:rPr>
        <w:t>Seasonal Influences on Solute Concentration and Distribution</w:t>
      </w:r>
      <w:bookmarkEnd w:id="91"/>
    </w:p>
    <w:p w14:paraId="063B2E7C" w14:textId="7CFBCE65" w:rsidR="00FD27D7" w:rsidRPr="00F722F8" w:rsidRDefault="00040E23" w:rsidP="00F722F8">
      <w:pPr>
        <w:pStyle w:val="NormalWeb"/>
        <w:spacing w:before="0" w:beforeAutospacing="0" w:after="0" w:afterAutospacing="0" w:line="480" w:lineRule="auto"/>
        <w:ind w:firstLine="720"/>
        <w:contextualSpacing/>
        <w:jc w:val="both"/>
        <w:rPr>
          <w:bCs/>
          <w:color w:val="FF0000"/>
        </w:rPr>
      </w:pPr>
      <w:r>
        <w:rPr>
          <w:bCs/>
        </w:rPr>
        <w:t>Hydrologic s</w:t>
      </w:r>
      <w:r w:rsidRPr="002F6060">
        <w:rPr>
          <w:bCs/>
        </w:rPr>
        <w:t xml:space="preserve">easonal variability </w:t>
      </w:r>
      <w:r>
        <w:rPr>
          <w:bCs/>
        </w:rPr>
        <w:t>related to transient snowpack is the primary influence on hydrology and water chemistry variability in</w:t>
      </w:r>
      <w:r w:rsidRPr="002F6060">
        <w:rPr>
          <w:bCs/>
        </w:rPr>
        <w:t xml:space="preserve"> mountainous watersheds</w:t>
      </w:r>
      <w:r>
        <w:rPr>
          <w:bCs/>
        </w:rPr>
        <w:t xml:space="preserve">. Although snowmelt dominates as the primary source of water feeding streams for 48% to 74%  of the year </w:t>
      </w:r>
      <w:r>
        <w:rPr>
          <w:bCs/>
        </w:rPr>
        <w:fldChar w:fldCharType="begin"/>
      </w:r>
      <w:r w:rsidR="0087480B">
        <w:rPr>
          <w:bCs/>
        </w:rPr>
        <w:instrText xml:space="preserve"> ADDIN EN.CITE &lt;EndNote&gt;&lt;Cite&gt;&lt;Author&gt;Carroll&lt;/Author&gt;&lt;Year&gt;2018&lt;/Year&gt;&lt;RecNum&gt;137&lt;/RecNum&gt;&lt;DisplayText&gt;(Carroll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Pr>
          <w:bCs/>
        </w:rPr>
        <w:fldChar w:fldCharType="separate"/>
      </w:r>
      <w:r w:rsidR="0087480B">
        <w:rPr>
          <w:bCs/>
          <w:noProof/>
        </w:rPr>
        <w:t>(Carroll et al., 2018)</w:t>
      </w:r>
      <w:r>
        <w:rPr>
          <w:bCs/>
        </w:rPr>
        <w:fldChar w:fldCharType="end"/>
      </w:r>
      <w:r w:rsidR="00DB7A6F">
        <w:rPr>
          <w:bCs/>
        </w:rPr>
        <w:t xml:space="preserve">, </w:t>
      </w:r>
      <w:r w:rsidR="003E724B">
        <w:rPr>
          <w:bCs/>
        </w:rPr>
        <w:t>recent s</w:t>
      </w:r>
      <w:r w:rsidR="008D7F70">
        <w:rPr>
          <w:bCs/>
        </w:rPr>
        <w:t>tudies suggest high relief watersheds</w:t>
      </w:r>
      <w:r w:rsidR="00BB582E">
        <w:rPr>
          <w:bCs/>
        </w:rPr>
        <w:t xml:space="preserve"> are </w:t>
      </w:r>
      <w:r w:rsidR="00A45741">
        <w:rPr>
          <w:bCs/>
        </w:rPr>
        <w:t>also</w:t>
      </w:r>
      <w:r w:rsidR="00BB582E">
        <w:rPr>
          <w:bCs/>
        </w:rPr>
        <w:t xml:space="preserve"> dependent on groundwater </w:t>
      </w:r>
      <w:r w:rsidR="00F93FD7">
        <w:rPr>
          <w:bCs/>
        </w:rPr>
        <w:t xml:space="preserve">based on the age of water </w:t>
      </w:r>
      <w:r w:rsidR="008D566E">
        <w:rPr>
          <w:bCs/>
        </w:rPr>
        <w:t xml:space="preserve">found </w:t>
      </w:r>
      <w:r w:rsidR="00F93FD7">
        <w:rPr>
          <w:bCs/>
        </w:rPr>
        <w:t xml:space="preserve">in streamflow </w:t>
      </w:r>
      <w:r w:rsidR="00F93FD7">
        <w:rPr>
          <w:bCs/>
        </w:rPr>
        <w:fldChar w:fldCharType="begin"/>
      </w:r>
      <w:r w:rsidR="0087480B">
        <w:rPr>
          <w:bCs/>
        </w:rPr>
        <w:instrText xml:space="preserve"> ADDIN EN.CITE &lt;EndNote&gt;&lt;Cite&gt;&lt;Author&gt;Jasechko&lt;/Author&gt;&lt;Year&gt;2016&lt;/Year&gt;&lt;RecNum&gt;176&lt;/RecNum&gt;&lt;DisplayText&gt;(Jasechko, Kirchner, Welker, &amp;amp; McDonnell, 2016)&lt;/DisplayText&gt;&lt;record&gt;&lt;rec-number&gt;176&lt;/rec-number&gt;&lt;foreign-keys&gt;&lt;key app="EN" db-id="steep5sw4vrfa3efdz3pesrve5r0pz9e29z2" timestamp="1617559948" guid="42510813-38d9-4280-9ae6-6dc701ef48f3"&gt;176&lt;/key&gt;&lt;/foreign-keys&gt;&lt;ref-type name="Generic"&gt;13&lt;/ref-type&gt;&lt;contributors&gt;&lt;authors&gt;&lt;author&gt;Jasechko, S&lt;/author&gt;&lt;author&gt;Kirchner, JW&lt;/author&gt;&lt;author&gt;Welker, JM&lt;/author&gt;&lt;author&gt;McDonnell, JJ&lt;/author&gt;&lt;/authors&gt;&lt;/contributors&gt;&lt;titles&gt;&lt;title&gt;Substantial proportion of global streamflow less than three months old, Nat. Geosci., 9, 126–129&lt;/title&gt;&lt;/titles&gt;&lt;dates&gt;&lt;year&gt;2016&lt;/year&gt;&lt;/dates&gt;&lt;urls&gt;&lt;/urls&gt;&lt;/record&gt;&lt;/Cite&gt;&lt;/EndNote&gt;</w:instrText>
      </w:r>
      <w:r w:rsidR="00F93FD7">
        <w:rPr>
          <w:bCs/>
        </w:rPr>
        <w:fldChar w:fldCharType="separate"/>
      </w:r>
      <w:r w:rsidR="0087480B">
        <w:rPr>
          <w:bCs/>
          <w:noProof/>
        </w:rPr>
        <w:t>(Jasechko, Kirchner, Welker, &amp; McDonnell, 2016)</w:t>
      </w:r>
      <w:r w:rsidR="00F93FD7">
        <w:rPr>
          <w:bCs/>
        </w:rPr>
        <w:fldChar w:fldCharType="end"/>
      </w:r>
      <w:r w:rsidR="00275952">
        <w:rPr>
          <w:bCs/>
        </w:rPr>
        <w:t xml:space="preserve">. </w:t>
      </w:r>
      <w:r w:rsidR="00746B14">
        <w:rPr>
          <w:bCs/>
        </w:rPr>
        <w:t xml:space="preserve">A study on the Sierra Nevada Mountains in California </w:t>
      </w:r>
      <w:r w:rsidR="00C7547C">
        <w:rPr>
          <w:bCs/>
        </w:rPr>
        <w:t xml:space="preserve">showed </w:t>
      </w:r>
      <w:r w:rsidR="00165183">
        <w:rPr>
          <w:bCs/>
        </w:rPr>
        <w:t xml:space="preserve">low flow periods were primarily sustained by groundwater that was previously recharged during snowmelt </w:t>
      </w:r>
      <w:r w:rsidR="00165183">
        <w:rPr>
          <w:bCs/>
        </w:rPr>
        <w:fldChar w:fldCharType="begin"/>
      </w:r>
      <w:r w:rsidR="0087480B">
        <w:rPr>
          <w:bCs/>
        </w:rPr>
        <w:instrText xml:space="preserve"> ADDIN EN.CITE &lt;EndNote&gt;&lt;Cite&gt;&lt;Author&gt;Godsey&lt;/Author&gt;&lt;Year&gt;2014&lt;/Year&gt;&lt;RecNum&gt;177&lt;/RecNum&gt;&lt;DisplayText&gt;(Godsey et al., 2014)&lt;/DisplayText&gt;&lt;record&gt;&lt;rec-number&gt;177&lt;/rec-number&gt;&lt;foreign-keys&gt;&lt;key app="EN" db-id="steep5sw4vrfa3efdz3pesrve5r0pz9e29z2" timestamp="1617560139" guid="4c074ff8-9585-4ee1-908e-5fda851b7824"&gt;177&lt;/key&gt;&lt;/foreign-keys&gt;&lt;ref-type name="Journal Article"&gt;17&lt;/ref-type&gt;&lt;contributors&gt;&lt;authors&gt;&lt;author&gt;Godsey, Sarah E&lt;/author&gt;&lt;author&gt;Kirchner, James W&lt;/author&gt;&lt;author&gt;Tague, Christina L&lt;/author&gt;&lt;/authors&gt;&lt;/contributors&gt;&lt;titles&gt;&lt;title&gt;Effects of changes in winter snowpacks on summer low flows: case studies in the Sierra Nevada, California, USA&lt;/title&gt;&lt;secondary-title&gt;Hydrological Processes&lt;/secondary-title&gt;&lt;/titles&gt;&lt;periodical&gt;&lt;full-title&gt;Hydrological Processes&lt;/full-title&gt;&lt;/periodical&gt;&lt;pages&gt;5048-5064&lt;/pages&gt;&lt;volume&gt;28&lt;/volume&gt;&lt;number&gt;19&lt;/number&gt;&lt;dates&gt;&lt;year&gt;2014&lt;/year&gt;&lt;/dates&gt;&lt;isbn&gt;0885-6087&lt;/isbn&gt;&lt;urls&gt;&lt;/urls&gt;&lt;/record&gt;&lt;/Cite&gt;&lt;/EndNote&gt;</w:instrText>
      </w:r>
      <w:r w:rsidR="00165183">
        <w:rPr>
          <w:bCs/>
        </w:rPr>
        <w:fldChar w:fldCharType="separate"/>
      </w:r>
      <w:r w:rsidR="0087480B">
        <w:rPr>
          <w:bCs/>
          <w:noProof/>
        </w:rPr>
        <w:t>(Godsey et al., 2014)</w:t>
      </w:r>
      <w:r w:rsidR="00165183">
        <w:rPr>
          <w:bCs/>
        </w:rPr>
        <w:fldChar w:fldCharType="end"/>
      </w:r>
      <w:r w:rsidR="00165183">
        <w:rPr>
          <w:bCs/>
        </w:rPr>
        <w:t>.</w:t>
      </w:r>
      <w:r w:rsidR="00205707">
        <w:rPr>
          <w:bCs/>
        </w:rPr>
        <w:t xml:space="preserve"> </w:t>
      </w:r>
      <w:r w:rsidR="00EF70F8">
        <w:rPr>
          <w:bCs/>
        </w:rPr>
        <w:t xml:space="preserve">We are able to build upon these studies by including seasonal effects on solute concentrations and distribution related to surface water and groundwater interactions during </w:t>
      </w:r>
      <w:r w:rsidR="00EF70F8" w:rsidRPr="002812F4">
        <w:rPr>
          <w:bCs/>
        </w:rPr>
        <w:t>different seasons. Changes in water chemistry are more pronounced during spring snowmelt, where the mean pH in surface water was 7.53, and mean alkalinity</w:t>
      </w:r>
      <w:r w:rsidR="00EF70F8">
        <w:rPr>
          <w:bCs/>
        </w:rPr>
        <w:t xml:space="preserve"> </w:t>
      </w:r>
      <w:r w:rsidR="00EF70F8" w:rsidRPr="008A290B">
        <w:rPr>
          <w:bCs/>
        </w:rPr>
        <w:t xml:space="preserve">was 24 mg/L as </w:t>
      </w:r>
      <w:r w:rsidR="00421520" w:rsidRPr="008A290B">
        <w:rPr>
          <w:bCs/>
        </w:rPr>
        <w:t>CaCO</w:t>
      </w:r>
      <w:r w:rsidR="00421520" w:rsidRPr="008A290B">
        <w:rPr>
          <w:bCs/>
          <w:vertAlign w:val="subscript"/>
        </w:rPr>
        <w:t>3</w:t>
      </w:r>
      <w:r w:rsidR="007709A3" w:rsidRPr="008A290B">
        <w:rPr>
          <w:bCs/>
        </w:rPr>
        <w:t xml:space="preserve"> </w:t>
      </w:r>
      <w:r w:rsidR="002812F4" w:rsidRPr="008A290B">
        <w:rPr>
          <w:bCs/>
        </w:rPr>
        <w:t xml:space="preserve">(Table 5) </w:t>
      </w:r>
      <w:r w:rsidR="00A41208" w:rsidRPr="008A290B">
        <w:rPr>
          <w:bCs/>
        </w:rPr>
        <w:t xml:space="preserve">and </w:t>
      </w:r>
      <w:r w:rsidR="00572BCD" w:rsidRPr="008A290B">
        <w:rPr>
          <w:bCs/>
        </w:rPr>
        <w:t xml:space="preserve">can be </w:t>
      </w:r>
      <w:r w:rsidR="007709A3" w:rsidRPr="008A290B">
        <w:rPr>
          <w:bCs/>
        </w:rPr>
        <w:t>attributed to spring</w:t>
      </w:r>
      <w:r w:rsidR="000237FE" w:rsidRPr="008A290B">
        <w:rPr>
          <w:bCs/>
        </w:rPr>
        <w:t xml:space="preserve"> snowmelt runoff</w:t>
      </w:r>
      <w:r w:rsidR="00A41208" w:rsidRPr="008A290B">
        <w:rPr>
          <w:bCs/>
        </w:rPr>
        <w:t xml:space="preserve">. </w:t>
      </w:r>
      <w:r w:rsidR="00A03D2D" w:rsidRPr="00D36EA1">
        <w:rPr>
          <w:bCs/>
        </w:rPr>
        <w:t>D</w:t>
      </w:r>
      <w:r w:rsidR="00116B2A" w:rsidRPr="00D36EA1">
        <w:rPr>
          <w:bCs/>
        </w:rPr>
        <w:t xml:space="preserve">uring baseflow, </w:t>
      </w:r>
      <w:r w:rsidR="00A03D2D" w:rsidRPr="00D36EA1">
        <w:rPr>
          <w:bCs/>
        </w:rPr>
        <w:t xml:space="preserve">the </w:t>
      </w:r>
      <w:r w:rsidR="00E44B78" w:rsidRPr="00D36EA1">
        <w:rPr>
          <w:bCs/>
        </w:rPr>
        <w:t xml:space="preserve">mean </w:t>
      </w:r>
      <w:r w:rsidR="001B1260" w:rsidRPr="00D36EA1">
        <w:rPr>
          <w:bCs/>
        </w:rPr>
        <w:t>pH was 8.28</w:t>
      </w:r>
      <w:r w:rsidR="00A03D2D" w:rsidRPr="00D36EA1">
        <w:rPr>
          <w:bCs/>
        </w:rPr>
        <w:t>,</w:t>
      </w:r>
      <w:r w:rsidR="001B1260" w:rsidRPr="00D36EA1">
        <w:rPr>
          <w:bCs/>
        </w:rPr>
        <w:t xml:space="preserve"> </w:t>
      </w:r>
      <w:r w:rsidR="00EF4910" w:rsidRPr="00D36EA1">
        <w:rPr>
          <w:bCs/>
        </w:rPr>
        <w:t xml:space="preserve">with a rise in alkalinity </w:t>
      </w:r>
      <w:r w:rsidR="008A290B" w:rsidRPr="00D36EA1">
        <w:rPr>
          <w:bCs/>
        </w:rPr>
        <w:t xml:space="preserve">of </w:t>
      </w:r>
      <w:r w:rsidR="00EF4910" w:rsidRPr="00D36EA1">
        <w:rPr>
          <w:bCs/>
        </w:rPr>
        <w:t>58 mg/L as CaCO</w:t>
      </w:r>
      <w:r w:rsidR="00EF4910" w:rsidRPr="00D36EA1">
        <w:rPr>
          <w:bCs/>
          <w:vertAlign w:val="subscript"/>
        </w:rPr>
        <w:t>3</w:t>
      </w:r>
      <w:r w:rsidR="008A290B" w:rsidRPr="00D36EA1">
        <w:rPr>
          <w:bCs/>
          <w:vertAlign w:val="subscript"/>
        </w:rPr>
        <w:t xml:space="preserve"> </w:t>
      </w:r>
      <w:r w:rsidR="008A290B" w:rsidRPr="00D36EA1">
        <w:rPr>
          <w:bCs/>
        </w:rPr>
        <w:t>(Table 5)</w:t>
      </w:r>
      <w:r w:rsidR="00EF4910" w:rsidRPr="00D36EA1">
        <w:rPr>
          <w:bCs/>
        </w:rPr>
        <w:t xml:space="preserve">. </w:t>
      </w:r>
      <w:r w:rsidR="004B37A2" w:rsidRPr="00D36EA1">
        <w:rPr>
          <w:bCs/>
        </w:rPr>
        <w:t>During Spring, surface water samples had a</w:t>
      </w:r>
      <w:r w:rsidR="002A5505" w:rsidRPr="00D36EA1">
        <w:rPr>
          <w:bCs/>
        </w:rPr>
        <w:t xml:space="preserve"> decrease in pH</w:t>
      </w:r>
      <w:r w:rsidR="004B37A2" w:rsidRPr="00D36EA1">
        <w:rPr>
          <w:bCs/>
        </w:rPr>
        <w:t xml:space="preserve">, </w:t>
      </w:r>
      <w:r w:rsidR="002D73C6" w:rsidRPr="00D36EA1">
        <w:rPr>
          <w:bCs/>
        </w:rPr>
        <w:t xml:space="preserve">likely </w:t>
      </w:r>
      <w:r w:rsidR="00055297" w:rsidRPr="00D36EA1">
        <w:rPr>
          <w:bCs/>
        </w:rPr>
        <w:t>due to snowmelt</w:t>
      </w:r>
      <w:r w:rsidR="00646806" w:rsidRPr="00D36EA1">
        <w:rPr>
          <w:bCs/>
        </w:rPr>
        <w:t xml:space="preserve"> contributing acidity</w:t>
      </w:r>
      <w:r w:rsidR="0006660A" w:rsidRPr="00D36EA1">
        <w:rPr>
          <w:bCs/>
        </w:rPr>
        <w:t>, while the decrease in alkalinity may be due to</w:t>
      </w:r>
      <w:r w:rsidR="009E3BA5" w:rsidRPr="00D36EA1">
        <w:rPr>
          <w:bCs/>
        </w:rPr>
        <w:t xml:space="preserve"> </w:t>
      </w:r>
      <w:r w:rsidR="00C373C2" w:rsidRPr="00D36EA1">
        <w:rPr>
          <w:bCs/>
        </w:rPr>
        <w:t xml:space="preserve">increased acidity </w:t>
      </w:r>
      <w:r w:rsidR="00B75C3A" w:rsidRPr="00D36EA1">
        <w:rPr>
          <w:bCs/>
        </w:rPr>
        <w:t xml:space="preserve">(potentially from </w:t>
      </w:r>
      <w:r w:rsidR="00572BCD" w:rsidRPr="00D36EA1">
        <w:rPr>
          <w:bCs/>
        </w:rPr>
        <w:t>AMD</w:t>
      </w:r>
      <w:r w:rsidR="00B75C3A" w:rsidRPr="00D36EA1">
        <w:rPr>
          <w:bCs/>
        </w:rPr>
        <w:t>)</w:t>
      </w:r>
      <w:r w:rsidR="00C373C2" w:rsidRPr="00D36EA1">
        <w:rPr>
          <w:bCs/>
        </w:rPr>
        <w:t xml:space="preserve"> and dilution, as supported by </w:t>
      </w:r>
      <w:r w:rsidR="00C373C2" w:rsidRPr="00D36EA1">
        <w:rPr>
          <w:bCs/>
        </w:rPr>
        <w:fldChar w:fldCharType="begin"/>
      </w:r>
      <w:r w:rsidR="0087480B" w:rsidRPr="00D36EA1">
        <w:rPr>
          <w:bCs/>
        </w:rPr>
        <w:instrText xml:space="preserve"> ADDIN EN.CITE &lt;EndNote&gt;&lt;Cite AuthorYear="1"&gt;&lt;Author&gt;Butler&lt;/Author&gt;&lt;Year&gt;2008&lt;/Year&gt;&lt;RecNum&gt;53&lt;/RecNum&gt;&lt;DisplayText&gt;Butler et al. (2008)&lt;/DisplayText&gt;&lt;record&gt;&lt;rec-number&gt;53&lt;/rec-number&gt;&lt;foreign-keys&gt;&lt;key app="EN" db-id="steep5sw4vrfa3efdz3pesrve5r0pz9e29z2" timestamp="1598828127" guid="a72b33cf-e0a5-419a-b051-3df2e2f53f25"&gt;53&lt;/key&gt;&lt;/foreign-keys&gt;&lt;ref-type name="Journal Article"&gt;17&lt;/ref-type&gt;&lt;contributors&gt;&lt;authors&gt;&lt;author&gt;Butler, Barbara A&lt;/author&gt;&lt;author&gt;Ranville, James F&lt;/author&gt;&lt;author&gt;Ross, Philippe E&lt;/author&gt;&lt;/authors&gt;&lt;/contributors&gt;&lt;titles&gt;&lt;title&gt;Observed and modeled seasonal trends in dissolved and particulate Cu, Fe, Mn, and Zn in a mining-impacted stream&lt;/title&gt;&lt;secondary-title&gt;Water research&lt;/secondary-title&gt;&lt;/titles&gt;&lt;periodical&gt;&lt;full-title&gt;Water Research&lt;/full-title&gt;&lt;/periodical&gt;&lt;pages&gt;3135-3145&lt;/pages&gt;&lt;volume&gt;42&lt;/volume&gt;&lt;number&gt;12&lt;/number&gt;&lt;dates&gt;&lt;year&gt;2008&lt;/year&gt;&lt;/dates&gt;&lt;isbn&gt;0043-1354&lt;/isbn&gt;&lt;urls&gt;&lt;/urls&gt;&lt;/record&gt;&lt;/Cite&gt;&lt;/EndNote&gt;</w:instrText>
      </w:r>
      <w:r w:rsidR="00C373C2" w:rsidRPr="00D36EA1">
        <w:rPr>
          <w:bCs/>
        </w:rPr>
        <w:fldChar w:fldCharType="separate"/>
      </w:r>
      <w:r w:rsidR="0087480B" w:rsidRPr="00D36EA1">
        <w:rPr>
          <w:bCs/>
          <w:noProof/>
        </w:rPr>
        <w:t>Butler et al. (2008)</w:t>
      </w:r>
      <w:r w:rsidR="00C373C2" w:rsidRPr="00D36EA1">
        <w:rPr>
          <w:bCs/>
        </w:rPr>
        <w:fldChar w:fldCharType="end"/>
      </w:r>
      <w:r w:rsidR="00F95E6B" w:rsidRPr="00D36EA1">
        <w:rPr>
          <w:bCs/>
        </w:rPr>
        <w:t xml:space="preserve">, </w:t>
      </w:r>
      <w:r w:rsidR="00296459" w:rsidRPr="00D36EA1">
        <w:rPr>
          <w:bCs/>
        </w:rPr>
        <w:t>where they associated the lower pH and alkalinity</w:t>
      </w:r>
      <w:r w:rsidR="00516DA7" w:rsidRPr="00D36EA1">
        <w:rPr>
          <w:bCs/>
        </w:rPr>
        <w:t xml:space="preserve"> </w:t>
      </w:r>
      <w:r w:rsidR="00D928FC" w:rsidRPr="00D36EA1">
        <w:rPr>
          <w:bCs/>
        </w:rPr>
        <w:t xml:space="preserve">to </w:t>
      </w:r>
      <w:r w:rsidR="00516DA7" w:rsidRPr="00D36EA1">
        <w:rPr>
          <w:bCs/>
        </w:rPr>
        <w:t>the combined effects of AMD input and snowmelt</w:t>
      </w:r>
      <w:r w:rsidR="00296459" w:rsidRPr="00D36EA1">
        <w:rPr>
          <w:bCs/>
        </w:rPr>
        <w:t xml:space="preserve"> in the North Fork of Clear Creek in Clear Creek County, CO.</w:t>
      </w:r>
      <w:r w:rsidR="00FC347A">
        <w:rPr>
          <w:bCs/>
        </w:rPr>
        <w:t xml:space="preserve"> </w:t>
      </w:r>
      <w:r w:rsidR="004C5966">
        <w:rPr>
          <w:bCs/>
        </w:rPr>
        <w:t>In contrast, d</w:t>
      </w:r>
      <w:r w:rsidR="00D61502">
        <w:rPr>
          <w:bCs/>
        </w:rPr>
        <w:t>uring baseflow</w:t>
      </w:r>
      <w:r w:rsidR="00C34444" w:rsidRPr="00D00254">
        <w:rPr>
          <w:bCs/>
        </w:rPr>
        <w:t xml:space="preserve">, </w:t>
      </w:r>
      <w:r w:rsidR="00C34444" w:rsidRPr="00D00254">
        <w:t xml:space="preserve">we </w:t>
      </w:r>
      <w:r w:rsidR="00012F88" w:rsidRPr="00D00254">
        <w:t>notice</w:t>
      </w:r>
      <w:r w:rsidR="00012F88">
        <w:rPr>
          <w:color w:val="FF0000"/>
        </w:rPr>
        <w:t xml:space="preserve"> </w:t>
      </w:r>
      <w:r w:rsidR="00012F88">
        <w:rPr>
          <w:bCs/>
        </w:rPr>
        <w:t>greater</w:t>
      </w:r>
      <w:r w:rsidR="00C34444">
        <w:rPr>
          <w:bCs/>
        </w:rPr>
        <w:t xml:space="preserve"> alkalinity and pH</w:t>
      </w:r>
      <w:r w:rsidR="0005230E">
        <w:rPr>
          <w:bCs/>
        </w:rPr>
        <w:t xml:space="preserve">, more closely related to the </w:t>
      </w:r>
      <w:r w:rsidR="0005230E" w:rsidRPr="00B66F8B">
        <w:rPr>
          <w:bCs/>
        </w:rPr>
        <w:t>groundwater chemistry</w:t>
      </w:r>
      <w:r w:rsidR="00D00254" w:rsidRPr="00B66F8B">
        <w:rPr>
          <w:bCs/>
        </w:rPr>
        <w:t xml:space="preserve"> (Fig. 2</w:t>
      </w:r>
      <w:r w:rsidR="00EC0D01">
        <w:rPr>
          <w:bCs/>
        </w:rPr>
        <w:t>2</w:t>
      </w:r>
      <w:r w:rsidR="00D00254" w:rsidRPr="00B66F8B">
        <w:rPr>
          <w:bCs/>
        </w:rPr>
        <w:t>)</w:t>
      </w:r>
      <w:r w:rsidR="00377017" w:rsidRPr="00B66F8B">
        <w:rPr>
          <w:bCs/>
        </w:rPr>
        <w:t xml:space="preserve">. </w:t>
      </w:r>
      <w:r w:rsidR="00377017" w:rsidRPr="00B66F8B">
        <w:t xml:space="preserve">Groundwater pH and alkalinity are </w:t>
      </w:r>
      <w:r w:rsidR="004F7101" w:rsidRPr="00B66F8B">
        <w:t>relative</w:t>
      </w:r>
      <w:r w:rsidR="00377017" w:rsidRPr="00B66F8B">
        <w:t xml:space="preserve">ly stable within each groundwater well throughout the year, </w:t>
      </w:r>
      <w:r w:rsidR="00357D18" w:rsidRPr="00B66F8B">
        <w:t>with an overall greater alkalinity</w:t>
      </w:r>
      <w:r w:rsidR="00F22ABC" w:rsidRPr="00B66F8B">
        <w:t xml:space="preserve"> than what is seen in </w:t>
      </w:r>
      <w:r w:rsidR="00F22ABC" w:rsidRPr="00D23091">
        <w:t>surface water</w:t>
      </w:r>
      <w:r w:rsidR="00357D18" w:rsidRPr="00D23091">
        <w:t>.</w:t>
      </w:r>
      <w:r w:rsidR="00E20151" w:rsidRPr="00D23091">
        <w:t xml:space="preserve"> </w:t>
      </w:r>
    </w:p>
    <w:p w14:paraId="00A9B738" w14:textId="7ECE2648" w:rsidR="00FD27D7" w:rsidRDefault="002705BA" w:rsidP="00FD27D7">
      <w:pPr>
        <w:pStyle w:val="NormalWeb"/>
        <w:spacing w:before="0" w:beforeAutospacing="0" w:after="0" w:afterAutospacing="0"/>
        <w:contextualSpacing/>
        <w:jc w:val="both"/>
      </w:pPr>
      <w:r>
        <w:rPr>
          <w:noProof/>
        </w:rPr>
        <w:lastRenderedPageBreak/>
        <w:drawing>
          <wp:inline distT="0" distB="0" distL="0" distR="0" wp14:anchorId="42C9714B" wp14:editId="4DDD74AB">
            <wp:extent cx="2946648" cy="2344726"/>
            <wp:effectExtent l="19050" t="19050" r="25400" b="17780"/>
            <wp:docPr id="68" name="Picture 6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ox and whisker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46648" cy="2344726"/>
                    </a:xfrm>
                    <a:prstGeom prst="rect">
                      <a:avLst/>
                    </a:prstGeom>
                    <a:ln>
                      <a:solidFill>
                        <a:schemeClr val="tx1"/>
                      </a:solidFill>
                    </a:ln>
                  </pic:spPr>
                </pic:pic>
              </a:graphicData>
            </a:graphic>
          </wp:inline>
        </w:drawing>
      </w:r>
      <w:r>
        <w:rPr>
          <w:noProof/>
        </w:rPr>
        <w:drawing>
          <wp:inline distT="0" distB="0" distL="0" distR="0" wp14:anchorId="459F8687" wp14:editId="704256E5">
            <wp:extent cx="2899075" cy="2338333"/>
            <wp:effectExtent l="19050" t="19050" r="15875" b="24130"/>
            <wp:docPr id="72" name="Picture 7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box and whisker chart&#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24287" cy="2358668"/>
                    </a:xfrm>
                    <a:prstGeom prst="rect">
                      <a:avLst/>
                    </a:prstGeom>
                    <a:ln>
                      <a:solidFill>
                        <a:schemeClr val="tx1"/>
                      </a:solidFill>
                    </a:ln>
                  </pic:spPr>
                </pic:pic>
              </a:graphicData>
            </a:graphic>
          </wp:inline>
        </w:drawing>
      </w:r>
    </w:p>
    <w:p w14:paraId="63901116" w14:textId="47D696EC" w:rsidR="00FD27D7" w:rsidRPr="009C3067" w:rsidRDefault="00FD27D7" w:rsidP="00FD27D7">
      <w:pPr>
        <w:rPr>
          <w:rFonts w:ascii="Times New Roman" w:hAnsi="Times New Roman" w:cs="Times New Roman"/>
        </w:rPr>
      </w:pPr>
      <w:bookmarkStart w:id="92" w:name="_Toc71635815"/>
      <w:r w:rsidRPr="009C3067">
        <w:rPr>
          <w:rFonts w:ascii="Times New Roman" w:hAnsi="Times New Roman" w:cs="Times New Roman"/>
        </w:rPr>
        <w:t xml:space="preserve">Figure </w:t>
      </w:r>
      <w:r w:rsidRPr="009C3067">
        <w:rPr>
          <w:rFonts w:ascii="Times New Roman" w:hAnsi="Times New Roman" w:cs="Times New Roman"/>
        </w:rPr>
        <w:fldChar w:fldCharType="begin"/>
      </w:r>
      <w:r w:rsidRPr="009C3067">
        <w:rPr>
          <w:rFonts w:ascii="Times New Roman" w:hAnsi="Times New Roman" w:cs="Times New Roman"/>
        </w:rPr>
        <w:instrText xml:space="preserve"> SEQ Figure \* ARABIC </w:instrText>
      </w:r>
      <w:r w:rsidRPr="009C3067">
        <w:rPr>
          <w:rFonts w:ascii="Times New Roman" w:hAnsi="Times New Roman" w:cs="Times New Roman"/>
        </w:rPr>
        <w:fldChar w:fldCharType="separate"/>
      </w:r>
      <w:r w:rsidR="00495529">
        <w:rPr>
          <w:rFonts w:ascii="Times New Roman" w:hAnsi="Times New Roman" w:cs="Times New Roman"/>
          <w:noProof/>
        </w:rPr>
        <w:t>22</w:t>
      </w:r>
      <w:r w:rsidRPr="009C3067">
        <w:rPr>
          <w:rFonts w:ascii="Times New Roman" w:hAnsi="Times New Roman" w:cs="Times New Roman"/>
        </w:rPr>
        <w:fldChar w:fldCharType="end"/>
      </w:r>
      <w:r w:rsidRPr="009C3067">
        <w:rPr>
          <w:rFonts w:ascii="Times New Roman" w:hAnsi="Times New Roman" w:cs="Times New Roman"/>
        </w:rPr>
        <w:t>. Alkalinity and pH for groundwater and surface water in 2020.</w:t>
      </w:r>
      <w:r w:rsidR="00251C06">
        <w:rPr>
          <w:rFonts w:ascii="Times New Roman" w:hAnsi="Times New Roman" w:cs="Times New Roman"/>
        </w:rPr>
        <w:t xml:space="preserve"> Individual data points</w:t>
      </w:r>
      <w:r w:rsidR="00C56045">
        <w:rPr>
          <w:rFonts w:ascii="Times New Roman" w:hAnsi="Times New Roman" w:cs="Times New Roman"/>
        </w:rPr>
        <w:t xml:space="preserve"> (found in Table 4)</w:t>
      </w:r>
      <w:r w:rsidR="00251C06">
        <w:rPr>
          <w:rFonts w:ascii="Times New Roman" w:hAnsi="Times New Roman" w:cs="Times New Roman"/>
        </w:rPr>
        <w:t xml:space="preserve"> are shown to the right of each box plot.</w:t>
      </w:r>
      <w:bookmarkEnd w:id="92"/>
    </w:p>
    <w:p w14:paraId="17C0D24F" w14:textId="51D4E29E" w:rsidR="0060283B" w:rsidRPr="00DF460C" w:rsidRDefault="000F2AEE" w:rsidP="00E801B4">
      <w:pPr>
        <w:pStyle w:val="NormalWeb"/>
        <w:spacing w:before="0" w:beforeAutospacing="0" w:after="0" w:afterAutospacing="0" w:line="480" w:lineRule="auto"/>
        <w:ind w:firstLine="720"/>
        <w:contextualSpacing/>
        <w:jc w:val="both"/>
        <w:rPr>
          <w:szCs w:val="18"/>
        </w:rPr>
      </w:pPr>
      <w:r w:rsidRPr="00D23091">
        <w:t xml:space="preserve">The reduced conductivity and TDS in surface water during spring snowmelt appears to be due to dilution from increased water </w:t>
      </w:r>
      <w:r>
        <w:t>discharge</w:t>
      </w:r>
      <w:r w:rsidRPr="00D23091">
        <w:t xml:space="preserve"> in the river. During baseflow, the river </w:t>
      </w:r>
      <w:r>
        <w:t xml:space="preserve">discharge </w:t>
      </w:r>
      <w:r w:rsidRPr="00D23091">
        <w:t>is much lower</w:t>
      </w:r>
      <w:r w:rsidR="00B12C65">
        <w:t>,</w:t>
      </w:r>
      <w:r>
        <w:t xml:space="preserve"> resulting in</w:t>
      </w:r>
      <w:r w:rsidRPr="00D23091">
        <w:t xml:space="preserve"> more concentrated TDS and conductivity</w:t>
      </w:r>
      <w:r>
        <w:t xml:space="preserve"> and had similar values measured in groundwater that</w:t>
      </w:r>
      <w:r w:rsidRPr="00D23091">
        <w:t xml:space="preserve"> did not vary much throughout the year. </w:t>
      </w:r>
      <w:r w:rsidR="00A56348" w:rsidRPr="00D23091">
        <w:t>The differing concentrations</w:t>
      </w:r>
      <w:r w:rsidR="00F83507" w:rsidRPr="00D23091">
        <w:t xml:space="preserve"> of</w:t>
      </w:r>
      <w:r w:rsidR="00A56348" w:rsidRPr="00D23091">
        <w:t xml:space="preserve"> major anions and cations </w:t>
      </w:r>
      <w:r w:rsidR="00F83507" w:rsidRPr="00D23091">
        <w:t xml:space="preserve">between seasons </w:t>
      </w:r>
      <w:r w:rsidR="001546A8" w:rsidRPr="00D23091">
        <w:t>are</w:t>
      </w:r>
      <w:r w:rsidR="00F83507" w:rsidRPr="00D23091">
        <w:t xml:space="preserve"> due to dilution.</w:t>
      </w:r>
      <w:r w:rsidR="00F83507">
        <w:rPr>
          <w:bCs/>
        </w:rPr>
        <w:t xml:space="preserve"> </w:t>
      </w:r>
      <w:r w:rsidR="00D302D4">
        <w:rPr>
          <w:bCs/>
        </w:rPr>
        <w:t>The lowest concentrations are linked to the highest flows (spring snowmelt), while the highest concentrations are linked to low flow (baseflow)</w:t>
      </w:r>
      <w:r w:rsidR="00DE7B4B">
        <w:rPr>
          <w:bCs/>
        </w:rPr>
        <w:t xml:space="preserve"> a</w:t>
      </w:r>
      <w:r w:rsidR="0043162D">
        <w:rPr>
          <w:szCs w:val="18"/>
        </w:rPr>
        <w:t>s supported by stiff diagrams</w:t>
      </w:r>
      <w:r w:rsidR="00410B26">
        <w:rPr>
          <w:szCs w:val="18"/>
        </w:rPr>
        <w:t xml:space="preserve"> (Fig. 1</w:t>
      </w:r>
      <w:r w:rsidR="00115D5E">
        <w:rPr>
          <w:szCs w:val="18"/>
        </w:rPr>
        <w:t>1</w:t>
      </w:r>
      <w:r w:rsidR="00410B26">
        <w:rPr>
          <w:szCs w:val="18"/>
        </w:rPr>
        <w:t>)</w:t>
      </w:r>
      <w:r w:rsidR="006D03BB">
        <w:rPr>
          <w:szCs w:val="18"/>
        </w:rPr>
        <w:t xml:space="preserve"> </w:t>
      </w:r>
      <w:r w:rsidR="006D03BB" w:rsidRPr="002046ED">
        <w:rPr>
          <w:szCs w:val="18"/>
        </w:rPr>
        <w:t xml:space="preserve">and </w:t>
      </w:r>
      <w:r w:rsidR="00410B26" w:rsidRPr="002046ED">
        <w:rPr>
          <w:szCs w:val="18"/>
        </w:rPr>
        <w:t xml:space="preserve">by </w:t>
      </w:r>
      <w:r w:rsidR="0055732B" w:rsidRPr="002046ED">
        <w:rPr>
          <w:szCs w:val="18"/>
        </w:rPr>
        <w:t xml:space="preserve">a </w:t>
      </w:r>
      <w:r w:rsidR="006D03BB" w:rsidRPr="002046ED">
        <w:rPr>
          <w:szCs w:val="18"/>
        </w:rPr>
        <w:t>study</w:t>
      </w:r>
      <w:r w:rsidR="0055732B" w:rsidRPr="002046ED">
        <w:rPr>
          <w:szCs w:val="18"/>
        </w:rPr>
        <w:t xml:space="preserve"> from</w:t>
      </w:r>
      <w:r w:rsidR="006D03BB" w:rsidRPr="002046ED">
        <w:rPr>
          <w:szCs w:val="18"/>
        </w:rPr>
        <w:t xml:space="preserve"> </w:t>
      </w:r>
      <w:r w:rsidR="00C121EE" w:rsidRPr="002046ED">
        <w:rPr>
          <w:szCs w:val="18"/>
        </w:rPr>
        <w:fldChar w:fldCharType="begin"/>
      </w:r>
      <w:r w:rsidR="0087480B">
        <w:rPr>
          <w:szCs w:val="18"/>
        </w:rPr>
        <w:instrText xml:space="preserve"> ADDIN EN.CITE &lt;EndNote&gt;&lt;Cite AuthorYear="1"&gt;&lt;Author&gt;Butler&lt;/Author&gt;&lt;Year&gt;2008&lt;/Year&gt;&lt;RecNum&gt;53&lt;/RecNum&gt;&lt;DisplayText&gt;Butler et al. (2008)&lt;/DisplayText&gt;&lt;record&gt;&lt;rec-number&gt;53&lt;/rec-number&gt;&lt;foreign-keys&gt;&lt;key app="EN" db-id="steep5sw4vrfa3efdz3pesrve5r0pz9e29z2" timestamp="1598828127" guid="a72b33cf-e0a5-419a-b051-3df2e2f53f25"&gt;53&lt;/key&gt;&lt;/foreign-keys&gt;&lt;ref-type name="Journal Article"&gt;17&lt;/ref-type&gt;&lt;contributors&gt;&lt;authors&gt;&lt;author&gt;Butler, Barbara A&lt;/author&gt;&lt;author&gt;Ranville, James F&lt;/author&gt;&lt;author&gt;Ross, Philippe E&lt;/author&gt;&lt;/authors&gt;&lt;/contributors&gt;&lt;titles&gt;&lt;title&gt;Observed and modeled seasonal trends in dissolved and particulate Cu, Fe, Mn, and Zn in a mining-impacted stream&lt;/title&gt;&lt;secondary-title&gt;Water research&lt;/secondary-title&gt;&lt;/titles&gt;&lt;periodical&gt;&lt;full-title&gt;Water Research&lt;/full-title&gt;&lt;/periodical&gt;&lt;pages&gt;3135-3145&lt;/pages&gt;&lt;volume&gt;42&lt;/volume&gt;&lt;number&gt;12&lt;/number&gt;&lt;dates&gt;&lt;year&gt;2008&lt;/year&gt;&lt;/dates&gt;&lt;isbn&gt;0043-1354&lt;/isbn&gt;&lt;urls&gt;&lt;/urls&gt;&lt;/record&gt;&lt;/Cite&gt;&lt;/EndNote&gt;</w:instrText>
      </w:r>
      <w:r w:rsidR="00C121EE" w:rsidRPr="002046ED">
        <w:rPr>
          <w:szCs w:val="18"/>
        </w:rPr>
        <w:fldChar w:fldCharType="separate"/>
      </w:r>
      <w:r w:rsidR="0087480B">
        <w:rPr>
          <w:noProof/>
          <w:szCs w:val="18"/>
        </w:rPr>
        <w:t>Butler et al. (2008)</w:t>
      </w:r>
      <w:r w:rsidR="00C121EE" w:rsidRPr="002046ED">
        <w:rPr>
          <w:szCs w:val="18"/>
        </w:rPr>
        <w:fldChar w:fldCharType="end"/>
      </w:r>
      <w:r w:rsidR="00A96AAD">
        <w:rPr>
          <w:szCs w:val="18"/>
        </w:rPr>
        <w:t xml:space="preserve"> where they observed </w:t>
      </w:r>
      <w:r w:rsidR="0040479F">
        <w:rPr>
          <w:szCs w:val="18"/>
        </w:rPr>
        <w:t>metals increase in concentration over baseflow months an</w:t>
      </w:r>
      <w:r w:rsidR="006A2941">
        <w:rPr>
          <w:szCs w:val="18"/>
        </w:rPr>
        <w:t xml:space="preserve">d saw dilution during </w:t>
      </w:r>
      <w:r w:rsidR="00DF460C">
        <w:rPr>
          <w:szCs w:val="18"/>
        </w:rPr>
        <w:t xml:space="preserve">spring </w:t>
      </w:r>
      <w:r w:rsidR="006A2941">
        <w:rPr>
          <w:szCs w:val="18"/>
        </w:rPr>
        <w:t>snowmelt.</w:t>
      </w:r>
      <w:r w:rsidR="006D2457">
        <w:rPr>
          <w:bCs/>
        </w:rPr>
        <w:t xml:space="preserve"> </w:t>
      </w:r>
      <w:r w:rsidR="00476220">
        <w:rPr>
          <w:szCs w:val="18"/>
        </w:rPr>
        <w:t xml:space="preserve">The piper diagrams </w:t>
      </w:r>
      <w:r w:rsidR="006D2457">
        <w:rPr>
          <w:szCs w:val="18"/>
        </w:rPr>
        <w:t>(Fig. 1</w:t>
      </w:r>
      <w:r w:rsidR="0043531B">
        <w:rPr>
          <w:szCs w:val="18"/>
        </w:rPr>
        <w:t>2</w:t>
      </w:r>
      <w:r w:rsidR="006D2457">
        <w:rPr>
          <w:szCs w:val="18"/>
        </w:rPr>
        <w:t>)</w:t>
      </w:r>
      <w:r w:rsidR="00922F2B">
        <w:rPr>
          <w:szCs w:val="18"/>
        </w:rPr>
        <w:t xml:space="preserve"> </w:t>
      </w:r>
      <w:r w:rsidR="00476220">
        <w:rPr>
          <w:szCs w:val="18"/>
        </w:rPr>
        <w:t>suggested th</w:t>
      </w:r>
      <w:r w:rsidR="001546A8">
        <w:rPr>
          <w:szCs w:val="18"/>
        </w:rPr>
        <w:t xml:space="preserve">at the water type among the </w:t>
      </w:r>
      <w:r w:rsidR="0043531B">
        <w:rPr>
          <w:szCs w:val="18"/>
        </w:rPr>
        <w:t>surface water</w:t>
      </w:r>
      <w:r w:rsidR="001546A8">
        <w:rPr>
          <w:szCs w:val="18"/>
        </w:rPr>
        <w:t xml:space="preserve"> and </w:t>
      </w:r>
      <w:r w:rsidR="001546A8" w:rsidRPr="00391D03">
        <w:rPr>
          <w:szCs w:val="18"/>
        </w:rPr>
        <w:t>groundwater sites did not change</w:t>
      </w:r>
      <w:r w:rsidR="00E742DF" w:rsidRPr="00391D03">
        <w:rPr>
          <w:szCs w:val="18"/>
        </w:rPr>
        <w:t xml:space="preserve"> </w:t>
      </w:r>
      <w:r w:rsidR="008F0EF2" w:rsidRPr="00391D03">
        <w:rPr>
          <w:szCs w:val="18"/>
        </w:rPr>
        <w:t xml:space="preserve">markedly </w:t>
      </w:r>
      <w:r w:rsidR="00476220" w:rsidRPr="00391D03">
        <w:rPr>
          <w:szCs w:val="18"/>
        </w:rPr>
        <w:t>between seasons</w:t>
      </w:r>
      <w:r w:rsidR="00986F3E" w:rsidRPr="00391D03">
        <w:rPr>
          <w:szCs w:val="18"/>
        </w:rPr>
        <w:t>.</w:t>
      </w:r>
      <w:r w:rsidR="00476220" w:rsidRPr="00391D03">
        <w:rPr>
          <w:szCs w:val="18"/>
        </w:rPr>
        <w:t xml:space="preserve"> </w:t>
      </w:r>
      <w:r w:rsidR="00986F3E" w:rsidRPr="00391D03">
        <w:rPr>
          <w:szCs w:val="18"/>
        </w:rPr>
        <w:t>H</w:t>
      </w:r>
      <w:r w:rsidR="00476220" w:rsidRPr="00391D03">
        <w:rPr>
          <w:szCs w:val="18"/>
        </w:rPr>
        <w:t xml:space="preserve">owever, </w:t>
      </w:r>
      <w:r w:rsidR="004F2EB9" w:rsidRPr="00391D03">
        <w:rPr>
          <w:szCs w:val="18"/>
        </w:rPr>
        <w:t xml:space="preserve">the surface water sites did show a slight shift from being </w:t>
      </w:r>
      <w:r w:rsidR="00840AF1" w:rsidRPr="00391D03">
        <w:rPr>
          <w:szCs w:val="18"/>
        </w:rPr>
        <w:t xml:space="preserve">calcium </w:t>
      </w:r>
      <w:r w:rsidR="004F2EB9" w:rsidRPr="00391D03">
        <w:rPr>
          <w:szCs w:val="18"/>
        </w:rPr>
        <w:t xml:space="preserve">bicarbonate </w:t>
      </w:r>
      <w:r w:rsidR="00840AF1" w:rsidRPr="00391D03">
        <w:rPr>
          <w:szCs w:val="18"/>
        </w:rPr>
        <w:t>water</w:t>
      </w:r>
      <w:r w:rsidR="004F2EB9" w:rsidRPr="00391D03">
        <w:rPr>
          <w:szCs w:val="18"/>
        </w:rPr>
        <w:t xml:space="preserve"> </w:t>
      </w:r>
      <w:r w:rsidR="003848C5" w:rsidRPr="00391D03">
        <w:rPr>
          <w:szCs w:val="18"/>
        </w:rPr>
        <w:t xml:space="preserve">during spring snowmelt </w:t>
      </w:r>
      <w:r w:rsidR="004F2EB9" w:rsidRPr="00391D03">
        <w:rPr>
          <w:szCs w:val="18"/>
        </w:rPr>
        <w:t>towards calcium</w:t>
      </w:r>
      <w:r w:rsidR="00840AF1" w:rsidRPr="00391D03">
        <w:rPr>
          <w:szCs w:val="18"/>
        </w:rPr>
        <w:t xml:space="preserve"> sulfate</w:t>
      </w:r>
      <w:r w:rsidR="004F2EB9" w:rsidRPr="00391D03">
        <w:rPr>
          <w:szCs w:val="18"/>
        </w:rPr>
        <w:t xml:space="preserve"> </w:t>
      </w:r>
      <w:r w:rsidR="00840AF1" w:rsidRPr="00391D03">
        <w:rPr>
          <w:szCs w:val="18"/>
        </w:rPr>
        <w:t>water</w:t>
      </w:r>
      <w:r w:rsidR="003848C5" w:rsidRPr="00391D03">
        <w:rPr>
          <w:szCs w:val="18"/>
        </w:rPr>
        <w:t xml:space="preserve"> in baseflow</w:t>
      </w:r>
      <w:r w:rsidR="004F2EB9" w:rsidRPr="00391D03">
        <w:rPr>
          <w:szCs w:val="18"/>
        </w:rPr>
        <w:t xml:space="preserve">, </w:t>
      </w:r>
      <w:r w:rsidR="0028731E" w:rsidRPr="00391D03">
        <w:rPr>
          <w:szCs w:val="18"/>
        </w:rPr>
        <w:t>likely attributed to sulfide ore deposits in</w:t>
      </w:r>
      <w:r w:rsidR="00E801B4" w:rsidRPr="00391D03">
        <w:rPr>
          <w:szCs w:val="18"/>
        </w:rPr>
        <w:t xml:space="preserve">teracting with groundwater, which </w:t>
      </w:r>
      <w:r w:rsidR="004F2EB9" w:rsidRPr="00391D03">
        <w:rPr>
          <w:szCs w:val="18"/>
        </w:rPr>
        <w:t xml:space="preserve">indicates that </w:t>
      </w:r>
      <w:r w:rsidR="003848C5" w:rsidRPr="00391D03">
        <w:rPr>
          <w:szCs w:val="18"/>
        </w:rPr>
        <w:t>there is another source of water contributing to streams during baseflow, potentially deep groundwater.</w:t>
      </w:r>
      <w:r w:rsidR="009C4DE7">
        <w:rPr>
          <w:szCs w:val="18"/>
        </w:rPr>
        <w:t xml:space="preserve"> </w:t>
      </w:r>
      <w:r w:rsidR="00723080">
        <w:rPr>
          <w:szCs w:val="18"/>
        </w:rPr>
        <w:t xml:space="preserve">Within the East River of Colorado, </w:t>
      </w:r>
      <w:r w:rsidR="00723080">
        <w:rPr>
          <w:szCs w:val="18"/>
        </w:rPr>
        <w:fldChar w:fldCharType="begin"/>
      </w:r>
      <w:r w:rsidR="0087480B">
        <w:rPr>
          <w:szCs w:val="18"/>
        </w:rPr>
        <w:instrText xml:space="preserve"> ADDIN EN.CITE &lt;EndNote&gt;&lt;Cite AuthorYear="1"&gt;&lt;Author&gt;Carroll&lt;/Author&gt;&lt;Year&gt;2018&lt;/Year&gt;&lt;RecNum&gt;137&lt;/RecNum&gt;&lt;DisplayText&gt;Carroll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723080">
        <w:rPr>
          <w:szCs w:val="18"/>
        </w:rPr>
        <w:fldChar w:fldCharType="separate"/>
      </w:r>
      <w:r w:rsidR="0087480B">
        <w:rPr>
          <w:noProof/>
          <w:szCs w:val="18"/>
        </w:rPr>
        <w:t>Carroll et al. (2018)</w:t>
      </w:r>
      <w:r w:rsidR="00723080">
        <w:rPr>
          <w:szCs w:val="18"/>
        </w:rPr>
        <w:fldChar w:fldCharType="end"/>
      </w:r>
      <w:r w:rsidR="00723080">
        <w:rPr>
          <w:szCs w:val="18"/>
        </w:rPr>
        <w:t xml:space="preserve"> found that annually, nearly one-third of the streamflow during baseflow can be attributed to groundwater contribution through concentration-discharge relationships and </w:t>
      </w:r>
      <w:r w:rsidR="00723080">
        <w:rPr>
          <w:szCs w:val="18"/>
        </w:rPr>
        <w:lastRenderedPageBreak/>
        <w:t>multivariate statistical appr</w:t>
      </w:r>
      <w:r w:rsidR="00723080" w:rsidRPr="009614D7">
        <w:rPr>
          <w:szCs w:val="18"/>
        </w:rPr>
        <w:t xml:space="preserve">oaches. </w:t>
      </w:r>
      <w:r w:rsidR="007C5852" w:rsidRPr="009614D7">
        <w:rPr>
          <w:szCs w:val="18"/>
        </w:rPr>
        <w:t xml:space="preserve">There are greater concentrations of sulfate found in </w:t>
      </w:r>
      <w:r w:rsidR="007C5852" w:rsidRPr="0057637E">
        <w:rPr>
          <w:szCs w:val="18"/>
        </w:rPr>
        <w:t>groundwater, as seen in</w:t>
      </w:r>
      <w:r w:rsidR="005A1424" w:rsidRPr="0057637E">
        <w:rPr>
          <w:szCs w:val="18"/>
        </w:rPr>
        <w:t xml:space="preserve"> Figure 2</w:t>
      </w:r>
      <w:r w:rsidR="00506E90">
        <w:rPr>
          <w:szCs w:val="18"/>
        </w:rPr>
        <w:t>3</w:t>
      </w:r>
      <w:r w:rsidR="00C32552" w:rsidRPr="0057637E">
        <w:rPr>
          <w:szCs w:val="18"/>
        </w:rPr>
        <w:t>,</w:t>
      </w:r>
      <w:r w:rsidR="007C5852" w:rsidRPr="0057637E">
        <w:rPr>
          <w:szCs w:val="18"/>
        </w:rPr>
        <w:t xml:space="preserve"> where </w:t>
      </w:r>
      <w:r w:rsidR="007E7530" w:rsidRPr="0057637E">
        <w:rPr>
          <w:szCs w:val="18"/>
        </w:rPr>
        <w:t xml:space="preserve">the mean concentration in groundwater falls between </w:t>
      </w:r>
      <w:r w:rsidR="00C45E75" w:rsidRPr="0057637E">
        <w:rPr>
          <w:szCs w:val="18"/>
        </w:rPr>
        <w:t>32.15</w:t>
      </w:r>
      <w:r w:rsidR="007E7530" w:rsidRPr="0057637E">
        <w:rPr>
          <w:szCs w:val="18"/>
        </w:rPr>
        <w:t xml:space="preserve"> and 3</w:t>
      </w:r>
      <w:r w:rsidR="00C45E75" w:rsidRPr="0057637E">
        <w:rPr>
          <w:szCs w:val="18"/>
        </w:rPr>
        <w:t>7.02</w:t>
      </w:r>
      <w:r w:rsidR="007E7530" w:rsidRPr="0057637E">
        <w:rPr>
          <w:szCs w:val="18"/>
        </w:rPr>
        <w:t xml:space="preserve"> mg/L </w:t>
      </w:r>
      <w:r w:rsidR="00300D1C" w:rsidRPr="0057637E">
        <w:rPr>
          <w:szCs w:val="18"/>
        </w:rPr>
        <w:t xml:space="preserve">throughout </w:t>
      </w:r>
      <w:r w:rsidR="00EB5A46" w:rsidRPr="0057637E">
        <w:rPr>
          <w:szCs w:val="18"/>
        </w:rPr>
        <w:t>2019 and 2020</w:t>
      </w:r>
      <w:r w:rsidR="00300D1C" w:rsidRPr="0057637E">
        <w:rPr>
          <w:szCs w:val="18"/>
        </w:rPr>
        <w:t>,</w:t>
      </w:r>
      <w:r w:rsidR="001E5718" w:rsidRPr="0057637E">
        <w:rPr>
          <w:szCs w:val="18"/>
        </w:rPr>
        <w:t xml:space="preserve"> however,</w:t>
      </w:r>
      <w:r w:rsidR="007E7530" w:rsidRPr="0057637E">
        <w:rPr>
          <w:szCs w:val="18"/>
        </w:rPr>
        <w:t xml:space="preserve"> </w:t>
      </w:r>
      <w:r w:rsidR="00E77C5C" w:rsidRPr="0057637E">
        <w:rPr>
          <w:szCs w:val="18"/>
        </w:rPr>
        <w:t>in surface water</w:t>
      </w:r>
      <w:r w:rsidR="00300D1C" w:rsidRPr="0057637E">
        <w:rPr>
          <w:szCs w:val="18"/>
        </w:rPr>
        <w:t>,</w:t>
      </w:r>
      <w:r w:rsidR="00E77C5C" w:rsidRPr="0057637E">
        <w:rPr>
          <w:szCs w:val="18"/>
        </w:rPr>
        <w:t xml:space="preserve"> </w:t>
      </w:r>
      <w:r w:rsidR="00300D1C" w:rsidRPr="0057637E">
        <w:rPr>
          <w:szCs w:val="18"/>
        </w:rPr>
        <w:t xml:space="preserve">the </w:t>
      </w:r>
      <w:r w:rsidR="00565126" w:rsidRPr="0057637E">
        <w:rPr>
          <w:szCs w:val="18"/>
        </w:rPr>
        <w:t xml:space="preserve">mean </w:t>
      </w:r>
      <w:r w:rsidR="00300D1C" w:rsidRPr="0057637E">
        <w:rPr>
          <w:szCs w:val="18"/>
        </w:rPr>
        <w:t>concentration</w:t>
      </w:r>
      <w:r w:rsidR="00833ECC" w:rsidRPr="0057637E">
        <w:rPr>
          <w:szCs w:val="18"/>
        </w:rPr>
        <w:t xml:space="preserve"> is</w:t>
      </w:r>
      <w:r w:rsidR="00E77C5C" w:rsidRPr="0057637E">
        <w:rPr>
          <w:szCs w:val="18"/>
        </w:rPr>
        <w:t xml:space="preserve"> </w:t>
      </w:r>
      <w:r w:rsidR="00565126" w:rsidRPr="0057637E">
        <w:rPr>
          <w:szCs w:val="18"/>
        </w:rPr>
        <w:t>12.20</w:t>
      </w:r>
      <w:r w:rsidR="00E77C5C" w:rsidRPr="0057637E">
        <w:rPr>
          <w:szCs w:val="18"/>
        </w:rPr>
        <w:t xml:space="preserve"> mg/L during spring </w:t>
      </w:r>
      <w:r w:rsidR="00833ECC" w:rsidRPr="0057637E">
        <w:rPr>
          <w:szCs w:val="18"/>
        </w:rPr>
        <w:t xml:space="preserve">snowmelt and </w:t>
      </w:r>
      <w:r w:rsidR="00E77C5C" w:rsidRPr="0057637E">
        <w:rPr>
          <w:szCs w:val="18"/>
        </w:rPr>
        <w:t xml:space="preserve">increases significantly </w:t>
      </w:r>
      <w:r w:rsidR="00586BDD" w:rsidRPr="0057637E">
        <w:rPr>
          <w:szCs w:val="18"/>
        </w:rPr>
        <w:t>(</w:t>
      </w:r>
      <w:r w:rsidR="00565126" w:rsidRPr="0057637E">
        <w:rPr>
          <w:szCs w:val="18"/>
        </w:rPr>
        <w:t>54.73</w:t>
      </w:r>
      <w:r w:rsidR="00586BDD" w:rsidRPr="0057637E">
        <w:rPr>
          <w:szCs w:val="18"/>
        </w:rPr>
        <w:t xml:space="preserve"> mg/L) during </w:t>
      </w:r>
      <w:r w:rsidR="00EB5A46" w:rsidRPr="0057637E">
        <w:rPr>
          <w:szCs w:val="18"/>
        </w:rPr>
        <w:t xml:space="preserve">2020 </w:t>
      </w:r>
      <w:r w:rsidR="00586BDD" w:rsidRPr="0057637E">
        <w:rPr>
          <w:szCs w:val="18"/>
        </w:rPr>
        <w:t>baseflow</w:t>
      </w:r>
      <w:r w:rsidR="0055043A" w:rsidRPr="0057637E">
        <w:rPr>
          <w:szCs w:val="18"/>
        </w:rPr>
        <w:t>. This is likely attributed to this region having great amounts of sulfide ore depos</w:t>
      </w:r>
      <w:r w:rsidR="00446DDF" w:rsidRPr="0057637E">
        <w:rPr>
          <w:szCs w:val="18"/>
        </w:rPr>
        <w:t>its</w:t>
      </w:r>
      <w:r w:rsidR="0031646D" w:rsidRPr="0057637E">
        <w:rPr>
          <w:szCs w:val="18"/>
        </w:rPr>
        <w:t xml:space="preserve"> </w:t>
      </w:r>
      <w:r w:rsidR="00F6075E" w:rsidRPr="0057637E">
        <w:rPr>
          <w:szCs w:val="18"/>
        </w:rPr>
        <w:t>which are diminished during Spring snowmelt due to dilution</w:t>
      </w:r>
      <w:r w:rsidR="002B3415" w:rsidRPr="0057637E">
        <w:rPr>
          <w:szCs w:val="18"/>
        </w:rPr>
        <w:t xml:space="preserve">, causing greater concentrations of sulfate in surface water during baseflow when groundwater </w:t>
      </w:r>
      <w:r w:rsidR="006657D8" w:rsidRPr="0057637E">
        <w:rPr>
          <w:szCs w:val="18"/>
        </w:rPr>
        <w:t>contributes to streamflow.</w:t>
      </w:r>
      <w:r w:rsidR="006657D8">
        <w:rPr>
          <w:szCs w:val="18"/>
        </w:rPr>
        <w:t xml:space="preserve"> </w:t>
      </w:r>
    </w:p>
    <w:p w14:paraId="650885B4" w14:textId="5C2FABA3" w:rsidR="009E4445" w:rsidRDefault="006A6A99" w:rsidP="003E34AB">
      <w:pPr>
        <w:pStyle w:val="NormalWeb"/>
        <w:keepNext/>
        <w:spacing w:before="0" w:beforeAutospacing="0" w:after="0" w:afterAutospacing="0"/>
        <w:contextualSpacing/>
        <w:jc w:val="center"/>
      </w:pPr>
      <w:r>
        <w:rPr>
          <w:noProof/>
        </w:rPr>
        <w:drawing>
          <wp:inline distT="0" distB="0" distL="0" distR="0" wp14:anchorId="2BD8733E" wp14:editId="26E50BA9">
            <wp:extent cx="3007929" cy="2332430"/>
            <wp:effectExtent l="19050" t="19050" r="21590" b="10795"/>
            <wp:docPr id="73" name="Picture 7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 box and whisker char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23737" cy="2344688"/>
                    </a:xfrm>
                    <a:prstGeom prst="rect">
                      <a:avLst/>
                    </a:prstGeom>
                    <a:ln>
                      <a:solidFill>
                        <a:schemeClr val="tx1"/>
                      </a:solidFill>
                    </a:ln>
                  </pic:spPr>
                </pic:pic>
              </a:graphicData>
            </a:graphic>
          </wp:inline>
        </w:drawing>
      </w:r>
    </w:p>
    <w:p w14:paraId="5E18BE54" w14:textId="7C4C7FE7" w:rsidR="009C3067" w:rsidRPr="009E4445" w:rsidRDefault="009E4445" w:rsidP="009E4445">
      <w:pPr>
        <w:rPr>
          <w:rFonts w:ascii="Times New Roman" w:hAnsi="Times New Roman" w:cs="Times New Roman"/>
        </w:rPr>
      </w:pPr>
      <w:bookmarkStart w:id="93" w:name="_Toc71635816"/>
      <w:r w:rsidRPr="009E4445">
        <w:rPr>
          <w:rFonts w:ascii="Times New Roman" w:hAnsi="Times New Roman" w:cs="Times New Roman"/>
        </w:rPr>
        <w:t xml:space="preserve">Figure </w:t>
      </w:r>
      <w:r w:rsidRPr="009E4445">
        <w:rPr>
          <w:rFonts w:ascii="Times New Roman" w:hAnsi="Times New Roman" w:cs="Times New Roman"/>
        </w:rPr>
        <w:fldChar w:fldCharType="begin"/>
      </w:r>
      <w:r w:rsidRPr="009E4445">
        <w:rPr>
          <w:rFonts w:ascii="Times New Roman" w:hAnsi="Times New Roman" w:cs="Times New Roman"/>
        </w:rPr>
        <w:instrText xml:space="preserve"> SEQ Figure \* ARABIC </w:instrText>
      </w:r>
      <w:r w:rsidRPr="009E4445">
        <w:rPr>
          <w:rFonts w:ascii="Times New Roman" w:hAnsi="Times New Roman" w:cs="Times New Roman"/>
        </w:rPr>
        <w:fldChar w:fldCharType="separate"/>
      </w:r>
      <w:r w:rsidR="00495529">
        <w:rPr>
          <w:rFonts w:ascii="Times New Roman" w:hAnsi="Times New Roman" w:cs="Times New Roman"/>
          <w:noProof/>
        </w:rPr>
        <w:t>23</w:t>
      </w:r>
      <w:r w:rsidRPr="009E4445">
        <w:rPr>
          <w:rFonts w:ascii="Times New Roman" w:hAnsi="Times New Roman" w:cs="Times New Roman"/>
        </w:rPr>
        <w:fldChar w:fldCharType="end"/>
      </w:r>
      <w:r w:rsidRPr="009E4445">
        <w:rPr>
          <w:rFonts w:ascii="Times New Roman" w:hAnsi="Times New Roman" w:cs="Times New Roman"/>
        </w:rPr>
        <w:t>. Concentrations of sulfate (SO</w:t>
      </w:r>
      <w:r>
        <w:rPr>
          <w:rFonts w:ascii="Times New Roman" w:hAnsi="Times New Roman" w:cs="Times New Roman"/>
          <w:vertAlign w:val="subscript"/>
        </w:rPr>
        <w:t>4</w:t>
      </w:r>
      <w:r>
        <w:rPr>
          <w:rFonts w:ascii="Times New Roman" w:hAnsi="Times New Roman" w:cs="Times New Roman"/>
          <w:vertAlign w:val="superscript"/>
        </w:rPr>
        <w:t>2-</w:t>
      </w:r>
      <w:r w:rsidRPr="009E4445">
        <w:rPr>
          <w:rFonts w:ascii="Times New Roman" w:hAnsi="Times New Roman" w:cs="Times New Roman"/>
        </w:rPr>
        <w:t>)</w:t>
      </w:r>
      <w:r w:rsidR="00FE0CDB">
        <w:rPr>
          <w:rFonts w:ascii="Times New Roman" w:hAnsi="Times New Roman" w:cs="Times New Roman"/>
        </w:rPr>
        <w:t xml:space="preserve"> in mg/L</w:t>
      </w:r>
      <w:r w:rsidRPr="009E4445">
        <w:rPr>
          <w:rFonts w:ascii="Times New Roman" w:hAnsi="Times New Roman" w:cs="Times New Roman"/>
        </w:rPr>
        <w:t xml:space="preserve"> in groundwater and surface water during 2020.</w:t>
      </w:r>
      <w:r w:rsidR="00263833">
        <w:rPr>
          <w:rFonts w:ascii="Times New Roman" w:hAnsi="Times New Roman" w:cs="Times New Roman"/>
        </w:rPr>
        <w:t xml:space="preserve"> Individual data points are shown to the right of each box plot.</w:t>
      </w:r>
      <w:bookmarkEnd w:id="93"/>
    </w:p>
    <w:p w14:paraId="2F66990C" w14:textId="688BC630" w:rsidR="007B281B" w:rsidRPr="00A54A38" w:rsidRDefault="00725DAE" w:rsidP="00DF25C7">
      <w:pPr>
        <w:pStyle w:val="NormalWeb"/>
        <w:spacing w:before="0" w:beforeAutospacing="0" w:after="0" w:afterAutospacing="0" w:line="480" w:lineRule="auto"/>
        <w:contextualSpacing/>
        <w:jc w:val="both"/>
        <w:rPr>
          <w:bCs/>
          <w:highlight w:val="yellow"/>
        </w:rPr>
      </w:pPr>
      <w:r>
        <w:rPr>
          <w:bCs/>
        </w:rPr>
        <w:tab/>
        <w:t>DO</w:t>
      </w:r>
      <w:r w:rsidR="00DA51F7">
        <w:rPr>
          <w:bCs/>
        </w:rPr>
        <w:t>C</w:t>
      </w:r>
      <w:r w:rsidR="00131952">
        <w:rPr>
          <w:bCs/>
        </w:rPr>
        <w:t xml:space="preserve"> </w:t>
      </w:r>
      <w:r>
        <w:rPr>
          <w:bCs/>
        </w:rPr>
        <w:t xml:space="preserve">concentrations </w:t>
      </w:r>
      <w:r w:rsidR="00DA51F7">
        <w:rPr>
          <w:bCs/>
        </w:rPr>
        <w:t>also demonstrated similar seasonal variations</w:t>
      </w:r>
      <w:r w:rsidR="00B45B06">
        <w:rPr>
          <w:bCs/>
        </w:rPr>
        <w:t xml:space="preserve"> </w:t>
      </w:r>
      <w:r w:rsidR="00692CF8">
        <w:rPr>
          <w:bCs/>
        </w:rPr>
        <w:t>as</w:t>
      </w:r>
      <w:r w:rsidR="00B45B06">
        <w:rPr>
          <w:bCs/>
        </w:rPr>
        <w:t xml:space="preserve"> </w:t>
      </w:r>
      <w:r w:rsidR="00837113">
        <w:rPr>
          <w:bCs/>
        </w:rPr>
        <w:t xml:space="preserve">to </w:t>
      </w:r>
      <w:r w:rsidR="00B45B06">
        <w:rPr>
          <w:bCs/>
        </w:rPr>
        <w:t xml:space="preserve">what was seen in general water chemistry. </w:t>
      </w:r>
      <w:r w:rsidR="00B607EB">
        <w:rPr>
          <w:bCs/>
        </w:rPr>
        <w:t xml:space="preserve">Several studies </w:t>
      </w:r>
      <w:r w:rsidR="00692CF8">
        <w:rPr>
          <w:bCs/>
        </w:rPr>
        <w:t xml:space="preserve">conducted in similar watersheds in </w:t>
      </w:r>
      <w:r w:rsidR="00E70790">
        <w:rPr>
          <w:bCs/>
        </w:rPr>
        <w:t xml:space="preserve">Central Colorado </w:t>
      </w:r>
      <w:r w:rsidR="00522A4F">
        <w:rPr>
          <w:bCs/>
        </w:rPr>
        <w:fldChar w:fldCharType="begin">
          <w:fldData xml:space="preserve">PEVuZE5vdGU+PENpdGU+PEF1dGhvcj5Cb3llcjwvQXV0aG9yPjxZZWFyPjE5OTY8L1llYXI+PFJl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</w:fldData>
        </w:fldChar>
      </w:r>
      <w:r w:rsidR="0087480B">
        <w:rPr>
          <w:bCs/>
        </w:rPr>
        <w:instrText xml:space="preserve"> ADDIN EN.CITE </w:instrText>
      </w:r>
      <w:r w:rsidR="0087480B">
        <w:rPr>
          <w:bCs/>
        </w:rPr>
        <w:fldChar w:fldCharType="begin">
          <w:fldData xml:space="preserve">PEVuZE5vdGU+PENpdGU+PEF1dGhvcj5Cb3llcjwvQXV0aG9yPjxZZWFyPjE5OTY8L1llYXI+PFJl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</w:fldData>
        </w:fldChar>
      </w:r>
      <w:r w:rsidR="0087480B">
        <w:rPr>
          <w:bCs/>
        </w:rPr>
        <w:instrText xml:space="preserve"> ADDIN EN.CITE.DATA </w:instrText>
      </w:r>
      <w:r w:rsidR="0087480B">
        <w:rPr>
          <w:bCs/>
        </w:rPr>
      </w:r>
      <w:r w:rsidR="0087480B">
        <w:rPr>
          <w:bCs/>
        </w:rPr>
        <w:fldChar w:fldCharType="end"/>
      </w:r>
      <w:r w:rsidR="00522A4F">
        <w:rPr>
          <w:bCs/>
        </w:rPr>
      </w:r>
      <w:r w:rsidR="00522A4F">
        <w:rPr>
          <w:bCs/>
        </w:rPr>
        <w:fldChar w:fldCharType="separate"/>
      </w:r>
      <w:r w:rsidR="0087480B">
        <w:rPr>
          <w:bCs/>
          <w:noProof/>
        </w:rPr>
        <w:t>(Boyer et al., 1996; Brooks et al., 1999; Hornberger et al., 1994)</w:t>
      </w:r>
      <w:r w:rsidR="00522A4F">
        <w:rPr>
          <w:bCs/>
        </w:rPr>
        <w:fldChar w:fldCharType="end"/>
      </w:r>
      <w:r w:rsidR="00257C89">
        <w:rPr>
          <w:bCs/>
        </w:rPr>
        <w:t xml:space="preserve"> </w:t>
      </w:r>
      <w:r w:rsidR="00B607EB">
        <w:rPr>
          <w:bCs/>
        </w:rPr>
        <w:t xml:space="preserve">show </w:t>
      </w:r>
      <w:r w:rsidR="00A06C32">
        <w:rPr>
          <w:bCs/>
        </w:rPr>
        <w:t xml:space="preserve">DOC </w:t>
      </w:r>
      <w:r w:rsidR="00BE00FC">
        <w:rPr>
          <w:bCs/>
        </w:rPr>
        <w:t xml:space="preserve">concentrations in surface water </w:t>
      </w:r>
      <w:r w:rsidR="00255283">
        <w:rPr>
          <w:bCs/>
        </w:rPr>
        <w:t xml:space="preserve">increased during snowmelt </w:t>
      </w:r>
      <w:r w:rsidR="00BE00FC">
        <w:rPr>
          <w:bCs/>
        </w:rPr>
        <w:t xml:space="preserve">due to </w:t>
      </w:r>
      <w:r w:rsidR="00255283">
        <w:rPr>
          <w:bCs/>
        </w:rPr>
        <w:t xml:space="preserve">flushing </w:t>
      </w:r>
      <w:r w:rsidR="00BE00FC">
        <w:rPr>
          <w:bCs/>
        </w:rPr>
        <w:t xml:space="preserve">of </w:t>
      </w:r>
      <w:r w:rsidR="009D1CBB">
        <w:rPr>
          <w:bCs/>
        </w:rPr>
        <w:t xml:space="preserve">terrestrial DOC </w:t>
      </w:r>
      <w:r w:rsidR="00BE00FC">
        <w:rPr>
          <w:bCs/>
        </w:rPr>
        <w:t>that had accumulated in soils</w:t>
      </w:r>
      <w:r w:rsidR="00292C5B">
        <w:rPr>
          <w:bCs/>
        </w:rPr>
        <w:t xml:space="preserve"> during </w:t>
      </w:r>
      <w:r w:rsidR="00BE00FC">
        <w:rPr>
          <w:bCs/>
        </w:rPr>
        <w:t>the fall-winter</w:t>
      </w:r>
      <w:r w:rsidR="00292C5B">
        <w:rPr>
          <w:bCs/>
        </w:rPr>
        <w:t xml:space="preserve"> periods</w:t>
      </w:r>
      <w:r w:rsidR="00DC3B06" w:rsidRPr="006A7991">
        <w:rPr>
          <w:bCs/>
        </w:rPr>
        <w:t xml:space="preserve">. </w:t>
      </w:r>
      <w:r w:rsidR="00DC3B06" w:rsidRPr="006A7991">
        <w:t xml:space="preserve">The greatest </w:t>
      </w:r>
      <w:r w:rsidR="00A06C32" w:rsidRPr="006A7991">
        <w:t>DOC concentrations</w:t>
      </w:r>
      <w:r w:rsidR="005F2226" w:rsidRPr="006A7991">
        <w:t xml:space="preserve"> in this study</w:t>
      </w:r>
      <w:r w:rsidR="00DC3B06" w:rsidRPr="006A7991">
        <w:t xml:space="preserve"> were </w:t>
      </w:r>
      <w:r w:rsidR="008517C9" w:rsidRPr="006A7991">
        <w:t>observed</w:t>
      </w:r>
      <w:r w:rsidR="00C54130">
        <w:t xml:space="preserve"> in surface water</w:t>
      </w:r>
      <w:r w:rsidR="00DC3B06" w:rsidRPr="006A7991">
        <w:t xml:space="preserve"> </w:t>
      </w:r>
      <w:r w:rsidR="00CE45F2" w:rsidRPr="006A7991">
        <w:t>during the s</w:t>
      </w:r>
      <w:r w:rsidR="00B606B3" w:rsidRPr="006A7991">
        <w:t xml:space="preserve">tart of spring snowmelt </w:t>
      </w:r>
      <w:r w:rsidR="00DC3B06" w:rsidRPr="006A7991">
        <w:t>with</w:t>
      </w:r>
      <w:r w:rsidR="00B606B3" w:rsidRPr="006A7991">
        <w:t xml:space="preserve"> </w:t>
      </w:r>
      <w:r w:rsidR="00C01973" w:rsidRPr="006A7991">
        <w:t xml:space="preserve">a </w:t>
      </w:r>
      <w:r w:rsidR="00B606B3" w:rsidRPr="006A7991">
        <w:t>decrease in concentration as melting moves into baseflow</w:t>
      </w:r>
      <w:r w:rsidR="00223B50" w:rsidRPr="006A7991">
        <w:t xml:space="preserve"> (Fig. </w:t>
      </w:r>
      <w:r w:rsidR="00786795" w:rsidRPr="006A7991">
        <w:t>13)</w:t>
      </w:r>
      <w:r w:rsidR="004751FA">
        <w:t>,</w:t>
      </w:r>
      <w:r w:rsidR="001C4977" w:rsidRPr="006A7991">
        <w:t xml:space="preserve"> </w:t>
      </w:r>
      <w:r w:rsidR="006A7991" w:rsidRPr="006A7991">
        <w:t xml:space="preserve">which is </w:t>
      </w:r>
      <w:r w:rsidR="009008CF" w:rsidRPr="006A7991">
        <w:t xml:space="preserve">likely due to </w:t>
      </w:r>
      <w:r w:rsidR="00540277" w:rsidRPr="006A7991">
        <w:t>DOC input</w:t>
      </w:r>
      <w:r w:rsidR="009008CF" w:rsidRPr="006A7991">
        <w:t xml:space="preserve"> originating from </w:t>
      </w:r>
      <w:r w:rsidR="00215058" w:rsidRPr="006A7991">
        <w:t xml:space="preserve">shallow </w:t>
      </w:r>
      <w:r w:rsidR="009008CF" w:rsidRPr="006A7991">
        <w:t xml:space="preserve">soil </w:t>
      </w:r>
      <w:r w:rsidR="0022357B" w:rsidRPr="006A7991">
        <w:t>and plant</w:t>
      </w:r>
      <w:r w:rsidR="00D305E5" w:rsidRPr="006A7991">
        <w:t>s</w:t>
      </w:r>
      <w:r w:rsidR="007E3ADD" w:rsidRPr="006A7991">
        <w:t xml:space="preserve"> </w:t>
      </w:r>
      <w:r w:rsidR="002D7B56" w:rsidRPr="006A7991">
        <w:t xml:space="preserve">being carried along </w:t>
      </w:r>
      <w:r w:rsidR="00A30CD5" w:rsidRPr="006A7991">
        <w:t xml:space="preserve">in </w:t>
      </w:r>
      <w:r w:rsidR="002D7B56" w:rsidRPr="006A7991">
        <w:t xml:space="preserve">snowmelt runoff into the river </w:t>
      </w:r>
      <w:r w:rsidR="00D239EA" w:rsidRPr="004A3598">
        <w:fldChar w:fldCharType="begin">
          <w:fldData xml:space="preserve">PEVuZE5vdGU+PENpdGU+PEF1dGhvcj5Mb25nbmVja2VyPC9BdXRob3I+PFllYXI+MjAxMTwvWWVh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</w:fldData>
        </w:fldChar>
      </w:r>
      <w:r w:rsidR="0087480B">
        <w:instrText xml:space="preserve"> ADDIN EN.CITE </w:instrText>
      </w:r>
      <w:r w:rsidR="0087480B">
        <w:fldChar w:fldCharType="begin">
          <w:fldData xml:space="preserve">PEVuZE5vdGU+PENpdGU+PEF1dGhvcj5Mb25nbmVja2VyPC9BdXRob3I+PFllYXI+MjAxMTwvWWVh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</w:fldData>
        </w:fldChar>
      </w:r>
      <w:r w:rsidR="0087480B">
        <w:instrText xml:space="preserve"> ADDIN EN.CITE.DATA </w:instrText>
      </w:r>
      <w:r w:rsidR="0087480B">
        <w:fldChar w:fldCharType="end"/>
      </w:r>
      <w:r w:rsidR="00D239EA" w:rsidRPr="004A3598">
        <w:fldChar w:fldCharType="separate"/>
      </w:r>
      <w:r w:rsidR="0087480B">
        <w:rPr>
          <w:noProof/>
        </w:rPr>
        <w:t xml:space="preserve">(Boyer et al., 1996; Butler et </w:t>
      </w:r>
      <w:r w:rsidR="0087480B">
        <w:rPr>
          <w:noProof/>
        </w:rPr>
        <w:lastRenderedPageBreak/>
        <w:t>al., 2008; Longnecker &amp; Kujawinski, 2011)</w:t>
      </w:r>
      <w:r w:rsidR="00D239EA" w:rsidRPr="004A3598">
        <w:fldChar w:fldCharType="end"/>
      </w:r>
      <w:r w:rsidR="00680E5A" w:rsidRPr="004A3598">
        <w:t>.</w:t>
      </w:r>
      <w:r w:rsidR="00BF696A" w:rsidRPr="004A3598">
        <w:t xml:space="preserve"> </w:t>
      </w:r>
      <w:r w:rsidR="00E07FE8" w:rsidRPr="004A3598">
        <w:rPr>
          <w:bCs/>
        </w:rPr>
        <w:t>Consequently,</w:t>
      </w:r>
      <w:r w:rsidR="004751FA" w:rsidRPr="004A3598">
        <w:rPr>
          <w:bCs/>
        </w:rPr>
        <w:t xml:space="preserve"> the lack of substantial soil water moving through</w:t>
      </w:r>
      <w:r w:rsidR="00096F0A" w:rsidRPr="004A3598">
        <w:rPr>
          <w:bCs/>
        </w:rPr>
        <w:t xml:space="preserve"> the subsurface during baseflow </w:t>
      </w:r>
      <w:r w:rsidR="00DE18C9" w:rsidRPr="004A3598">
        <w:rPr>
          <w:bCs/>
        </w:rPr>
        <w:t>periods is related to</w:t>
      </w:r>
      <w:r w:rsidR="000059E8" w:rsidRPr="004A3598">
        <w:rPr>
          <w:bCs/>
        </w:rPr>
        <w:t xml:space="preserve"> cold temperatures causing</w:t>
      </w:r>
      <w:r w:rsidR="00DE18C9" w:rsidRPr="004A3598">
        <w:rPr>
          <w:bCs/>
        </w:rPr>
        <w:t xml:space="preserve"> </w:t>
      </w:r>
      <w:r w:rsidR="004A3598" w:rsidRPr="004A3598">
        <w:rPr>
          <w:bCs/>
        </w:rPr>
        <w:t xml:space="preserve">the </w:t>
      </w:r>
      <w:r w:rsidR="000059E8" w:rsidRPr="004A3598">
        <w:rPr>
          <w:bCs/>
        </w:rPr>
        <w:t xml:space="preserve">precipitation </w:t>
      </w:r>
      <w:r w:rsidR="004A3598" w:rsidRPr="004A3598">
        <w:rPr>
          <w:bCs/>
        </w:rPr>
        <w:t>to exist as</w:t>
      </w:r>
      <w:r w:rsidR="000059E8" w:rsidRPr="004A3598">
        <w:rPr>
          <w:bCs/>
        </w:rPr>
        <w:t xml:space="preserve"> snowfall.</w:t>
      </w:r>
      <w:r w:rsidR="004A3598">
        <w:rPr>
          <w:bCs/>
        </w:rPr>
        <w:t xml:space="preserve"> </w:t>
      </w:r>
      <w:r w:rsidR="00E07FE8">
        <w:rPr>
          <w:bCs/>
        </w:rPr>
        <w:t>Thus, without</w:t>
      </w:r>
      <w:r w:rsidR="003359DD">
        <w:rPr>
          <w:bCs/>
        </w:rPr>
        <w:t xml:space="preserve"> runoff </w:t>
      </w:r>
      <w:r w:rsidR="00E07FE8">
        <w:rPr>
          <w:bCs/>
        </w:rPr>
        <w:t xml:space="preserve">or soil percolation </w:t>
      </w:r>
      <w:r w:rsidR="009B6CD0">
        <w:rPr>
          <w:bCs/>
        </w:rPr>
        <w:t>to mobilize terrestrial DOM</w:t>
      </w:r>
      <w:r w:rsidR="00A06C32">
        <w:rPr>
          <w:bCs/>
        </w:rPr>
        <w:t>,</w:t>
      </w:r>
      <w:r w:rsidR="00436E4A">
        <w:rPr>
          <w:bCs/>
        </w:rPr>
        <w:t xml:space="preserve"> </w:t>
      </w:r>
      <w:r w:rsidR="009B6CD0">
        <w:rPr>
          <w:bCs/>
        </w:rPr>
        <w:t xml:space="preserve">a majority of DOM contributing to streams during baseflow </w:t>
      </w:r>
      <w:r w:rsidR="0009297D">
        <w:rPr>
          <w:bCs/>
        </w:rPr>
        <w:t xml:space="preserve">is </w:t>
      </w:r>
      <w:r w:rsidR="00E74EF6">
        <w:rPr>
          <w:bCs/>
        </w:rPr>
        <w:t xml:space="preserve">likely </w:t>
      </w:r>
      <w:r w:rsidR="0009297D">
        <w:rPr>
          <w:bCs/>
        </w:rPr>
        <w:t>sourced from groundwater</w:t>
      </w:r>
      <w:r w:rsidR="00E07FE8">
        <w:rPr>
          <w:bCs/>
        </w:rPr>
        <w:t xml:space="preserve"> </w:t>
      </w:r>
      <w:r w:rsidR="00C21447">
        <w:rPr>
          <w:bCs/>
        </w:rPr>
        <w:t>which</w:t>
      </w:r>
      <w:r w:rsidR="00E07FE8">
        <w:rPr>
          <w:bCs/>
        </w:rPr>
        <w:t xml:space="preserve"> </w:t>
      </w:r>
      <w:r w:rsidR="00773565">
        <w:rPr>
          <w:bCs/>
        </w:rPr>
        <w:t>is</w:t>
      </w:r>
      <w:r w:rsidR="00F20DC0">
        <w:rPr>
          <w:bCs/>
        </w:rPr>
        <w:t xml:space="preserve"> supported by</w:t>
      </w:r>
      <w:r w:rsidR="00455BED">
        <w:rPr>
          <w:bCs/>
        </w:rPr>
        <w:t xml:space="preserve"> </w:t>
      </w:r>
      <w:r w:rsidR="00363D79">
        <w:rPr>
          <w:bCs/>
        </w:rPr>
        <w:fldChar w:fldCharType="begin"/>
      </w:r>
      <w:r w:rsidR="0087480B">
        <w:rPr>
          <w:bCs/>
        </w:rPr>
        <w:instrText xml:space="preserve"> ADDIN EN.CITE &lt;EndNote&gt;&lt;Cite AuthorYear="1"&gt;&lt;Author&gt;Carroll&lt;/Author&gt;&lt;Year&gt;2018&lt;/Year&gt;&lt;RecNum&gt;137&lt;/RecNum&gt;&lt;DisplayText&gt;Carroll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363D79">
        <w:rPr>
          <w:bCs/>
        </w:rPr>
        <w:fldChar w:fldCharType="separate"/>
      </w:r>
      <w:r w:rsidR="0087480B">
        <w:rPr>
          <w:bCs/>
          <w:noProof/>
        </w:rPr>
        <w:t>Carroll et al. (2018)</w:t>
      </w:r>
      <w:r w:rsidR="00363D79">
        <w:rPr>
          <w:bCs/>
        </w:rPr>
        <w:fldChar w:fldCharType="end"/>
      </w:r>
      <w:r w:rsidR="001C6083">
        <w:rPr>
          <w:bCs/>
        </w:rPr>
        <w:t>,</w:t>
      </w:r>
      <w:r w:rsidR="00393E84">
        <w:rPr>
          <w:bCs/>
        </w:rPr>
        <w:t xml:space="preserve"> </w:t>
      </w:r>
      <w:r w:rsidR="003C2D77">
        <w:rPr>
          <w:bCs/>
        </w:rPr>
        <w:t>where</w:t>
      </w:r>
      <w:r w:rsidR="00F20DC0">
        <w:rPr>
          <w:bCs/>
        </w:rPr>
        <w:t xml:space="preserve"> they </w:t>
      </w:r>
      <w:r w:rsidR="007D5C87">
        <w:rPr>
          <w:bCs/>
        </w:rPr>
        <w:t>observed</w:t>
      </w:r>
      <w:r w:rsidR="00F20DC0">
        <w:rPr>
          <w:bCs/>
        </w:rPr>
        <w:t xml:space="preserve"> groundwater contributions</w:t>
      </w:r>
      <w:r w:rsidR="00AC6156">
        <w:rPr>
          <w:bCs/>
        </w:rPr>
        <w:t xml:space="preserve"> of approximately 50</w:t>
      </w:r>
      <w:r w:rsidR="00AC6156" w:rsidRPr="00A54A38">
        <w:rPr>
          <w:bCs/>
        </w:rPr>
        <w:t>%</w:t>
      </w:r>
      <w:r w:rsidR="00F20DC0" w:rsidRPr="00A54A38">
        <w:rPr>
          <w:bCs/>
        </w:rPr>
        <w:t xml:space="preserve"> </w:t>
      </w:r>
      <w:r w:rsidR="007D5C87" w:rsidRPr="00A54A38">
        <w:rPr>
          <w:bCs/>
        </w:rPr>
        <w:t xml:space="preserve">to streams </w:t>
      </w:r>
      <w:r w:rsidR="0009383D" w:rsidRPr="00A54A38">
        <w:rPr>
          <w:bCs/>
        </w:rPr>
        <w:t>during baseflow</w:t>
      </w:r>
      <w:r w:rsidR="00BC4823" w:rsidRPr="00A54A38">
        <w:rPr>
          <w:bCs/>
        </w:rPr>
        <w:t xml:space="preserve"> in the East River</w:t>
      </w:r>
      <w:r w:rsidR="002D67FE" w:rsidRPr="00A54A38">
        <w:rPr>
          <w:bCs/>
        </w:rPr>
        <w:t xml:space="preserve"> of</w:t>
      </w:r>
      <w:r w:rsidR="00BC4823" w:rsidRPr="00A54A38">
        <w:rPr>
          <w:bCs/>
        </w:rPr>
        <w:t xml:space="preserve"> Colorado</w:t>
      </w:r>
      <w:r w:rsidR="0009383D" w:rsidRPr="00A54A38">
        <w:rPr>
          <w:bCs/>
        </w:rPr>
        <w:t xml:space="preserve">. </w:t>
      </w:r>
      <w:r w:rsidR="003C2D77" w:rsidRPr="00A54A38">
        <w:rPr>
          <w:bCs/>
        </w:rPr>
        <w:t>Similar seasonal effects were observed in DOC</w:t>
      </w:r>
      <w:r w:rsidR="00781562" w:rsidRPr="00A54A38">
        <w:rPr>
          <w:bCs/>
        </w:rPr>
        <w:t xml:space="preserve"> concentrations</w:t>
      </w:r>
      <w:r w:rsidR="003C2D77" w:rsidRPr="00A54A38">
        <w:rPr>
          <w:bCs/>
        </w:rPr>
        <w:t xml:space="preserve"> in both </w:t>
      </w:r>
      <w:r w:rsidR="00053834" w:rsidRPr="00A54A38">
        <w:rPr>
          <w:bCs/>
        </w:rPr>
        <w:t xml:space="preserve">groundwater </w:t>
      </w:r>
      <w:r w:rsidR="003C2D77" w:rsidRPr="00A54A38">
        <w:rPr>
          <w:bCs/>
        </w:rPr>
        <w:t>and s</w:t>
      </w:r>
      <w:r w:rsidR="0017150E" w:rsidRPr="00A54A38">
        <w:rPr>
          <w:bCs/>
        </w:rPr>
        <w:t>urface water</w:t>
      </w:r>
      <w:r w:rsidR="003C2D77" w:rsidRPr="00A54A38">
        <w:rPr>
          <w:bCs/>
        </w:rPr>
        <w:t xml:space="preserve"> samples in </w:t>
      </w:r>
      <w:r w:rsidR="00DC346D" w:rsidRPr="00A54A38">
        <w:rPr>
          <w:bCs/>
        </w:rPr>
        <w:t>2020</w:t>
      </w:r>
      <w:r w:rsidR="0017150E" w:rsidRPr="00A54A38">
        <w:rPr>
          <w:bCs/>
        </w:rPr>
        <w:t xml:space="preserve"> compared to 2019</w:t>
      </w:r>
      <w:r w:rsidR="00CE7FBE" w:rsidRPr="00C828FF">
        <w:rPr>
          <w:bCs/>
        </w:rPr>
        <w:t>, likely due to drought,</w:t>
      </w:r>
      <w:r w:rsidR="00781562" w:rsidRPr="00C828FF">
        <w:rPr>
          <w:bCs/>
        </w:rPr>
        <w:t xml:space="preserve"> such that seasonal effects are not as pronounced in 2020 compared </w:t>
      </w:r>
      <w:r w:rsidR="00781562" w:rsidRPr="00275BC5">
        <w:rPr>
          <w:bCs/>
        </w:rPr>
        <w:t>to 2019</w:t>
      </w:r>
      <w:r w:rsidR="00A54A38" w:rsidRPr="00275BC5">
        <w:rPr>
          <w:bCs/>
        </w:rPr>
        <w:t xml:space="preserve">. </w:t>
      </w:r>
      <w:r w:rsidR="00A55811" w:rsidRPr="00275BC5">
        <w:rPr>
          <w:bCs/>
        </w:rPr>
        <w:t xml:space="preserve">The mean DOC concentration in groundwater from Spring 2019 was </w:t>
      </w:r>
      <w:r w:rsidR="00C828FF" w:rsidRPr="00275BC5">
        <w:rPr>
          <w:bCs/>
        </w:rPr>
        <w:t>2.97</w:t>
      </w:r>
      <w:r w:rsidR="00A55811" w:rsidRPr="00275BC5">
        <w:rPr>
          <w:bCs/>
        </w:rPr>
        <w:t xml:space="preserve"> mg/L, and the mean in Spring</w:t>
      </w:r>
      <w:r w:rsidR="00A55811">
        <w:rPr>
          <w:bCs/>
        </w:rPr>
        <w:t xml:space="preserve"> 2020 was</w:t>
      </w:r>
      <w:r w:rsidR="00C828FF">
        <w:rPr>
          <w:bCs/>
        </w:rPr>
        <w:t xml:space="preserve"> </w:t>
      </w:r>
      <w:r w:rsidR="00275BC5">
        <w:rPr>
          <w:bCs/>
        </w:rPr>
        <w:t>0.33</w:t>
      </w:r>
      <w:r w:rsidR="00CE69F5" w:rsidRPr="00CE69F5">
        <w:rPr>
          <w:bCs/>
          <w:color w:val="FF0000"/>
        </w:rPr>
        <w:t xml:space="preserve"> </w:t>
      </w:r>
      <w:r w:rsidR="00275BC5">
        <w:rPr>
          <w:bCs/>
        </w:rPr>
        <w:t xml:space="preserve">mg/L </w:t>
      </w:r>
      <w:r w:rsidR="00C4327B">
        <w:rPr>
          <w:bCs/>
        </w:rPr>
        <w:t>(</w:t>
      </w:r>
      <w:r w:rsidR="00C828FF">
        <w:rPr>
          <w:bCs/>
        </w:rPr>
        <w:t>Table 5)</w:t>
      </w:r>
      <w:r w:rsidR="00275BC5">
        <w:rPr>
          <w:bCs/>
        </w:rPr>
        <w:t>,</w:t>
      </w:r>
      <w:r w:rsidR="0049340F">
        <w:rPr>
          <w:bCs/>
        </w:rPr>
        <w:t xml:space="preserve"> which is </w:t>
      </w:r>
      <w:r w:rsidR="0049340F" w:rsidRPr="00D52881">
        <w:rPr>
          <w:bCs/>
        </w:rPr>
        <w:t xml:space="preserve">nearly </w:t>
      </w:r>
      <w:r w:rsidR="008A29F7" w:rsidRPr="00D52881">
        <w:rPr>
          <w:bCs/>
        </w:rPr>
        <w:t xml:space="preserve">a </w:t>
      </w:r>
      <w:r w:rsidR="009B7A30" w:rsidRPr="00D52881">
        <w:rPr>
          <w:bCs/>
        </w:rPr>
        <w:t>160</w:t>
      </w:r>
      <w:r w:rsidR="00F3550C" w:rsidRPr="00D52881">
        <w:rPr>
          <w:bCs/>
        </w:rPr>
        <w:t>% difference</w:t>
      </w:r>
      <w:r w:rsidR="00275BC5" w:rsidRPr="00D52881">
        <w:rPr>
          <w:bCs/>
        </w:rPr>
        <w:t xml:space="preserve"> in mean values. </w:t>
      </w:r>
      <w:r w:rsidR="00F3550C" w:rsidRPr="00D52881">
        <w:rPr>
          <w:bCs/>
        </w:rPr>
        <w:t xml:space="preserve">A similar seasonal effect on DOC concentration is also observed in surface water, where the mean DOC concentration from Fall 2019 was </w:t>
      </w:r>
      <w:r w:rsidR="002E1112" w:rsidRPr="00D52881">
        <w:rPr>
          <w:bCs/>
        </w:rPr>
        <w:t>1.78</w:t>
      </w:r>
      <w:r w:rsidR="00F3550C" w:rsidRPr="00D52881">
        <w:rPr>
          <w:bCs/>
        </w:rPr>
        <w:t xml:space="preserve"> mg/L, and the mean value in Fall 2020 is 1.</w:t>
      </w:r>
      <w:r w:rsidR="00D52881" w:rsidRPr="00D52881">
        <w:rPr>
          <w:bCs/>
        </w:rPr>
        <w:t>02</w:t>
      </w:r>
      <w:r w:rsidR="00F3550C" w:rsidRPr="00D52881">
        <w:rPr>
          <w:bCs/>
        </w:rPr>
        <w:t xml:space="preserve"> mg/L </w:t>
      </w:r>
      <w:r w:rsidR="00D52881" w:rsidRPr="00D52881">
        <w:rPr>
          <w:bCs/>
        </w:rPr>
        <w:t>(Table 5)</w:t>
      </w:r>
      <w:r w:rsidR="00F3550C" w:rsidRPr="00D52881">
        <w:rPr>
          <w:bCs/>
        </w:rPr>
        <w:t>. The year 2019 in Central Colorado experienced above-average</w:t>
      </w:r>
      <w:r w:rsidR="00F3550C">
        <w:rPr>
          <w:bCs/>
        </w:rPr>
        <w:t xml:space="preserve"> snowpack, which is likely why greater DOC concentrations in groundwater during spring snowmelt and fall were measured.</w:t>
      </w:r>
      <w:r w:rsidR="00AD3D75" w:rsidRPr="00DF25C7">
        <w:rPr>
          <w:bCs/>
        </w:rPr>
        <w:t xml:space="preserve"> </w:t>
      </w:r>
      <w:r w:rsidR="0035777B" w:rsidRPr="00DF25C7">
        <w:rPr>
          <w:szCs w:val="18"/>
        </w:rPr>
        <w:t xml:space="preserve">Groundwater DOC concentrations did </w:t>
      </w:r>
      <w:r w:rsidR="00CD0498" w:rsidRPr="00DF25C7">
        <w:rPr>
          <w:szCs w:val="18"/>
        </w:rPr>
        <w:t>not vary greatly in</w:t>
      </w:r>
      <w:r w:rsidR="0035777B" w:rsidRPr="00DF25C7">
        <w:rPr>
          <w:szCs w:val="18"/>
        </w:rPr>
        <w:t xml:space="preserve"> </w:t>
      </w:r>
      <w:r w:rsidR="00CD0498" w:rsidRPr="00DF25C7">
        <w:rPr>
          <w:szCs w:val="18"/>
        </w:rPr>
        <w:t>2020</w:t>
      </w:r>
      <w:r w:rsidR="0035777B" w:rsidRPr="00DF25C7">
        <w:rPr>
          <w:szCs w:val="18"/>
        </w:rPr>
        <w:t xml:space="preserve">, </w:t>
      </w:r>
      <w:r w:rsidR="00AE664F">
        <w:rPr>
          <w:szCs w:val="18"/>
        </w:rPr>
        <w:t xml:space="preserve">with </w:t>
      </w:r>
      <w:r w:rsidR="0005721C">
        <w:rPr>
          <w:szCs w:val="18"/>
        </w:rPr>
        <w:t xml:space="preserve">a </w:t>
      </w:r>
      <w:r w:rsidR="00144172">
        <w:rPr>
          <w:szCs w:val="18"/>
        </w:rPr>
        <w:t>mean concentration in spring</w:t>
      </w:r>
      <w:r w:rsidR="0005721C">
        <w:rPr>
          <w:szCs w:val="18"/>
        </w:rPr>
        <w:t xml:space="preserve"> of 0.33 mg/L and 0.18 mg/L in baseflow (Table 5).</w:t>
      </w:r>
      <w:r w:rsidR="00144172">
        <w:rPr>
          <w:szCs w:val="18"/>
        </w:rPr>
        <w:t xml:space="preserve"> </w:t>
      </w:r>
      <w:r w:rsidR="006A104B" w:rsidRPr="00EB0762">
        <w:rPr>
          <w:szCs w:val="18"/>
        </w:rPr>
        <w:t>Overall, DOC</w:t>
      </w:r>
      <w:r w:rsidR="0062673F">
        <w:rPr>
          <w:szCs w:val="18"/>
        </w:rPr>
        <w:t xml:space="preserve"> </w:t>
      </w:r>
      <w:r w:rsidR="006A104B" w:rsidRPr="00EB0762">
        <w:rPr>
          <w:szCs w:val="18"/>
        </w:rPr>
        <w:t xml:space="preserve">concentrations decreased from surface water </w:t>
      </w:r>
      <w:r w:rsidR="00DE3900" w:rsidRPr="00EB0762">
        <w:rPr>
          <w:szCs w:val="18"/>
        </w:rPr>
        <w:t>to deep groundwater, with the sharpest decrease during spring snowmelt periods</w:t>
      </w:r>
      <w:r w:rsidR="00DC1CF3" w:rsidRPr="00EB0762">
        <w:rPr>
          <w:szCs w:val="18"/>
        </w:rPr>
        <w:t xml:space="preserve">, supported by </w:t>
      </w:r>
      <w:r w:rsidR="00DC1CF3" w:rsidRPr="00EB0762">
        <w:rPr>
          <w:szCs w:val="18"/>
        </w:rPr>
        <w:fldChar w:fldCharType="begin"/>
      </w:r>
      <w:r w:rsidR="0087480B">
        <w:rPr>
          <w:szCs w:val="18"/>
        </w:rPr>
        <w:instrText xml:space="preserve"> ADDIN EN.CITE &lt;EndNote&gt;&lt;Cite AuthorYear="1"&gt;&lt;Author&gt;Boyer&lt;/Author&gt;&lt;Year&gt;1996&lt;/Year&gt;&lt;RecNum&gt;171&lt;/RecNum&gt;&lt;DisplayText&gt;Boyer et al. (1996)&lt;/DisplayText&gt;&lt;record&gt;&lt;rec-number&gt;171&lt;/rec-number&gt;&lt;foreign-keys&gt;&lt;key app="EN" db-id="steep5sw4vrfa3efdz3pesrve5r0pz9e29z2" timestamp="1616813304" guid="d2ec41e6-600e-43b2-b3c2-9cc5c3e5b7a7"&gt;171&lt;/key&gt;&lt;/foreign-keys&gt;&lt;ref-type name="Journal Article"&gt;17&lt;/ref-type&gt;&lt;contributors&gt;&lt;authors&gt;&lt;author&gt;Boyer, Elizabeth W&lt;/author&gt;&lt;author&gt;Hornberger, George M&lt;/author&gt;&lt;author&gt;Bencala, Kenneth E&lt;/author&gt;&lt;author&gt;McKnight, Diane&lt;/author&gt;&lt;/authors&gt;&lt;/contributors&gt;&lt;titles&gt;&lt;title&gt;Overview of a simple model describing variation of dissolved organic carbon in an upland catchment&lt;/title&gt;&lt;secondary-title&gt;Ecological Modelling&lt;/secondary-title&gt;&lt;/titles&gt;&lt;periodical&gt;&lt;full-title&gt;Ecological Modelling&lt;/full-title&gt;&lt;/periodical&gt;&lt;pages&gt;183-188&lt;/pages&gt;&lt;volume&gt;86&lt;/volume&gt;&lt;number&gt;2-3&lt;/number&gt;&lt;dates&gt;&lt;year&gt;1996&lt;/year&gt;&lt;/dates&gt;&lt;isbn&gt;0304-3800&lt;/isbn&gt;&lt;urls&gt;&lt;/urls&gt;&lt;/record&gt;&lt;/Cite&gt;&lt;/EndNote&gt;</w:instrText>
      </w:r>
      <w:r w:rsidR="00DC1CF3" w:rsidRPr="00EB0762">
        <w:rPr>
          <w:szCs w:val="18"/>
        </w:rPr>
        <w:fldChar w:fldCharType="separate"/>
      </w:r>
      <w:r w:rsidR="0087480B">
        <w:rPr>
          <w:noProof/>
          <w:szCs w:val="18"/>
        </w:rPr>
        <w:t>Boyer et al. (1996)</w:t>
      </w:r>
      <w:r w:rsidR="00DC1CF3" w:rsidRPr="00EB0762">
        <w:rPr>
          <w:szCs w:val="18"/>
        </w:rPr>
        <w:fldChar w:fldCharType="end"/>
      </w:r>
      <w:r w:rsidR="00C32552">
        <w:rPr>
          <w:szCs w:val="18"/>
        </w:rPr>
        <w:t>,</w:t>
      </w:r>
      <w:r w:rsidR="00076B85" w:rsidRPr="00EB0762">
        <w:rPr>
          <w:szCs w:val="18"/>
        </w:rPr>
        <w:t xml:space="preserve"> where they </w:t>
      </w:r>
      <w:r w:rsidR="000B29A1" w:rsidRPr="00EB0762">
        <w:rPr>
          <w:szCs w:val="18"/>
        </w:rPr>
        <w:t xml:space="preserve">saw the greatest concentrations of DOC in surface water during spring snowmelt </w:t>
      </w:r>
      <w:r w:rsidR="00EB0762" w:rsidRPr="00EB0762">
        <w:rPr>
          <w:szCs w:val="18"/>
        </w:rPr>
        <w:t xml:space="preserve">with lower concentrations of DOC during baseflow in groundwater and surface water. </w:t>
      </w:r>
    </w:p>
    <w:p w14:paraId="77B0A5D7" w14:textId="048C1DFB" w:rsidR="00D4216B" w:rsidRDefault="00DF25C7"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94" w:name="_Toc71640509"/>
      <w:r w:rsidR="00C75B9B">
        <w:rPr>
          <w:rFonts w:ascii="Times New Roman" w:hAnsi="Times New Roman" w:cs="Times New Roman"/>
        </w:rPr>
        <w:t>Hydrologic Effects on DOM Molecular Variability</w:t>
      </w:r>
      <w:bookmarkEnd w:id="94"/>
    </w:p>
    <w:p w14:paraId="75E4500D" w14:textId="2E322E08" w:rsidR="001C581B" w:rsidRPr="006604E9" w:rsidRDefault="00BF2335" w:rsidP="005D70BA">
      <w:pPr>
        <w:pStyle w:val="NormalWeb"/>
        <w:spacing w:before="0" w:beforeAutospacing="0" w:after="0" w:afterAutospacing="0" w:line="480" w:lineRule="auto"/>
        <w:ind w:firstLine="720"/>
        <w:contextualSpacing/>
        <w:rPr>
          <w:bCs/>
        </w:rPr>
      </w:pPr>
      <w:r>
        <w:t>Th</w:t>
      </w:r>
      <w:r w:rsidR="00F32B61">
        <w:t xml:space="preserve">is study suggests that the molecular composition of DOM in </w:t>
      </w:r>
      <w:r w:rsidR="00056BE8">
        <w:t xml:space="preserve">streams and groundwater within </w:t>
      </w:r>
      <w:r w:rsidR="00F32B61">
        <w:t>mountainous watersheds is strongly influenced by seasonality and water source,</w:t>
      </w:r>
      <w:r w:rsidR="00236CD5">
        <w:t xml:space="preserve"> </w:t>
      </w:r>
      <w:r w:rsidR="003C2061">
        <w:t xml:space="preserve">which </w:t>
      </w:r>
      <w:r w:rsidR="00F40FA8">
        <w:t xml:space="preserve">is </w:t>
      </w:r>
      <w:r w:rsidR="00056BE8">
        <w:lastRenderedPageBreak/>
        <w:t>similar to</w:t>
      </w:r>
      <w:r w:rsidR="00C349C3">
        <w:t xml:space="preserve"> </w:t>
      </w:r>
      <w:r w:rsidR="00F40FA8">
        <w:t>what</w:t>
      </w:r>
      <w:r w:rsidR="00BC044D">
        <w:t xml:space="preserve"> </w:t>
      </w:r>
      <w:r w:rsidR="00841132">
        <w:fldChar w:fldCharType="begin"/>
      </w:r>
      <w:r w:rsidR="0087480B">
        <w:instrText xml:space="preserve"> ADDIN EN.CITE &lt;EndNote&gt;&lt;Cite AuthorYear="1"&gt;&lt;Author&gt;Lynch&lt;/Author&gt;&lt;Year&gt;2019&lt;/Year&gt;&lt;RecNum&gt;172&lt;/RecNum&gt;&lt;DisplayText&gt;Lynch et al. (2019)&lt;/DisplayText&gt;&lt;record&gt;&lt;rec-number&gt;172&lt;/rec-number&gt;&lt;foreign-keys&gt;&lt;key app="EN" db-id="steep5sw4vrfa3efdz3pesrve5r0pz9e29z2" timestamp="1616951521" guid="8c60c302-6954-43ed-896f-42679c4f6e89"&gt;172&lt;/key&gt;&lt;/foreign-keys&gt;&lt;ref-type name="Journal Article"&gt;17&lt;/ref-type&gt;&lt;contributors&gt;&lt;authors&gt;&lt;author&gt;Lynch, Laurel M&lt;/author&gt;&lt;author&gt;Sutfin, Nicholas A&lt;/author&gt;&lt;author&gt;Fegel, Timothy S&lt;/author&gt;&lt;author&gt;Boot, Claudia M&lt;/author&gt;&lt;author&gt;Covino, Timothy P&lt;/author&gt;&lt;author&gt;Wallenstein, Matthew D&lt;/author&gt;&lt;/authors&gt;&lt;/contributors&gt;&lt;titles&gt;&lt;title&gt;River channel connectivity shifts metabolite composition and dissolved organic matter chemistry&lt;/title&gt;&lt;secondary-title&gt;Nature communications&lt;/secondary-title&gt;&lt;/titles&gt;&lt;periodical&gt;&lt;full-title&gt;Nature communications&lt;/full-title&gt;&lt;/periodical&gt;&lt;pages&gt;1-11&lt;/pages&gt;&lt;volume&gt;10&lt;/volume&gt;&lt;number&gt;1&lt;/number&gt;&lt;dates&gt;&lt;year&gt;2019&lt;/year&gt;&lt;/dates&gt;&lt;isbn&gt;2041-1723&lt;/isbn&gt;&lt;urls&gt;&lt;/urls&gt;&lt;/record&gt;&lt;/Cite&gt;&lt;/EndNote&gt;</w:instrText>
      </w:r>
      <w:r w:rsidR="00841132">
        <w:fldChar w:fldCharType="separate"/>
      </w:r>
      <w:r w:rsidR="0087480B">
        <w:rPr>
          <w:noProof/>
        </w:rPr>
        <w:t>Lynch et al. (2019)</w:t>
      </w:r>
      <w:r w:rsidR="00841132">
        <w:fldChar w:fldCharType="end"/>
      </w:r>
      <w:r w:rsidR="005A1C12">
        <w:t xml:space="preserve"> </w:t>
      </w:r>
      <w:r w:rsidR="00AD76B5">
        <w:t>observed where</w:t>
      </w:r>
      <w:r w:rsidR="001A2221">
        <w:t xml:space="preserve"> optical fluorescence</w:t>
      </w:r>
      <w:r w:rsidR="00AD76B5">
        <w:t xml:space="preserve"> properties of DOM</w:t>
      </w:r>
      <w:r w:rsidR="001A2221">
        <w:t xml:space="preserve"> and DOC concentrations were strongly related to in-stream flows</w:t>
      </w:r>
      <w:r w:rsidR="00236CD5">
        <w:t>.</w:t>
      </w:r>
      <w:r w:rsidR="00FB5336">
        <w:t xml:space="preserve"> </w:t>
      </w:r>
      <w:r w:rsidR="00AD76B5">
        <w:rPr>
          <w:bCs/>
        </w:rPr>
        <w:t>Spectroscopic c</w:t>
      </w:r>
      <w:r w:rsidR="006D116C" w:rsidRPr="00BB1FB3">
        <w:rPr>
          <w:bCs/>
        </w:rPr>
        <w:t xml:space="preserve">haracterization of DOM has </w:t>
      </w:r>
      <w:r w:rsidR="009468D1">
        <w:rPr>
          <w:bCs/>
        </w:rPr>
        <w:t xml:space="preserve">successfully </w:t>
      </w:r>
      <w:r w:rsidR="006D116C" w:rsidRPr="00BB1FB3">
        <w:rPr>
          <w:bCs/>
        </w:rPr>
        <w:t xml:space="preserve">been </w:t>
      </w:r>
      <w:r w:rsidR="009468D1">
        <w:rPr>
          <w:bCs/>
        </w:rPr>
        <w:t>completed</w:t>
      </w:r>
      <w:r w:rsidR="006D116C" w:rsidRPr="00BB1FB3">
        <w:rPr>
          <w:bCs/>
        </w:rPr>
        <w:t xml:space="preserve"> through spectroscopic measurements</w:t>
      </w:r>
      <w:r w:rsidR="006D116C">
        <w:rPr>
          <w:bCs/>
        </w:rPr>
        <w:t xml:space="preserve"> </w:t>
      </w:r>
      <w:r w:rsidR="006D116C">
        <w:rPr>
          <w:bCs/>
        </w:rPr>
        <w:fldChar w:fldCharType="begin">
          <w:fldData xml:space="preserve">PEVuZE5vdGU+PENpdGU+PEF1dGhvcj5NY0tuaWdodDwvQXV0aG9yPjxZZWFyPjIwMDE8L1llYXI+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==
</w:fldData>
        </w:fldChar>
      </w:r>
      <w:r w:rsidR="0087480B">
        <w:rPr>
          <w:bCs/>
        </w:rPr>
        <w:instrText xml:space="preserve"> ADDIN EN.CITE </w:instrText>
      </w:r>
      <w:r w:rsidR="0087480B">
        <w:rPr>
          <w:bCs/>
        </w:rPr>
        <w:fldChar w:fldCharType="begin">
          <w:fldData xml:space="preserve">PEVuZE5vdGU+PENpdGU+PEF1dGhvcj5NY0tuaWdodDwvQXV0aG9yPjxZZWFyPjIwMDE8L1llYXI+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==
</w:fldData>
        </w:fldChar>
      </w:r>
      <w:r w:rsidR="0087480B">
        <w:rPr>
          <w:bCs/>
        </w:rPr>
        <w:instrText xml:space="preserve"> ADDIN EN.CITE.DATA </w:instrText>
      </w:r>
      <w:r w:rsidR="0087480B">
        <w:rPr>
          <w:bCs/>
        </w:rPr>
      </w:r>
      <w:r w:rsidR="0087480B">
        <w:rPr>
          <w:bCs/>
        </w:rPr>
        <w:fldChar w:fldCharType="end"/>
      </w:r>
      <w:r w:rsidR="006D116C">
        <w:rPr>
          <w:bCs/>
        </w:rPr>
      </w:r>
      <w:r w:rsidR="006D116C">
        <w:rPr>
          <w:bCs/>
        </w:rPr>
        <w:fldChar w:fldCharType="separate"/>
      </w:r>
      <w:r w:rsidR="0087480B">
        <w:rPr>
          <w:bCs/>
          <w:noProof/>
        </w:rPr>
        <w:t>(Baken et al., 2011; Inamdar et al., 2012; McKnight et al., 2001)</w:t>
      </w:r>
      <w:r w:rsidR="006D116C">
        <w:rPr>
          <w:bCs/>
        </w:rPr>
        <w:fldChar w:fldCharType="end"/>
      </w:r>
      <w:r w:rsidR="006D116C" w:rsidRPr="00BB1FB3">
        <w:rPr>
          <w:bCs/>
        </w:rPr>
        <w:t xml:space="preserve"> used </w:t>
      </w:r>
      <w:r w:rsidR="001E6998">
        <w:rPr>
          <w:bCs/>
        </w:rPr>
        <w:t xml:space="preserve">to discriminate seasonal changes in </w:t>
      </w:r>
      <w:r w:rsidR="006D116C" w:rsidRPr="00BB1FB3">
        <w:rPr>
          <w:bCs/>
        </w:rPr>
        <w:t>DOM</w:t>
      </w:r>
      <w:r w:rsidR="001E6998">
        <w:rPr>
          <w:bCs/>
        </w:rPr>
        <w:t xml:space="preserve"> composition </w:t>
      </w:r>
      <w:r w:rsidR="002A0868">
        <w:rPr>
          <w:bCs/>
        </w:rPr>
        <w:t>related to</w:t>
      </w:r>
      <w:r w:rsidR="001E6998">
        <w:rPr>
          <w:bCs/>
        </w:rPr>
        <w:t xml:space="preserve"> hydrologic factors </w:t>
      </w:r>
      <w:r w:rsidR="002A0868">
        <w:rPr>
          <w:bCs/>
        </w:rPr>
        <w:t>such as</w:t>
      </w:r>
      <w:r w:rsidR="001E6998">
        <w:rPr>
          <w:bCs/>
        </w:rPr>
        <w:t xml:space="preserve"> snow melt.</w:t>
      </w:r>
      <w:r w:rsidR="006C62B7">
        <w:rPr>
          <w:bCs/>
        </w:rPr>
        <w:t xml:space="preserve"> It is important to note the difference between bulk DOC and isolated FA spectral indices described</w:t>
      </w:r>
      <w:r w:rsidR="001C581B">
        <w:rPr>
          <w:bCs/>
        </w:rPr>
        <w:t xml:space="preserve"> below. </w:t>
      </w:r>
      <w:r w:rsidR="00E17E75">
        <w:rPr>
          <w:bCs/>
        </w:rPr>
        <w:t>The bulk DOC spectral indice</w:t>
      </w:r>
      <w:r w:rsidR="00492A31">
        <w:rPr>
          <w:bCs/>
        </w:rPr>
        <w:t>s results include the entire DOM pool</w:t>
      </w:r>
      <w:r w:rsidR="004A4607">
        <w:rPr>
          <w:bCs/>
        </w:rPr>
        <w:t xml:space="preserve"> and all ions </w:t>
      </w:r>
      <w:r w:rsidR="009A2E7B">
        <w:rPr>
          <w:bCs/>
        </w:rPr>
        <w:t xml:space="preserve">in solution, such that greater ionic strengths in water </w:t>
      </w:r>
      <w:r w:rsidR="003B0CD3">
        <w:rPr>
          <w:bCs/>
        </w:rPr>
        <w:t xml:space="preserve">may influence the absorbance and fluorescence measurements. </w:t>
      </w:r>
      <w:r w:rsidR="005D70BA">
        <w:rPr>
          <w:bCs/>
        </w:rPr>
        <w:t>Whereas</w:t>
      </w:r>
      <w:r w:rsidR="009A3774">
        <w:rPr>
          <w:bCs/>
        </w:rPr>
        <w:t xml:space="preserve"> the isolated FA spectral indices result</w:t>
      </w:r>
      <w:r w:rsidR="001B09CC">
        <w:rPr>
          <w:bCs/>
        </w:rPr>
        <w:t>s</w:t>
      </w:r>
      <w:r w:rsidR="009A3774">
        <w:rPr>
          <w:bCs/>
        </w:rPr>
        <w:t xml:space="preserve"> only include </w:t>
      </w:r>
      <w:r w:rsidR="008D1423">
        <w:rPr>
          <w:bCs/>
        </w:rPr>
        <w:t xml:space="preserve">DI water and the FA component of DOM, which can give us </w:t>
      </w:r>
      <w:r w:rsidR="005D70BA">
        <w:rPr>
          <w:bCs/>
        </w:rPr>
        <w:t xml:space="preserve">values with less potential interferences and can be related to the Cu-DOM binding experiments. </w:t>
      </w:r>
    </w:p>
    <w:p w14:paraId="1455E732" w14:textId="77777777" w:rsidR="002F2290" w:rsidRDefault="00270E95" w:rsidP="00435319">
      <w:pPr>
        <w:pStyle w:val="NormalWeb"/>
        <w:spacing w:before="0" w:beforeAutospacing="0" w:after="0" w:afterAutospacing="0" w:line="480" w:lineRule="auto"/>
        <w:ind w:firstLine="720"/>
        <w:contextualSpacing/>
      </w:pPr>
      <w:r w:rsidRPr="007956A6">
        <w:t xml:space="preserve">The use of </w:t>
      </w:r>
      <w:r w:rsidR="00671A05" w:rsidRPr="009A0847">
        <w:t xml:space="preserve">FI </w:t>
      </w:r>
      <w:r w:rsidRPr="007956A6">
        <w:t xml:space="preserve">is commonly used to identify the likely source of DOM where </w:t>
      </w:r>
      <w:r w:rsidR="00671A05" w:rsidRPr="009A0847">
        <w:t xml:space="preserve">values between 1.2-1.5 are considered terrestrial or allochthonous </w:t>
      </w:r>
      <w:r w:rsidRPr="007956A6">
        <w:t xml:space="preserve">sources and </w:t>
      </w:r>
      <w:r w:rsidR="00671A05" w:rsidRPr="009A0847">
        <w:t xml:space="preserve">values between 1.7-2.0 are microbial or autochthonous in source </w:t>
      </w:r>
      <w:r w:rsidR="00671A05" w:rsidRPr="009A0847">
        <w:fldChar w:fldCharType="begin">
          <w:fldData xml:space="preserve">PEVuZE5vdGU+PENpdGU+PEF1dGhvcj5JbmFtZGFyPC9BdXRob3I+PFllYXI+MjAxMjwvWWVhcj48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</w:fldData>
        </w:fldChar>
      </w:r>
      <w:r w:rsidR="0087480B">
        <w:instrText xml:space="preserve"> ADDIN EN.CITE </w:instrText>
      </w:r>
      <w:r w:rsidR="0087480B">
        <w:fldChar w:fldCharType="begin">
          <w:fldData xml:space="preserve">PEVuZE5vdGU+PENpdGU+PEF1dGhvcj5JbmFtZGFyPC9BdXRob3I+PFllYXI+MjAxMjwvWWVhcj48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</w:fldData>
        </w:fldChar>
      </w:r>
      <w:r w:rsidR="0087480B">
        <w:instrText xml:space="preserve"> ADDIN EN.CITE.DATA </w:instrText>
      </w:r>
      <w:r w:rsidR="0087480B">
        <w:fldChar w:fldCharType="end"/>
      </w:r>
      <w:r w:rsidR="00671A05" w:rsidRPr="009A0847">
        <w:fldChar w:fldCharType="separate"/>
      </w:r>
      <w:r w:rsidR="0087480B">
        <w:rPr>
          <w:noProof/>
        </w:rPr>
        <w:t>(Inamdar et al., 2012; McKnight et al., 2001)</w:t>
      </w:r>
      <w:r w:rsidR="00671A05" w:rsidRPr="009A0847">
        <w:fldChar w:fldCharType="end"/>
      </w:r>
      <w:r w:rsidR="00293609" w:rsidRPr="009A0847">
        <w:t>.</w:t>
      </w:r>
      <w:r w:rsidR="00293609">
        <w:t xml:space="preserve"> </w:t>
      </w:r>
      <w:r w:rsidR="00B3749E" w:rsidRPr="009A0847">
        <w:rPr>
          <w:bCs/>
        </w:rPr>
        <w:t xml:space="preserve">We </w:t>
      </w:r>
      <w:r w:rsidR="008027E7" w:rsidRPr="009A0847">
        <w:rPr>
          <w:bCs/>
        </w:rPr>
        <w:t>observe</w:t>
      </w:r>
      <w:r w:rsidR="004C5338" w:rsidRPr="009A0847">
        <w:rPr>
          <w:bCs/>
        </w:rPr>
        <w:t>d</w:t>
      </w:r>
      <w:r w:rsidR="0055223E" w:rsidRPr="009A0847">
        <w:rPr>
          <w:bCs/>
        </w:rPr>
        <w:t xml:space="preserve"> that </w:t>
      </w:r>
      <w:r w:rsidR="00D32511" w:rsidRPr="009A0847">
        <w:rPr>
          <w:bCs/>
        </w:rPr>
        <w:t xml:space="preserve">DOM in surface water during </w:t>
      </w:r>
      <w:r w:rsidR="0055223E" w:rsidRPr="009A0847">
        <w:rPr>
          <w:bCs/>
        </w:rPr>
        <w:t>spring snowmelt</w:t>
      </w:r>
      <w:r w:rsidR="00D32511" w:rsidRPr="009A0847">
        <w:rPr>
          <w:bCs/>
        </w:rPr>
        <w:t xml:space="preserve"> </w:t>
      </w:r>
      <w:r w:rsidR="0055223E" w:rsidRPr="009A0847">
        <w:rPr>
          <w:bCs/>
        </w:rPr>
        <w:t xml:space="preserve">is </w:t>
      </w:r>
      <w:r w:rsidR="00D222C4" w:rsidRPr="009A0847">
        <w:rPr>
          <w:bCs/>
        </w:rPr>
        <w:t xml:space="preserve">allochthonous, originating from </w:t>
      </w:r>
      <w:r w:rsidR="006173E7" w:rsidRPr="009A0847">
        <w:rPr>
          <w:bCs/>
        </w:rPr>
        <w:t xml:space="preserve">surficial sources </w:t>
      </w:r>
      <w:r w:rsidR="00F07CA7" w:rsidRPr="009A0847">
        <w:rPr>
          <w:bCs/>
        </w:rPr>
        <w:t xml:space="preserve">such as </w:t>
      </w:r>
      <w:r w:rsidR="006173E7" w:rsidRPr="009A0847">
        <w:rPr>
          <w:bCs/>
        </w:rPr>
        <w:t>soils</w:t>
      </w:r>
      <w:r w:rsidR="00F07CA7" w:rsidRPr="009A0847">
        <w:rPr>
          <w:bCs/>
        </w:rPr>
        <w:t>.</w:t>
      </w:r>
      <w:r w:rsidR="000759C7" w:rsidRPr="000759C7">
        <w:t xml:space="preserve"> </w:t>
      </w:r>
      <w:r w:rsidR="000759C7">
        <w:t>The FI in spring surface water DOM fall</w:t>
      </w:r>
      <w:r w:rsidR="00D54925">
        <w:t>s</w:t>
      </w:r>
      <w:r w:rsidR="000759C7">
        <w:t xml:space="preserve"> within the range of 1.2-1.5</w:t>
      </w:r>
      <w:r w:rsidR="00592D32">
        <w:t xml:space="preserve"> (1.</w:t>
      </w:r>
      <w:r w:rsidR="00E80FEA">
        <w:t>35-1.38</w:t>
      </w:r>
      <w:r w:rsidR="00837D39">
        <w:t xml:space="preserve"> for FA and 1.48-1.49 for bulk DOC</w:t>
      </w:r>
      <w:r w:rsidR="00E80FEA">
        <w:t>)</w:t>
      </w:r>
      <w:r w:rsidR="000759C7">
        <w:t xml:space="preserve">, indicating the DOM source originates from allochthonous sources for isolated FA and bulk DOC. </w:t>
      </w:r>
      <w:r w:rsidR="00006738">
        <w:t>Whereas</w:t>
      </w:r>
      <w:r w:rsidR="000759C7">
        <w:t xml:space="preserve"> FI in </w:t>
      </w:r>
      <w:r w:rsidR="00006738">
        <w:t xml:space="preserve">baseflow </w:t>
      </w:r>
      <w:r w:rsidR="000759C7">
        <w:t>surface water DOM w</w:t>
      </w:r>
      <w:r w:rsidR="00B770F5">
        <w:t>as slightly</w:t>
      </w:r>
      <w:r w:rsidR="000759C7">
        <w:t xml:space="preserve"> </w:t>
      </w:r>
      <w:r w:rsidR="00006738">
        <w:t>greater</w:t>
      </w:r>
      <w:r w:rsidR="00E80FEA">
        <w:t xml:space="preserve"> (1.48</w:t>
      </w:r>
      <w:r w:rsidR="00994126">
        <w:t>-</w:t>
      </w:r>
      <w:r w:rsidR="008503DE">
        <w:t xml:space="preserve">1.60 for FA and </w:t>
      </w:r>
      <w:r w:rsidR="00994126">
        <w:t>1.58-</w:t>
      </w:r>
      <w:r w:rsidR="00404987">
        <w:t>1.68)</w:t>
      </w:r>
      <w:r w:rsidR="00006738">
        <w:t xml:space="preserve"> and were </w:t>
      </w:r>
      <w:r w:rsidR="00C072BD">
        <w:t xml:space="preserve">more </w:t>
      </w:r>
      <w:r w:rsidR="00006738">
        <w:t>similar</w:t>
      </w:r>
      <w:r w:rsidR="000759C7">
        <w:t xml:space="preserve"> to </w:t>
      </w:r>
      <w:r w:rsidR="00006738">
        <w:t xml:space="preserve">FI values of </w:t>
      </w:r>
      <w:r w:rsidR="000759C7">
        <w:t xml:space="preserve">groundwater </w:t>
      </w:r>
      <w:r w:rsidR="00006738">
        <w:t>DOM</w:t>
      </w:r>
      <w:r w:rsidR="00392570">
        <w:t xml:space="preserve"> </w:t>
      </w:r>
      <w:r w:rsidR="00EB24E6">
        <w:t>in 2020 baseflow (1.82-2.27)</w:t>
      </w:r>
      <w:r w:rsidR="00F32B61">
        <w:t>,</w:t>
      </w:r>
      <w:r w:rsidR="00C072BD">
        <w:t xml:space="preserve"> </w:t>
      </w:r>
      <w:r w:rsidR="00006738">
        <w:t>suggesting</w:t>
      </w:r>
      <w:r w:rsidR="000759C7">
        <w:t xml:space="preserve"> that surface water DOM during baseflow may be more autochthonous </w:t>
      </w:r>
      <w:r w:rsidR="000759C7">
        <w:fldChar w:fldCharType="begin">
          <w:fldData xml:space="preserve">PEVuZE5vdGU+PENpdGU+PEF1dGhvcj5JbmFtZGFyPC9BdXRob3I+PFllYXI+MjAxMjwvWWVhcj48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</w:fldData>
        </w:fldChar>
      </w:r>
      <w:r w:rsidR="0087480B">
        <w:instrText xml:space="preserve"> ADDIN EN.CITE </w:instrText>
      </w:r>
      <w:r w:rsidR="0087480B">
        <w:fldChar w:fldCharType="begin">
          <w:fldData xml:space="preserve">PEVuZE5vdGU+PENpdGU+PEF1dGhvcj5JbmFtZGFyPC9BdXRob3I+PFllYXI+MjAxMjwvWWVhcj48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</w:fldData>
        </w:fldChar>
      </w:r>
      <w:r w:rsidR="0087480B">
        <w:instrText xml:space="preserve"> ADDIN EN.CITE.DATA </w:instrText>
      </w:r>
      <w:r w:rsidR="0087480B">
        <w:fldChar w:fldCharType="end"/>
      </w:r>
      <w:r w:rsidR="000759C7">
        <w:fldChar w:fldCharType="separate"/>
      </w:r>
      <w:r w:rsidR="0087480B">
        <w:rPr>
          <w:noProof/>
        </w:rPr>
        <w:t>(Inamdar et al., 2012; McKnight et al., 2001)</w:t>
      </w:r>
      <w:r w:rsidR="000759C7">
        <w:fldChar w:fldCharType="end"/>
      </w:r>
      <w:r w:rsidR="000759C7">
        <w:t xml:space="preserve"> </w:t>
      </w:r>
      <w:r w:rsidR="003014A0">
        <w:t xml:space="preserve">and have a similar source </w:t>
      </w:r>
      <w:r w:rsidR="007307AF">
        <w:t>to</w:t>
      </w:r>
      <w:r w:rsidR="003014A0">
        <w:t xml:space="preserve"> what was measured in groundwater</w:t>
      </w:r>
      <w:r w:rsidR="00FA26AF">
        <w:t xml:space="preserve"> (Fig. 1</w:t>
      </w:r>
      <w:r w:rsidR="002D1B93">
        <w:t>4</w:t>
      </w:r>
      <w:r w:rsidR="00FA26AF">
        <w:t>b</w:t>
      </w:r>
      <w:r w:rsidR="001C51DA">
        <w:t xml:space="preserve"> and Fig. 1</w:t>
      </w:r>
      <w:r w:rsidR="002D1B93">
        <w:t>5</w:t>
      </w:r>
      <w:r w:rsidR="001C51DA">
        <w:t>b)</w:t>
      </w:r>
      <w:r w:rsidR="003014A0">
        <w:t>.</w:t>
      </w:r>
      <w:r w:rsidR="000759C7">
        <w:t xml:space="preserve"> </w:t>
      </w:r>
    </w:p>
    <w:p w14:paraId="224BF787" w14:textId="1F582A27" w:rsidR="002E3B9B" w:rsidRPr="00435319" w:rsidRDefault="004A471B" w:rsidP="00435319">
      <w:pPr>
        <w:pStyle w:val="NormalWeb"/>
        <w:spacing w:before="0" w:beforeAutospacing="0" w:after="0" w:afterAutospacing="0" w:line="480" w:lineRule="auto"/>
        <w:ind w:firstLine="720"/>
        <w:contextualSpacing/>
        <w:rPr>
          <w:bCs/>
        </w:rPr>
      </w:pPr>
      <w:r>
        <w:lastRenderedPageBreak/>
        <w:t>The isolated FA and bulk DOC surface water SUVA</w:t>
      </w:r>
      <w:r>
        <w:rPr>
          <w:vertAlign w:val="subscript"/>
        </w:rPr>
        <w:t>254</w:t>
      </w:r>
      <w:r>
        <w:t xml:space="preserve"> values in </w:t>
      </w:r>
      <w:r w:rsidR="003014A0">
        <w:t xml:space="preserve">the </w:t>
      </w:r>
      <w:r>
        <w:t xml:space="preserve">spring snowmelt samples </w:t>
      </w:r>
      <w:r w:rsidR="003014A0">
        <w:t xml:space="preserve">were </w:t>
      </w:r>
      <w:r>
        <w:t xml:space="preserve">generally </w:t>
      </w:r>
      <w:r w:rsidR="003014A0">
        <w:t>greater</w:t>
      </w:r>
      <w:r w:rsidR="0029321F">
        <w:t xml:space="preserve"> (~4.3 </w:t>
      </w:r>
      <w:r w:rsidR="00916253">
        <w:t>L mg</w:t>
      </w:r>
      <w:r w:rsidR="00916253">
        <w:rPr>
          <w:vertAlign w:val="superscript"/>
        </w:rPr>
        <w:t>-1</w:t>
      </w:r>
      <w:r w:rsidR="00916253">
        <w:t xml:space="preserve"> m</w:t>
      </w:r>
      <w:r w:rsidR="00916253">
        <w:rPr>
          <w:vertAlign w:val="superscript"/>
        </w:rPr>
        <w:t>-1</w:t>
      </w:r>
      <w:r w:rsidR="00916253">
        <w:t>)</w:t>
      </w:r>
      <w:r w:rsidR="003014A0" w:rsidRPr="003014A0">
        <w:rPr>
          <w:color w:val="FF0000"/>
        </w:rPr>
        <w:t xml:space="preserve"> </w:t>
      </w:r>
      <w:r w:rsidR="003014A0">
        <w:t>than samples collected in the summer and fall periods</w:t>
      </w:r>
      <w:r w:rsidR="001D7398">
        <w:t xml:space="preserve"> (~2.2</w:t>
      </w:r>
      <w:r w:rsidR="008B031C" w:rsidRPr="008B031C">
        <w:t xml:space="preserve"> </w:t>
      </w:r>
      <w:r w:rsidR="008B031C">
        <w:t>L mg</w:t>
      </w:r>
      <w:r w:rsidR="008B031C">
        <w:rPr>
          <w:vertAlign w:val="superscript"/>
        </w:rPr>
        <w:t>-1</w:t>
      </w:r>
      <w:r w:rsidR="008B031C">
        <w:t xml:space="preserve"> m</w:t>
      </w:r>
      <w:r w:rsidR="008B031C">
        <w:rPr>
          <w:vertAlign w:val="superscript"/>
        </w:rPr>
        <w:t>-1</w:t>
      </w:r>
      <w:r w:rsidR="008B031C">
        <w:t xml:space="preserve"> for FA and ~3.7</w:t>
      </w:r>
      <w:r w:rsidR="008B031C" w:rsidRPr="008B031C">
        <w:t xml:space="preserve"> </w:t>
      </w:r>
      <w:r w:rsidR="008B031C">
        <w:t>L mg</w:t>
      </w:r>
      <w:r w:rsidR="008B031C">
        <w:rPr>
          <w:vertAlign w:val="superscript"/>
        </w:rPr>
        <w:t>-1</w:t>
      </w:r>
      <w:r w:rsidR="008B031C">
        <w:t xml:space="preserve"> m</w:t>
      </w:r>
      <w:r w:rsidR="008B031C">
        <w:rPr>
          <w:vertAlign w:val="superscript"/>
        </w:rPr>
        <w:t>-1</w:t>
      </w:r>
      <w:r w:rsidR="008B031C">
        <w:t xml:space="preserve"> for bulk DOC) </w:t>
      </w:r>
      <w:r w:rsidR="003014A0">
        <w:t xml:space="preserve">indicating that the spring snowmelt sourced DOM </w:t>
      </w:r>
      <w:r>
        <w:t xml:space="preserve">had greater aromatic content and molecular weight than summer and baseflow </w:t>
      </w:r>
      <w:r w:rsidR="003014A0">
        <w:t>samples</w:t>
      </w:r>
      <w:r w:rsidR="00916253">
        <w:t xml:space="preserve"> (Fig. </w:t>
      </w:r>
      <w:r w:rsidR="008B031C">
        <w:t>1</w:t>
      </w:r>
      <w:r w:rsidR="00445C24">
        <w:t>4</w:t>
      </w:r>
      <w:r w:rsidR="008B031C">
        <w:t>a and Fig. 1</w:t>
      </w:r>
      <w:r w:rsidR="00445C24">
        <w:t>5</w:t>
      </w:r>
      <w:r w:rsidR="008B031C">
        <w:t xml:space="preserve">a). </w:t>
      </w:r>
      <w:r w:rsidR="003014A0">
        <w:t>These seasonal differences are similar to</w:t>
      </w:r>
      <w:r w:rsidR="000E1169">
        <w:t xml:space="preserve"> a study by </w:t>
      </w:r>
      <w:r w:rsidR="000E1169">
        <w:fldChar w:fldCharType="begin"/>
      </w:r>
      <w:r w:rsidR="0087480B">
        <w:instrText xml:space="preserve"> ADDIN EN.CITE &lt;EndNote&gt;&lt;Cite AuthorYear="1"&gt;&lt;Author&gt;Inamdar&lt;/Author&gt;&lt;Year&gt;2012&lt;/Year&gt;&lt;RecNum&gt;42&lt;/RecNum&gt;&lt;DisplayText&gt;Inamdar et al. (2012)&lt;/DisplayText&gt;&lt;record&gt;&lt;rec-number&gt;42&lt;/rec-number&gt;&lt;foreign-keys&gt;&lt;key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0E1169">
        <w:fldChar w:fldCharType="separate"/>
      </w:r>
      <w:r w:rsidR="0087480B">
        <w:rPr>
          <w:noProof/>
        </w:rPr>
        <w:t>Inamdar et al. (2012)</w:t>
      </w:r>
      <w:r w:rsidR="000E1169">
        <w:fldChar w:fldCharType="end"/>
      </w:r>
      <w:r w:rsidR="00F32B61">
        <w:t>,</w:t>
      </w:r>
      <w:r w:rsidR="00F01A0E">
        <w:t xml:space="preserve"> where they observed a similar decrease in </w:t>
      </w:r>
      <w:r>
        <w:t>SUVA</w:t>
      </w:r>
      <w:r>
        <w:rPr>
          <w:vertAlign w:val="subscript"/>
        </w:rPr>
        <w:t>254</w:t>
      </w:r>
      <w:r w:rsidR="00F32B61">
        <w:rPr>
          <w:vertAlign w:val="subscript"/>
        </w:rPr>
        <w:t>,</w:t>
      </w:r>
      <w:r>
        <w:t xml:space="preserve"> </w:t>
      </w:r>
      <w:r w:rsidR="00F01A0E">
        <w:t>which is also</w:t>
      </w:r>
      <w:r>
        <w:t xml:space="preserve"> supported by </w:t>
      </w:r>
      <w:r>
        <w:fldChar w:fldCharType="begin"/>
      </w:r>
      <w:r w:rsidR="0087480B">
        <w:instrText xml:space="preserve"> ADDIN EN.CITE &lt;EndNote&gt;&lt;Cite AuthorYear="1"&gt;&lt;Author&gt;Hansen&lt;/Author&gt;&lt;Year&gt;2016&lt;/Year&gt;&lt;RecNum&gt;114&lt;/RecNum&gt;&lt;DisplayText&gt;Hansen et al. (2016)&lt;/DisplayText&gt;&lt;record&gt;&lt;rec-number&gt;114&lt;/rec-number&gt;&lt;foreign-keys&gt;&lt;key app="EN" db-id="steep5sw4vrfa3efdz3pesrve5r0pz9e29z2" timestamp="1613152909" guid="a20aa514-8513-4a90-a768-0d257a4e0130"&gt;114&lt;/key&gt;&lt;/foreign-keys&gt;&lt;ref-type name="Journal Article"&gt;17&lt;/ref-type&gt;&lt;contributors&gt;&lt;authors&gt;&lt;author&gt;Hansen, Angela M&lt;/author&gt;&lt;author&gt;Kraus, Tamara EC&lt;/author&gt;&lt;author&gt;Pellerin, Brian A&lt;/author&gt;&lt;author&gt;Fleck, Jacob A&lt;/author&gt;&lt;author&gt;Downing, Bryan D&lt;/author&gt;&lt;author&gt;Bergamaschi, Brian A&lt;/author&gt;&lt;/authors&gt;&lt;/contributors&gt;&lt;titles&gt;&lt;title&gt;Optical properties of dissolved organic matter (DOM): Effects of biological and photolytic degradation&lt;/title&gt;&lt;secondary-title&gt;Limnology and oceanography&lt;/secondary-title&gt;&lt;/titles&gt;&lt;periodical&gt;&lt;full-title&gt;Limnology and Oceanography&lt;/full-title&gt;&lt;/periodical&gt;&lt;pages&gt;1015-1032&lt;/pages&gt;&lt;volume&gt;61&lt;/volume&gt;&lt;number&gt;3&lt;/number&gt;&lt;dates&gt;&lt;year&gt;2016&lt;/year&gt;&lt;/dates&gt;&lt;isbn&gt;0024-3590&lt;/isbn&gt;&lt;urls&gt;&lt;/urls&gt;&lt;/record&gt;&lt;/Cite&gt;&lt;/EndNote&gt;</w:instrText>
      </w:r>
      <w:r>
        <w:fldChar w:fldCharType="separate"/>
      </w:r>
      <w:r w:rsidR="0087480B">
        <w:rPr>
          <w:noProof/>
        </w:rPr>
        <w:t>Hansen et al. (2016)</w:t>
      </w:r>
      <w:r>
        <w:fldChar w:fldCharType="end"/>
      </w:r>
      <w:r>
        <w:t>, where they linked high SUVA</w:t>
      </w:r>
      <w:r>
        <w:rPr>
          <w:vertAlign w:val="subscript"/>
        </w:rPr>
        <w:t>254</w:t>
      </w:r>
      <w:r>
        <w:t xml:space="preserve"> values to high molecular weight and aromatic content. </w:t>
      </w:r>
      <w:r w:rsidR="006D4DF9">
        <w:t>The summer SUVA</w:t>
      </w:r>
      <w:r w:rsidR="006D4DF9" w:rsidRPr="0021585C">
        <w:rPr>
          <w:vertAlign w:val="subscript"/>
        </w:rPr>
        <w:t>254</w:t>
      </w:r>
      <w:r w:rsidR="006D4DF9">
        <w:t xml:space="preserve"> values for isolated FA from the stream samples ranged from 1.29 to 2.21 L mg-1 m-1 that is likely related to extreme drought and potentially autochthonous DOM being produced by increased microbial activity due</w:t>
      </w:r>
      <w:r w:rsidR="006753C1">
        <w:t xml:space="preserve"> to increased warm weather. </w:t>
      </w:r>
      <w:r w:rsidR="00EC573F">
        <w:t xml:space="preserve">A study completed in the Yukon River </w:t>
      </w:r>
      <w:r w:rsidR="00EC573F">
        <w:fldChar w:fldCharType="begin"/>
      </w:r>
      <w:r w:rsidR="0087480B">
        <w:instrText xml:space="preserve"> ADDIN EN.CITE &lt;EndNote&gt;&lt;Cite&gt;&lt;Author&gt;Striegl&lt;/Author&gt;&lt;Year&gt;2005&lt;/Year&gt;&lt;RecNum&gt;184&lt;/RecNum&gt;&lt;DisplayText&gt;(Striegl, Aiken, Dornblaser, Raymond, &amp;amp; Wickland, 2005)&lt;/DisplayText&gt;&lt;record&gt;&lt;rec-number&gt;184&lt;/rec-number&gt;&lt;foreign-keys&gt;&lt;key app="EN" db-id="steep5sw4vrfa3efdz3pesrve5r0pz9e29z2" timestamp="1618335703" guid="8fa2042a-1312-4432-9996-228f4e74f664"&gt;184&lt;/key&gt;&lt;/foreign-keys&gt;&lt;ref-type name="Journal Article"&gt;17&lt;/ref-type&gt;&lt;contributors&gt;&lt;authors&gt;&lt;author&gt;Striegl, Robert G&lt;/author&gt;&lt;author&gt;Aiken, George R&lt;/author&gt;&lt;author&gt;Dornblaser, Mark M&lt;/author&gt;&lt;author&gt;Raymond, Peter A&lt;/author&gt;&lt;author&gt;Wickland, Kimberly P&lt;/author&gt;&lt;/authors&gt;&lt;/contributors&gt;&lt;titles&gt;&lt;title&gt;A decrease in discharge‐normalized DOC export by the Yukon River during summer through autumn&lt;/title&gt;&lt;secondary-title&gt;Geophysical Research Letters&lt;/secondary-title&gt;&lt;/titles&gt;&lt;periodical&gt;&lt;full-title&gt;Geophysical Research Letters&lt;/full-title&gt;&lt;/periodical&gt;&lt;volume&gt;32&lt;/volume&gt;&lt;number&gt;21&lt;/number&gt;&lt;dates&gt;&lt;year&gt;2005&lt;/year&gt;&lt;/dates&gt;&lt;isbn&gt;0094-8276&lt;/isbn&gt;&lt;urls&gt;&lt;/urls&gt;&lt;/record&gt;&lt;/Cite&gt;&lt;/EndNote&gt;</w:instrText>
      </w:r>
      <w:r w:rsidR="00EC573F">
        <w:fldChar w:fldCharType="separate"/>
      </w:r>
      <w:r w:rsidR="0087480B">
        <w:rPr>
          <w:noProof/>
        </w:rPr>
        <w:t>(Striegl, Aiken, Dornblaser, Raymond, &amp; Wickland, 2005)</w:t>
      </w:r>
      <w:r w:rsidR="00EC573F">
        <w:fldChar w:fldCharType="end"/>
      </w:r>
      <w:r w:rsidR="00723846">
        <w:t xml:space="preserve"> observed i</w:t>
      </w:r>
      <w:r w:rsidR="00D02369">
        <w:t>ncreased m</w:t>
      </w:r>
      <w:r w:rsidR="00A65C3D">
        <w:t>icrobial input</w:t>
      </w:r>
      <w:r w:rsidR="00723846">
        <w:t xml:space="preserve"> with a decrease in DOC</w:t>
      </w:r>
      <w:r w:rsidR="00A65C3D">
        <w:t xml:space="preserve"> during the summer </w:t>
      </w:r>
      <w:r w:rsidR="00971E76">
        <w:t>to surface water</w:t>
      </w:r>
      <w:r w:rsidR="00A13459">
        <w:t xml:space="preserve">, supporting our study where we notice </w:t>
      </w:r>
      <w:r w:rsidR="00A256FE">
        <w:t>low SUVA</w:t>
      </w:r>
      <w:r w:rsidR="00A256FE">
        <w:rPr>
          <w:vertAlign w:val="subscript"/>
        </w:rPr>
        <w:t>254</w:t>
      </w:r>
      <w:r w:rsidR="00A256FE">
        <w:t xml:space="preserve"> values</w:t>
      </w:r>
      <w:r w:rsidR="00695F95">
        <w:t xml:space="preserve"> from low DOC concentrations</w:t>
      </w:r>
      <w:r w:rsidR="00A256FE">
        <w:t xml:space="preserve"> in the summer (similar to baseflow), suggesting </w:t>
      </w:r>
      <w:r w:rsidR="00380547">
        <w:t>DOC has low aromatic content and low molecular weight in the summe</w:t>
      </w:r>
      <w:r w:rsidR="00695F95">
        <w:t xml:space="preserve">r. </w:t>
      </w:r>
      <w:r w:rsidR="00FC5AF1">
        <w:t>The</w:t>
      </w:r>
      <w:r w:rsidR="00F31317">
        <w:t xml:space="preserve"> surface water </w:t>
      </w:r>
      <w:r w:rsidR="00A85956">
        <w:t xml:space="preserve">baseflow </w:t>
      </w:r>
      <w:r w:rsidR="00203E01">
        <w:t>SUVA</w:t>
      </w:r>
      <w:r w:rsidR="00203E01">
        <w:rPr>
          <w:vertAlign w:val="subscript"/>
        </w:rPr>
        <w:t>254</w:t>
      </w:r>
      <w:r w:rsidR="00203E01">
        <w:t xml:space="preserve"> </w:t>
      </w:r>
      <w:r w:rsidR="00A85956">
        <w:t>values</w:t>
      </w:r>
      <w:r w:rsidR="00203E01">
        <w:t xml:space="preserve"> </w:t>
      </w:r>
      <w:r w:rsidR="00A85956">
        <w:t>are also low</w:t>
      </w:r>
      <w:r w:rsidR="000105E3">
        <w:t xml:space="preserve"> compared to</w:t>
      </w:r>
      <w:r w:rsidR="00F32B61">
        <w:t xml:space="preserve"> </w:t>
      </w:r>
      <w:r w:rsidR="000105E3">
        <w:t>spring snowmelt</w:t>
      </w:r>
      <w:r w:rsidR="000105E3" w:rsidRPr="00ED3BA1">
        <w:t>.</w:t>
      </w:r>
      <w:r w:rsidR="00A65CB1" w:rsidRPr="00ED3BA1">
        <w:rPr>
          <w:color w:val="FF0000"/>
        </w:rPr>
        <w:t xml:space="preserve"> </w:t>
      </w:r>
      <w:r w:rsidR="00D753B7" w:rsidRPr="00ED3BA1">
        <w:t>We also observed that</w:t>
      </w:r>
      <w:r w:rsidR="00F6325F" w:rsidRPr="00ED3BA1">
        <w:t xml:space="preserve"> surface water DO</w:t>
      </w:r>
      <w:r w:rsidR="00B335B7" w:rsidRPr="00ED3BA1">
        <w:t>C</w:t>
      </w:r>
      <w:r w:rsidR="00F6325F" w:rsidRPr="00ED3BA1">
        <w:t xml:space="preserve"> had a greater degree of humification (HIX) during spring snowmelt periods compared to baseflow periods</w:t>
      </w:r>
      <w:r w:rsidR="00284F1C">
        <w:t xml:space="preserve"> (Fig. 1</w:t>
      </w:r>
      <w:r w:rsidR="00445C24">
        <w:t>4</w:t>
      </w:r>
      <w:r w:rsidR="00284F1C">
        <w:t>c and Fig. 1</w:t>
      </w:r>
      <w:r w:rsidR="00445C24">
        <w:t>5</w:t>
      </w:r>
      <w:r w:rsidR="00284F1C">
        <w:t>c)</w:t>
      </w:r>
      <w:r w:rsidR="00F6325F" w:rsidRPr="00ED3BA1">
        <w:t>, indicating that the DO</w:t>
      </w:r>
      <w:r w:rsidR="00BB37A2" w:rsidRPr="00ED3BA1">
        <w:t>C</w:t>
      </w:r>
      <w:r w:rsidR="00262927" w:rsidRPr="00ED3BA1">
        <w:t xml:space="preserve"> in surface water during spring snowmelt</w:t>
      </w:r>
      <w:r w:rsidR="00F6325F" w:rsidRPr="00ED3BA1">
        <w:t xml:space="preserve"> is primarily composed of humic and fulvic acids</w:t>
      </w:r>
      <w:r w:rsidR="0086333E">
        <w:t xml:space="preserve">, </w:t>
      </w:r>
      <w:r w:rsidR="00F6325F" w:rsidRPr="00ED3BA1">
        <w:t xml:space="preserve">and thus, allochthonous in source, supported by </w:t>
      </w:r>
      <w:r w:rsidR="00F6325F" w:rsidRPr="00ED3BA1">
        <w:fldChar w:fldCharType="begin"/>
      </w:r>
      <w:r w:rsidR="0087480B">
        <w:instrText xml:space="preserve"> ADDIN EN.CITE &lt;EndNote&gt;&lt;Cite AuthorYear="1"&gt;&lt;Author&gt;Thurman&lt;/Author&gt;&lt;Year&gt;1985&lt;/Year&gt;&lt;RecNum&gt;31&lt;/RecNum&gt;&lt;DisplayText&gt;E. Thurman (1985)&lt;/DisplayText&gt;&lt;record&gt;&lt;rec-number&gt;31&lt;/rec-number&gt;&lt;foreign-keys&gt;&lt;key app="EN" db-id="steep5sw4vrfa3efdz3pesrve5r0pz9e29z2" timestamp="1598571516" guid="c3cae382-8cd6-439d-bfe4-4309d3042729"&gt;31&lt;/key&gt;&lt;/foreign-keys&gt;&lt;ref-type name="Book Section"&gt;5&lt;/ref-type&gt;&lt;contributors&gt;&lt;authors&gt;&lt;author&gt;Thurman, EM&lt;/author&gt;&lt;/authors&gt;&lt;/contributors&gt;&lt;titles&gt;&lt;title&gt;Aquatic humic substances&lt;/title&gt;&lt;secondary-title&gt;Organic geochemistry of natural waters&lt;/secondary-title&gt;&lt;/titles&gt;&lt;pages&gt;273-361&lt;/pages&gt;&lt;dates&gt;&lt;year&gt;1985&lt;/year&gt;&lt;/dates&gt;&lt;publisher&gt;Springer&lt;/publisher&gt;&lt;urls&gt;&lt;/urls&gt;&lt;/record&gt;&lt;/Cite&gt;&lt;/EndNote&gt;</w:instrText>
      </w:r>
      <w:r w:rsidR="00F6325F" w:rsidRPr="00ED3BA1">
        <w:fldChar w:fldCharType="separate"/>
      </w:r>
      <w:r w:rsidR="0087480B">
        <w:rPr>
          <w:noProof/>
        </w:rPr>
        <w:t>E. Thurman (1985)</w:t>
      </w:r>
      <w:r w:rsidR="00F6325F" w:rsidRPr="00ED3BA1">
        <w:fldChar w:fldCharType="end"/>
      </w:r>
      <w:r w:rsidR="00F6325F" w:rsidRPr="00ED3BA1">
        <w:t xml:space="preserve"> and </w:t>
      </w:r>
      <w:r w:rsidR="00F6325F" w:rsidRPr="00ED3BA1">
        <w:fldChar w:fldCharType="begin"/>
      </w:r>
      <w:r w:rsidR="0087480B">
        <w:instrText xml:space="preserve"> ADDIN EN.CITE &lt;EndNote&gt;&lt;Cite AuthorYear="1"&gt;&lt;Author&gt;McKnight&lt;/Author&gt;&lt;Year&gt;2001&lt;/Year&gt;&lt;RecNum&gt;39&lt;/RecNum&gt;&lt;DisplayText&gt;McKnight et al. (2001)&lt;/DisplayText&gt;&lt;record&gt;&lt;rec-number&gt;39&lt;/rec-number&gt;&lt;foreign-keys&gt;&lt;key app="EN" db-id="steep5sw4vrfa3efdz3pesrve5r0pz9e29z2" timestamp="1598827616" guid="3a56fb02-ad8e-4962-b70b-42ac5889d4e8"&gt;39&lt;/key&gt;&lt;/foreign-keys&gt;&lt;ref-type name="Journal Article"&gt;17&lt;/ref-type&gt;&lt;contributors&gt;&lt;authors&gt;&lt;author&gt;McKnight, Diane M&lt;/author&gt;&lt;author&gt;Boyer, Elizabeth W&lt;/author&gt;&lt;author&gt;Westerhoff, Paul K&lt;/author&gt;&lt;author&gt;Doran, Peter T&lt;/author&gt;&lt;author&gt;Kulbe, Thomas&lt;/author&gt;&lt;author&gt;Andersen, Dale T&lt;/author&gt;&lt;/authors&gt;&lt;/contributors&gt;&lt;titles&gt;&lt;title&gt;Spectrofluorometric characterization of dissolved organic matter for indication of precursor organic material and aromaticity&lt;/title&gt;&lt;secondary-title&gt;Limnology and Oceanography&lt;/secondary-title&gt;&lt;/titles&gt;&lt;periodical&gt;&lt;full-title&gt;Limnology and Oceanography&lt;/full-title&gt;&lt;/periodical&gt;&lt;pages&gt;38-48&lt;/pages&gt;&lt;volume&gt;46&lt;/volume&gt;&lt;number&gt;1&lt;/number&gt;&lt;dates&gt;&lt;year&gt;2001&lt;/year&gt;&lt;/dates&gt;&lt;isbn&gt;0024-3590&lt;/isbn&gt;&lt;urls&gt;&lt;/urls&gt;&lt;/record&gt;&lt;/Cite&gt;&lt;/EndNote&gt;</w:instrText>
      </w:r>
      <w:r w:rsidR="00F6325F" w:rsidRPr="00ED3BA1">
        <w:fldChar w:fldCharType="separate"/>
      </w:r>
      <w:r w:rsidR="0087480B">
        <w:rPr>
          <w:noProof/>
        </w:rPr>
        <w:t>McKnight et al. (2001)</w:t>
      </w:r>
      <w:r w:rsidR="00F6325F" w:rsidRPr="00ED3BA1">
        <w:fldChar w:fldCharType="end"/>
      </w:r>
      <w:r w:rsidR="00F6325F" w:rsidRPr="00ED3BA1">
        <w:t>.</w:t>
      </w:r>
      <w:r w:rsidR="00F6325F">
        <w:t xml:space="preserve"> </w:t>
      </w:r>
      <w:r w:rsidR="00697EE5">
        <w:t xml:space="preserve">The freshness index </w:t>
      </w:r>
      <w:r w:rsidR="00697EE5" w:rsidRPr="00ED3BA1">
        <w:t>(β:α)</w:t>
      </w:r>
      <w:r w:rsidR="00C258DA">
        <w:t xml:space="preserve"> in surface water during spring snowmelt was </w:t>
      </w:r>
      <w:r w:rsidR="00824E1F">
        <w:t xml:space="preserve">lower compared to baseflow, </w:t>
      </w:r>
      <w:r w:rsidR="006D1A03">
        <w:t>having a lower proportion of fresh DOC</w:t>
      </w:r>
      <w:r w:rsidR="00E07416">
        <w:t xml:space="preserve"> </w:t>
      </w:r>
      <w:r w:rsidR="00881B41">
        <w:t xml:space="preserve">as seen in box plots </w:t>
      </w:r>
      <w:r w:rsidR="00E07416">
        <w:t>(</w:t>
      </w:r>
      <w:r w:rsidR="00E07416" w:rsidRPr="00382FDA">
        <w:t>Fig. 1</w:t>
      </w:r>
      <w:r w:rsidR="00445C24">
        <w:t>4</w:t>
      </w:r>
      <w:r w:rsidR="00E07416" w:rsidRPr="00382FDA">
        <w:t>d and Fig. 1</w:t>
      </w:r>
      <w:r w:rsidR="00445C24">
        <w:t>5</w:t>
      </w:r>
      <w:r w:rsidR="00E07416" w:rsidRPr="00382FDA">
        <w:t>d)</w:t>
      </w:r>
      <w:r w:rsidR="006A5904" w:rsidRPr="00382FDA">
        <w:t>. This</w:t>
      </w:r>
      <w:r w:rsidR="00140F91" w:rsidRPr="00382FDA">
        <w:t xml:space="preserve"> is not surprising</w:t>
      </w:r>
      <w:r w:rsidR="006A5904" w:rsidRPr="00382FDA">
        <w:t xml:space="preserve"> as </w:t>
      </w:r>
      <w:r w:rsidR="00BF60F1" w:rsidRPr="00382FDA">
        <w:t xml:space="preserve">much of the DOC is </w:t>
      </w:r>
      <w:r w:rsidR="00BF60F1" w:rsidRPr="00382FDA">
        <w:lastRenderedPageBreak/>
        <w:t xml:space="preserve">produced during fall and winter when DOC builds up </w:t>
      </w:r>
      <w:r w:rsidR="008E0200" w:rsidRPr="00382FDA">
        <w:t>the soil profile and is flushed into surface water during spring snowmelt</w:t>
      </w:r>
      <w:r w:rsidR="00382FDA" w:rsidRPr="00382FDA">
        <w:t xml:space="preserve"> </w:t>
      </w:r>
      <w:r w:rsidR="00C92F5E" w:rsidRPr="00382FDA">
        <w:rPr>
          <w:bCs/>
        </w:rPr>
        <w:fldChar w:fldCharType="begin">
          <w:fldData xml:space="preserve">PEVuZE5vdGU+PENpdGU+PEF1dGhvcj5Cb3llcjwvQXV0aG9yPjxZZWFyPjE5OTY8L1llYXI+PFJl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</w:fldData>
        </w:fldChar>
      </w:r>
      <w:r w:rsidR="0087480B">
        <w:rPr>
          <w:bCs/>
        </w:rPr>
        <w:instrText xml:space="preserve"> ADDIN EN.CITE </w:instrText>
      </w:r>
      <w:r w:rsidR="0087480B">
        <w:rPr>
          <w:bCs/>
        </w:rPr>
        <w:fldChar w:fldCharType="begin">
          <w:fldData xml:space="preserve">PEVuZE5vdGU+PENpdGU+PEF1dGhvcj5Cb3llcjwvQXV0aG9yPjxZZWFyPjE5OTY8L1llYXI+PFJl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</w:fldData>
        </w:fldChar>
      </w:r>
      <w:r w:rsidR="0087480B">
        <w:rPr>
          <w:bCs/>
        </w:rPr>
        <w:instrText xml:space="preserve"> ADDIN EN.CITE.DATA </w:instrText>
      </w:r>
      <w:r w:rsidR="0087480B">
        <w:rPr>
          <w:bCs/>
        </w:rPr>
      </w:r>
      <w:r w:rsidR="0087480B">
        <w:rPr>
          <w:bCs/>
        </w:rPr>
        <w:fldChar w:fldCharType="end"/>
      </w:r>
      <w:r w:rsidR="00C92F5E" w:rsidRPr="00382FDA">
        <w:rPr>
          <w:bCs/>
        </w:rPr>
      </w:r>
      <w:r w:rsidR="00C92F5E" w:rsidRPr="00382FDA">
        <w:rPr>
          <w:bCs/>
        </w:rPr>
        <w:fldChar w:fldCharType="separate"/>
      </w:r>
      <w:r w:rsidR="0087480B">
        <w:rPr>
          <w:bCs/>
          <w:noProof/>
        </w:rPr>
        <w:t>(Boyer et al., 1996; Brooks et al., 1999; Hornberger et al., 1994)</w:t>
      </w:r>
      <w:r w:rsidR="00C92F5E" w:rsidRPr="00382FDA">
        <w:rPr>
          <w:bCs/>
        </w:rPr>
        <w:fldChar w:fldCharType="end"/>
      </w:r>
      <w:r w:rsidR="00C92F5E" w:rsidRPr="00382FDA">
        <w:rPr>
          <w:bCs/>
        </w:rPr>
        <w:t>.</w:t>
      </w:r>
    </w:p>
    <w:p w14:paraId="70F128CF" w14:textId="178220F5" w:rsidR="00BC414C" w:rsidRPr="00A00FEA" w:rsidRDefault="006A11BF" w:rsidP="00A00FEA">
      <w:pPr>
        <w:pStyle w:val="NormalWeb"/>
        <w:spacing w:before="0" w:beforeAutospacing="0" w:after="0" w:afterAutospacing="0" w:line="480" w:lineRule="auto"/>
        <w:ind w:firstLine="720"/>
        <w:contextualSpacing/>
        <w:jc w:val="both"/>
      </w:pPr>
      <w:r>
        <w:t>Overall, spectral indices suggest that the groundwater DOM has attributes of being autochthonous throughout the year</w:t>
      </w:r>
      <w:r w:rsidR="005F0AB4">
        <w:t xml:space="preserve">. </w:t>
      </w:r>
      <w:r w:rsidR="0016788D">
        <w:fldChar w:fldCharType="begin"/>
      </w:r>
      <w:r w:rsidR="0087480B">
        <w:instrText xml:space="preserve"> ADDIN EN.CITE &lt;EndNote&gt;&lt;Cite AuthorYear="1"&gt;&lt;Author&gt;McKnight&lt;/Author&gt;&lt;Year&gt;2001&lt;/Year&gt;&lt;RecNum&gt;39&lt;/RecNum&gt;&lt;DisplayText&gt;McKnight et al. (2001)&lt;/DisplayText&gt;&lt;record&gt;&lt;rec-number&gt;39&lt;/rec-number&gt;&lt;foreign-keys&gt;&lt;key app="EN" db-id="steep5sw4vrfa3efdz3pesrve5r0pz9e29z2" timestamp="1598827616" guid="3a56fb02-ad8e-4962-b70b-42ac5889d4e8"&gt;39&lt;/key&gt;&lt;/foreign-keys&gt;&lt;ref-type name="Journal Article"&gt;17&lt;/ref-type&gt;&lt;contributors&gt;&lt;authors&gt;&lt;author&gt;McKnight, Diane M&lt;/author&gt;&lt;author&gt;Boyer, Elizabeth W&lt;/author&gt;&lt;author&gt;Westerhoff, Paul K&lt;/author&gt;&lt;author&gt;Doran, Peter T&lt;/author&gt;&lt;author&gt;Kulbe, Thomas&lt;/author&gt;&lt;author&gt;Andersen, Dale T&lt;/author&gt;&lt;/authors&gt;&lt;/contributors&gt;&lt;titles&gt;&lt;title&gt;Spectrofluorometric characterization of dissolved organic matter for indication of precursor organic material and aromaticity&lt;/title&gt;&lt;secondary-title&gt;Limnology and Oceanography&lt;/secondary-title&gt;&lt;/titles&gt;&lt;periodical&gt;&lt;full-title&gt;Limnology and Oceanography&lt;/full-title&gt;&lt;/periodical&gt;&lt;pages&gt;38-48&lt;/pages&gt;&lt;volume&gt;46&lt;/volume&gt;&lt;number&gt;1&lt;/number&gt;&lt;dates&gt;&lt;year&gt;2001&lt;/year&gt;&lt;/dates&gt;&lt;isbn&gt;0024-3590&lt;/isbn&gt;&lt;urls&gt;&lt;/urls&gt;&lt;/record&gt;&lt;/Cite&gt;&lt;/EndNote&gt;</w:instrText>
      </w:r>
      <w:r w:rsidR="0016788D">
        <w:fldChar w:fldCharType="separate"/>
      </w:r>
      <w:r w:rsidR="0087480B">
        <w:rPr>
          <w:noProof/>
        </w:rPr>
        <w:t>McKnight et al. (2001)</w:t>
      </w:r>
      <w:r w:rsidR="0016788D">
        <w:fldChar w:fldCharType="end"/>
      </w:r>
      <w:r w:rsidR="00197F82">
        <w:t xml:space="preserve"> saw that microbially derived FAs have low </w:t>
      </w:r>
      <w:r w:rsidR="003D7781">
        <w:t>aromatics</w:t>
      </w:r>
      <w:r w:rsidR="00197F82">
        <w:t xml:space="preserve"> and FI of 1.7 to 2.0</w:t>
      </w:r>
      <w:r w:rsidR="003D7781">
        <w:t xml:space="preserve">, which we also observed in our groundwater samples. </w:t>
      </w:r>
      <w:r w:rsidR="005F0AB4">
        <w:t>FI values for groundwater DOM generally fall within the range of 1.7 to 2.0, with some samples being greater than 2.0</w:t>
      </w:r>
      <w:r w:rsidR="0016788D">
        <w:t>.</w:t>
      </w:r>
      <w:r w:rsidR="00A64DDC">
        <w:t xml:space="preserve"> </w:t>
      </w:r>
      <w:r w:rsidR="00C9503B">
        <w:t>This is the case for isolated FA and most bulk DOC samples.</w:t>
      </w:r>
      <w:r w:rsidR="00320424">
        <w:t xml:space="preserve"> The groundwater SUVA</w:t>
      </w:r>
      <w:r w:rsidR="00320424">
        <w:rPr>
          <w:vertAlign w:val="subscript"/>
        </w:rPr>
        <w:t>254</w:t>
      </w:r>
      <w:r w:rsidR="00320424">
        <w:t xml:space="preserve"> values for isolated FA samples </w:t>
      </w:r>
      <w:r w:rsidR="000B6DB6">
        <w:t xml:space="preserve">throughout the year were generally </w:t>
      </w:r>
      <w:r w:rsidR="00611361">
        <w:t xml:space="preserve">small, with low molecular weight and low aromatic content. </w:t>
      </w:r>
      <w:r w:rsidR="00266898" w:rsidRPr="00180DBB">
        <w:t xml:space="preserve">The </w:t>
      </w:r>
      <w:r w:rsidR="00FD4DBE" w:rsidRPr="00180DBB">
        <w:t xml:space="preserve">groundwater </w:t>
      </w:r>
      <w:r w:rsidR="00266898" w:rsidRPr="00180DBB">
        <w:t>bulk DOC SUVA</w:t>
      </w:r>
      <w:r w:rsidR="00266898" w:rsidRPr="00180DBB">
        <w:rPr>
          <w:vertAlign w:val="subscript"/>
        </w:rPr>
        <w:t>254</w:t>
      </w:r>
      <w:r w:rsidR="00266898" w:rsidRPr="00180DBB">
        <w:t xml:space="preserve"> values</w:t>
      </w:r>
      <w:r w:rsidR="00266898" w:rsidRPr="00180DBB">
        <w:rPr>
          <w:color w:val="FF0000"/>
        </w:rPr>
        <w:t xml:space="preserve"> </w:t>
      </w:r>
      <w:r w:rsidR="00266898" w:rsidRPr="00180DBB">
        <w:t xml:space="preserve">were </w:t>
      </w:r>
      <w:r w:rsidR="00703F33" w:rsidRPr="00180DBB">
        <w:t xml:space="preserve">slightly </w:t>
      </w:r>
      <w:r w:rsidR="00484CF6" w:rsidRPr="00180DBB">
        <w:t xml:space="preserve">greater </w:t>
      </w:r>
      <w:r w:rsidR="00067287" w:rsidRPr="00180DBB">
        <w:t xml:space="preserve">during baseflow months </w:t>
      </w:r>
      <w:r w:rsidR="00365EE4">
        <w:t>than spring snowmelt (Fig. 1</w:t>
      </w:r>
      <w:r w:rsidR="00C14286">
        <w:t>5</w:t>
      </w:r>
      <w:r w:rsidR="00365EE4">
        <w:t>a), which is likely related to low DOC concentrations and</w:t>
      </w:r>
      <w:r w:rsidR="00883722" w:rsidRPr="00180DBB">
        <w:t xml:space="preserve"> the </w:t>
      </w:r>
      <w:r w:rsidR="00DF293E">
        <w:t>more complex solute chemistry</w:t>
      </w:r>
      <w:r w:rsidR="00361573" w:rsidRPr="00180DBB">
        <w:t xml:space="preserve"> in bulk DOC samples</w:t>
      </w:r>
      <w:r w:rsidR="00180DBB" w:rsidRPr="00180DBB">
        <w:t xml:space="preserve"> (causing enhanced absorbance by ions in solution)</w:t>
      </w:r>
      <w:r w:rsidR="00CF1EC2">
        <w:t xml:space="preserve">. </w:t>
      </w:r>
      <w:r w:rsidR="007F1F5E">
        <w:t>SUVA</w:t>
      </w:r>
      <w:r w:rsidR="007F1F5E">
        <w:rPr>
          <w:vertAlign w:val="subscript"/>
        </w:rPr>
        <w:t>254</w:t>
      </w:r>
      <w:r w:rsidR="007F1F5E">
        <w:t xml:space="preserve"> in groundwater </w:t>
      </w:r>
      <w:r w:rsidR="00803273">
        <w:t xml:space="preserve">was much greater overall during 2019 </w:t>
      </w:r>
      <w:r w:rsidR="00365EE4">
        <w:t>than</w:t>
      </w:r>
      <w:r w:rsidR="00803273">
        <w:t xml:space="preserve"> 2020 (Fig. 1</w:t>
      </w:r>
      <w:r w:rsidR="007C767B">
        <w:t>5</w:t>
      </w:r>
      <w:r w:rsidR="00A03439">
        <w:t xml:space="preserve">a), which can be attributed to the </w:t>
      </w:r>
      <w:r w:rsidR="00A03439" w:rsidRPr="00DE5968">
        <w:t xml:space="preserve">snowmelt signature moving through the watershed </w:t>
      </w:r>
      <w:r w:rsidR="00487AE6" w:rsidRPr="00DE5968">
        <w:t>in the above-average snowpack year (2019)</w:t>
      </w:r>
      <w:r w:rsidR="00C90CEB" w:rsidRPr="00DE5968">
        <w:t xml:space="preserve">, </w:t>
      </w:r>
      <w:r w:rsidR="00487AE6" w:rsidRPr="00DE5968">
        <w:t xml:space="preserve">causing greater concentrations of </w:t>
      </w:r>
      <w:r w:rsidR="00487AE6" w:rsidRPr="00BC414C">
        <w:t>DOC</w:t>
      </w:r>
      <w:r w:rsidR="00C90CEB" w:rsidRPr="00BC414C">
        <w:t xml:space="preserve">. </w:t>
      </w:r>
      <w:r w:rsidR="00BA30E7" w:rsidRPr="00BC414C">
        <w:t xml:space="preserve">The HIX </w:t>
      </w:r>
      <w:r w:rsidR="00B25FB2" w:rsidRPr="00BC414C">
        <w:t xml:space="preserve">in isolated FA samples </w:t>
      </w:r>
      <w:r w:rsidR="00EE16CE" w:rsidRPr="00BC414C">
        <w:t>showed little variability between season</w:t>
      </w:r>
      <w:r w:rsidR="005A1E3F" w:rsidRPr="00BC414C">
        <w:t>s</w:t>
      </w:r>
      <w:r w:rsidR="00EE16CE" w:rsidRPr="00BC414C">
        <w:t xml:space="preserve"> at each groundwater site</w:t>
      </w:r>
      <w:r w:rsidR="00AF6495" w:rsidRPr="00BC414C">
        <w:t xml:space="preserve"> (Fig. 1</w:t>
      </w:r>
      <w:r w:rsidR="007C767B">
        <w:t>4</w:t>
      </w:r>
      <w:r w:rsidR="00AF6495" w:rsidRPr="00BC414C">
        <w:t>c)</w:t>
      </w:r>
      <w:r w:rsidR="002744B0" w:rsidRPr="00BC414C">
        <w:t xml:space="preserve">, with values less than surface water </w:t>
      </w:r>
      <w:r w:rsidR="00FD3F3C" w:rsidRPr="00BC414C">
        <w:t xml:space="preserve">during </w:t>
      </w:r>
      <w:r w:rsidR="002744B0" w:rsidRPr="00BC414C">
        <w:t xml:space="preserve">spring snowmelt but similar to surface water </w:t>
      </w:r>
      <w:r w:rsidR="001D7C1C" w:rsidRPr="00BC414C">
        <w:t>during baseflow</w:t>
      </w:r>
      <w:r w:rsidR="008E3858" w:rsidRPr="00BC414C">
        <w:t>, having less humic-like signatures.</w:t>
      </w:r>
      <w:r w:rsidR="00CD15EC" w:rsidRPr="00BC414C">
        <w:t xml:space="preserve"> The reduced HIX in groundwater indicates </w:t>
      </w:r>
      <w:r w:rsidR="00D44D8D">
        <w:t>a protein-like signature that</w:t>
      </w:r>
      <w:r w:rsidR="003E4836" w:rsidRPr="00BC414C">
        <w:t xml:space="preserve"> suggest</w:t>
      </w:r>
      <w:r w:rsidR="00BC414C" w:rsidRPr="00BC414C">
        <w:t>s</w:t>
      </w:r>
      <w:r w:rsidR="003E4836" w:rsidRPr="00BC414C">
        <w:t xml:space="preserve"> the source of DOC </w:t>
      </w:r>
      <w:r w:rsidR="00BC414C" w:rsidRPr="00BC414C">
        <w:t>in groundwater</w:t>
      </w:r>
      <w:r w:rsidR="003E4836" w:rsidRPr="00BC414C">
        <w:t xml:space="preserve"> </w:t>
      </w:r>
      <w:r w:rsidR="00BC414C" w:rsidRPr="00BC414C">
        <w:t>is autochthonous,</w:t>
      </w:r>
      <w:r w:rsidR="00361EC0" w:rsidRPr="00BC414C">
        <w:t xml:space="preserve"> supported by </w:t>
      </w:r>
      <w:r w:rsidR="00361EC0" w:rsidRPr="00BC414C">
        <w:fldChar w:fldCharType="begin"/>
      </w:r>
      <w:r w:rsidR="0087480B">
        <w:instrText xml:space="preserve"> ADDIN EN.CITE &lt;EndNote&gt;&lt;Cite AuthorYear="1"&gt;&lt;Author&gt;Al-Reasi&lt;/Author&gt;&lt;Year&gt;2013&lt;/Year&gt;&lt;RecNum&gt;61&lt;/RecNum&gt;&lt;DisplayText&gt;Al-Reasi et al. (2013)&lt;/DisplayText&gt;&lt;record&gt;&lt;rec-number&gt;61&lt;/rec-number&gt;&lt;foreign-keys&gt;&lt;key app="EN" db-id="steep5sw4vrfa3efdz3pesrve5r0pz9e29z2" timestamp="1599835426" guid="59c1fe85-b7e6-45e5-9b5c-a5ba14ee8791"&gt;61&lt;/key&gt;&lt;/foreign-keys&gt;&lt;ref-type name="Journal Article"&gt;17&lt;/ref-type&gt;&lt;contributors&gt;&lt;authors&gt;&lt;author&gt;Al-Reasi, Hassan A&lt;/author&gt;&lt;author&gt;Wood, Chris M&lt;/author&gt;&lt;author&gt;Smith, D Scott&lt;/author&gt;&lt;/authors&gt;&lt;/contributors&gt;&lt;titles&gt;&lt;title&gt;Characterization of freshwater natural dissolved organic matter (DOM): mechanistic explanations for protective effects against metal toxicity and direct effects on organisms&lt;/title&gt;&lt;secondary-title&gt;Environment International&lt;/secondary-title&gt;&lt;/titles&gt;&lt;periodical&gt;&lt;full-title&gt;Environment International&lt;/full-title&gt;&lt;/periodical&gt;&lt;pages&gt;201-207&lt;/pages&gt;&lt;volume&gt;59&lt;/volume&gt;&lt;dates&gt;&lt;year&gt;2013&lt;/year&gt;&lt;/dates&gt;&lt;isbn&gt;0160-4120&lt;/isbn&gt;&lt;urls&gt;&lt;/urls&gt;&lt;/record&gt;&lt;/Cite&gt;&lt;/EndNote&gt;</w:instrText>
      </w:r>
      <w:r w:rsidR="00361EC0" w:rsidRPr="00BC414C">
        <w:fldChar w:fldCharType="separate"/>
      </w:r>
      <w:r w:rsidR="0087480B">
        <w:rPr>
          <w:noProof/>
        </w:rPr>
        <w:t>Al-Reasi et al. (2013)</w:t>
      </w:r>
      <w:r w:rsidR="00361EC0" w:rsidRPr="00BC414C">
        <w:fldChar w:fldCharType="end"/>
      </w:r>
      <w:r w:rsidR="00D44D8D">
        <w:t>,</w:t>
      </w:r>
      <w:r w:rsidR="008D3D19" w:rsidRPr="00BC414C">
        <w:t xml:space="preserve"> in which they observed autochthonous DOMs have a higher proportion of protein-like substances.</w:t>
      </w:r>
      <w:r w:rsidR="00A00FEA">
        <w:t xml:space="preserve"> </w:t>
      </w:r>
      <w:r w:rsidR="00EC58D2" w:rsidRPr="008342D8">
        <w:t>The freshness index values also support the autochthonous composition of groundwater DOM by having a higher proportion of fresh DOC, indicating the organic matter was recently produced by microbial activity</w:t>
      </w:r>
      <w:r w:rsidR="008342D8" w:rsidRPr="008342D8">
        <w:t xml:space="preserve"> </w:t>
      </w:r>
      <w:r w:rsidR="00E87777">
        <w:t>and potentially due to</w:t>
      </w:r>
      <w:r w:rsidR="008342D8">
        <w:t xml:space="preserve"> </w:t>
      </w:r>
      <w:r w:rsidR="0085085C">
        <w:t xml:space="preserve">fractionation with soil solids causing more aromatic components to be </w:t>
      </w:r>
      <w:r w:rsidR="0085085C" w:rsidRPr="00D317F3">
        <w:t>removed by adsorption</w:t>
      </w:r>
      <w:r w:rsidR="007D6473" w:rsidRPr="00D317F3">
        <w:t xml:space="preserve">, </w:t>
      </w:r>
      <w:r w:rsidR="007D6473" w:rsidRPr="00D317F3">
        <w:lastRenderedPageBreak/>
        <w:t xml:space="preserve">leaving the autochthonous DOC pool </w:t>
      </w:r>
      <w:r w:rsidR="009C27C4" w:rsidRPr="00D317F3">
        <w:t xml:space="preserve">remaining in groundwater. This is supported by </w:t>
      </w:r>
      <w:r w:rsidR="00D317F3" w:rsidRPr="00D317F3">
        <w:fldChar w:fldCharType="begin"/>
      </w:r>
      <w:r w:rsidR="0087480B">
        <w:instrText xml:space="preserve"> ADDIN EN.CITE &lt;EndNote&gt;&lt;Cite AuthorYear="1"&gt;&lt;Author&gt;Hansen&lt;/Author&gt;&lt;Year&gt;2016&lt;/Year&gt;&lt;RecNum&gt;114&lt;/RecNum&gt;&lt;DisplayText&gt;Hansen et al. (2016)&lt;/DisplayText&gt;&lt;record&gt;&lt;rec-number&gt;114&lt;/rec-number&gt;&lt;foreign-keys&gt;&lt;key app="EN" db-id="steep5sw4vrfa3efdz3pesrve5r0pz9e29z2" timestamp="1613152909" guid="a20aa514-8513-4a90-a768-0d257a4e0130"&gt;114&lt;/key&gt;&lt;/foreign-keys&gt;&lt;ref-type name="Journal Article"&gt;17&lt;/ref-type&gt;&lt;contributors&gt;&lt;authors&gt;&lt;author&gt;Hansen, Angela M&lt;/author&gt;&lt;author&gt;Kraus, Tamara EC&lt;/author&gt;&lt;author&gt;Pellerin, Brian A&lt;/author&gt;&lt;author&gt;Fleck, Jacob A&lt;/author&gt;&lt;author&gt;Downing, Bryan D&lt;/author&gt;&lt;author&gt;Bergamaschi, Brian A&lt;/author&gt;&lt;/authors&gt;&lt;/contributors&gt;&lt;titles&gt;&lt;title&gt;Optical properties of dissolved organic matter (DOM): Effects of biological and photolytic degradation&lt;/title&gt;&lt;secondary-title&gt;Limnology and oceanography&lt;/secondary-title&gt;&lt;/titles&gt;&lt;periodical&gt;&lt;full-title&gt;Limnology and Oceanography&lt;/full-title&gt;&lt;/periodical&gt;&lt;pages&gt;1015-1032&lt;/pages&gt;&lt;volume&gt;61&lt;/volume&gt;&lt;number&gt;3&lt;/number&gt;&lt;dates&gt;&lt;year&gt;2016&lt;/year&gt;&lt;/dates&gt;&lt;isbn&gt;0024-3590&lt;/isbn&gt;&lt;urls&gt;&lt;/urls&gt;&lt;/record&gt;&lt;/Cite&gt;&lt;/EndNote&gt;</w:instrText>
      </w:r>
      <w:r w:rsidR="00D317F3" w:rsidRPr="00D317F3">
        <w:fldChar w:fldCharType="separate"/>
      </w:r>
      <w:r w:rsidR="0087480B">
        <w:rPr>
          <w:noProof/>
        </w:rPr>
        <w:t>Hansen et al. (2016)</w:t>
      </w:r>
      <w:r w:rsidR="00D317F3" w:rsidRPr="00D317F3">
        <w:fldChar w:fldCharType="end"/>
      </w:r>
      <w:r w:rsidR="00D317F3" w:rsidRPr="00D317F3">
        <w:t xml:space="preserve">, who used freshness index values as an indicator for the presence of autochthonous DOM, with greater values representing fresher DOM, and thus </w:t>
      </w:r>
      <w:r w:rsidR="009429D8">
        <w:t xml:space="preserve">is </w:t>
      </w:r>
      <w:r w:rsidR="00D317F3" w:rsidRPr="00D317F3">
        <w:t>autochthonous DOM.</w:t>
      </w:r>
    </w:p>
    <w:p w14:paraId="1DDC7A8F" w14:textId="77777777" w:rsidR="008F2A78" w:rsidRDefault="00C16302" w:rsidP="007423BB">
      <w:pPr>
        <w:pStyle w:val="NormalWeb"/>
        <w:spacing w:before="0" w:beforeAutospacing="0" w:after="0" w:afterAutospacing="0" w:line="480" w:lineRule="auto"/>
        <w:ind w:firstLine="720"/>
        <w:contextualSpacing/>
        <w:jc w:val="both"/>
      </w:pPr>
      <w:r>
        <w:t>The range of spectroscopic indices suggests that DOM source and associated molecular composition in streams change from aromatic and allochthonous during spring to lower aromaticity and autochthonous in fall</w:t>
      </w:r>
      <w:r w:rsidR="008C1C53">
        <w:t xml:space="preserve">. </w:t>
      </w:r>
      <w:r w:rsidR="006E698F">
        <w:t>The SUVA</w:t>
      </w:r>
      <w:r w:rsidR="006E698F">
        <w:rPr>
          <w:vertAlign w:val="subscript"/>
        </w:rPr>
        <w:t>254</w:t>
      </w:r>
      <w:r w:rsidR="006E698F">
        <w:t xml:space="preserve"> values for DOM in surface water during baseflow were very similar to groundwater DOM, </w:t>
      </w:r>
      <w:r w:rsidR="0017174C">
        <w:t>suggesting</w:t>
      </w:r>
      <w:r w:rsidR="006E698F">
        <w:t xml:space="preserve"> that DOM from groundwater </w:t>
      </w:r>
      <w:r w:rsidR="006A5503">
        <w:t>may be</w:t>
      </w:r>
      <w:r w:rsidR="006E698F">
        <w:t xml:space="preserve"> present in surface water during baseflow (and drought) periods</w:t>
      </w:r>
      <w:r w:rsidR="00FC1C2B">
        <w:t xml:space="preserve"> which is </w:t>
      </w:r>
      <w:r w:rsidR="00FC1C2B" w:rsidRPr="009953E2">
        <w:t xml:space="preserve">supported by </w:t>
      </w:r>
      <w:r w:rsidR="00FC1C2B" w:rsidRPr="00D01CAA">
        <w:fldChar w:fldCharType="begin"/>
      </w:r>
      <w:r w:rsidR="0087480B">
        <w:instrText xml:space="preserve"> ADDIN EN.CITE &lt;EndNote&gt;&lt;Cite AuthorYear="1"&gt;&lt;Author&gt;Carroll&lt;/Author&gt;&lt;Year&gt;2018&lt;/Year&gt;&lt;RecNum&gt;137&lt;/RecNum&gt;&lt;DisplayText&gt;Carroll et al. (2018)&lt;/DisplayText&gt;&lt;record&gt;&lt;rec-number&gt;137&lt;/rec-number&gt;&lt;foreign-keys&gt;&lt;key app="EN" db-id="steep5sw4vrfa3efdz3pesrve5r0pz9e29z2" timestamp="1615740937" guid="451008d1-1938-4785-8497-736ede4918cd"&gt;137&lt;/key&gt;&lt;/foreign-keys&gt;&lt;ref-type name="Journal Article"&gt;17&lt;/ref-type&gt;&lt;contributors&gt;&lt;authors&gt;&lt;author&gt;Carroll, Rosemary WH&lt;/author&gt;&lt;author&gt;Bearup, Lindsay A&lt;/author&gt;&lt;author&gt;Brown, Wendy&lt;/author&gt;&lt;author&gt;Dong, Wenming&lt;/author&gt;&lt;author&gt;Bill, Markus&lt;/author&gt;&lt;author&gt;Willlams, Kenneth H&lt;/author&gt;&lt;/authors&gt;&lt;/contributors&gt;&lt;titles&gt;&lt;title&gt;Factors controlling seasonal groundwater and solute flux from snow‐dominated basins&lt;/title&gt;&lt;secondary-title&gt;Hydrological Processes&lt;/secondary-title&gt;&lt;/titles&gt;&lt;periodical&gt;&lt;full-title&gt;Hydrological Processes&lt;/full-title&gt;&lt;/periodical&gt;&lt;pages&gt;2187-2202&lt;/pages&gt;&lt;volume&gt;32&lt;/volume&gt;&lt;number&gt;14&lt;/number&gt;&lt;dates&gt;&lt;year&gt;2018&lt;/year&gt;&lt;/dates&gt;&lt;isbn&gt;0885-6087&lt;/isbn&gt;&lt;urls&gt;&lt;/urls&gt;&lt;/record&gt;&lt;/Cite&gt;&lt;/EndNote&gt;</w:instrText>
      </w:r>
      <w:r w:rsidR="00FC1C2B" w:rsidRPr="00D01CAA">
        <w:fldChar w:fldCharType="separate"/>
      </w:r>
      <w:r w:rsidR="0087480B">
        <w:rPr>
          <w:noProof/>
        </w:rPr>
        <w:t>Carroll et al. (2018)</w:t>
      </w:r>
      <w:r w:rsidR="00FC1C2B" w:rsidRPr="00D01CAA">
        <w:fldChar w:fldCharType="end"/>
      </w:r>
      <w:r w:rsidR="003B7E03" w:rsidRPr="00D01CAA">
        <w:t>,</w:t>
      </w:r>
      <w:r w:rsidR="00184A77" w:rsidRPr="00D01CAA">
        <w:t xml:space="preserve"> where they note that groundwater contributions to surface water during baseflow are significant</w:t>
      </w:r>
      <w:r w:rsidR="00D01CAA" w:rsidRPr="00D01CAA">
        <w:t xml:space="preserve"> (~</w:t>
      </w:r>
      <w:r w:rsidR="00D01CAA">
        <w:t xml:space="preserve">50%). </w:t>
      </w:r>
      <w:r w:rsidR="002D770C" w:rsidRPr="009953E2">
        <w:t xml:space="preserve">Whereas groundwater DOM composition </w:t>
      </w:r>
      <w:r w:rsidR="00F53324" w:rsidRPr="009953E2">
        <w:t xml:space="preserve">does not vary </w:t>
      </w:r>
      <w:r w:rsidR="009953E2">
        <w:t xml:space="preserve">much </w:t>
      </w:r>
      <w:r w:rsidR="00F53324" w:rsidRPr="009953E2">
        <w:t>throughout the year</w:t>
      </w:r>
      <w:r w:rsidR="00BB3625" w:rsidRPr="009953E2">
        <w:t xml:space="preserve">, having primarily </w:t>
      </w:r>
      <w:r w:rsidR="0089694E">
        <w:t xml:space="preserve">autochthonous spectral indices values of </w:t>
      </w:r>
      <w:r w:rsidR="0089694E" w:rsidRPr="009953E2">
        <w:t>low SUVA</w:t>
      </w:r>
      <w:r w:rsidR="0089694E" w:rsidRPr="009953E2">
        <w:rPr>
          <w:vertAlign w:val="subscript"/>
        </w:rPr>
        <w:t>254</w:t>
      </w:r>
      <w:r w:rsidR="0089694E" w:rsidRPr="009953E2">
        <w:t xml:space="preserve"> and HIX and </w:t>
      </w:r>
      <w:r w:rsidR="0089694E">
        <w:t>greater</w:t>
      </w:r>
      <w:r w:rsidR="0089694E" w:rsidRPr="009953E2">
        <w:t xml:space="preserve"> FI and freshness index</w:t>
      </w:r>
      <w:r w:rsidR="0089694E">
        <w:t>.</w:t>
      </w:r>
      <w:r w:rsidR="00A0058A">
        <w:t xml:space="preserve"> </w:t>
      </w:r>
    </w:p>
    <w:p w14:paraId="6EB57E75" w14:textId="206BA430" w:rsidR="005F5F28" w:rsidRDefault="00AD0C7A" w:rsidP="007423BB">
      <w:pPr>
        <w:pStyle w:val="NormalWeb"/>
        <w:spacing w:before="0" w:beforeAutospacing="0" w:after="0" w:afterAutospacing="0" w:line="480" w:lineRule="auto"/>
        <w:ind w:firstLine="720"/>
        <w:contextualSpacing/>
        <w:jc w:val="both"/>
      </w:pPr>
      <w:r>
        <w:t xml:space="preserve">Principal Component Analysis (PCA) </w:t>
      </w:r>
      <w:r w:rsidR="008A4742">
        <w:t>supports</w:t>
      </w:r>
      <w:r>
        <w:t xml:space="preserve"> the </w:t>
      </w:r>
      <w:r w:rsidR="00ED5830">
        <w:t xml:space="preserve">differences in DOM composition </w:t>
      </w:r>
      <w:r w:rsidR="00444ABD">
        <w:t>and characteristics</w:t>
      </w:r>
      <w:r w:rsidR="00241DB3">
        <w:t>,</w:t>
      </w:r>
      <w:r w:rsidR="00444ABD">
        <w:t xml:space="preserve"> controlled by watershed source and seasonality</w:t>
      </w:r>
      <w:r w:rsidR="00D176DF">
        <w:t xml:space="preserve"> (Fig. 1</w:t>
      </w:r>
      <w:r w:rsidR="007A5056">
        <w:t>7</w:t>
      </w:r>
      <w:r w:rsidR="00D176DF">
        <w:t xml:space="preserve"> and Fig. 1</w:t>
      </w:r>
      <w:r w:rsidR="007A5056">
        <w:t>8</w:t>
      </w:r>
      <w:r w:rsidR="00D176DF">
        <w:t>)</w:t>
      </w:r>
      <w:r w:rsidR="00444ABD">
        <w:t xml:space="preserve">. </w:t>
      </w:r>
      <w:r w:rsidR="00146F69">
        <w:t xml:space="preserve">A distinct clustering occurred between </w:t>
      </w:r>
      <w:r w:rsidR="008F62CA">
        <w:t>Spring 2020 surface water samples, where</w:t>
      </w:r>
      <w:r w:rsidR="008420F7">
        <w:t xml:space="preserve"> the </w:t>
      </w:r>
      <w:r w:rsidR="009E30C9">
        <w:t>isolated FA PCA</w:t>
      </w:r>
      <w:r w:rsidR="00695371">
        <w:t xml:space="preserve"> </w:t>
      </w:r>
      <w:r w:rsidR="008420F7">
        <w:t xml:space="preserve">plot </w:t>
      </w:r>
      <w:r w:rsidR="0077395B">
        <w:t>(Fig. 1</w:t>
      </w:r>
      <w:r w:rsidR="007A5056">
        <w:t>7</w:t>
      </w:r>
      <w:r w:rsidR="0077395B">
        <w:t xml:space="preserve">) </w:t>
      </w:r>
      <w:r w:rsidR="00695371">
        <w:t xml:space="preserve">was controlled by </w:t>
      </w:r>
      <w:r w:rsidR="00F71550">
        <w:t>SUVA</w:t>
      </w:r>
      <w:r w:rsidR="00F71550">
        <w:rPr>
          <w:vertAlign w:val="subscript"/>
        </w:rPr>
        <w:t>254</w:t>
      </w:r>
      <w:r w:rsidR="00AF7621">
        <w:rPr>
          <w:vertAlign w:val="subscript"/>
        </w:rPr>
        <w:t>,</w:t>
      </w:r>
      <w:r w:rsidR="00F71550">
        <w:t xml:space="preserve"> </w:t>
      </w:r>
      <w:r w:rsidR="00DC67C2">
        <w:t xml:space="preserve">and </w:t>
      </w:r>
      <w:r w:rsidR="003B7E03">
        <w:t xml:space="preserve">the </w:t>
      </w:r>
      <w:r w:rsidR="00EE0D09">
        <w:t>bulk DOC PCA</w:t>
      </w:r>
      <w:r w:rsidR="0077395B">
        <w:t xml:space="preserve"> </w:t>
      </w:r>
      <w:r w:rsidR="00EE0D09">
        <w:t xml:space="preserve">plot </w:t>
      </w:r>
      <w:r w:rsidR="0077395B">
        <w:t>(Fig. 1</w:t>
      </w:r>
      <w:r w:rsidR="007A5056">
        <w:t>8</w:t>
      </w:r>
      <w:r w:rsidR="0077395B">
        <w:t>)</w:t>
      </w:r>
      <w:r w:rsidR="00DC67C2">
        <w:t xml:space="preserve"> was controlled</w:t>
      </w:r>
      <w:r w:rsidR="007257E7">
        <w:t xml:space="preserve"> primarily by</w:t>
      </w:r>
      <w:r w:rsidR="00DC67C2">
        <w:t xml:space="preserve"> </w:t>
      </w:r>
      <w:r w:rsidR="008420F7">
        <w:t xml:space="preserve">bulk </w:t>
      </w:r>
      <w:r w:rsidR="00EA6CE7">
        <w:t>DO</w:t>
      </w:r>
      <w:r w:rsidR="008420F7">
        <w:t>C</w:t>
      </w:r>
      <w:r w:rsidR="00EA6CE7">
        <w:t xml:space="preserve"> concentration.</w:t>
      </w:r>
      <w:r w:rsidR="001F48D6">
        <w:t xml:space="preserve"> </w:t>
      </w:r>
      <w:r w:rsidR="00AF7621">
        <w:t>During baseflow</w:t>
      </w:r>
      <w:r w:rsidR="00625ABF">
        <w:t xml:space="preserve"> and summer</w:t>
      </w:r>
      <w:r w:rsidR="00AF7621">
        <w:t>, the surface water samples</w:t>
      </w:r>
      <w:r w:rsidR="001F48D6">
        <w:t xml:space="preserve"> </w:t>
      </w:r>
      <w:r w:rsidR="00C620D9">
        <w:t>plotted away from the spring snowmelt samples and clustered with or near several groundwater samples</w:t>
      </w:r>
      <w:r w:rsidR="00660A0F">
        <w:t xml:space="preserve"> in both plots</w:t>
      </w:r>
      <w:r w:rsidR="00C620D9">
        <w:t>.</w:t>
      </w:r>
      <w:r w:rsidR="00EA6CE7">
        <w:t xml:space="preserve"> </w:t>
      </w:r>
      <w:r w:rsidR="00B85D44">
        <w:t>Th</w:t>
      </w:r>
      <w:r w:rsidR="005579E3">
        <w:t>e</w:t>
      </w:r>
      <w:r w:rsidR="004C7AE4">
        <w:t xml:space="preserve"> orientation of the</w:t>
      </w:r>
      <w:r w:rsidR="00C620D9">
        <w:t xml:space="preserve"> </w:t>
      </w:r>
      <w:r w:rsidR="00495E67">
        <w:t>surface water DOM samples during baseflow suggest</w:t>
      </w:r>
      <w:r w:rsidR="00AF7621">
        <w:t>s</w:t>
      </w:r>
      <w:r w:rsidR="00495E67">
        <w:t xml:space="preserve"> a strong influence of microbial activity and </w:t>
      </w:r>
      <w:r w:rsidR="00BE0879">
        <w:t xml:space="preserve">possibly </w:t>
      </w:r>
      <w:r w:rsidR="00495E67">
        <w:t xml:space="preserve">protein-like </w:t>
      </w:r>
      <w:r w:rsidR="009D701C">
        <w:t xml:space="preserve">fluorescence </w:t>
      </w:r>
      <w:r w:rsidR="00FE546A">
        <w:t>indices, with a weak influence of aromaticity</w:t>
      </w:r>
      <w:r w:rsidR="00375B8B">
        <w:t xml:space="preserve"> similar to what</w:t>
      </w:r>
      <w:r w:rsidR="00E50A6E">
        <w:t xml:space="preserve"> </w:t>
      </w:r>
      <w:r w:rsidR="00E50A6E">
        <w:fldChar w:fldCharType="begin"/>
      </w:r>
      <w:r w:rsidR="0087480B">
        <w:instrText xml:space="preserve"> ADDIN EN.CITE &lt;EndNote&gt;&lt;Cite AuthorYear="1"&gt;&lt;Author&gt;Inamdar&lt;/Author&gt;&lt;Year&gt;2012&lt;/Year&gt;&lt;RecNum&gt;42&lt;/RecNum&gt;&lt;DisplayText&gt;Inamdar et al. (2012)&lt;/DisplayText&gt;&lt;record&gt;&lt;rec-number&gt;42&lt;/rec-number&gt;&lt;foreign-keys&gt;&lt;key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E50A6E">
        <w:fldChar w:fldCharType="separate"/>
      </w:r>
      <w:r w:rsidR="0087480B">
        <w:rPr>
          <w:noProof/>
        </w:rPr>
        <w:t>Inamdar et al. (2012)</w:t>
      </w:r>
      <w:r w:rsidR="00E50A6E">
        <w:fldChar w:fldCharType="end"/>
      </w:r>
      <w:r w:rsidR="00FE546A">
        <w:t xml:space="preserve"> </w:t>
      </w:r>
      <w:r w:rsidR="00375B8B">
        <w:t>observed</w:t>
      </w:r>
      <w:r w:rsidR="00E50A6E">
        <w:t xml:space="preserve"> in</w:t>
      </w:r>
      <w:r w:rsidR="00FE546A">
        <w:t xml:space="preserve"> </w:t>
      </w:r>
      <w:r w:rsidR="004318D5">
        <w:t>groundwater DOM</w:t>
      </w:r>
      <w:r w:rsidR="00E50A6E">
        <w:t>.</w:t>
      </w:r>
      <w:r w:rsidR="00F847A5">
        <w:t xml:space="preserve"> </w:t>
      </w:r>
      <w:r w:rsidR="00993755" w:rsidRPr="003A1FF6">
        <w:t xml:space="preserve">Because there was a strong correlation (&gt;0.50) between nearly all quality indices in surface water (Table </w:t>
      </w:r>
      <w:r w:rsidR="00993755">
        <w:t>7</w:t>
      </w:r>
      <w:r w:rsidR="00993755" w:rsidRPr="003A1FF6">
        <w:t xml:space="preserve">), it is clear that a series of components can influence DOM in surface water, as evidenced </w:t>
      </w:r>
      <w:r w:rsidR="00993755" w:rsidRPr="003A1FF6">
        <w:lastRenderedPageBreak/>
        <w:t>by PCA results accounting for 83% variability in isolated FA samples (Fig. 1</w:t>
      </w:r>
      <w:r w:rsidR="00993755">
        <w:t>7</w:t>
      </w:r>
      <w:r w:rsidR="00993755" w:rsidRPr="003A1FF6">
        <w:t xml:space="preserve">) and Pearson correlations (Table </w:t>
      </w:r>
      <w:r w:rsidR="00993755">
        <w:t>7</w:t>
      </w:r>
      <w:r w:rsidR="00993755" w:rsidRPr="003A1FF6">
        <w:t>).</w:t>
      </w:r>
    </w:p>
    <w:p w14:paraId="0B6F3D64" w14:textId="002CE6AA" w:rsidR="00FD0DB2" w:rsidRDefault="00CC4FD8" w:rsidP="00986D00">
      <w:pPr>
        <w:pStyle w:val="NormalWeb"/>
        <w:spacing w:before="0" w:beforeAutospacing="0" w:after="0" w:afterAutospacing="0" w:line="480" w:lineRule="auto"/>
        <w:ind w:firstLine="720"/>
        <w:contextualSpacing/>
        <w:jc w:val="both"/>
      </w:pPr>
      <w:r>
        <w:t>The</w:t>
      </w:r>
      <w:r w:rsidR="003524DB">
        <w:t>re is seasonal grouping between groundwater sites as well, however, less pronounced. In the bulk DOC plot (Fig. 1</w:t>
      </w:r>
      <w:r w:rsidR="007A5056">
        <w:t>8</w:t>
      </w:r>
      <w:r w:rsidR="003524DB">
        <w:t xml:space="preserve">), </w:t>
      </w:r>
      <w:r w:rsidR="004F775F">
        <w:t>groundwater samples from Spring 2019 and Fall 2019 are grouped close to the surface water samples from baseflow and summer</w:t>
      </w:r>
      <w:r w:rsidR="006A7DD1">
        <w:t>, likely</w:t>
      </w:r>
      <w:r w:rsidR="00E01C3B">
        <w:t xml:space="preserve"> </w:t>
      </w:r>
      <w:r w:rsidR="009969A7">
        <w:t>related to a larger volume of water from snowpack</w:t>
      </w:r>
      <w:r w:rsidR="006A7DD1">
        <w:t xml:space="preserve"> </w:t>
      </w:r>
      <w:r w:rsidR="00E01C3B">
        <w:t>moving through the watershed being influenced by greater concentrations of DOC</w:t>
      </w:r>
      <w:r w:rsidR="008D5427">
        <w:t xml:space="preserve"> and</w:t>
      </w:r>
      <w:r w:rsidR="00A331EE">
        <w:t xml:space="preserve"> is</w:t>
      </w:r>
      <w:r w:rsidR="008D5427">
        <w:t xml:space="preserve"> more </w:t>
      </w:r>
      <w:r w:rsidR="003F2F66">
        <w:t>similar to terrestrial DOM</w:t>
      </w:r>
      <w:r w:rsidR="00E01C3B">
        <w:t>. Groundwater samples in 2020 also cluster but are more influenced by freshness index</w:t>
      </w:r>
      <w:r w:rsidR="00471096">
        <w:t xml:space="preserve"> in baseflow samples</w:t>
      </w:r>
      <w:r w:rsidR="00E01C3B">
        <w:t xml:space="preserve"> and FI </w:t>
      </w:r>
      <w:r w:rsidR="00471096">
        <w:t xml:space="preserve">in spring snowmelt samples </w:t>
      </w:r>
      <w:r w:rsidR="00E01C3B">
        <w:t xml:space="preserve">(Fig. </w:t>
      </w:r>
      <w:r w:rsidR="003F0F93">
        <w:t>1</w:t>
      </w:r>
      <w:r w:rsidR="002806C7">
        <w:t>7</w:t>
      </w:r>
      <w:r w:rsidR="003F0F93">
        <w:t xml:space="preserve"> and Fig. </w:t>
      </w:r>
      <w:r w:rsidR="00E01C3B">
        <w:t>1</w:t>
      </w:r>
      <w:r w:rsidR="002806C7">
        <w:t>8</w:t>
      </w:r>
      <w:r w:rsidR="00E01C3B">
        <w:t xml:space="preserve">). </w:t>
      </w:r>
      <w:r w:rsidR="00A360FE">
        <w:t xml:space="preserve">In contrast to the high correlations seen between surface water spectral indices, </w:t>
      </w:r>
      <w:r w:rsidR="00FA0903" w:rsidRPr="00345FBA">
        <w:t xml:space="preserve">DOM in </w:t>
      </w:r>
      <w:r w:rsidR="004D4EFF" w:rsidRPr="00345FBA">
        <w:t xml:space="preserve">groundwater </w:t>
      </w:r>
      <w:r w:rsidR="002528DE" w:rsidRPr="00345FBA">
        <w:t>relies more on protein</w:t>
      </w:r>
      <w:r w:rsidR="00E218F6" w:rsidRPr="00345FBA">
        <w:t>-like fluorescence</w:t>
      </w:r>
      <w:r w:rsidR="004E2565" w:rsidRPr="00345FBA">
        <w:t xml:space="preserve"> </w:t>
      </w:r>
      <w:r w:rsidR="00DE4267" w:rsidRPr="00345FBA">
        <w:t xml:space="preserve">indices, which matches the </w:t>
      </w:r>
      <w:r w:rsidR="00D83AD4" w:rsidRPr="00345FBA">
        <w:t>study from</w:t>
      </w:r>
      <w:r w:rsidR="00DE4267" w:rsidRPr="00345FBA">
        <w:t xml:space="preserve"> </w:t>
      </w:r>
      <w:r w:rsidR="00DE4267" w:rsidRPr="00345FBA">
        <w:fldChar w:fldCharType="begin"/>
      </w:r>
      <w:r w:rsidR="0087480B">
        <w:instrText xml:space="preserve"> ADDIN EN.CITE &lt;EndNote&gt;&lt;Cite AuthorYear="1"&gt;&lt;Author&gt;Inamdar&lt;/Author&gt;&lt;Year&gt;2012&lt;/Year&gt;&lt;RecNum&gt;42&lt;/RecNum&gt;&lt;DisplayText&gt;Inamdar et al. (2012)&lt;/DisplayText&gt;&lt;record&gt;&lt;rec-number&gt;42&lt;/rec-number&gt;&lt;foreign-keys&gt;&lt;key app="EN" db-id="steep5sw4vrfa3efdz3pesrve5r0pz9e29z2" timestamp="1598827734" guid="f252a120-090f-441a-9302-be6dc96197c6"&gt;42&lt;/key&gt;&lt;/foreign-keys&gt;&lt;ref-type name="Journal Article"&gt;17&lt;/ref-type&gt;&lt;contributors&gt;&lt;authors&gt;&lt;author&gt;Inamdar, Shreeram&lt;/author&gt;&lt;author&gt;Finger, Nina&lt;/author&gt;&lt;author&gt;Singh, Shatrughan&lt;/author&gt;&lt;author&gt;Mitchell, Myron&lt;/author&gt;&lt;author&gt;Levia, Delphis&lt;/author&gt;&lt;author&gt;Bais, Harsh&lt;/author&gt;&lt;author&gt;Scott, Durelle&lt;/author&gt;&lt;author&gt;McHale, Patrick&lt;/author&gt;&lt;/authors&gt;&lt;/contributors&gt;&lt;titles&gt;&lt;title&gt;Dissolved organic matter (DOM) concentration and quality in a forested mid-Atlantic watershed, USA&lt;/title&gt;&lt;secondary-title&gt;Biogeochemistry&lt;/secondary-title&gt;&lt;/titles&gt;&lt;periodical&gt;&lt;full-title&gt;Biogeochemistry&lt;/full-title&gt;&lt;/periodical&gt;&lt;pages&gt;55-76&lt;/pages&gt;&lt;volume&gt;108&lt;/volume&gt;&lt;number&gt;1-3&lt;/number&gt;&lt;dates&gt;&lt;year&gt;2012&lt;/year&gt;&lt;/dates&gt;&lt;isbn&gt;0168-2563&lt;/isbn&gt;&lt;urls&gt;&lt;/urls&gt;&lt;/record&gt;&lt;/Cite&gt;&lt;/EndNote&gt;</w:instrText>
      </w:r>
      <w:r w:rsidR="00DE4267" w:rsidRPr="00345FBA">
        <w:fldChar w:fldCharType="separate"/>
      </w:r>
      <w:r w:rsidR="0087480B">
        <w:rPr>
          <w:noProof/>
        </w:rPr>
        <w:t>Inamdar et al. (2012)</w:t>
      </w:r>
      <w:r w:rsidR="00DE4267" w:rsidRPr="00345FBA">
        <w:fldChar w:fldCharType="end"/>
      </w:r>
      <w:r w:rsidR="00614D19" w:rsidRPr="00345FBA">
        <w:t xml:space="preserve">, where they saw </w:t>
      </w:r>
      <w:r w:rsidR="005142A5" w:rsidRPr="00345FBA">
        <w:t xml:space="preserve">the same trend. </w:t>
      </w:r>
      <w:r w:rsidR="00192043">
        <w:rPr>
          <w:noProof/>
        </w:rPr>
        <w:t xml:space="preserve">In general, correlations between groundwater spectral indices are minimal as specific indices may influence specific sites based on their depth and interactions in the subsurface (Table </w:t>
      </w:r>
      <w:r w:rsidR="00317AC2">
        <w:rPr>
          <w:noProof/>
        </w:rPr>
        <w:t>7</w:t>
      </w:r>
      <w:r w:rsidR="00192043">
        <w:rPr>
          <w:noProof/>
        </w:rPr>
        <w:t xml:space="preserve">). </w:t>
      </w:r>
      <w:r w:rsidR="006807F8">
        <w:t xml:space="preserve">The PCA differences between </w:t>
      </w:r>
      <w:r w:rsidR="001F258E">
        <w:t>i</w:t>
      </w:r>
      <w:r w:rsidR="006807F8">
        <w:t xml:space="preserve">solated FA and </w:t>
      </w:r>
      <w:r w:rsidR="001F258E">
        <w:t>b</w:t>
      </w:r>
      <w:r w:rsidR="006807F8">
        <w:t xml:space="preserve">ulk DOC </w:t>
      </w:r>
      <w:r w:rsidR="00097812">
        <w:t>are likely due to the greater ionic strength of the bulk DOC aliquots,</w:t>
      </w:r>
      <w:r w:rsidR="006807F8">
        <w:t xml:space="preserve"> known</w:t>
      </w:r>
      <w:r w:rsidR="005427CB">
        <w:t xml:space="preserve"> </w:t>
      </w:r>
      <w:r w:rsidR="005427CB">
        <w:fldChar w:fldCharType="begin"/>
      </w:r>
      <w:r w:rsidR="0087480B">
        <w:instrText xml:space="preserve"> ADDIN EN.CITE &lt;EndNote&gt;&lt;Cite&gt;&lt;Author&gt;Weishaar&lt;/Author&gt;&lt;Year&gt;2003&lt;/Year&gt;&lt;RecNum&gt;34&lt;/RecNum&gt;&lt;DisplayText&gt;(Weishaar et al., 2003)&lt;/DisplayText&gt;&lt;record&gt;&lt;rec-number&gt;34&lt;/rec-number&gt;&lt;foreign-keys&gt;&lt;key app="EN" db-id="steep5sw4vrfa3efdz3pesrve5r0pz9e29z2" timestamp="1598571519" guid="f886cfd7-aee0-41de-b997-99da239904bb"&gt;34&lt;/key&gt;&lt;/foreign-keys&gt;&lt;ref-type name="Journal Article"&gt;17&lt;/ref-type&gt;&lt;contributors&gt;&lt;authors&gt;&lt;author&gt;Weishaar, James L&lt;/author&gt;&lt;author&gt;Aiken, George R&lt;/author&gt;&lt;author&gt;Bergamaschi, Brian A&lt;/author&gt;&lt;author&gt;Fram, Miranda S&lt;/author&gt;&lt;author&gt;Fujii, Roger&lt;/author&gt;&lt;author&gt;Mopper, Kenneth&lt;/author&gt;&lt;/authors&gt;&lt;/contributors&gt;&lt;titles&gt;&lt;title&gt;Evaluation of specific ultraviolet absorbance as an indicator of the chemical composition and reactivity of dissolved organic carbon&lt;/title&gt;&lt;secondary-title&gt;Environmental science &amp;amp; technology&lt;/secondary-title&gt;&lt;/titles&gt;&lt;periodical&gt;&lt;full-title&gt;Environmental Science &amp;amp; Technology&lt;/full-title&gt;&lt;/periodical&gt;&lt;pages&gt;4702-4708&lt;/pages&gt;&lt;volume&gt;37&lt;/volume&gt;&lt;number&gt;20&lt;/number&gt;&lt;dates&gt;&lt;year&gt;2003&lt;/year&gt;&lt;/dates&gt;&lt;isbn&gt;0013-936X&lt;/isbn&gt;&lt;urls&gt;&lt;/urls&gt;&lt;/record&gt;&lt;/Cite&gt;&lt;/EndNote&gt;</w:instrText>
      </w:r>
      <w:r w:rsidR="005427CB">
        <w:fldChar w:fldCharType="separate"/>
      </w:r>
      <w:r w:rsidR="0087480B">
        <w:rPr>
          <w:noProof/>
        </w:rPr>
        <w:t>(Weishaar et al., 2003)</w:t>
      </w:r>
      <w:r w:rsidR="005427CB">
        <w:fldChar w:fldCharType="end"/>
      </w:r>
      <w:r w:rsidR="006807F8">
        <w:t xml:space="preserve"> to affect absorbance and fluorescence properties of the DOM solutions. Regardless, the distribution of streams and groundwater in the PCA plot </w:t>
      </w:r>
      <w:r w:rsidR="002C6162">
        <w:t>is</w:t>
      </w:r>
      <w:r w:rsidR="006807F8">
        <w:t xml:space="preserve"> similar between the </w:t>
      </w:r>
      <w:r w:rsidR="0069623B">
        <w:t>i</w:t>
      </w:r>
      <w:r w:rsidR="006807F8">
        <w:t xml:space="preserve">solated FA and </w:t>
      </w:r>
      <w:r w:rsidR="0069623B">
        <w:t>b</w:t>
      </w:r>
      <w:r w:rsidR="006807F8">
        <w:t xml:space="preserve">ulk DOC. </w:t>
      </w:r>
    </w:p>
    <w:p w14:paraId="0EC736BC" w14:textId="1176CA75" w:rsidR="00840322" w:rsidRDefault="003D1B76" w:rsidP="00E438CE">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95" w:name="_Toc71640510"/>
      <w:r w:rsidR="008946FE">
        <w:rPr>
          <w:rFonts w:ascii="Times New Roman" w:hAnsi="Times New Roman" w:cs="Times New Roman"/>
        </w:rPr>
        <w:t>Seasonal Effects on Cu-DOM Binding Properties</w:t>
      </w:r>
      <w:bookmarkEnd w:id="95"/>
      <w:r w:rsidR="008946FE">
        <w:rPr>
          <w:rFonts w:ascii="Times New Roman" w:hAnsi="Times New Roman" w:cs="Times New Roman"/>
        </w:rPr>
        <w:t xml:space="preserve"> </w:t>
      </w:r>
    </w:p>
    <w:p w14:paraId="5354740B" w14:textId="7C946E75" w:rsidR="00DC3597" w:rsidRDefault="005B7F7B" w:rsidP="003235C1">
      <w:pPr>
        <w:pStyle w:val="NormalWeb"/>
        <w:spacing w:before="0" w:beforeAutospacing="0" w:after="0" w:afterAutospacing="0" w:line="480" w:lineRule="auto"/>
        <w:ind w:firstLine="720"/>
        <w:contextualSpacing/>
        <w:jc w:val="both"/>
      </w:pPr>
      <w:r w:rsidRPr="00B941CB">
        <w:t>DO</w:t>
      </w:r>
      <w:r>
        <w:t>M</w:t>
      </w:r>
      <w:r w:rsidRPr="00B941CB">
        <w:t xml:space="preserve"> found within natural water systems is </w:t>
      </w:r>
      <w:r>
        <w:t>an important</w:t>
      </w:r>
      <w:r w:rsidRPr="00B941CB">
        <w:t xml:space="preserve"> organic ligand that will bind with metals</w:t>
      </w:r>
      <w:r w:rsidR="00B21F6F">
        <w:t>, t</w:t>
      </w:r>
      <w:r w:rsidRPr="00B941CB">
        <w:t xml:space="preserve">herefore, </w:t>
      </w:r>
      <w:r>
        <w:t>the role</w:t>
      </w:r>
      <w:r w:rsidR="00962B71">
        <w:t xml:space="preserve"> of </w:t>
      </w:r>
      <w:r>
        <w:t>seasonality and water source may be important factors in metal-DOM binding behavior.</w:t>
      </w:r>
      <w:r w:rsidR="0084413B">
        <w:t xml:space="preserve"> </w:t>
      </w:r>
      <w:r w:rsidRPr="00B941CB">
        <w:t>In this study,</w:t>
      </w:r>
      <w:r w:rsidR="0084413B">
        <w:t xml:space="preserve"> </w:t>
      </w:r>
      <w:r w:rsidRPr="00B941CB">
        <w:t>Cu-DOM binding us</w:t>
      </w:r>
      <w:r>
        <w:t>ing</w:t>
      </w:r>
      <w:r w:rsidRPr="00B941CB">
        <w:t xml:space="preserve"> isolated FA from surface water and groundwater samples in the HUARW during Spring 2020 and Fall 2020 </w:t>
      </w:r>
      <w:r>
        <w:t xml:space="preserve">showed possible variability due to factors of seasonality and source. The relationship between DOC concentration </w:t>
      </w:r>
      <w:r>
        <w:lastRenderedPageBreak/>
        <w:t>and Cu binding is well known</w:t>
      </w:r>
      <w:r w:rsidR="001465B4">
        <w:t>,</w:t>
      </w:r>
      <w:r>
        <w:t xml:space="preserve"> as demonstrated by</w:t>
      </w:r>
      <w:r w:rsidR="0084413B">
        <w:t xml:space="preserve"> </w:t>
      </w:r>
      <w:r w:rsidR="0084413B">
        <w:fldChar w:fldCharType="begin"/>
      </w:r>
      <w:r w:rsidR="0087480B">
        <w:instrText xml:space="preserve"> ADDIN EN.CITE &lt;EndNote&gt;&lt;Cite AuthorYear="1"&gt;&lt;Author&gt;Craven&lt;/Author&gt;&lt;Year&gt;2012&lt;/Year&gt;&lt;RecNum&gt;122&lt;/RecNum&gt;&lt;DisplayText&gt;Craven et al. (2012)&lt;/DisplayText&gt;&lt;record&gt;&lt;rec-number&gt;122&lt;/rec-number&gt;&lt;foreign-keys&gt;&lt;key app="EN" db-id="steep5sw4vrfa3efdz3pesrve5r0pz9e29z2" timestamp="1613580859" guid="e7ce581a-36d1-4547-9b93-c0428bc20078"&gt;122&lt;/key&gt;&lt;/foreign-keys&gt;&lt;ref-type name="Journal Article"&gt;17&lt;/ref-type&gt;&lt;contributors&gt;&lt;authors&gt;&lt;author&gt;Craven, Alison M&lt;/author&gt;&lt;author&gt;Aiken, George R&lt;/author&gt;&lt;author&gt;Ryan, Joseph N&lt;/author&gt;&lt;/authors&gt;&lt;/contributors&gt;&lt;titles&gt;&lt;title&gt;Copper (II) binding by dissolved organic matter: importance of the copper-to-dissolved organic matter ratio and implications for the biotic ligand model&lt;/title&gt;&lt;secondary-title&gt;Environmental science &amp;amp; technology&lt;/secondary-title&gt;&lt;/titles&gt;&lt;periodical&gt;&lt;full-title&gt;Environmental Science &amp;amp; Technology&lt;/full-title&gt;&lt;/periodical&gt;&lt;pages&gt;9948-9955&lt;/pages&gt;&lt;volume&gt;46&lt;/volume&gt;&lt;number&gt;18&lt;/number&gt;&lt;dates&gt;&lt;year&gt;2012&lt;/year&gt;&lt;/dates&gt;&lt;isbn&gt;0013-936X&lt;/isbn&gt;&lt;urls&gt;&lt;/urls&gt;&lt;/record&gt;&lt;/Cite&gt;&lt;/EndNote&gt;</w:instrText>
      </w:r>
      <w:r w:rsidR="0084413B">
        <w:fldChar w:fldCharType="separate"/>
      </w:r>
      <w:r w:rsidR="0087480B">
        <w:rPr>
          <w:noProof/>
        </w:rPr>
        <w:t>Craven et al. (2012)</w:t>
      </w:r>
      <w:r w:rsidR="0084413B">
        <w:fldChar w:fldCharType="end"/>
      </w:r>
      <w:r w:rsidR="001465B4">
        <w:t>,</w:t>
      </w:r>
      <w:r>
        <w:t xml:space="preserve"> where increasing DOM (as quantified by DOC) results in increased removal of Cu from solution. </w:t>
      </w:r>
      <w:r w:rsidR="000157B4" w:rsidRPr="00B941CB">
        <w:t xml:space="preserve">While DOC </w:t>
      </w:r>
      <w:r w:rsidR="000157B4">
        <w:t>concentration is</w:t>
      </w:r>
      <w:r w:rsidR="000157B4" w:rsidRPr="00B941CB">
        <w:t xml:space="preserve"> important</w:t>
      </w:r>
      <w:r w:rsidR="000157B4">
        <w:t xml:space="preserve"> for metal binding</w:t>
      </w:r>
      <w:r w:rsidR="000157B4" w:rsidRPr="00B941CB">
        <w:t xml:space="preserve">, </w:t>
      </w:r>
      <w:r w:rsidR="000157B4">
        <w:t xml:space="preserve">the inherent variability of DOC composition in streams and groundwater may be just as </w:t>
      </w:r>
      <w:r w:rsidR="000157B4" w:rsidRPr="00B941CB">
        <w:t xml:space="preserve">important </w:t>
      </w:r>
      <w:r w:rsidR="000157B4">
        <w:t>in regards to reactivity and b</w:t>
      </w:r>
      <w:r w:rsidR="00B30028">
        <w:t>inding</w:t>
      </w:r>
      <w:r w:rsidR="000157B4">
        <w:t xml:space="preserve"> affinity with metals </w:t>
      </w:r>
      <w:r w:rsidR="00BF4D8E" w:rsidRPr="00B941CB">
        <w:fldChar w:fldCharType="begin"/>
      </w:r>
      <w:r w:rsidR="0087480B">
        <w:instrText xml:space="preserve"> ADDIN EN.CITE &lt;EndNote&gt;&lt;Cite&gt;&lt;Author&gt;Hansen&lt;/Author&gt;&lt;Year&gt;2016&lt;/Year&gt;&lt;RecNum&gt;114&lt;/RecNum&gt;&lt;DisplayText&gt;(Hansen et al., 2016; Minor et al., 2014)&lt;/DisplayText&gt;&lt;record&gt;&lt;rec-number&gt;114&lt;/rec-number&gt;&lt;foreign-keys&gt;&lt;key app="EN" db-id="steep5sw4vrfa3efdz3pesrve5r0pz9e29z2" timestamp="1613152909" guid="a20aa514-8513-4a90-a768-0d257a4e0130"&gt;114&lt;/key&gt;&lt;/foreign-keys&gt;&lt;ref-type name="Journal Article"&gt;17&lt;/ref-type&gt;&lt;contributors&gt;&lt;authors&gt;&lt;author&gt;Hansen, Angela M&lt;/author&gt;&lt;author&gt;Kraus, Tamara EC&lt;/author&gt;&lt;author&gt;Pellerin, Brian A&lt;/author&gt;&lt;author&gt;Fleck, Jacob A&lt;/author&gt;&lt;author&gt;Downing, Bryan D&lt;/author&gt;&lt;author&gt;Bergamaschi, Brian A&lt;/author&gt;&lt;/authors&gt;&lt;/contributors&gt;&lt;titles&gt;&lt;title&gt;Optical properties of dissolved organic matter (DOM): Effects of biological and photolytic degradation&lt;/title&gt;&lt;secondary-title&gt;Limnology and oceanography&lt;/secondary-title&gt;&lt;/titles&gt;&lt;periodical&gt;&lt;full-title&gt;Limnology and Oceanography&lt;/full-title&gt;&lt;/periodical&gt;&lt;pages&gt;1015-1032&lt;/pages&gt;&lt;volume&gt;61&lt;/volume&gt;&lt;number&gt;3&lt;/number&gt;&lt;dates&gt;&lt;year&gt;2016&lt;/year&gt;&lt;/dates&gt;&lt;isbn&gt;0024-3590&lt;/isbn&gt;&lt;urls&gt;&lt;/urls&gt;&lt;/record&gt;&lt;/Cite&gt;&lt;Cite&gt;&lt;Author&gt;Minor&lt;/Author&gt;&lt;Year&gt;2014&lt;/Year&gt;&lt;RecNum&gt;115&lt;/RecNum&gt;&lt;record&gt;&lt;rec-number&gt;115&lt;/rec-number&gt;&lt;foreign-keys&gt;&lt;key app="EN" db-id="steep5sw4vrfa3efdz3pesrve5r0pz9e29z2" timestamp="1613153077" guid="036b7609-33c1-472d-ad43-38a3dfc62733"&gt;115&lt;/key&gt;&lt;/foreign-keys&gt;&lt;ref-type name="Journal Article"&gt;17&lt;/ref-type&gt;&lt;contributors&gt;&lt;authors&gt;&lt;author&gt;Minor, Elizabeth C&lt;/author&gt;&lt;author&gt;Swenson, Michael M&lt;/author&gt;&lt;author&gt;Mattson, Bruce M&lt;/author&gt;&lt;author&gt;Oyler, Alan R&lt;/author&gt;&lt;/authors&gt;&lt;/contributors&gt;&lt;titles&gt;&lt;title&gt;Structural characterization of dissolved organic matter: a review of current techniques for isolation and analysis&lt;/title&gt;&lt;secondary-title&gt;Environmental science: processes &amp;amp; impacts&lt;/secondary-title&gt;&lt;/titles&gt;&lt;periodical&gt;&lt;full-title&gt;Environmental science: processes &amp;amp; impacts&lt;/full-title&gt;&lt;/periodical&gt;&lt;pages&gt;2064-2079&lt;/pages&gt;&lt;volume&gt;16&lt;/volume&gt;&lt;number&gt;9&lt;/number&gt;&lt;dates&gt;&lt;year&gt;2014&lt;/year&gt;&lt;/dates&gt;&lt;isbn&gt;2050-7895&lt;/isbn&gt;&lt;urls&gt;&lt;/urls&gt;&lt;/record&gt;&lt;/Cite&gt;&lt;/EndNote&gt;</w:instrText>
      </w:r>
      <w:r w:rsidR="00BF4D8E" w:rsidRPr="00B941CB">
        <w:fldChar w:fldCharType="separate"/>
      </w:r>
      <w:r w:rsidR="0087480B">
        <w:rPr>
          <w:noProof/>
        </w:rPr>
        <w:t>(Hansen et al., 2016; Minor et al., 2014)</w:t>
      </w:r>
      <w:r w:rsidR="00BF4D8E" w:rsidRPr="00B941CB">
        <w:fldChar w:fldCharType="end"/>
      </w:r>
      <w:r w:rsidR="00262C32">
        <w:t xml:space="preserve">. </w:t>
      </w:r>
      <w:r w:rsidR="00E25970" w:rsidRPr="006D4C8C">
        <w:t>An</w:t>
      </w:r>
      <w:r w:rsidR="00057B4E" w:rsidRPr="006D4C8C">
        <w:t xml:space="preserve"> important result of Cu</w:t>
      </w:r>
      <w:r w:rsidR="00057B4E" w:rsidRPr="006D4C8C">
        <w:rPr>
          <w:vertAlign w:val="superscript"/>
        </w:rPr>
        <w:t>2+</w:t>
      </w:r>
      <w:r w:rsidR="00057B4E" w:rsidRPr="006D4C8C">
        <w:t xml:space="preserve"> complexing with FA is a reduction in</w:t>
      </w:r>
      <w:r w:rsidR="00057B4E" w:rsidRPr="006D4C8C">
        <w:rPr>
          <w:bCs/>
        </w:rPr>
        <w:t xml:space="preserve"> aquatic copper toxicity</w:t>
      </w:r>
      <w:r w:rsidR="004F60F1" w:rsidRPr="006D4C8C">
        <w:rPr>
          <w:bCs/>
        </w:rPr>
        <w:t xml:space="preserve">, which is </w:t>
      </w:r>
      <w:r w:rsidR="00057B4E" w:rsidRPr="006D4C8C">
        <w:rPr>
          <w:bCs/>
        </w:rPr>
        <w:t>strongly correlated to the aromatic carbon content of DOM</w:t>
      </w:r>
      <w:r w:rsidR="004F60F1" w:rsidRPr="006D4C8C">
        <w:rPr>
          <w:bCs/>
        </w:rPr>
        <w:t xml:space="preserve"> and</w:t>
      </w:r>
      <w:r w:rsidR="00057B4E" w:rsidRPr="006D4C8C">
        <w:rPr>
          <w:bCs/>
        </w:rPr>
        <w:t xml:space="preserve"> can be estimated with spectroscopic indices such as </w:t>
      </w:r>
      <w:r w:rsidR="000D2444" w:rsidRPr="006D4C8C">
        <w:rPr>
          <w:bCs/>
        </w:rPr>
        <w:t>SUVA</w:t>
      </w:r>
      <w:r w:rsidR="000D2444" w:rsidRPr="006D4C8C">
        <w:rPr>
          <w:bCs/>
          <w:vertAlign w:val="subscript"/>
        </w:rPr>
        <w:t>254</w:t>
      </w:r>
      <w:r w:rsidR="000D2444" w:rsidRPr="006D4C8C">
        <w:rPr>
          <w:bCs/>
        </w:rPr>
        <w:t xml:space="preserve"> </w:t>
      </w:r>
      <w:r w:rsidR="00057B4E" w:rsidRPr="006D4C8C">
        <w:fldChar w:fldCharType="begin"/>
      </w:r>
      <w:r w:rsidR="0087480B">
        <w:instrText xml:space="preserve"> ADDIN EN.CITE &lt;EndNote&gt;&lt;Cite&gt;&lt;Author&gt;Al-Reasi&lt;/Author&gt;&lt;Year&gt;2012&lt;/Year&gt;&lt;RecNum&gt;70&lt;/RecNum&gt;&lt;DisplayText&gt;(Al-Reasi et al., 2012)&lt;/DisplayText&gt;&lt;record&gt;&lt;rec-number&gt;70&lt;/rec-number&gt;&lt;foreign-keys&gt;&lt;key app="EN" db-id="steep5sw4vrfa3efdz3pesrve5r0pz9e29z2" timestamp="1599926365" guid="3532b432-1b9e-4a0e-ab7b-d4914aa3961f"&gt;70&lt;/key&gt;&lt;/foreign-keys&gt;&lt;ref-type name="Journal Article"&gt;17&lt;/ref-type&gt;&lt;contributors&gt;&lt;authors&gt;&lt;author&gt;Al-Reasi, Hassan A&lt;/author&gt;&lt;author&gt;Smith, D Scott&lt;/author&gt;&lt;author&gt;Wood, Chris M&lt;/author&gt;&lt;/authors&gt;&lt;/contributors&gt;&lt;titles&gt;&lt;title&gt;Evaluating the ameliorative effect of natural dissolved organic matter (DOM) quality on copper toxicity to Daphnia magna: improving the BLM&lt;/title&gt;&lt;secondary-title&gt;Ecotoxicology&lt;/secondary-title&gt;&lt;/titles&gt;&lt;periodical&gt;&lt;full-title&gt;Ecotoxicology&lt;/full-title&gt;&lt;/periodical&gt;&lt;pages&gt;524-537&lt;/pages&gt;&lt;volume&gt;21&lt;/volume&gt;&lt;number&gt;2&lt;/number&gt;&lt;dates&gt;&lt;year&gt;2012&lt;/year&gt;&lt;/dates&gt;&lt;isbn&gt;0963-9292&lt;/isbn&gt;&lt;urls&gt;&lt;/urls&gt;&lt;/record&gt;&lt;/Cite&gt;&lt;/EndNote&gt;</w:instrText>
      </w:r>
      <w:r w:rsidR="00057B4E" w:rsidRPr="006D4C8C">
        <w:fldChar w:fldCharType="separate"/>
      </w:r>
      <w:r w:rsidR="0087480B" w:rsidRPr="0087480B">
        <w:rPr>
          <w:bCs/>
          <w:noProof/>
        </w:rPr>
        <w:t>(Al-Reasi et al., 2012)</w:t>
      </w:r>
      <w:r w:rsidR="00057B4E" w:rsidRPr="006D4C8C">
        <w:fldChar w:fldCharType="end"/>
      </w:r>
      <w:r w:rsidR="00057B4E" w:rsidRPr="006D4C8C">
        <w:t>.</w:t>
      </w:r>
      <w:r w:rsidR="00165B80" w:rsidRPr="006D4C8C">
        <w:t xml:space="preserve"> </w:t>
      </w:r>
      <w:r w:rsidR="00EA256F">
        <w:t>{Cu</w:t>
      </w:r>
      <w:r w:rsidR="00EA256F">
        <w:rPr>
          <w:vertAlign w:val="superscript"/>
        </w:rPr>
        <w:t>2+</w:t>
      </w:r>
      <w:r w:rsidR="00EA256F">
        <w:t xml:space="preserve">} </w:t>
      </w:r>
      <w:r w:rsidR="00D10FCE">
        <w:t xml:space="preserve">values from four samples used in this experiment are </w:t>
      </w:r>
      <w:r w:rsidR="00D10FCE" w:rsidRPr="003235C1">
        <w:t>plotted against associated SUVA</w:t>
      </w:r>
      <w:r w:rsidR="00D10FCE" w:rsidRPr="003235C1">
        <w:rPr>
          <w:vertAlign w:val="subscript"/>
        </w:rPr>
        <w:t>254</w:t>
      </w:r>
      <w:r w:rsidR="00D10FCE" w:rsidRPr="003235C1">
        <w:t xml:space="preserve"> values for isolated FA </w:t>
      </w:r>
      <w:r w:rsidR="00906442" w:rsidRPr="003235C1">
        <w:t>and</w:t>
      </w:r>
      <w:r w:rsidR="00D10FCE" w:rsidRPr="003235C1">
        <w:t xml:space="preserve"> show a negative correlation</w:t>
      </w:r>
      <w:r w:rsidR="005E76D2" w:rsidRPr="003235C1">
        <w:t xml:space="preserve">, also observed by </w:t>
      </w:r>
      <w:r w:rsidR="005E76D2" w:rsidRPr="003235C1">
        <w:fldChar w:fldCharType="begin"/>
      </w:r>
      <w:r w:rsidR="005E76D2" w:rsidRPr="003235C1">
        <w:instrText xml:space="preserve"> ADDIN EN.CITE &lt;EndNote&gt;&lt;Cite AuthorYear="1"&gt;&lt;Author&gt;Dee&lt;/Author&gt;&lt;Year&gt;2016&lt;/Year&gt;&lt;RecNum&gt;117&lt;/RecNum&gt;&lt;DisplayText&gt;Dee (2016)&lt;/DisplayText&gt;&lt;record&gt;&lt;rec-number&gt;117&lt;/rec-number&gt;&lt;foreign-keys&gt;&lt;key app="EN" db-id="steep5sw4vrfa3efdz3pesrve5r0pz9e29z2" timestamp="1613254145" guid="9b319a3c-a694-47fa-9ed4-e16fde4e46f5"&gt;117&lt;/key&gt;&lt;/foreign-keys&gt;&lt;ref-type name="Thesis"&gt;32&lt;/ref-type&gt;&lt;contributors&gt;&lt;authors&gt;&lt;author&gt;Dee, Kato Tsosie&lt;/author&gt;&lt;/authors&gt;&lt;/contributors&gt;&lt;titles&gt;&lt;title&gt;Dissolved organic carbon (DOC) characteristics in metal-rich waters and implications for copper aquatic toxicity&lt;/title&gt;&lt;/titles&gt;&lt;dates&gt;&lt;year&gt;2016&lt;/year&gt;&lt;/dates&gt;&lt;publisher&gt;Colorado School of Mines&lt;/publisher&gt;&lt;urls&gt;&lt;/urls&gt;&lt;/record&gt;&lt;/Cite&gt;&lt;/EndNote&gt;</w:instrText>
      </w:r>
      <w:r w:rsidR="005E76D2" w:rsidRPr="003235C1">
        <w:fldChar w:fldCharType="separate"/>
      </w:r>
      <w:r w:rsidR="005E76D2" w:rsidRPr="003235C1">
        <w:rPr>
          <w:noProof/>
        </w:rPr>
        <w:t>Dee (2016)</w:t>
      </w:r>
      <w:r w:rsidR="005E76D2" w:rsidRPr="003235C1">
        <w:fldChar w:fldCharType="end"/>
      </w:r>
      <w:r w:rsidR="008E2D53">
        <w:t>,</w:t>
      </w:r>
      <w:r w:rsidR="00B7204C" w:rsidRPr="003235C1">
        <w:t xml:space="preserve"> w</w:t>
      </w:r>
      <w:r w:rsidR="0054641D" w:rsidRPr="003235C1">
        <w:t>ho correlated low SUVA</w:t>
      </w:r>
      <w:r w:rsidR="0054641D" w:rsidRPr="003235C1">
        <w:rPr>
          <w:vertAlign w:val="subscript"/>
        </w:rPr>
        <w:t>254</w:t>
      </w:r>
      <w:r w:rsidR="0054641D" w:rsidRPr="003235C1">
        <w:t xml:space="preserve"> </w:t>
      </w:r>
      <w:r w:rsidR="003662BB" w:rsidRPr="003235C1">
        <w:t>to lower binding affinity, resulting in higher concentrations of {Cu</w:t>
      </w:r>
      <w:r w:rsidR="003662BB" w:rsidRPr="003235C1">
        <w:rPr>
          <w:vertAlign w:val="superscript"/>
        </w:rPr>
        <w:t>2+</w:t>
      </w:r>
      <w:r w:rsidR="003662BB" w:rsidRPr="003235C1">
        <w:t>}</w:t>
      </w:r>
      <w:r w:rsidR="003235C1">
        <w:rPr>
          <w:color w:val="FF0000"/>
        </w:rPr>
        <w:t xml:space="preserve"> </w:t>
      </w:r>
      <w:r w:rsidR="00161791">
        <w:t>(Fig. 2</w:t>
      </w:r>
      <w:r w:rsidR="007E43DA">
        <w:t>4</w:t>
      </w:r>
      <w:r w:rsidR="00161791">
        <w:t>)</w:t>
      </w:r>
      <w:r w:rsidR="00D10FCE">
        <w:t>.</w:t>
      </w:r>
      <w:r w:rsidR="00EA256F">
        <w:t xml:space="preserve"> </w:t>
      </w:r>
      <w:r w:rsidR="00FA2359" w:rsidRPr="006D4C8C">
        <w:t>FA-Cu binding measurements showed that low</w:t>
      </w:r>
      <w:r w:rsidR="007E205F">
        <w:t xml:space="preserve"> </w:t>
      </w:r>
      <w:r w:rsidR="00FA2359" w:rsidRPr="006D4C8C">
        <w:t>SUVA</w:t>
      </w:r>
      <w:r w:rsidR="00FA2359" w:rsidRPr="006D4C8C">
        <w:rPr>
          <w:vertAlign w:val="subscript"/>
        </w:rPr>
        <w:t>254</w:t>
      </w:r>
      <w:r w:rsidR="00FA2359" w:rsidRPr="006D4C8C">
        <w:t xml:space="preserve"> values (0.62 to 2.05 L mg</w:t>
      </w:r>
      <w:r w:rsidR="00FA2359" w:rsidRPr="006D4C8C">
        <w:rPr>
          <w:vertAlign w:val="superscript"/>
        </w:rPr>
        <w:t>-1</w:t>
      </w:r>
      <w:r w:rsidR="00FA2359" w:rsidRPr="006D4C8C">
        <w:t xml:space="preserve"> m</w:t>
      </w:r>
      <w:r w:rsidR="00FA2359" w:rsidRPr="006D4C8C">
        <w:rPr>
          <w:vertAlign w:val="superscript"/>
        </w:rPr>
        <w:t>-1</w:t>
      </w:r>
      <w:r w:rsidR="00FA2359" w:rsidRPr="006D4C8C">
        <w:t>) generally seen in Fall 2020 samples correspond to greater free copper ions in solution (</w:t>
      </w:r>
      <w:r w:rsidR="00BB5840" w:rsidRPr="006D4C8C">
        <w:t>7% to 95</w:t>
      </w:r>
      <w:r w:rsidR="00FA2359" w:rsidRPr="006D4C8C">
        <w:t>%), whereas higher SUVA</w:t>
      </w:r>
      <w:r w:rsidR="00FA2359" w:rsidRPr="006D4C8C">
        <w:rPr>
          <w:vertAlign w:val="subscript"/>
        </w:rPr>
        <w:t>254</w:t>
      </w:r>
      <w:r w:rsidR="00FA2359" w:rsidRPr="006D4C8C">
        <w:t xml:space="preserve"> (2.18 to 4.71 L mg</w:t>
      </w:r>
      <w:r w:rsidR="00FA2359" w:rsidRPr="006D4C8C">
        <w:rPr>
          <w:vertAlign w:val="superscript"/>
        </w:rPr>
        <w:t>-1</w:t>
      </w:r>
      <w:r w:rsidR="00FA2359" w:rsidRPr="006D4C8C">
        <w:t xml:space="preserve"> m</w:t>
      </w:r>
      <w:r w:rsidR="00FA2359" w:rsidRPr="006D4C8C">
        <w:rPr>
          <w:vertAlign w:val="superscript"/>
        </w:rPr>
        <w:t>-1</w:t>
      </w:r>
      <w:r w:rsidR="00FA2359" w:rsidRPr="006D4C8C">
        <w:t>) showed a smaller proportion of free copper ion (</w:t>
      </w:r>
      <w:r w:rsidR="0039142D" w:rsidRPr="006D4C8C">
        <w:t>0</w:t>
      </w:r>
      <w:r w:rsidR="00FA2359" w:rsidRPr="006D4C8C">
        <w:t>%</w:t>
      </w:r>
      <w:r w:rsidR="0039142D" w:rsidRPr="006D4C8C">
        <w:t xml:space="preserve"> to </w:t>
      </w:r>
      <w:r w:rsidR="0042466D" w:rsidRPr="006D4C8C">
        <w:t>11%</w:t>
      </w:r>
      <w:r w:rsidR="00FA2359" w:rsidRPr="006D4C8C">
        <w:t>) in surface water samples as seen in Figure</w:t>
      </w:r>
      <w:r w:rsidR="0047109A" w:rsidRPr="006D4C8C">
        <w:t xml:space="preserve"> 2</w:t>
      </w:r>
      <w:r w:rsidR="006300E3">
        <w:t>4</w:t>
      </w:r>
      <w:r w:rsidR="00FA2359" w:rsidRPr="006D4C8C">
        <w:t>.</w:t>
      </w:r>
      <w:r w:rsidR="00914AE6" w:rsidRPr="006D4C8C">
        <w:t xml:space="preserve"> GWW-06, AR-01, and AR-02 during baseflow and AR-03 during spring snowmelt had greater {Cu</w:t>
      </w:r>
      <w:r w:rsidR="00914AE6" w:rsidRPr="006D4C8C">
        <w:rPr>
          <w:vertAlign w:val="superscript"/>
        </w:rPr>
        <w:t>2+</w:t>
      </w:r>
      <w:r w:rsidR="00914AE6" w:rsidRPr="006D4C8C">
        <w:t>} than the opposing season and is reflected this in Figure 2</w:t>
      </w:r>
      <w:r w:rsidR="007E43DA">
        <w:t>1</w:t>
      </w:r>
      <w:r w:rsidR="00914AE6" w:rsidRPr="006D4C8C">
        <w:t xml:space="preserve">. </w:t>
      </w:r>
      <w:r w:rsidR="00507A7F" w:rsidRPr="006D4C8C">
        <w:t xml:space="preserve">The samples for </w:t>
      </w:r>
      <w:r w:rsidR="00507A7F">
        <w:t xml:space="preserve">the </w:t>
      </w:r>
      <w:r w:rsidR="00507A7F" w:rsidRPr="006D4C8C">
        <w:t>Spring 2020 AR-03 ha</w:t>
      </w:r>
      <w:r w:rsidR="00507A7F">
        <w:t>d</w:t>
      </w:r>
      <w:r w:rsidR="00507A7F" w:rsidRPr="006D4C8C">
        <w:t xml:space="preserve"> a pH </w:t>
      </w:r>
      <w:r w:rsidR="008E2D53">
        <w:t xml:space="preserve">of </w:t>
      </w:r>
      <w:r w:rsidR="00507A7F" w:rsidRPr="006D4C8C">
        <w:t xml:space="preserve">less than </w:t>
      </w:r>
      <w:r w:rsidR="008E2D53">
        <w:t>six</w:t>
      </w:r>
      <w:r w:rsidR="00507A7F">
        <w:t xml:space="preserve"> that likely resulted in greater {Cu</w:t>
      </w:r>
      <w:r w:rsidR="00507A7F" w:rsidRPr="00E52E6D">
        <w:rPr>
          <w:vertAlign w:val="superscript"/>
        </w:rPr>
        <w:t>2+</w:t>
      </w:r>
      <w:r w:rsidR="00507A7F">
        <w:t xml:space="preserve">} due to </w:t>
      </w:r>
      <w:r w:rsidR="00507A7F" w:rsidRPr="006D4C8C">
        <w:t>a competition effect between H</w:t>
      </w:r>
      <w:r w:rsidR="00507A7F" w:rsidRPr="006D4C8C">
        <w:rPr>
          <w:vertAlign w:val="superscript"/>
        </w:rPr>
        <w:t>+</w:t>
      </w:r>
      <w:r w:rsidR="00507A7F" w:rsidRPr="006D4C8C">
        <w:t xml:space="preserve"> and Cu</w:t>
      </w:r>
      <w:r w:rsidR="00507A7F" w:rsidRPr="006D4C8C">
        <w:rPr>
          <w:vertAlign w:val="superscript"/>
        </w:rPr>
        <w:t xml:space="preserve">2+ </w:t>
      </w:r>
      <w:r w:rsidR="00507A7F" w:rsidRPr="006D4C8C">
        <w:t>complexing with DOM</w:t>
      </w:r>
      <w:r w:rsidR="00186ACB" w:rsidRPr="006D4C8C">
        <w:t>.</w:t>
      </w:r>
      <w:r w:rsidR="00A63C3A" w:rsidRPr="006D4C8C">
        <w:t xml:space="preserve"> </w:t>
      </w:r>
      <w:r w:rsidR="00567517" w:rsidRPr="006D4C8C">
        <w:fldChar w:fldCharType="begin"/>
      </w:r>
      <w:r w:rsidR="00567517" w:rsidRPr="006D4C8C">
        <w:instrText xml:space="preserve"> ADDIN EN.CITE &lt;EndNote&gt;&lt;Cite AuthorYear="1"&gt;&lt;Author&gt;Lu&lt;/Author&gt;&lt;Year&gt;2002&lt;/Year&gt;&lt;RecNum&gt;145&lt;/RecNum&gt;&lt;DisplayText&gt;Lu and Allen (2002)&lt;/DisplayText&gt;&lt;record&gt;&lt;rec-number&gt;145&lt;/rec-number&gt;&lt;foreign-keys&gt;&lt;key app="EN" db-id="steep5sw4vrfa3efdz3pesrve5r0pz9e29z2" timestamp="1615906125" guid="b196fb5d-2940-40f5-b9bf-35686d3ba725"&gt;145&lt;/key&gt;&lt;/foreign-keys&gt;&lt;ref-type name="Journal Article"&gt;17&lt;/ref-type&gt;&lt;contributors&gt;&lt;authors&gt;&lt;author&gt;Lu, Yuefeng&lt;/author&gt;&lt;author&gt;Allen, Herbert E&lt;/author&gt;&lt;/authors&gt;&lt;/contributors&gt;&lt;titles&gt;&lt;title&gt;Characterization of copper complexation with natural dissolved organic matter (DOM)—link to acidic moieties of DOM and competition by Ca and Mg&lt;/title&gt;&lt;secondary-title&gt;Water research&lt;/secondary-title&gt;&lt;/titles&gt;&lt;periodical&gt;&lt;full-title&gt;Water Research&lt;/full-title&gt;&lt;/periodical&gt;&lt;pages&gt;5083-5101&lt;/pages&gt;&lt;volume&gt;36&lt;/volume&gt;&lt;number&gt;20&lt;/number&gt;&lt;dates&gt;&lt;year&gt;2002&lt;/year&gt;&lt;/dates&gt;&lt;isbn&gt;0043-1354&lt;/isbn&gt;&lt;urls&gt;&lt;/urls&gt;&lt;/record&gt;&lt;/Cite&gt;&lt;/EndNote&gt;</w:instrText>
      </w:r>
      <w:r w:rsidR="00567517" w:rsidRPr="006D4C8C">
        <w:fldChar w:fldCharType="separate"/>
      </w:r>
      <w:r w:rsidR="00567517" w:rsidRPr="006D4C8C">
        <w:rPr>
          <w:noProof/>
        </w:rPr>
        <w:t>Lu and Allen (2002)</w:t>
      </w:r>
      <w:r w:rsidR="00567517" w:rsidRPr="006D4C8C">
        <w:fldChar w:fldCharType="end"/>
      </w:r>
      <w:r w:rsidR="00567517" w:rsidRPr="006D4C8C">
        <w:t xml:space="preserve"> found that Cu-DOM </w:t>
      </w:r>
      <w:r w:rsidR="00BD55AA" w:rsidRPr="006D4C8C">
        <w:t>complexation has a pH dependence</w:t>
      </w:r>
      <w:r w:rsidR="0037463D" w:rsidRPr="006D4C8C">
        <w:t xml:space="preserve">, where at </w:t>
      </w:r>
      <w:r w:rsidR="008552B5" w:rsidRPr="006D4C8C">
        <w:t>acidic</w:t>
      </w:r>
      <w:r w:rsidR="0037463D" w:rsidRPr="006D4C8C">
        <w:t xml:space="preserve"> </w:t>
      </w:r>
      <w:r w:rsidR="00D10296" w:rsidRPr="006D4C8C">
        <w:t>pH</w:t>
      </w:r>
      <w:r w:rsidR="0037463D" w:rsidRPr="006D4C8C">
        <w:t xml:space="preserve">, the replacement of </w:t>
      </w:r>
      <w:r w:rsidR="00F50E65" w:rsidRPr="006D4C8C">
        <w:t>Cu</w:t>
      </w:r>
      <w:r w:rsidR="00F50E65" w:rsidRPr="006D4C8C">
        <w:rPr>
          <w:vertAlign w:val="superscript"/>
        </w:rPr>
        <w:t>2+</w:t>
      </w:r>
      <w:r w:rsidR="00F50E65" w:rsidRPr="006D4C8C">
        <w:t xml:space="preserve"> by </w:t>
      </w:r>
      <w:r w:rsidR="0037463D" w:rsidRPr="006D4C8C">
        <w:t>H</w:t>
      </w:r>
      <w:r w:rsidR="0037463D" w:rsidRPr="006D4C8C">
        <w:rPr>
          <w:vertAlign w:val="superscript"/>
        </w:rPr>
        <w:t>+</w:t>
      </w:r>
      <w:r w:rsidR="0037463D" w:rsidRPr="006D4C8C">
        <w:t xml:space="preserve"> </w:t>
      </w:r>
      <w:r w:rsidR="005D47AC" w:rsidRPr="006D4C8C">
        <w:t xml:space="preserve">will occur. </w:t>
      </w:r>
      <w:r w:rsidR="00A63C3A" w:rsidRPr="006D4C8C">
        <w:t xml:space="preserve">In general, DOM in surface water </w:t>
      </w:r>
      <w:r w:rsidR="00354074" w:rsidRPr="006D4C8C">
        <w:t xml:space="preserve">and groundwater </w:t>
      </w:r>
      <w:r w:rsidR="00A63C3A" w:rsidRPr="006D4C8C">
        <w:t>during baseflow ha</w:t>
      </w:r>
      <w:r w:rsidR="002D4B73">
        <w:t>s</w:t>
      </w:r>
      <w:r w:rsidR="00A63C3A" w:rsidRPr="006D4C8C">
        <w:t xml:space="preserve"> diminished metal-binding affinity.</w:t>
      </w:r>
      <w:r w:rsidR="00671BE1">
        <w:t xml:space="preserve"> </w:t>
      </w:r>
      <w:r w:rsidR="00774359" w:rsidRPr="00681DE8">
        <w:t xml:space="preserve">A study by </w:t>
      </w:r>
      <w:r w:rsidR="00774359" w:rsidRPr="00681DE8">
        <w:fldChar w:fldCharType="begin"/>
      </w:r>
      <w:r w:rsidR="0087480B">
        <w:instrText xml:space="preserve"> ADDIN EN.CITE &lt;EndNote&gt;&lt;Cite AuthorYear="1"&gt;&lt;Author&gt;Al-Reasi&lt;/Author&gt;&lt;Year&gt;2012&lt;/Year&gt;&lt;RecNum&gt;70&lt;/RecNum&gt;&lt;DisplayText&gt;Al-Reasi et al. (2012)&lt;/DisplayText&gt;&lt;record&gt;&lt;rec-number&gt;70&lt;/rec-number&gt;&lt;foreign-keys&gt;&lt;key app="EN" db-id="steep5sw4vrfa3efdz3pesrve5r0pz9e29z2" timestamp="1599926365" guid="3532b432-1b9e-4a0e-ab7b-d4914aa3961f"&gt;70&lt;/key&gt;&lt;/foreign-keys&gt;&lt;ref-type name="Journal Article"&gt;17&lt;/ref-type&gt;&lt;contributors&gt;&lt;authors&gt;&lt;author&gt;Al-Reasi, Hassan A&lt;/author&gt;&lt;author&gt;Smith, D Scott&lt;/author&gt;&lt;author&gt;Wood, Chris M&lt;/author&gt;&lt;/authors&gt;&lt;/contributors&gt;&lt;titles&gt;&lt;title&gt;Evaluating the ameliorative effect of natural dissolved organic matter (DOM) quality on copper toxicity to Daphnia magna: improving the BLM&lt;/title&gt;&lt;secondary-title&gt;Ecotoxicology&lt;/secondary-title&gt;&lt;/titles&gt;&lt;periodical&gt;&lt;full-title&gt;Ecotoxicology&lt;/full-title&gt;&lt;/periodical&gt;&lt;pages&gt;524-537&lt;/pages&gt;&lt;volume&gt;21&lt;/volume&gt;&lt;number&gt;2&lt;/number&gt;&lt;dates&gt;&lt;year&gt;2012&lt;/year&gt;&lt;/dates&gt;&lt;isbn&gt;0963-9292&lt;/isbn&gt;&lt;urls&gt;&lt;/urls&gt;&lt;/record&gt;&lt;/Cite&gt;&lt;/EndNote&gt;</w:instrText>
      </w:r>
      <w:r w:rsidR="00774359" w:rsidRPr="00681DE8">
        <w:fldChar w:fldCharType="separate"/>
      </w:r>
      <w:r w:rsidR="0087480B">
        <w:rPr>
          <w:noProof/>
        </w:rPr>
        <w:t>Al-Reasi et al. (2012)</w:t>
      </w:r>
      <w:r w:rsidR="00774359" w:rsidRPr="00681DE8">
        <w:fldChar w:fldCharType="end"/>
      </w:r>
      <w:r w:rsidR="00774359" w:rsidRPr="00681DE8">
        <w:t xml:space="preserve"> found that aromatic, allochthonous DOM with higher humic-like content are more protective against Cu toxicity</w:t>
      </w:r>
      <w:r w:rsidR="00774359">
        <w:t>, agreeing with our study where we see less free copper in solution in the Spring 2020 samples when the primary source of DOM in streams is allochthonous</w:t>
      </w:r>
      <w:r w:rsidR="00774359" w:rsidRPr="00681DE8">
        <w:t>.</w:t>
      </w:r>
    </w:p>
    <w:p w14:paraId="14D43B58" w14:textId="735DCA32" w:rsidR="007C1E64" w:rsidRDefault="002368F0" w:rsidP="00306FE6">
      <w:pPr>
        <w:pStyle w:val="NormalWeb"/>
        <w:spacing w:before="0" w:beforeAutospacing="0" w:after="0" w:afterAutospacing="0" w:line="480" w:lineRule="auto"/>
        <w:ind w:firstLine="720"/>
        <w:contextualSpacing/>
        <w:jc w:val="both"/>
      </w:pPr>
      <w:r>
        <w:lastRenderedPageBreak/>
        <w:t xml:space="preserve">The contribution of groundwater DOM in streams </w:t>
      </w:r>
      <w:r w:rsidR="00AE14BB">
        <w:t>during baseflow periods</w:t>
      </w:r>
      <w:r>
        <w:t xml:space="preserve"> is unclear, however, as demonstrated by PCA and</w:t>
      </w:r>
      <w:r w:rsidR="00D37583">
        <w:t xml:space="preserve"> the </w:t>
      </w:r>
      <w:r>
        <w:t xml:space="preserve">hydrograph indicating baseflow conditions in our summer and </w:t>
      </w:r>
      <w:r w:rsidR="00D37583">
        <w:t>fall s</w:t>
      </w:r>
      <w:r w:rsidR="00CA0C35">
        <w:t>amples</w:t>
      </w:r>
      <w:r w:rsidR="002D4B73">
        <w:t>,</w:t>
      </w:r>
      <w:r>
        <w:t xml:space="preserve"> groundwater DOM is likely present. </w:t>
      </w:r>
      <w:r w:rsidR="00610A47" w:rsidRPr="00B941CB">
        <w:t>Compari</w:t>
      </w:r>
      <w:r w:rsidR="00FA5FF5">
        <w:t>ng</w:t>
      </w:r>
      <w:r w:rsidR="00610A47" w:rsidRPr="00B941CB">
        <w:t xml:space="preserve"> other </w:t>
      </w:r>
      <w:r w:rsidR="009E0812" w:rsidRPr="00B941CB">
        <w:t>findings</w:t>
      </w:r>
      <w:r w:rsidR="00610A47" w:rsidRPr="00B941CB">
        <w:t xml:space="preserve"> to our study </w:t>
      </w:r>
      <w:r w:rsidR="00FA5FF5">
        <w:t>regarding</w:t>
      </w:r>
      <w:r w:rsidR="00610A47" w:rsidRPr="00B941CB">
        <w:t xml:space="preserve"> copper</w:t>
      </w:r>
      <w:r w:rsidR="00FA5FF5">
        <w:t>-</w:t>
      </w:r>
      <w:r w:rsidR="00610A47" w:rsidRPr="00B941CB">
        <w:t xml:space="preserve">binding with DOM </w:t>
      </w:r>
      <w:r w:rsidR="00A37FD9" w:rsidRPr="00B941CB">
        <w:t xml:space="preserve">in </w:t>
      </w:r>
      <w:r w:rsidR="00CB34EB" w:rsidRPr="00B941CB">
        <w:t>surface water</w:t>
      </w:r>
      <w:r w:rsidR="00610A47" w:rsidRPr="00B941CB">
        <w:t xml:space="preserve"> and groundwater </w:t>
      </w:r>
      <w:r w:rsidR="00EB62C7">
        <w:t>during different seasons in a</w:t>
      </w:r>
      <w:r w:rsidR="00A37FD9" w:rsidRPr="00B941CB">
        <w:t xml:space="preserve"> mountainous watershed</w:t>
      </w:r>
      <w:r w:rsidR="00EB62C7">
        <w:t xml:space="preserve"> </w:t>
      </w:r>
      <w:r w:rsidR="00610A47" w:rsidRPr="00B941CB">
        <w:t>proves challenging</w:t>
      </w:r>
      <w:r w:rsidR="00C31684" w:rsidRPr="00C31684">
        <w:t xml:space="preserve"> </w:t>
      </w:r>
      <w:r w:rsidR="00C31684">
        <w:t xml:space="preserve">due to the lack of comparable </w:t>
      </w:r>
      <w:r w:rsidR="00C31684" w:rsidRPr="00B941CB">
        <w:t xml:space="preserve">studies. </w:t>
      </w:r>
      <w:r w:rsidR="008D2C2D" w:rsidRPr="00B941CB">
        <w:t xml:space="preserve">Our results contradict a study done by </w:t>
      </w:r>
      <w:r w:rsidR="00AD3DF3" w:rsidRPr="00B941CB">
        <w:fldChar w:fldCharType="begin"/>
      </w:r>
      <w:r w:rsidR="0087480B">
        <w:instrText xml:space="preserve"> ADDIN EN.CITE &lt;EndNote&gt;&lt;Cite AuthorYear="1"&gt;&lt;Author&gt;Macoustra&lt;/Author&gt;&lt;Year&gt;2020&lt;/Year&gt;&lt;RecNum&gt;173&lt;/RecNum&gt;&lt;DisplayText&gt;Macoustra, Jolley, Stauber, Koppel, and Holland (2020)&lt;/DisplayText&gt;&lt;record&gt;&lt;rec-number&gt;173&lt;/rec-number&gt;&lt;foreign-keys&gt;&lt;key app="EN" db-id="steep5sw4vrfa3efdz3pesrve5r0pz9e29z2" timestamp="1617072425" guid="2e33fd6f-91d7-4880-90fa-1c1bec5f80e4"&gt;173&lt;/key&gt;&lt;/foreign-keys&gt;&lt;ref-type name="Journal Article"&gt;17&lt;/ref-type&gt;&lt;contributors&gt;&lt;authors&gt;&lt;author&gt;Macoustra, Gabriella K&lt;/author&gt;&lt;author&gt;Jolley, Dianne F&lt;/author&gt;&lt;author&gt;Stauber, Jenny&lt;/author&gt;&lt;author&gt;Koppel, Darren J&lt;/author&gt;&lt;author&gt;Holland, Aleicia&lt;/author&gt;&lt;/authors&gt;&lt;/contributors&gt;&lt;titles&gt;&lt;title&gt;Amelioration of copper toxicity to a tropical freshwater microalga: Effect of natural DOM source and season&lt;/title&gt;&lt;secondary-title&gt;Environmental Pollution&lt;/secondary-title&gt;&lt;/titles&gt;&lt;periodical&gt;&lt;full-title&gt;Environmental Pollution&lt;/full-title&gt;&lt;/periodical&gt;&lt;pages&gt;115141&lt;/pages&gt;&lt;volume&gt;266&lt;/volume&gt;&lt;dates&gt;&lt;year&gt;2020&lt;/year&gt;&lt;/dates&gt;&lt;isbn&gt;0269-7491&lt;/isbn&gt;&lt;urls&gt;&lt;/urls&gt;&lt;/record&gt;&lt;/Cite&gt;&lt;/EndNote&gt;</w:instrText>
      </w:r>
      <w:r w:rsidR="00AD3DF3" w:rsidRPr="00B941CB">
        <w:fldChar w:fldCharType="separate"/>
      </w:r>
      <w:r w:rsidR="0087480B">
        <w:rPr>
          <w:noProof/>
        </w:rPr>
        <w:t>Macoustra, Jolley, Stauber, Koppel, and Holland (2020)</w:t>
      </w:r>
      <w:r w:rsidR="00AD3DF3" w:rsidRPr="00B941CB">
        <w:fldChar w:fldCharType="end"/>
      </w:r>
      <w:r w:rsidR="00BF2A20" w:rsidRPr="00B941CB">
        <w:t>,</w:t>
      </w:r>
      <w:r w:rsidR="00AD3DF3" w:rsidRPr="00B941CB">
        <w:t xml:space="preserve"> where they note that </w:t>
      </w:r>
      <w:r w:rsidR="007F4BCD" w:rsidRPr="00B941CB">
        <w:t>DOM was more protective and</w:t>
      </w:r>
      <w:r w:rsidR="0041550A" w:rsidRPr="00B941CB">
        <w:t>,</w:t>
      </w:r>
      <w:r w:rsidR="007F4BCD" w:rsidRPr="00B941CB">
        <w:t xml:space="preserve"> thus, bind</w:t>
      </w:r>
      <w:r w:rsidR="007D20AB" w:rsidRPr="00B941CB">
        <w:t>s</w:t>
      </w:r>
      <w:r w:rsidR="007F4BCD" w:rsidRPr="00B941CB">
        <w:t xml:space="preserve"> better with copper</w:t>
      </w:r>
      <w:r w:rsidR="00D42FCA" w:rsidRPr="00B941CB">
        <w:t xml:space="preserve"> during dry seasons and less protective during wet seasons</w:t>
      </w:r>
      <w:r w:rsidR="00F665BD">
        <w:t>,</w:t>
      </w:r>
      <w:r w:rsidR="00E837BB" w:rsidRPr="00B941CB">
        <w:t xml:space="preserve"> however, th</w:t>
      </w:r>
      <w:r w:rsidR="00F80926" w:rsidRPr="00B941CB">
        <w:t xml:space="preserve">is </w:t>
      </w:r>
      <w:r w:rsidR="00E837BB" w:rsidRPr="00B941CB">
        <w:t>study was completed in a tropical freshwater setting</w:t>
      </w:r>
      <w:r w:rsidR="00485AE9">
        <w:t>,</w:t>
      </w:r>
      <w:r w:rsidR="00F80926" w:rsidRPr="00B941CB">
        <w:t xml:space="preserve"> and ours is in a mountainous watershed</w:t>
      </w:r>
      <w:r w:rsidR="00D42FCA" w:rsidRPr="00B941CB">
        <w:t>.</w:t>
      </w:r>
      <w:r w:rsidR="002E33B8" w:rsidRPr="00B941CB">
        <w:t xml:space="preserve"> </w:t>
      </w:r>
      <w:r w:rsidR="002E33B8" w:rsidRPr="00B941CB">
        <w:fldChar w:fldCharType="begin"/>
      </w:r>
      <w:r w:rsidR="0087480B">
        <w:instrText xml:space="preserve"> ADDIN EN.CITE &lt;EndNote&gt;&lt;Cite AuthorYear="1"&gt;&lt;Author&gt;Kramer&lt;/Author&gt;&lt;Year&gt;2004&lt;/Year&gt;&lt;RecNum&gt;174&lt;/RecNum&gt;&lt;DisplayText&gt;Kramer, Jak, Van Hattum, Hooftman, and Zwolsman (2004)&lt;/DisplayText&gt;&lt;record&gt;&lt;rec-number&gt;174&lt;/rec-number&gt;&lt;foreign-keys&gt;&lt;key app="EN" db-id="steep5sw4vrfa3efdz3pesrve5r0pz9e29z2" timestamp="1617072917" guid="816962a1-2fb9-4123-be42-60cbf2308975"&gt;174&lt;/key&gt;&lt;/foreign-keys&gt;&lt;ref-type name="Journal Article"&gt;17&lt;/ref-type&gt;&lt;contributors&gt;&lt;authors&gt;&lt;author&gt;Kramer, Kees JM&lt;/author&gt;&lt;author&gt;Jak, Robbert G&lt;/author&gt;&lt;author&gt;Van Hattum, Bert&lt;/author&gt;&lt;author&gt;Hooftman, Ria N&lt;/author&gt;&lt;author&gt;Zwolsman, John JG&lt;/author&gt;&lt;/authors&gt;&lt;/contributors&gt;&lt;titles&gt;&lt;title&gt;Copper toxicity in relation to surface water‐dissolved organic matter: Biological effects to Daphnia magna&lt;/title&gt;&lt;secondary-title&gt;Environmental Toxicology and Chemistry: An International Journal&lt;/secondary-title&gt;&lt;/titles&gt;&lt;periodical&gt;&lt;full-title&gt;Environmental Toxicology and Chemistry: An International Journal&lt;/full-title&gt;&lt;/periodical&gt;&lt;pages&gt;2971-2980&lt;/pages&gt;&lt;volume&gt;23&lt;/volume&gt;&lt;number&gt;12&lt;/number&gt;&lt;dates&gt;&lt;year&gt;2004&lt;/year&gt;&lt;/dates&gt;&lt;isbn&gt;0730-7268&lt;/isbn&gt;&lt;urls&gt;&lt;/urls&gt;&lt;/record&gt;&lt;/Cite&gt;&lt;/EndNote&gt;</w:instrText>
      </w:r>
      <w:r w:rsidR="002E33B8" w:rsidRPr="00B941CB">
        <w:fldChar w:fldCharType="separate"/>
      </w:r>
      <w:r w:rsidR="0087480B">
        <w:rPr>
          <w:noProof/>
        </w:rPr>
        <w:t>Kramer, Jak, Van Hattum, Hooftman, and Zwolsman (2004)</w:t>
      </w:r>
      <w:r w:rsidR="002E33B8" w:rsidRPr="00B941CB">
        <w:fldChar w:fldCharType="end"/>
      </w:r>
      <w:r w:rsidR="00574864" w:rsidRPr="00B941CB">
        <w:t xml:space="preserve"> </w:t>
      </w:r>
      <w:r w:rsidR="00C55737" w:rsidRPr="00B941CB">
        <w:t xml:space="preserve">observed no </w:t>
      </w:r>
      <w:r w:rsidR="00C55737" w:rsidRPr="00681DE8">
        <w:t xml:space="preserve">differences </w:t>
      </w:r>
      <w:r w:rsidR="00C51C1C" w:rsidRPr="00681DE8">
        <w:t>in</w:t>
      </w:r>
      <w:r w:rsidR="00C55737" w:rsidRPr="00681DE8">
        <w:t xml:space="preserve"> copper </w:t>
      </w:r>
      <w:r w:rsidR="006253AB" w:rsidRPr="00681DE8">
        <w:t>toxicity</w:t>
      </w:r>
      <w:r w:rsidR="00C55737" w:rsidRPr="00681DE8">
        <w:t xml:space="preserve"> by </w:t>
      </w:r>
      <w:r w:rsidR="00194F74" w:rsidRPr="00681DE8">
        <w:t>surface water location</w:t>
      </w:r>
      <w:r w:rsidR="00577217" w:rsidRPr="00681DE8">
        <w:t xml:space="preserve"> or season</w:t>
      </w:r>
      <w:r w:rsidR="00485AE9" w:rsidRPr="00681DE8">
        <w:t>;</w:t>
      </w:r>
      <w:r w:rsidR="003D5634" w:rsidRPr="00681DE8">
        <w:t xml:space="preserve"> however, this study </w:t>
      </w:r>
      <w:r w:rsidR="00F665BD">
        <w:t>only analyzed</w:t>
      </w:r>
      <w:r w:rsidR="00531798" w:rsidRPr="00681DE8">
        <w:t xml:space="preserve"> a lake</w:t>
      </w:r>
      <w:r w:rsidR="00194F74" w:rsidRPr="00681DE8">
        <w:t xml:space="preserve">. </w:t>
      </w:r>
      <w:r w:rsidR="00D42FCA" w:rsidRPr="00681DE8">
        <w:t xml:space="preserve">We found that there is more </w:t>
      </w:r>
      <w:r w:rsidR="00681DE8" w:rsidRPr="00681DE8">
        <w:t>{</w:t>
      </w:r>
      <w:r w:rsidR="001F36F8" w:rsidRPr="00681DE8">
        <w:t>Cu</w:t>
      </w:r>
      <w:r w:rsidR="001F36F8" w:rsidRPr="00681DE8">
        <w:rPr>
          <w:vertAlign w:val="superscript"/>
        </w:rPr>
        <w:t>2+</w:t>
      </w:r>
      <w:r w:rsidR="001F36F8" w:rsidRPr="00681DE8">
        <w:t>}</w:t>
      </w:r>
      <w:r w:rsidR="00D42FCA" w:rsidRPr="00681DE8">
        <w:t xml:space="preserve"> in </w:t>
      </w:r>
      <w:r w:rsidR="00E969B6" w:rsidRPr="00681DE8">
        <w:t>surface water</w:t>
      </w:r>
      <w:r w:rsidR="008439B0" w:rsidRPr="00681DE8">
        <w:t xml:space="preserve"> </w:t>
      </w:r>
      <w:r w:rsidR="00306835" w:rsidRPr="00681DE8">
        <w:t xml:space="preserve">and groundwater </w:t>
      </w:r>
      <w:r w:rsidR="008439B0" w:rsidRPr="00681DE8">
        <w:t>during baseflow</w:t>
      </w:r>
      <w:r w:rsidR="00352096" w:rsidRPr="00681DE8">
        <w:t xml:space="preserve"> (dry period)</w:t>
      </w:r>
      <w:r w:rsidR="00306835" w:rsidRPr="00681DE8">
        <w:t xml:space="preserve">, </w:t>
      </w:r>
      <w:r w:rsidR="00F51F62" w:rsidRPr="00681DE8">
        <w:t xml:space="preserve">and thus, DOM </w:t>
      </w:r>
      <w:r w:rsidR="001F36F8" w:rsidRPr="00681DE8">
        <w:t>is less protective</w:t>
      </w:r>
      <w:r w:rsidR="001E2459" w:rsidRPr="00681DE8">
        <w:t xml:space="preserve"> than</w:t>
      </w:r>
      <w:r w:rsidR="001E2459" w:rsidRPr="00B941CB">
        <w:t xml:space="preserve"> DOM in surface water </w:t>
      </w:r>
      <w:r w:rsidR="00306835">
        <w:t xml:space="preserve">and groundwater </w:t>
      </w:r>
      <w:r w:rsidR="001E2459" w:rsidRPr="00B941CB">
        <w:t>during spring snowmelt</w:t>
      </w:r>
      <w:r w:rsidR="00553E48" w:rsidRPr="00B941CB">
        <w:t xml:space="preserve"> (wet period)</w:t>
      </w:r>
      <w:r w:rsidR="001E2459" w:rsidRPr="00B941CB">
        <w:t xml:space="preserve">, otherwise noted as allochthonous DOM. </w:t>
      </w:r>
      <w:r w:rsidR="00035D58" w:rsidRPr="00B941CB">
        <w:t xml:space="preserve">Typically, </w:t>
      </w:r>
      <w:r w:rsidR="004A70E3" w:rsidRPr="00B941CB">
        <w:t>allochthonous</w:t>
      </w:r>
      <w:r w:rsidR="00082212" w:rsidRPr="00B941CB">
        <w:t xml:space="preserve"> DOM is associated with </w:t>
      </w:r>
      <w:r w:rsidR="00137635" w:rsidRPr="00B941CB">
        <w:t xml:space="preserve">lower metal toxicity, </w:t>
      </w:r>
      <w:r w:rsidR="003C1067" w:rsidRPr="00B941CB">
        <w:t xml:space="preserve">explained by </w:t>
      </w:r>
      <w:r w:rsidR="00176BD6" w:rsidRPr="00B941CB">
        <w:t>humic- and fulvic-like components having more metal-binding sites</w:t>
      </w:r>
      <w:r w:rsidR="00FE4C70" w:rsidRPr="00B941CB">
        <w:t xml:space="preserve"> compared to the protein-like component </w:t>
      </w:r>
      <w:r w:rsidR="001B4B16" w:rsidRPr="00B941CB">
        <w:fldChar w:fldCharType="begin"/>
      </w:r>
      <w:r w:rsidR="0087480B">
        <w:instrText xml:space="preserve"> ADDIN EN.CITE &lt;EndNote&gt;&lt;Cite&gt;&lt;Author&gt;Macoustra&lt;/Author&gt;&lt;Year&gt;2020&lt;/Year&gt;&lt;RecNum&gt;173&lt;/RecNum&gt;&lt;DisplayText&gt;(Macoustra et al., 2020; Perdue, 1998)&lt;/DisplayText&gt;&lt;record&gt;&lt;rec-number&gt;173&lt;/rec-number&gt;&lt;foreign-keys&gt;&lt;key app="EN" db-id="steep5sw4vrfa3efdz3pesrve5r0pz9e29z2" timestamp="1617072425" guid="2e33fd6f-91d7-4880-90fa-1c1bec5f80e4"&gt;173&lt;/key&gt;&lt;/foreign-keys&gt;&lt;ref-type name="Journal Article"&gt;17&lt;/ref-type&gt;&lt;contributors&gt;&lt;authors&gt;&lt;author&gt;Macoustra, Gabriella K&lt;/author&gt;&lt;author&gt;Jolley, Dianne F&lt;/author&gt;&lt;author&gt;Stauber, Jenny&lt;/author&gt;&lt;author&gt;Koppel, Darren J&lt;/author&gt;&lt;author&gt;Holland, Aleicia&lt;/author&gt;&lt;/authors&gt;&lt;/contributors&gt;&lt;titles&gt;&lt;title&gt;Amelioration of copper toxicity to a tropical freshwater microalga: Effect of natural DOM source and season&lt;/title&gt;&lt;secondary-title&gt;Environmental Pollution&lt;/secondary-title&gt;&lt;/titles&gt;&lt;periodical&gt;&lt;full-title&gt;Environmental Pollution&lt;/full-title&gt;&lt;/periodical&gt;&lt;pages&gt;115141&lt;/pages&gt;&lt;volume&gt;266&lt;/volume&gt;&lt;dates&gt;&lt;year&gt;2020&lt;/year&gt;&lt;/dates&gt;&lt;isbn&gt;0269-7491&lt;/isbn&gt;&lt;urls&gt;&lt;/urls&gt;&lt;/record&gt;&lt;/Cite&gt;&lt;Cite&gt;&lt;Author&gt;Perdue&lt;/Author&gt;&lt;Year&gt;1998&lt;/Year&gt;&lt;RecNum&gt;175&lt;/RecNum&gt;&lt;record&gt;&lt;rec-number&gt;175&lt;/rec-number&gt;&lt;foreign-keys&gt;&lt;key app="EN" db-id="steep5sw4vrfa3efdz3pesrve5r0pz9e29z2" timestamp="1617074289" guid="c3d9bb56-3625-49b1-943c-528928bf95e3"&gt;175&lt;/key&gt;&lt;/foreign-keys&gt;&lt;ref-type name="Book Section"&gt;5&lt;/ref-type&gt;&lt;contributors&gt;&lt;authors&gt;&lt;author&gt;Perdue, E Michael&lt;/author&gt;&lt;/authors&gt;&lt;/contributors&gt;&lt;titles&gt;&lt;title&gt;Chemical composition, structure, and metal binding properties&lt;/title&gt;&lt;secondary-title&gt;Aquatic humic substances&lt;/secondary-title&gt;&lt;/titles&gt;&lt;pages&gt;41-61&lt;/pages&gt;&lt;dates&gt;&lt;year&gt;1998&lt;/year&gt;&lt;/dates&gt;&lt;publisher&gt;Springer&lt;/publisher&gt;&lt;urls&gt;&lt;/urls&gt;&lt;/record&gt;&lt;/Cite&gt;&lt;/EndNote&gt;</w:instrText>
      </w:r>
      <w:r w:rsidR="001B4B16" w:rsidRPr="00B941CB">
        <w:fldChar w:fldCharType="separate"/>
      </w:r>
      <w:r w:rsidR="0087480B">
        <w:rPr>
          <w:noProof/>
        </w:rPr>
        <w:t>(Macoustra et al., 2020; Perdue, 1998)</w:t>
      </w:r>
      <w:r w:rsidR="001B4B16" w:rsidRPr="00B941CB">
        <w:fldChar w:fldCharType="end"/>
      </w:r>
      <w:r w:rsidR="00B90DA7" w:rsidRPr="00B941CB">
        <w:t xml:space="preserve">, </w:t>
      </w:r>
      <w:r w:rsidR="009504FD">
        <w:t xml:space="preserve">which </w:t>
      </w:r>
      <w:r w:rsidR="000021E3">
        <w:t>agrees with our findings.</w:t>
      </w:r>
    </w:p>
    <w:p w14:paraId="080FF92D" w14:textId="15BFC012" w:rsidR="006E54E8" w:rsidRDefault="00826E9E" w:rsidP="006E54E8">
      <w:pPr>
        <w:pStyle w:val="NormalWeb"/>
        <w:keepNext/>
        <w:spacing w:before="0" w:beforeAutospacing="0" w:after="0" w:afterAutospacing="0"/>
        <w:contextualSpacing/>
        <w:jc w:val="center"/>
      </w:pPr>
      <w:r>
        <w:rPr>
          <w:noProof/>
        </w:rPr>
        <w:lastRenderedPageBreak/>
        <w:drawing>
          <wp:inline distT="0" distB="0" distL="0" distR="0" wp14:anchorId="78382FE7" wp14:editId="0003A6F6">
            <wp:extent cx="5191125" cy="3086390"/>
            <wp:effectExtent l="19050" t="19050" r="9525" b="1905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pic:nvPicPr>
                  <pic:blipFill rotWithShape="1">
                    <a:blip r:embed="rId57"/>
                    <a:srcRect b="2947"/>
                    <a:stretch/>
                  </pic:blipFill>
                  <pic:spPr bwMode="auto">
                    <a:xfrm>
                      <a:off x="0" y="0"/>
                      <a:ext cx="5228207" cy="31084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807F88" w14:textId="78A162B0" w:rsidR="000857F9" w:rsidRPr="006E54E8" w:rsidRDefault="006E54E8" w:rsidP="006E54E8">
      <w:pPr>
        <w:jc w:val="center"/>
        <w:rPr>
          <w:rFonts w:ascii="Times New Roman" w:hAnsi="Times New Roman" w:cs="Times New Roman"/>
        </w:rPr>
      </w:pPr>
      <w:bookmarkStart w:id="96" w:name="_Toc71635817"/>
      <w:r w:rsidRPr="006E54E8">
        <w:rPr>
          <w:rFonts w:ascii="Times New Roman" w:hAnsi="Times New Roman" w:cs="Times New Roman"/>
        </w:rPr>
        <w:t xml:space="preserve">Figure </w:t>
      </w:r>
      <w:r w:rsidRPr="006E54E8">
        <w:rPr>
          <w:rFonts w:ascii="Times New Roman" w:hAnsi="Times New Roman" w:cs="Times New Roman"/>
        </w:rPr>
        <w:fldChar w:fldCharType="begin"/>
      </w:r>
      <w:r w:rsidRPr="006E54E8">
        <w:rPr>
          <w:rFonts w:ascii="Times New Roman" w:hAnsi="Times New Roman" w:cs="Times New Roman"/>
        </w:rPr>
        <w:instrText xml:space="preserve"> SEQ Figure \* ARABIC </w:instrText>
      </w:r>
      <w:r w:rsidRPr="006E54E8">
        <w:rPr>
          <w:rFonts w:ascii="Times New Roman" w:hAnsi="Times New Roman" w:cs="Times New Roman"/>
        </w:rPr>
        <w:fldChar w:fldCharType="separate"/>
      </w:r>
      <w:r w:rsidR="00495529">
        <w:rPr>
          <w:rFonts w:ascii="Times New Roman" w:hAnsi="Times New Roman" w:cs="Times New Roman"/>
          <w:noProof/>
        </w:rPr>
        <w:t>24</w:t>
      </w:r>
      <w:r w:rsidRPr="006E54E8">
        <w:rPr>
          <w:rFonts w:ascii="Times New Roman" w:hAnsi="Times New Roman" w:cs="Times New Roman"/>
        </w:rPr>
        <w:fldChar w:fldCharType="end"/>
      </w:r>
      <w:r w:rsidRPr="006E54E8">
        <w:rPr>
          <w:rFonts w:ascii="Times New Roman" w:hAnsi="Times New Roman" w:cs="Times New Roman"/>
        </w:rPr>
        <w:t>. Graph of {Cu</w:t>
      </w:r>
      <w:r w:rsidRPr="00CF7609">
        <w:rPr>
          <w:rFonts w:ascii="Times New Roman" w:hAnsi="Times New Roman" w:cs="Times New Roman"/>
          <w:vertAlign w:val="superscript"/>
        </w:rPr>
        <w:t>2+</w:t>
      </w:r>
      <w:r w:rsidRPr="006E54E8">
        <w:rPr>
          <w:rFonts w:ascii="Times New Roman" w:hAnsi="Times New Roman" w:cs="Times New Roman"/>
        </w:rPr>
        <w:t>}</w:t>
      </w:r>
      <w:r w:rsidR="00117397">
        <w:rPr>
          <w:rFonts w:ascii="Times New Roman" w:hAnsi="Times New Roman" w:cs="Times New Roman"/>
        </w:rPr>
        <w:t xml:space="preserve"> i</w:t>
      </w:r>
      <w:r w:rsidRPr="006E54E8">
        <w:rPr>
          <w:rFonts w:ascii="Times New Roman" w:hAnsi="Times New Roman" w:cs="Times New Roman"/>
        </w:rPr>
        <w:t>n 10</w:t>
      </w:r>
      <w:r w:rsidRPr="00CF7609">
        <w:rPr>
          <w:rFonts w:ascii="Times New Roman" w:hAnsi="Times New Roman" w:cs="Times New Roman"/>
          <w:vertAlign w:val="superscript"/>
        </w:rPr>
        <w:t>-5</w:t>
      </w:r>
      <w:r w:rsidRPr="006E54E8">
        <w:rPr>
          <w:rFonts w:ascii="Times New Roman" w:hAnsi="Times New Roman" w:cs="Times New Roman"/>
        </w:rPr>
        <w:t xml:space="preserve"> M Cu</w:t>
      </w:r>
      <w:r w:rsidRPr="00CF7609">
        <w:rPr>
          <w:rFonts w:ascii="Times New Roman" w:hAnsi="Times New Roman" w:cs="Times New Roman"/>
          <w:vertAlign w:val="superscript"/>
        </w:rPr>
        <w:t>2+</w:t>
      </w:r>
      <w:r w:rsidRPr="006E54E8">
        <w:rPr>
          <w:rFonts w:ascii="Times New Roman" w:hAnsi="Times New Roman" w:cs="Times New Roman"/>
        </w:rPr>
        <w:t xml:space="preserve"> solutions versus</w:t>
      </w:r>
      <w:r w:rsidRPr="006E54E8">
        <w:rPr>
          <w:rFonts w:ascii="Times New Roman" w:hAnsi="Times New Roman" w:cs="Times New Roman"/>
          <w:noProof/>
        </w:rPr>
        <w:t xml:space="preserve"> SUVA</w:t>
      </w:r>
      <w:r w:rsidRPr="00CF7609">
        <w:rPr>
          <w:rFonts w:ascii="Times New Roman" w:hAnsi="Times New Roman" w:cs="Times New Roman"/>
          <w:noProof/>
          <w:vertAlign w:val="subscript"/>
        </w:rPr>
        <w:t>254</w:t>
      </w:r>
      <w:r w:rsidRPr="006E54E8">
        <w:rPr>
          <w:rFonts w:ascii="Times New Roman" w:hAnsi="Times New Roman" w:cs="Times New Roman"/>
          <w:noProof/>
        </w:rPr>
        <w:t xml:space="preserve"> values from isolated FA.</w:t>
      </w:r>
      <w:bookmarkEnd w:id="96"/>
    </w:p>
    <w:p w14:paraId="26ABB7B4" w14:textId="193AEA2F" w:rsidR="00C72CB1" w:rsidRPr="001A02B0" w:rsidRDefault="00FE6128" w:rsidP="001A02B0">
      <w:pPr>
        <w:pStyle w:val="Heading1"/>
        <w:numPr>
          <w:ilvl w:val="0"/>
          <w:numId w:val="2"/>
        </w:numPr>
        <w:spacing w:line="480" w:lineRule="auto"/>
        <w:jc w:val="center"/>
        <w:rPr>
          <w:rFonts w:ascii="Times New Roman" w:hAnsi="Times New Roman" w:cs="Times New Roman"/>
          <w:color w:val="auto"/>
          <w:sz w:val="28"/>
          <w:szCs w:val="28"/>
        </w:rPr>
      </w:pPr>
      <w:bookmarkStart w:id="97" w:name="_Toc71640511"/>
      <w:r w:rsidRPr="002F6060">
        <w:rPr>
          <w:rFonts w:ascii="Times New Roman" w:hAnsi="Times New Roman" w:cs="Times New Roman"/>
          <w:color w:val="auto"/>
          <w:sz w:val="28"/>
          <w:szCs w:val="28"/>
        </w:rPr>
        <w:t xml:space="preserve">SUMMARY AND </w:t>
      </w:r>
      <w:r w:rsidR="000951A5" w:rsidRPr="002F6060">
        <w:rPr>
          <w:rFonts w:ascii="Times New Roman" w:hAnsi="Times New Roman" w:cs="Times New Roman"/>
          <w:color w:val="auto"/>
          <w:sz w:val="28"/>
          <w:szCs w:val="28"/>
        </w:rPr>
        <w:t>C</w:t>
      </w:r>
      <w:r w:rsidR="008A48B5" w:rsidRPr="002F6060">
        <w:rPr>
          <w:rFonts w:ascii="Times New Roman" w:hAnsi="Times New Roman" w:cs="Times New Roman"/>
          <w:color w:val="auto"/>
          <w:sz w:val="28"/>
          <w:szCs w:val="28"/>
        </w:rPr>
        <w:t>ONCLUSION</w:t>
      </w:r>
      <w:r w:rsidRPr="002F6060">
        <w:rPr>
          <w:rFonts w:ascii="Times New Roman" w:hAnsi="Times New Roman" w:cs="Times New Roman"/>
          <w:color w:val="auto"/>
          <w:sz w:val="28"/>
          <w:szCs w:val="28"/>
        </w:rPr>
        <w:t>S</w:t>
      </w:r>
      <w:bookmarkEnd w:id="97"/>
    </w:p>
    <w:p w14:paraId="0668FCE6" w14:textId="3BED910E" w:rsidR="004D6199" w:rsidRDefault="001803E0" w:rsidP="004D6199">
      <w:pPr>
        <w:spacing w:line="480" w:lineRule="auto"/>
        <w:ind w:firstLine="360"/>
        <w:rPr>
          <w:rFonts w:ascii="Times New Roman" w:hAnsi="Times New Roman" w:cs="Times New Roman"/>
          <w:sz w:val="24"/>
        </w:rPr>
      </w:pPr>
      <w:r>
        <w:rPr>
          <w:rFonts w:ascii="Times New Roman" w:hAnsi="Times New Roman" w:cs="Times New Roman"/>
          <w:sz w:val="24"/>
        </w:rPr>
        <w:t>Mountainous watersheds are</w:t>
      </w:r>
      <w:r w:rsidR="009B66EB">
        <w:rPr>
          <w:rFonts w:ascii="Times New Roman" w:hAnsi="Times New Roman" w:cs="Times New Roman"/>
          <w:sz w:val="24"/>
        </w:rPr>
        <w:t xml:space="preserve"> </w:t>
      </w:r>
      <w:r w:rsidR="000A6A3F">
        <w:rPr>
          <w:rFonts w:ascii="Times New Roman" w:hAnsi="Times New Roman" w:cs="Times New Roman"/>
          <w:sz w:val="24"/>
        </w:rPr>
        <w:t xml:space="preserve">signified by their </w:t>
      </w:r>
      <w:r w:rsidR="001A2A20">
        <w:rPr>
          <w:rFonts w:ascii="Times New Roman" w:hAnsi="Times New Roman" w:cs="Times New Roman"/>
          <w:sz w:val="24"/>
        </w:rPr>
        <w:t>transient</w:t>
      </w:r>
      <w:r w:rsidR="000A6A3F">
        <w:rPr>
          <w:rFonts w:ascii="Times New Roman" w:hAnsi="Times New Roman" w:cs="Times New Roman"/>
          <w:sz w:val="24"/>
        </w:rPr>
        <w:t xml:space="preserve"> hydrologic systems, defined by </w:t>
      </w:r>
      <w:r w:rsidR="001A2A20">
        <w:rPr>
          <w:rFonts w:ascii="Times New Roman" w:hAnsi="Times New Roman" w:cs="Times New Roman"/>
          <w:sz w:val="24"/>
        </w:rPr>
        <w:t xml:space="preserve">snowmelt-driven hydrology, resulting in </w:t>
      </w:r>
      <w:r w:rsidR="00A45176">
        <w:rPr>
          <w:rFonts w:ascii="Times New Roman" w:hAnsi="Times New Roman" w:cs="Times New Roman"/>
          <w:sz w:val="24"/>
        </w:rPr>
        <w:t>high</w:t>
      </w:r>
      <w:r w:rsidR="00CB08A7">
        <w:rPr>
          <w:rFonts w:ascii="Times New Roman" w:hAnsi="Times New Roman" w:cs="Times New Roman"/>
          <w:sz w:val="24"/>
        </w:rPr>
        <w:t xml:space="preserve">ly variable solute concentrations, </w:t>
      </w:r>
      <w:r w:rsidR="006A10A7">
        <w:rPr>
          <w:rFonts w:ascii="Times New Roman" w:hAnsi="Times New Roman" w:cs="Times New Roman"/>
          <w:sz w:val="24"/>
        </w:rPr>
        <w:t xml:space="preserve">composition, distribution, and speciation. </w:t>
      </w:r>
      <w:r w:rsidR="008A0C35">
        <w:rPr>
          <w:rFonts w:ascii="Times New Roman" w:hAnsi="Times New Roman" w:cs="Times New Roman"/>
          <w:sz w:val="24"/>
        </w:rPr>
        <w:t>This study focused on evaluating DOM concentrations</w:t>
      </w:r>
      <w:r w:rsidR="00852DD0">
        <w:rPr>
          <w:rFonts w:ascii="Times New Roman" w:hAnsi="Times New Roman" w:cs="Times New Roman"/>
          <w:sz w:val="24"/>
        </w:rPr>
        <w:t xml:space="preserve"> and quality </w:t>
      </w:r>
      <w:r w:rsidR="00D27CB8">
        <w:rPr>
          <w:rFonts w:ascii="Times New Roman" w:hAnsi="Times New Roman" w:cs="Times New Roman"/>
          <w:sz w:val="24"/>
        </w:rPr>
        <w:t xml:space="preserve">in </w:t>
      </w:r>
      <w:r w:rsidR="00852DD0">
        <w:rPr>
          <w:rFonts w:ascii="Times New Roman" w:hAnsi="Times New Roman" w:cs="Times New Roman"/>
          <w:sz w:val="24"/>
        </w:rPr>
        <w:t xml:space="preserve">groundwater and surface water in </w:t>
      </w:r>
      <w:r w:rsidR="00C90DAF">
        <w:rPr>
          <w:rFonts w:ascii="Times New Roman" w:hAnsi="Times New Roman" w:cs="Times New Roman"/>
          <w:sz w:val="24"/>
        </w:rPr>
        <w:t>a mountainous watershed</w:t>
      </w:r>
      <w:r w:rsidR="001B76F7">
        <w:rPr>
          <w:rFonts w:ascii="Times New Roman" w:hAnsi="Times New Roman" w:cs="Times New Roman"/>
          <w:sz w:val="24"/>
        </w:rPr>
        <w:t xml:space="preserve"> over </w:t>
      </w:r>
      <w:r w:rsidR="00B73944">
        <w:rPr>
          <w:rFonts w:ascii="Times New Roman" w:hAnsi="Times New Roman" w:cs="Times New Roman"/>
          <w:sz w:val="24"/>
        </w:rPr>
        <w:t xml:space="preserve">a </w:t>
      </w:r>
      <w:r w:rsidR="00195DA1">
        <w:rPr>
          <w:rFonts w:ascii="Times New Roman" w:hAnsi="Times New Roman" w:cs="Times New Roman"/>
          <w:sz w:val="24"/>
        </w:rPr>
        <w:t>two</w:t>
      </w:r>
      <w:r w:rsidR="002D4B73">
        <w:rPr>
          <w:rFonts w:ascii="Times New Roman" w:hAnsi="Times New Roman" w:cs="Times New Roman"/>
          <w:sz w:val="24"/>
        </w:rPr>
        <w:t>-</w:t>
      </w:r>
      <w:r w:rsidR="00195DA1">
        <w:rPr>
          <w:rFonts w:ascii="Times New Roman" w:hAnsi="Times New Roman" w:cs="Times New Roman"/>
          <w:sz w:val="24"/>
        </w:rPr>
        <w:t>year</w:t>
      </w:r>
      <w:r w:rsidR="00B73944">
        <w:rPr>
          <w:rFonts w:ascii="Times New Roman" w:hAnsi="Times New Roman" w:cs="Times New Roman"/>
          <w:sz w:val="24"/>
        </w:rPr>
        <w:t xml:space="preserve"> period</w:t>
      </w:r>
      <w:r w:rsidR="001B76F7">
        <w:rPr>
          <w:rFonts w:ascii="Times New Roman" w:hAnsi="Times New Roman" w:cs="Times New Roman"/>
          <w:sz w:val="24"/>
        </w:rPr>
        <w:t xml:space="preserve"> using a suite of optical indices, general water chemistry, and metal</w:t>
      </w:r>
      <w:r w:rsidR="00195DA1">
        <w:rPr>
          <w:rFonts w:ascii="Times New Roman" w:hAnsi="Times New Roman" w:cs="Times New Roman"/>
          <w:sz w:val="24"/>
        </w:rPr>
        <w:t>-</w:t>
      </w:r>
      <w:r w:rsidR="001B76F7">
        <w:rPr>
          <w:rFonts w:ascii="Times New Roman" w:hAnsi="Times New Roman" w:cs="Times New Roman"/>
          <w:sz w:val="24"/>
        </w:rPr>
        <w:t>binding experiments</w:t>
      </w:r>
      <w:r w:rsidR="00C90DAF">
        <w:rPr>
          <w:rFonts w:ascii="Times New Roman" w:hAnsi="Times New Roman" w:cs="Times New Roman"/>
          <w:sz w:val="24"/>
        </w:rPr>
        <w:t xml:space="preserve">. </w:t>
      </w:r>
      <w:r w:rsidR="00790E0A">
        <w:rPr>
          <w:rFonts w:ascii="Times New Roman" w:hAnsi="Times New Roman" w:cs="Times New Roman"/>
          <w:sz w:val="24"/>
        </w:rPr>
        <w:t>We found that DOM from the Upper Arkansas River watershed has variable sources related to the transient, seasonal hydrology.</w:t>
      </w:r>
      <w:r w:rsidR="00232082">
        <w:rPr>
          <w:rFonts w:ascii="Times New Roman" w:hAnsi="Times New Roman" w:cs="Times New Roman"/>
          <w:sz w:val="24"/>
        </w:rPr>
        <w:t xml:space="preserve"> Surface water sources had high DOM concentrations, higher molecular weight and aromaticity, and w</w:t>
      </w:r>
      <w:r w:rsidR="00A7685F">
        <w:rPr>
          <w:rFonts w:ascii="Times New Roman" w:hAnsi="Times New Roman" w:cs="Times New Roman"/>
          <w:sz w:val="24"/>
        </w:rPr>
        <w:t>ere</w:t>
      </w:r>
      <w:r w:rsidR="00232082">
        <w:rPr>
          <w:rFonts w:ascii="Times New Roman" w:hAnsi="Times New Roman" w:cs="Times New Roman"/>
          <w:sz w:val="24"/>
        </w:rPr>
        <w:t xml:space="preserve"> more humic-like during spring snowmelt periods, suggesting the source of DOM is allochthonous. While DOM originating from deep groundwater sources throughout the year and DOM in surface water during baseflow were autochthonous, having low </w:t>
      </w:r>
      <w:r w:rsidR="0099196B">
        <w:rPr>
          <w:rFonts w:ascii="Times New Roman" w:hAnsi="Times New Roman" w:cs="Times New Roman"/>
          <w:sz w:val="24"/>
        </w:rPr>
        <w:t xml:space="preserve">DOC </w:t>
      </w:r>
      <w:r w:rsidR="00232082">
        <w:rPr>
          <w:rFonts w:ascii="Times New Roman" w:hAnsi="Times New Roman" w:cs="Times New Roman"/>
          <w:sz w:val="24"/>
        </w:rPr>
        <w:t xml:space="preserve">concentrations, low molecular weight and aromaticity, and </w:t>
      </w:r>
      <w:r w:rsidR="00232082" w:rsidRPr="00F63089">
        <w:rPr>
          <w:rFonts w:ascii="Times New Roman" w:hAnsi="Times New Roman" w:cs="Times New Roman"/>
          <w:sz w:val="24"/>
          <w:szCs w:val="24"/>
        </w:rPr>
        <w:t>were less humic-like and more protein-like</w:t>
      </w:r>
      <w:r w:rsidR="00232082">
        <w:rPr>
          <w:rFonts w:ascii="Times New Roman" w:hAnsi="Times New Roman" w:cs="Times New Roman"/>
          <w:sz w:val="24"/>
          <w:szCs w:val="24"/>
        </w:rPr>
        <w:t>.</w:t>
      </w:r>
      <w:r w:rsidR="00232082" w:rsidRPr="00A94F5C">
        <w:rPr>
          <w:rFonts w:ascii="Times New Roman" w:hAnsi="Times New Roman" w:cs="Times New Roman"/>
          <w:sz w:val="24"/>
          <w:szCs w:val="24"/>
        </w:rPr>
        <w:t xml:space="preserve"> </w:t>
      </w:r>
      <w:r w:rsidR="00232082">
        <w:rPr>
          <w:rFonts w:ascii="Times New Roman" w:hAnsi="Times New Roman" w:cs="Times New Roman"/>
          <w:sz w:val="24"/>
          <w:szCs w:val="24"/>
        </w:rPr>
        <w:t>Our Cu-DOM binding</w:t>
      </w:r>
      <w:r w:rsidR="00DC7424">
        <w:rPr>
          <w:rFonts w:ascii="Times New Roman" w:hAnsi="Times New Roman" w:cs="Times New Roman"/>
          <w:sz w:val="24"/>
          <w:szCs w:val="24"/>
        </w:rPr>
        <w:t xml:space="preserve"> experiments</w:t>
      </w:r>
      <w:r w:rsidR="00232082">
        <w:rPr>
          <w:rFonts w:ascii="Times New Roman" w:hAnsi="Times New Roman" w:cs="Times New Roman"/>
          <w:sz w:val="24"/>
          <w:szCs w:val="24"/>
        </w:rPr>
        <w:t xml:space="preserve"> demonstrated that DOM in s</w:t>
      </w:r>
      <w:r w:rsidR="0049208D">
        <w:rPr>
          <w:rFonts w:ascii="Times New Roman" w:hAnsi="Times New Roman" w:cs="Times New Roman"/>
          <w:sz w:val="24"/>
          <w:szCs w:val="24"/>
        </w:rPr>
        <w:t>urface water</w:t>
      </w:r>
      <w:r w:rsidR="001A0670">
        <w:rPr>
          <w:rFonts w:ascii="Times New Roman" w:hAnsi="Times New Roman" w:cs="Times New Roman"/>
          <w:sz w:val="24"/>
          <w:szCs w:val="24"/>
        </w:rPr>
        <w:t xml:space="preserve"> and </w:t>
      </w:r>
      <w:r w:rsidR="001A0670">
        <w:rPr>
          <w:rFonts w:ascii="Times New Roman" w:hAnsi="Times New Roman" w:cs="Times New Roman"/>
          <w:sz w:val="24"/>
          <w:szCs w:val="24"/>
        </w:rPr>
        <w:lastRenderedPageBreak/>
        <w:t>groundwater</w:t>
      </w:r>
      <w:r w:rsidR="00232082">
        <w:rPr>
          <w:rFonts w:ascii="Times New Roman" w:hAnsi="Times New Roman" w:cs="Times New Roman"/>
          <w:sz w:val="24"/>
          <w:szCs w:val="24"/>
        </w:rPr>
        <w:t xml:space="preserve"> during baseflow had diminished metal-binding affinity relative to snowmelt periods</w:t>
      </w:r>
      <w:r w:rsidR="0049208D">
        <w:rPr>
          <w:rFonts w:ascii="Times New Roman" w:hAnsi="Times New Roman" w:cs="Times New Roman"/>
          <w:sz w:val="24"/>
          <w:szCs w:val="24"/>
        </w:rPr>
        <w:t xml:space="preserve"> where </w:t>
      </w:r>
      <w:r w:rsidR="004764A8">
        <w:rPr>
          <w:rFonts w:ascii="Times New Roman" w:hAnsi="Times New Roman" w:cs="Times New Roman"/>
          <w:sz w:val="24"/>
          <w:szCs w:val="24"/>
        </w:rPr>
        <w:t xml:space="preserve">DOM in </w:t>
      </w:r>
      <w:r w:rsidR="001A0670">
        <w:rPr>
          <w:rFonts w:ascii="Times New Roman" w:hAnsi="Times New Roman" w:cs="Times New Roman"/>
          <w:sz w:val="24"/>
          <w:szCs w:val="24"/>
        </w:rPr>
        <w:t xml:space="preserve">surface water and groundwater </w:t>
      </w:r>
      <w:r w:rsidR="003B35FE">
        <w:rPr>
          <w:rFonts w:ascii="Times New Roman" w:hAnsi="Times New Roman" w:cs="Times New Roman"/>
          <w:sz w:val="24"/>
          <w:szCs w:val="24"/>
        </w:rPr>
        <w:t xml:space="preserve">in spring snowmelt samples </w:t>
      </w:r>
      <w:r w:rsidR="001A0670">
        <w:rPr>
          <w:rFonts w:ascii="Times New Roman" w:hAnsi="Times New Roman" w:cs="Times New Roman"/>
          <w:sz w:val="24"/>
          <w:szCs w:val="24"/>
        </w:rPr>
        <w:t>had less {Cu</w:t>
      </w:r>
      <w:r w:rsidR="001A0670">
        <w:rPr>
          <w:rFonts w:ascii="Times New Roman" w:hAnsi="Times New Roman" w:cs="Times New Roman"/>
          <w:sz w:val="24"/>
          <w:szCs w:val="24"/>
          <w:vertAlign w:val="superscript"/>
        </w:rPr>
        <w:t>2+</w:t>
      </w:r>
      <w:r w:rsidR="001A0670">
        <w:rPr>
          <w:rFonts w:ascii="Times New Roman" w:hAnsi="Times New Roman" w:cs="Times New Roman"/>
          <w:sz w:val="24"/>
          <w:szCs w:val="24"/>
        </w:rPr>
        <w:t xml:space="preserve">} in solution, </w:t>
      </w:r>
      <w:r w:rsidR="003B35FE">
        <w:rPr>
          <w:rFonts w:ascii="Times New Roman" w:hAnsi="Times New Roman" w:cs="Times New Roman"/>
          <w:sz w:val="24"/>
          <w:szCs w:val="24"/>
        </w:rPr>
        <w:t xml:space="preserve">proving DOM is more protective against copper toxicity during spring snowmelt. </w:t>
      </w:r>
      <w:r w:rsidR="004D6199">
        <w:rPr>
          <w:rFonts w:ascii="Times New Roman" w:hAnsi="Times New Roman" w:cs="Times New Roman"/>
          <w:sz w:val="24"/>
          <w:szCs w:val="24"/>
        </w:rPr>
        <w:t xml:space="preserve">The </w:t>
      </w:r>
      <w:r w:rsidR="004D6199" w:rsidRPr="00466EE2">
        <w:rPr>
          <w:rFonts w:ascii="Times New Roman" w:hAnsi="Times New Roman" w:cs="Times New Roman"/>
          <w:sz w:val="24"/>
          <w:szCs w:val="24"/>
        </w:rPr>
        <w:t>importan</w:t>
      </w:r>
      <w:r w:rsidR="004D6199">
        <w:rPr>
          <w:rFonts w:ascii="Times New Roman" w:hAnsi="Times New Roman" w:cs="Times New Roman"/>
          <w:sz w:val="24"/>
          <w:szCs w:val="24"/>
        </w:rPr>
        <w:t>ce of likely</w:t>
      </w:r>
      <w:r w:rsidR="004D6199" w:rsidRPr="00466EE2">
        <w:rPr>
          <w:rFonts w:ascii="Times New Roman" w:hAnsi="Times New Roman" w:cs="Times New Roman"/>
          <w:sz w:val="24"/>
          <w:szCs w:val="24"/>
        </w:rPr>
        <w:t xml:space="preserve"> </w:t>
      </w:r>
      <w:r w:rsidR="004D6199">
        <w:rPr>
          <w:rFonts w:ascii="Times New Roman" w:hAnsi="Times New Roman" w:cs="Times New Roman"/>
          <w:sz w:val="24"/>
          <w:szCs w:val="24"/>
        </w:rPr>
        <w:t>groundwater DOM in</w:t>
      </w:r>
      <w:r w:rsidR="004D6199" w:rsidRPr="00466EE2">
        <w:rPr>
          <w:rFonts w:ascii="Times New Roman" w:hAnsi="Times New Roman" w:cs="Times New Roman"/>
          <w:sz w:val="24"/>
          <w:szCs w:val="24"/>
        </w:rPr>
        <w:t xml:space="preserve"> streams during baseflow</w:t>
      </w:r>
      <w:r w:rsidR="004D6199">
        <w:rPr>
          <w:rFonts w:ascii="Times New Roman" w:hAnsi="Times New Roman" w:cs="Times New Roman"/>
          <w:sz w:val="24"/>
          <w:szCs w:val="24"/>
        </w:rPr>
        <w:t xml:space="preserve"> is the reduced metal binding affinity related to groundwater DOM that may result in increased aquatic metal toxicity. </w:t>
      </w:r>
      <w:r w:rsidR="004D6199" w:rsidRPr="00F63089">
        <w:rPr>
          <w:rFonts w:ascii="Times New Roman" w:hAnsi="Times New Roman" w:cs="Times New Roman"/>
          <w:sz w:val="24"/>
          <w:szCs w:val="24"/>
        </w:rPr>
        <w:t xml:space="preserve">It is important to note that </w:t>
      </w:r>
      <w:r w:rsidR="004D6199">
        <w:rPr>
          <w:rFonts w:ascii="Times New Roman" w:hAnsi="Times New Roman" w:cs="Times New Roman"/>
          <w:sz w:val="24"/>
          <w:szCs w:val="24"/>
        </w:rPr>
        <w:t>the groundwater samples used in this study were selected to demonstrate alluvial groundwater DOM composition and reactivity in the HUARW. It is beyond the scope of this study to determine any direct connection between the streams and groundwater from the wells sampled. H</w:t>
      </w:r>
      <w:r w:rsidR="004D6199" w:rsidRPr="00F63089">
        <w:rPr>
          <w:rFonts w:ascii="Times New Roman" w:hAnsi="Times New Roman" w:cs="Times New Roman"/>
          <w:sz w:val="24"/>
          <w:szCs w:val="24"/>
        </w:rPr>
        <w:t xml:space="preserve">owever, </w:t>
      </w:r>
      <w:r w:rsidR="004D6199">
        <w:rPr>
          <w:rFonts w:ascii="Times New Roman" w:hAnsi="Times New Roman" w:cs="Times New Roman"/>
          <w:sz w:val="24"/>
          <w:szCs w:val="24"/>
        </w:rPr>
        <w:t xml:space="preserve">our results indicate that, during baseflow periods, groundwater DOM in the streams sampled in this study are likely present and have </w:t>
      </w:r>
      <w:r w:rsidR="00FC6EB7">
        <w:rPr>
          <w:rFonts w:ascii="Times New Roman" w:hAnsi="Times New Roman" w:cs="Times New Roman"/>
          <w:sz w:val="24"/>
          <w:szCs w:val="24"/>
        </w:rPr>
        <w:t xml:space="preserve">a </w:t>
      </w:r>
      <w:r w:rsidR="004D6199">
        <w:rPr>
          <w:rFonts w:ascii="Times New Roman" w:hAnsi="Times New Roman" w:cs="Times New Roman"/>
          <w:sz w:val="24"/>
          <w:szCs w:val="24"/>
        </w:rPr>
        <w:t>similar composition as samples included in this study. Overall, this study supported</w:t>
      </w:r>
      <w:r w:rsidR="004D6199">
        <w:rPr>
          <w:rFonts w:ascii="Times New Roman" w:hAnsi="Times New Roman" w:cs="Times New Roman"/>
          <w:sz w:val="24"/>
        </w:rPr>
        <w:t xml:space="preserve"> our hypotheses: DOM concentrations and molecular properties are influenced by seasonal variability in surface water, resulting in groundwater-sourced DOM being present in surface water during baseflow; the molecular composition of DOM in streams is similar to groundwater DOM during baseflow, and DOM during baseflow has a diminished metal-binding affinity.</w:t>
      </w:r>
    </w:p>
    <w:p w14:paraId="69B8C38E" w14:textId="44515D8C" w:rsidR="002C7AB0" w:rsidRDefault="007B00C7" w:rsidP="001B668B">
      <w:pPr>
        <w:pStyle w:val="Heading2"/>
        <w:numPr>
          <w:ilvl w:val="1"/>
          <w:numId w:val="2"/>
        </w:numPr>
        <w:spacing w:line="480" w:lineRule="auto"/>
        <w:rPr>
          <w:rFonts w:ascii="Times New Roman" w:hAnsi="Times New Roman" w:cs="Times New Roman"/>
        </w:rPr>
      </w:pPr>
      <w:r>
        <w:rPr>
          <w:rFonts w:ascii="Times New Roman" w:hAnsi="Times New Roman" w:cs="Times New Roman"/>
        </w:rPr>
        <w:t xml:space="preserve"> </w:t>
      </w:r>
      <w:bookmarkStart w:id="98" w:name="_Toc71640512"/>
      <w:r w:rsidR="00FE6128" w:rsidRPr="002F6060">
        <w:rPr>
          <w:rFonts w:ascii="Times New Roman" w:hAnsi="Times New Roman" w:cs="Times New Roman"/>
        </w:rPr>
        <w:t>Contributions to the Field</w:t>
      </w:r>
      <w:bookmarkEnd w:id="98"/>
    </w:p>
    <w:p w14:paraId="5F4FDB2E" w14:textId="0819EF3A" w:rsidR="00956815" w:rsidRPr="00956815" w:rsidRDefault="008D24CB" w:rsidP="00D77A4C">
      <w:pPr>
        <w:spacing w:line="480" w:lineRule="auto"/>
        <w:ind w:firstLine="720"/>
        <w:rPr>
          <w:rFonts w:ascii="Times New Roman" w:hAnsi="Times New Roman" w:cs="Times New Roman"/>
          <w:sz w:val="24"/>
        </w:rPr>
      </w:pPr>
      <w:r>
        <w:rPr>
          <w:rFonts w:ascii="Times New Roman" w:hAnsi="Times New Roman" w:cs="Times New Roman"/>
          <w:sz w:val="24"/>
        </w:rPr>
        <w:t xml:space="preserve">The results of this study provide more insight into ongoing research attempting to further </w:t>
      </w:r>
      <w:r w:rsidR="003B1AC2">
        <w:rPr>
          <w:rFonts w:ascii="Times New Roman" w:hAnsi="Times New Roman" w:cs="Times New Roman"/>
          <w:sz w:val="24"/>
        </w:rPr>
        <w:t xml:space="preserve">understand </w:t>
      </w:r>
      <w:r w:rsidR="00631598" w:rsidRPr="004546A5">
        <w:rPr>
          <w:rFonts w:ascii="Times New Roman" w:hAnsi="Times New Roman" w:cs="Times New Roman"/>
          <w:sz w:val="24"/>
        </w:rPr>
        <w:t xml:space="preserve">groundwater DOM contributions to surface water during low-flow periods in </w:t>
      </w:r>
      <w:r w:rsidR="00EF71E8" w:rsidRPr="004546A5">
        <w:rPr>
          <w:rFonts w:ascii="Times New Roman" w:hAnsi="Times New Roman" w:cs="Times New Roman"/>
          <w:sz w:val="24"/>
        </w:rPr>
        <w:t xml:space="preserve">snow-dominated </w:t>
      </w:r>
      <w:r w:rsidR="00631598" w:rsidRPr="004546A5">
        <w:rPr>
          <w:rFonts w:ascii="Times New Roman" w:hAnsi="Times New Roman" w:cs="Times New Roman"/>
          <w:sz w:val="24"/>
        </w:rPr>
        <w:t>mountainous watersheds.</w:t>
      </w:r>
      <w:r w:rsidR="00D363BE" w:rsidRPr="004546A5">
        <w:rPr>
          <w:rFonts w:ascii="Times New Roman" w:hAnsi="Times New Roman" w:cs="Times New Roman"/>
          <w:sz w:val="24"/>
        </w:rPr>
        <w:t xml:space="preserve"> </w:t>
      </w:r>
      <w:r w:rsidR="00956815" w:rsidRPr="004546A5">
        <w:rPr>
          <w:rFonts w:ascii="Times New Roman" w:hAnsi="Times New Roman" w:cs="Times New Roman"/>
          <w:sz w:val="24"/>
        </w:rPr>
        <w:t>Our work adds to a continuous body of literature</w:t>
      </w:r>
      <w:r w:rsidR="00590B7D" w:rsidRPr="004546A5">
        <w:rPr>
          <w:rFonts w:ascii="Times New Roman" w:hAnsi="Times New Roman" w:cs="Times New Roman"/>
          <w:sz w:val="24"/>
        </w:rPr>
        <w:t>, providing further information on the differing molecular</w:t>
      </w:r>
      <w:r w:rsidR="00477F52" w:rsidRPr="004546A5">
        <w:rPr>
          <w:rFonts w:ascii="Times New Roman" w:hAnsi="Times New Roman" w:cs="Times New Roman"/>
          <w:sz w:val="24"/>
        </w:rPr>
        <w:t xml:space="preserve"> composition</w:t>
      </w:r>
      <w:r w:rsidR="00DF798E" w:rsidRPr="004546A5">
        <w:rPr>
          <w:rFonts w:ascii="Times New Roman" w:hAnsi="Times New Roman" w:cs="Times New Roman"/>
          <w:sz w:val="24"/>
        </w:rPr>
        <w:t>s</w:t>
      </w:r>
      <w:r w:rsidR="00477F52" w:rsidRPr="004546A5">
        <w:rPr>
          <w:rFonts w:ascii="Times New Roman" w:hAnsi="Times New Roman" w:cs="Times New Roman"/>
          <w:sz w:val="24"/>
        </w:rPr>
        <w:t xml:space="preserve"> and metal-binding characteristics of groundwater and surface water bulk DOC and isolated </w:t>
      </w:r>
      <w:r w:rsidR="005E39B2" w:rsidRPr="004546A5">
        <w:rPr>
          <w:rFonts w:ascii="Times New Roman" w:hAnsi="Times New Roman" w:cs="Times New Roman"/>
          <w:sz w:val="24"/>
        </w:rPr>
        <w:t>fulvic acid during spring snowmelt, summer, and baseflow periods.</w:t>
      </w:r>
      <w:r w:rsidR="008F3049">
        <w:rPr>
          <w:rFonts w:ascii="Times New Roman" w:hAnsi="Times New Roman" w:cs="Times New Roman"/>
          <w:sz w:val="24"/>
        </w:rPr>
        <w:t xml:space="preserve"> </w:t>
      </w:r>
      <w:r w:rsidR="00FA5027">
        <w:rPr>
          <w:rFonts w:ascii="Times New Roman" w:hAnsi="Times New Roman" w:cs="Times New Roman"/>
          <w:sz w:val="24"/>
        </w:rPr>
        <w:t xml:space="preserve">Specifically, </w:t>
      </w:r>
      <w:r w:rsidR="00CA6844">
        <w:rPr>
          <w:rFonts w:ascii="Times New Roman" w:hAnsi="Times New Roman" w:cs="Times New Roman"/>
          <w:sz w:val="24"/>
        </w:rPr>
        <w:t xml:space="preserve">the </w:t>
      </w:r>
      <w:r w:rsidR="007F6A25">
        <w:rPr>
          <w:rFonts w:ascii="Times New Roman" w:hAnsi="Times New Roman" w:cs="Times New Roman"/>
          <w:sz w:val="24"/>
        </w:rPr>
        <w:t>importance</w:t>
      </w:r>
      <w:r w:rsidR="0019570F">
        <w:rPr>
          <w:rFonts w:ascii="Times New Roman" w:hAnsi="Times New Roman" w:cs="Times New Roman"/>
          <w:sz w:val="24"/>
        </w:rPr>
        <w:t xml:space="preserve"> of groundwater DOM </w:t>
      </w:r>
      <w:r w:rsidR="007F6A25">
        <w:rPr>
          <w:rFonts w:ascii="Times New Roman" w:hAnsi="Times New Roman" w:cs="Times New Roman"/>
          <w:sz w:val="24"/>
        </w:rPr>
        <w:t xml:space="preserve">in surface water during </w:t>
      </w:r>
      <w:r w:rsidR="004546A5">
        <w:rPr>
          <w:rFonts w:ascii="Times New Roman" w:hAnsi="Times New Roman" w:cs="Times New Roman"/>
          <w:sz w:val="24"/>
        </w:rPr>
        <w:t>low-flow periods</w:t>
      </w:r>
      <w:r w:rsidR="00013834">
        <w:rPr>
          <w:rFonts w:ascii="Times New Roman" w:hAnsi="Times New Roman" w:cs="Times New Roman"/>
          <w:sz w:val="24"/>
        </w:rPr>
        <w:t xml:space="preserve"> as </w:t>
      </w:r>
      <w:r w:rsidR="00D9324B">
        <w:rPr>
          <w:rFonts w:ascii="Times New Roman" w:hAnsi="Times New Roman" w:cs="Times New Roman"/>
          <w:sz w:val="24"/>
        </w:rPr>
        <w:t>a potential ligand for trace metals</w:t>
      </w:r>
      <w:r w:rsidR="004546A5">
        <w:rPr>
          <w:rFonts w:ascii="Times New Roman" w:hAnsi="Times New Roman" w:cs="Times New Roman"/>
          <w:sz w:val="24"/>
        </w:rPr>
        <w:t>.</w:t>
      </w:r>
      <w:r w:rsidR="001E01A3">
        <w:rPr>
          <w:rFonts w:ascii="Times New Roman" w:hAnsi="Times New Roman" w:cs="Times New Roman"/>
          <w:sz w:val="24"/>
        </w:rPr>
        <w:t xml:space="preserve"> </w:t>
      </w:r>
      <w:r w:rsidR="00883291">
        <w:rPr>
          <w:rFonts w:ascii="Times New Roman" w:hAnsi="Times New Roman" w:cs="Times New Roman"/>
          <w:sz w:val="24"/>
        </w:rPr>
        <w:t xml:space="preserve">This research also </w:t>
      </w:r>
      <w:r w:rsidR="006E641B">
        <w:rPr>
          <w:rFonts w:ascii="Times New Roman" w:hAnsi="Times New Roman" w:cs="Times New Roman"/>
          <w:sz w:val="24"/>
        </w:rPr>
        <w:lastRenderedPageBreak/>
        <w:t>demonstrates the complexities associated with measuring Cu</w:t>
      </w:r>
      <w:r w:rsidR="006E641B">
        <w:rPr>
          <w:rFonts w:ascii="Times New Roman" w:hAnsi="Times New Roman" w:cs="Times New Roman"/>
          <w:sz w:val="24"/>
          <w:vertAlign w:val="superscript"/>
        </w:rPr>
        <w:t>2+</w:t>
      </w:r>
      <w:r w:rsidR="006E641B">
        <w:rPr>
          <w:rFonts w:ascii="Times New Roman" w:hAnsi="Times New Roman" w:cs="Times New Roman"/>
          <w:sz w:val="24"/>
        </w:rPr>
        <w:t xml:space="preserve"> in solutions that are similar to natural waters. </w:t>
      </w:r>
      <w:r w:rsidR="00956815" w:rsidRPr="00956815">
        <w:rPr>
          <w:rFonts w:ascii="Times New Roman" w:hAnsi="Times New Roman" w:cs="Times New Roman"/>
          <w:sz w:val="24"/>
        </w:rPr>
        <w:t xml:space="preserve">This information is valuable for future use of Cu-DOM complexation research and can be used to improve geochemical and toxicological modeling. </w:t>
      </w:r>
    </w:p>
    <w:p w14:paraId="50A349D7" w14:textId="63604D9C" w:rsidR="00FE6128" w:rsidRDefault="00CC3EF4" w:rsidP="00E438CE">
      <w:pPr>
        <w:pStyle w:val="Heading2"/>
        <w:numPr>
          <w:ilvl w:val="1"/>
          <w:numId w:val="2"/>
        </w:numPr>
        <w:rPr>
          <w:rFonts w:ascii="Times New Roman" w:hAnsi="Times New Roman" w:cs="Times New Roman"/>
        </w:rPr>
      </w:pPr>
      <w:r>
        <w:rPr>
          <w:rFonts w:ascii="Times New Roman" w:hAnsi="Times New Roman" w:cs="Times New Roman"/>
        </w:rPr>
        <w:t xml:space="preserve"> </w:t>
      </w:r>
      <w:bookmarkStart w:id="99" w:name="_Toc71640513"/>
      <w:r w:rsidR="00FE6128" w:rsidRPr="002F6060">
        <w:rPr>
          <w:rFonts w:ascii="Times New Roman" w:hAnsi="Times New Roman" w:cs="Times New Roman"/>
        </w:rPr>
        <w:t>Recommendations and Suggestions for Future Research</w:t>
      </w:r>
      <w:bookmarkEnd w:id="99"/>
    </w:p>
    <w:p w14:paraId="7D55C799" w14:textId="5ED72261" w:rsidR="0067231C" w:rsidRDefault="0067231C" w:rsidP="0067231C"/>
    <w:p w14:paraId="5289AC16" w14:textId="3A103246" w:rsidR="00C90801" w:rsidRDefault="00735629" w:rsidP="004136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Conclusions from this research </w:t>
      </w:r>
      <w:r w:rsidR="00866AED" w:rsidRPr="005E7CD3">
        <w:rPr>
          <w:rFonts w:ascii="Times New Roman" w:hAnsi="Times New Roman" w:cs="Times New Roman"/>
          <w:sz w:val="24"/>
          <w:szCs w:val="24"/>
        </w:rPr>
        <w:t>suggest further characterization</w:t>
      </w:r>
      <w:r w:rsidR="00F57E80" w:rsidRPr="005E7CD3">
        <w:rPr>
          <w:rFonts w:ascii="Times New Roman" w:hAnsi="Times New Roman" w:cs="Times New Roman"/>
          <w:sz w:val="24"/>
          <w:szCs w:val="24"/>
        </w:rPr>
        <w:t xml:space="preserve"> of</w:t>
      </w:r>
      <w:r w:rsidR="00F57E80">
        <w:rPr>
          <w:rFonts w:ascii="Times New Roman" w:hAnsi="Times New Roman" w:cs="Times New Roman"/>
          <w:sz w:val="24"/>
          <w:szCs w:val="24"/>
        </w:rPr>
        <w:t xml:space="preserve"> Cu-DOM</w:t>
      </w:r>
      <w:r w:rsidR="005E7CD3">
        <w:rPr>
          <w:rFonts w:ascii="Times New Roman" w:hAnsi="Times New Roman" w:cs="Times New Roman"/>
          <w:sz w:val="24"/>
          <w:szCs w:val="24"/>
        </w:rPr>
        <w:t xml:space="preserve"> binding</w:t>
      </w:r>
      <w:r w:rsidR="00866AED" w:rsidRPr="00696D82">
        <w:rPr>
          <w:rFonts w:ascii="Times New Roman" w:hAnsi="Times New Roman" w:cs="Times New Roman"/>
          <w:color w:val="FF0000"/>
          <w:sz w:val="24"/>
          <w:szCs w:val="24"/>
        </w:rPr>
        <w:t xml:space="preserve"> </w:t>
      </w:r>
      <w:r w:rsidR="000629E3">
        <w:rPr>
          <w:rFonts w:ascii="Times New Roman" w:hAnsi="Times New Roman" w:cs="Times New Roman"/>
          <w:sz w:val="24"/>
          <w:szCs w:val="24"/>
        </w:rPr>
        <w:t>and a different analytical approach for measur</w:t>
      </w:r>
      <w:r w:rsidR="007856AA">
        <w:rPr>
          <w:rFonts w:ascii="Times New Roman" w:hAnsi="Times New Roman" w:cs="Times New Roman"/>
          <w:sz w:val="24"/>
          <w:szCs w:val="24"/>
        </w:rPr>
        <w:t>ing Cu</w:t>
      </w:r>
      <w:r w:rsidR="007856AA" w:rsidRPr="00D81B5D">
        <w:rPr>
          <w:rFonts w:ascii="Times New Roman" w:hAnsi="Times New Roman" w:cs="Times New Roman"/>
          <w:sz w:val="24"/>
          <w:szCs w:val="24"/>
          <w:vertAlign w:val="superscript"/>
        </w:rPr>
        <w:t>2+</w:t>
      </w:r>
      <w:r w:rsidR="007856AA">
        <w:rPr>
          <w:rFonts w:ascii="Times New Roman" w:hAnsi="Times New Roman" w:cs="Times New Roman"/>
          <w:sz w:val="24"/>
          <w:szCs w:val="24"/>
        </w:rPr>
        <w:t xml:space="preserve"> is necessary to provide better data quality and </w:t>
      </w:r>
      <w:r w:rsidR="007856AA" w:rsidRPr="004136A1">
        <w:rPr>
          <w:rFonts w:ascii="Times New Roman" w:hAnsi="Times New Roman" w:cs="Times New Roman"/>
          <w:sz w:val="24"/>
          <w:szCs w:val="24"/>
        </w:rPr>
        <w:t>understand</w:t>
      </w:r>
      <w:r w:rsidR="00B54458" w:rsidRPr="004136A1">
        <w:rPr>
          <w:rFonts w:ascii="Times New Roman" w:hAnsi="Times New Roman" w:cs="Times New Roman"/>
          <w:sz w:val="24"/>
          <w:szCs w:val="24"/>
        </w:rPr>
        <w:t xml:space="preserve"> </w:t>
      </w:r>
      <w:r w:rsidR="00BB52CF" w:rsidRPr="004136A1">
        <w:rPr>
          <w:rFonts w:ascii="Times New Roman" w:hAnsi="Times New Roman" w:cs="Times New Roman"/>
          <w:sz w:val="24"/>
          <w:szCs w:val="24"/>
        </w:rPr>
        <w:t xml:space="preserve">the </w:t>
      </w:r>
      <w:r w:rsidR="00000A1B" w:rsidRPr="004136A1">
        <w:rPr>
          <w:rFonts w:ascii="Times New Roman" w:hAnsi="Times New Roman" w:cs="Times New Roman"/>
          <w:sz w:val="24"/>
          <w:szCs w:val="24"/>
        </w:rPr>
        <w:t>variability in</w:t>
      </w:r>
      <w:r w:rsidR="00B54458" w:rsidRPr="004136A1">
        <w:rPr>
          <w:rFonts w:ascii="Times New Roman" w:hAnsi="Times New Roman" w:cs="Times New Roman"/>
          <w:sz w:val="24"/>
          <w:szCs w:val="24"/>
        </w:rPr>
        <w:t xml:space="preserve"> complexation between Cu</w:t>
      </w:r>
      <w:r w:rsidR="00B54458" w:rsidRPr="004136A1">
        <w:rPr>
          <w:rFonts w:ascii="Times New Roman" w:hAnsi="Times New Roman" w:cs="Times New Roman"/>
          <w:sz w:val="24"/>
          <w:szCs w:val="24"/>
          <w:vertAlign w:val="superscript"/>
        </w:rPr>
        <w:t>2+</w:t>
      </w:r>
      <w:r w:rsidR="00B54458" w:rsidRPr="004136A1">
        <w:rPr>
          <w:rFonts w:ascii="Times New Roman" w:hAnsi="Times New Roman" w:cs="Times New Roman"/>
          <w:sz w:val="24"/>
          <w:szCs w:val="24"/>
        </w:rPr>
        <w:t xml:space="preserve"> and </w:t>
      </w:r>
      <w:r w:rsidR="00BB52CF" w:rsidRPr="004136A1">
        <w:rPr>
          <w:rFonts w:ascii="Times New Roman" w:hAnsi="Times New Roman" w:cs="Times New Roman"/>
          <w:sz w:val="24"/>
          <w:szCs w:val="24"/>
        </w:rPr>
        <w:t xml:space="preserve">seasonal </w:t>
      </w:r>
      <w:r w:rsidR="00B54458" w:rsidRPr="004136A1">
        <w:rPr>
          <w:rFonts w:ascii="Times New Roman" w:hAnsi="Times New Roman" w:cs="Times New Roman"/>
          <w:sz w:val="24"/>
          <w:szCs w:val="24"/>
        </w:rPr>
        <w:t>DOM</w:t>
      </w:r>
      <w:r w:rsidR="00BB52CF" w:rsidRPr="004136A1">
        <w:rPr>
          <w:rFonts w:ascii="Times New Roman" w:hAnsi="Times New Roman" w:cs="Times New Roman"/>
          <w:sz w:val="24"/>
          <w:szCs w:val="24"/>
        </w:rPr>
        <w:t xml:space="preserve">. </w:t>
      </w:r>
      <w:r w:rsidR="004D6C98" w:rsidRPr="004136A1">
        <w:rPr>
          <w:rFonts w:ascii="Times New Roman" w:hAnsi="Times New Roman" w:cs="Times New Roman"/>
          <w:sz w:val="24"/>
          <w:szCs w:val="24"/>
        </w:rPr>
        <w:t>A new isolation procedure</w:t>
      </w:r>
      <w:r w:rsidR="005E7CD3" w:rsidRPr="004136A1">
        <w:rPr>
          <w:rFonts w:ascii="Times New Roman" w:hAnsi="Times New Roman" w:cs="Times New Roman"/>
          <w:sz w:val="24"/>
          <w:szCs w:val="24"/>
        </w:rPr>
        <w:t xml:space="preserve"> such as reverse</w:t>
      </w:r>
      <w:r w:rsidR="005E7CD3">
        <w:rPr>
          <w:rFonts w:ascii="Times New Roman" w:hAnsi="Times New Roman" w:cs="Times New Roman"/>
          <w:sz w:val="24"/>
          <w:szCs w:val="24"/>
        </w:rPr>
        <w:t xml:space="preserve"> osmosis </w:t>
      </w:r>
      <w:r w:rsidR="009E2228">
        <w:rPr>
          <w:rFonts w:ascii="Times New Roman" w:hAnsi="Times New Roman" w:cs="Times New Roman"/>
          <w:sz w:val="24"/>
          <w:szCs w:val="24"/>
        </w:rPr>
        <w:t xml:space="preserve">(RO) would be much more </w:t>
      </w:r>
      <w:r w:rsidR="00504522">
        <w:rPr>
          <w:rFonts w:ascii="Times New Roman" w:hAnsi="Times New Roman" w:cs="Times New Roman"/>
          <w:sz w:val="24"/>
          <w:szCs w:val="24"/>
        </w:rPr>
        <w:t>efficient in terms of time and recovery of DOM mass.</w:t>
      </w:r>
      <w:r w:rsidR="004136A1">
        <w:rPr>
          <w:rFonts w:ascii="Times New Roman" w:hAnsi="Times New Roman" w:cs="Times New Roman"/>
          <w:sz w:val="24"/>
          <w:szCs w:val="24"/>
        </w:rPr>
        <w:t xml:space="preserve"> </w:t>
      </w:r>
      <w:r w:rsidR="00B54458">
        <w:rPr>
          <w:rFonts w:ascii="Times New Roman" w:hAnsi="Times New Roman" w:cs="Times New Roman"/>
          <w:sz w:val="24"/>
          <w:szCs w:val="24"/>
        </w:rPr>
        <w:t xml:space="preserve">We also suggest </w:t>
      </w:r>
      <w:r w:rsidR="002B05D0">
        <w:rPr>
          <w:rFonts w:ascii="Times New Roman" w:hAnsi="Times New Roman" w:cs="Times New Roman"/>
          <w:sz w:val="24"/>
          <w:szCs w:val="24"/>
        </w:rPr>
        <w:t>collecting samples from the hy</w:t>
      </w:r>
      <w:r w:rsidR="00831295">
        <w:rPr>
          <w:rFonts w:ascii="Times New Roman" w:hAnsi="Times New Roman" w:cs="Times New Roman"/>
          <w:sz w:val="24"/>
          <w:szCs w:val="24"/>
        </w:rPr>
        <w:t xml:space="preserve">porheic zone, alluvial aquifer, and bedrock aquifer near the Arkansas River to </w:t>
      </w:r>
      <w:r w:rsidR="007856AA">
        <w:rPr>
          <w:rFonts w:ascii="Times New Roman" w:hAnsi="Times New Roman" w:cs="Times New Roman"/>
          <w:sz w:val="24"/>
          <w:szCs w:val="24"/>
        </w:rPr>
        <w:t>understand better</w:t>
      </w:r>
      <w:r w:rsidR="00831295">
        <w:rPr>
          <w:rFonts w:ascii="Times New Roman" w:hAnsi="Times New Roman" w:cs="Times New Roman"/>
          <w:sz w:val="24"/>
          <w:szCs w:val="24"/>
        </w:rPr>
        <w:t xml:space="preserve"> the interaction between DOM found in surface water </w:t>
      </w:r>
      <w:r w:rsidR="001E38A6">
        <w:rPr>
          <w:rFonts w:ascii="Times New Roman" w:hAnsi="Times New Roman" w:cs="Times New Roman"/>
          <w:sz w:val="24"/>
          <w:szCs w:val="24"/>
        </w:rPr>
        <w:t>during spring snowmelt, summer, and baseflow.</w:t>
      </w:r>
      <w:r w:rsidR="005F5BA6">
        <w:rPr>
          <w:rFonts w:ascii="Times New Roman" w:hAnsi="Times New Roman" w:cs="Times New Roman"/>
          <w:sz w:val="24"/>
          <w:szCs w:val="24"/>
        </w:rPr>
        <w:t xml:space="preserve"> Collecting DOM at a greater frequency </w:t>
      </w:r>
      <w:r w:rsidR="00AE5642">
        <w:rPr>
          <w:rFonts w:ascii="Times New Roman" w:hAnsi="Times New Roman" w:cs="Times New Roman"/>
          <w:sz w:val="24"/>
          <w:szCs w:val="24"/>
        </w:rPr>
        <w:t xml:space="preserve">would also prove useful to </w:t>
      </w:r>
      <w:r w:rsidR="00BF3357">
        <w:rPr>
          <w:rFonts w:ascii="Times New Roman" w:hAnsi="Times New Roman" w:cs="Times New Roman"/>
          <w:sz w:val="24"/>
          <w:szCs w:val="24"/>
        </w:rPr>
        <w:t>understand better</w:t>
      </w:r>
      <w:r w:rsidR="00AE5642">
        <w:rPr>
          <w:rFonts w:ascii="Times New Roman" w:hAnsi="Times New Roman" w:cs="Times New Roman"/>
          <w:sz w:val="24"/>
          <w:szCs w:val="24"/>
        </w:rPr>
        <w:t xml:space="preserve"> how DOM molecular composition and metal-binding ability differ throughout the year</w:t>
      </w:r>
      <w:r w:rsidR="00F15DDE">
        <w:rPr>
          <w:rFonts w:ascii="Times New Roman" w:hAnsi="Times New Roman" w:cs="Times New Roman"/>
          <w:sz w:val="24"/>
          <w:szCs w:val="24"/>
        </w:rPr>
        <w:t xml:space="preserve">. </w:t>
      </w:r>
    </w:p>
    <w:p w14:paraId="797E882A" w14:textId="664AD7C9" w:rsidR="00F20BD6" w:rsidRDefault="00F20BD6" w:rsidP="00F20BD6"/>
    <w:p w14:paraId="60451727" w14:textId="55962AE7" w:rsidR="00D5543D" w:rsidRDefault="00D5543D" w:rsidP="00F20BD6"/>
    <w:p w14:paraId="7CF8C3CB" w14:textId="050067A4" w:rsidR="00D5543D" w:rsidRDefault="00D5543D" w:rsidP="00F20BD6"/>
    <w:p w14:paraId="7B949F65" w14:textId="1F828342" w:rsidR="00D5543D" w:rsidRDefault="00D5543D" w:rsidP="00F20BD6"/>
    <w:p w14:paraId="6CF23D23" w14:textId="0A7619C4" w:rsidR="00D5543D" w:rsidRDefault="00D5543D" w:rsidP="00F20BD6"/>
    <w:p w14:paraId="6FC717CB" w14:textId="3D4E46C1" w:rsidR="00D5543D" w:rsidRDefault="00D5543D" w:rsidP="00F20BD6"/>
    <w:p w14:paraId="7EFD2F4E" w14:textId="175672CC" w:rsidR="00D5543D" w:rsidRDefault="00D5543D" w:rsidP="00F20BD6"/>
    <w:p w14:paraId="6A7EBC05" w14:textId="47F1DB30" w:rsidR="00D5543D" w:rsidRDefault="00D5543D" w:rsidP="00F20BD6"/>
    <w:p w14:paraId="2472A990" w14:textId="3246A05A" w:rsidR="00D5543D" w:rsidRDefault="00D5543D" w:rsidP="00F20BD6"/>
    <w:p w14:paraId="5A8272F0" w14:textId="07F08A8C" w:rsidR="00D5543D" w:rsidRDefault="00D5543D" w:rsidP="00F20BD6"/>
    <w:p w14:paraId="31FFD1D6" w14:textId="2BC7C156" w:rsidR="00D5543D" w:rsidRDefault="00D5543D" w:rsidP="00F20BD6"/>
    <w:p w14:paraId="2950D24A" w14:textId="337050EC" w:rsidR="00D5543D" w:rsidRDefault="00D5543D" w:rsidP="00F20BD6"/>
    <w:p w14:paraId="76DD4E77" w14:textId="1A060BDF" w:rsidR="00D5543D" w:rsidRDefault="00D5543D" w:rsidP="00F20BD6"/>
    <w:p w14:paraId="75021C96" w14:textId="48BA746D" w:rsidR="00D5543D" w:rsidRDefault="00D5543D" w:rsidP="00F20BD6"/>
    <w:p w14:paraId="62EC44A3" w14:textId="1D11FCA1" w:rsidR="00D5543D" w:rsidRDefault="00724A98" w:rsidP="00E4180F">
      <w:pPr>
        <w:pStyle w:val="Heading1"/>
        <w:spacing w:line="480" w:lineRule="auto"/>
        <w:jc w:val="center"/>
        <w:rPr>
          <w:rFonts w:ascii="Times New Roman" w:hAnsi="Times New Roman" w:cs="Times New Roman"/>
          <w:color w:val="auto"/>
          <w:sz w:val="28"/>
          <w:szCs w:val="28"/>
        </w:rPr>
      </w:pPr>
      <w:bookmarkStart w:id="100" w:name="_Toc71640514"/>
      <w:r w:rsidRPr="002F6060">
        <w:rPr>
          <w:rFonts w:ascii="Times New Roman" w:hAnsi="Times New Roman" w:cs="Times New Roman"/>
          <w:color w:val="auto"/>
          <w:sz w:val="28"/>
          <w:szCs w:val="28"/>
        </w:rPr>
        <w:lastRenderedPageBreak/>
        <w:t>A</w:t>
      </w:r>
      <w:r w:rsidR="00D5543D">
        <w:rPr>
          <w:rFonts w:ascii="Times New Roman" w:hAnsi="Times New Roman" w:cs="Times New Roman"/>
          <w:color w:val="auto"/>
          <w:sz w:val="28"/>
          <w:szCs w:val="28"/>
        </w:rPr>
        <w:t>PPENDIX</w:t>
      </w:r>
      <w:r w:rsidR="00FC21CB">
        <w:rPr>
          <w:rFonts w:ascii="Times New Roman" w:hAnsi="Times New Roman" w:cs="Times New Roman"/>
          <w:color w:val="auto"/>
          <w:sz w:val="28"/>
          <w:szCs w:val="28"/>
        </w:rPr>
        <w:t xml:space="preserve"> A</w:t>
      </w:r>
      <w:bookmarkEnd w:id="100"/>
    </w:p>
    <w:p w14:paraId="22C9D840" w14:textId="47585F7E" w:rsidR="00E4180F" w:rsidRPr="00E4180F" w:rsidRDefault="00E4180F" w:rsidP="00E4180F">
      <w:pPr>
        <w:spacing w:line="480" w:lineRule="auto"/>
        <w:jc w:val="center"/>
        <w:rPr>
          <w:rFonts w:ascii="Times New Roman" w:hAnsi="Times New Roman" w:cs="Times New Roman"/>
          <w:sz w:val="28"/>
          <w:szCs w:val="28"/>
        </w:rPr>
        <w:sectPr w:rsidR="00E4180F" w:rsidRPr="00E4180F" w:rsidSect="00A6711D">
          <w:pgSz w:w="12240" w:h="15840"/>
          <w:pgMar w:top="1440" w:right="1440" w:bottom="1440" w:left="1440" w:header="720" w:footer="720" w:gutter="0"/>
          <w:cols w:space="720"/>
          <w:docGrid w:linePitch="360"/>
        </w:sectPr>
      </w:pPr>
      <w:r>
        <w:rPr>
          <w:rFonts w:ascii="Times New Roman" w:hAnsi="Times New Roman" w:cs="Times New Roman"/>
          <w:sz w:val="28"/>
          <w:szCs w:val="28"/>
        </w:rPr>
        <w:t>RESEARCH SITE PHOTO DOCUMENTATION</w:t>
      </w:r>
    </w:p>
    <w:p w14:paraId="77DD774D" w14:textId="09F26C2A" w:rsidR="00976C1E" w:rsidRDefault="00456359" w:rsidP="00AD4203">
      <w:pPr>
        <w:keepNext/>
        <w:jc w:val="center"/>
      </w:pPr>
      <w:r>
        <w:rPr>
          <w:noProof/>
        </w:rPr>
        <w:lastRenderedPageBreak/>
        <w:drawing>
          <wp:inline distT="0" distB="0" distL="0" distR="0" wp14:anchorId="501C75BE" wp14:editId="4F4B09BC">
            <wp:extent cx="2691442" cy="2238248"/>
            <wp:effectExtent l="0" t="0" r="0" b="0"/>
            <wp:docPr id="27" name="Picture 27" descr="A picture containing outdoor, rock,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outdoor, rock, sky, tree&#10;&#10;Description automatically generated"/>
                    <pic:cNvPicPr/>
                  </pic:nvPicPr>
                  <pic:blipFill rotWithShape="1">
                    <a:blip r:embed="rId58" cstate="print">
                      <a:extLst>
                        <a:ext uri="{28A0092B-C50C-407E-A947-70E740481C1C}">
                          <a14:useLocalDpi xmlns:a14="http://schemas.microsoft.com/office/drawing/2010/main" val="0"/>
                        </a:ext>
                      </a:extLst>
                    </a:blip>
                    <a:srcRect t="30805" b="6868"/>
                    <a:stretch/>
                  </pic:blipFill>
                  <pic:spPr bwMode="auto">
                    <a:xfrm>
                      <a:off x="0" y="0"/>
                      <a:ext cx="2727110" cy="2267910"/>
                    </a:xfrm>
                    <a:prstGeom prst="rect">
                      <a:avLst/>
                    </a:prstGeom>
                    <a:ln>
                      <a:noFill/>
                    </a:ln>
                    <a:extLst>
                      <a:ext uri="{53640926-AAD7-44D8-BBD7-CCE9431645EC}">
                        <a14:shadowObscured xmlns:a14="http://schemas.microsoft.com/office/drawing/2010/main"/>
                      </a:ext>
                    </a:extLst>
                  </pic:spPr>
                </pic:pic>
              </a:graphicData>
            </a:graphic>
          </wp:inline>
        </w:drawing>
      </w:r>
      <w:r w:rsidR="00F00ACF">
        <w:rPr>
          <w:noProof/>
        </w:rPr>
        <w:drawing>
          <wp:inline distT="0" distB="0" distL="0" distR="0" wp14:anchorId="28BF67D1" wp14:editId="2862E696">
            <wp:extent cx="2976113" cy="2232085"/>
            <wp:effectExtent l="0" t="0" r="0" b="0"/>
            <wp:docPr id="18" name="Picture 18" descr="A picture containing sky, outdoor, rive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ky, outdoor, river, nature&#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83643" cy="2237733"/>
                    </a:xfrm>
                    <a:prstGeom prst="rect">
                      <a:avLst/>
                    </a:prstGeom>
                  </pic:spPr>
                </pic:pic>
              </a:graphicData>
            </a:graphic>
          </wp:inline>
        </w:drawing>
      </w:r>
    </w:p>
    <w:p w14:paraId="712C921D" w14:textId="44712591" w:rsidR="00456359" w:rsidRPr="00976C1E" w:rsidRDefault="00976C1E" w:rsidP="00976C1E">
      <w:pPr>
        <w:jc w:val="center"/>
        <w:rPr>
          <w:rFonts w:ascii="Times New Roman" w:hAnsi="Times New Roman" w:cs="Times New Roman"/>
        </w:rPr>
      </w:pPr>
      <w:r w:rsidRPr="00976C1E">
        <w:rPr>
          <w:rFonts w:ascii="Times New Roman" w:hAnsi="Times New Roman" w:cs="Times New Roman"/>
        </w:rPr>
        <w:t>Figure</w:t>
      </w:r>
      <w:r w:rsidR="00746E21">
        <w:rPr>
          <w:rFonts w:ascii="Times New Roman" w:hAnsi="Times New Roman" w:cs="Times New Roman"/>
        </w:rPr>
        <w:t xml:space="preserve"> A1</w:t>
      </w:r>
      <w:r w:rsidRPr="00976C1E">
        <w:rPr>
          <w:rFonts w:ascii="Times New Roman" w:hAnsi="Times New Roman" w:cs="Times New Roman"/>
        </w:rPr>
        <w:t xml:space="preserve">. Arkansas River Site 1 (AR-01) during the </w:t>
      </w:r>
      <w:r>
        <w:rPr>
          <w:rFonts w:ascii="Times New Roman" w:hAnsi="Times New Roman" w:cs="Times New Roman"/>
        </w:rPr>
        <w:t>Spring</w:t>
      </w:r>
      <w:r w:rsidRPr="00976C1E">
        <w:rPr>
          <w:rFonts w:ascii="Times New Roman" w:hAnsi="Times New Roman" w:cs="Times New Roman"/>
        </w:rPr>
        <w:t xml:space="preserve"> sampling event (</w:t>
      </w:r>
      <w:r>
        <w:rPr>
          <w:rFonts w:ascii="Times New Roman" w:hAnsi="Times New Roman" w:cs="Times New Roman"/>
        </w:rPr>
        <w:t>June</w:t>
      </w:r>
      <w:r w:rsidRPr="00976C1E">
        <w:rPr>
          <w:rFonts w:ascii="Times New Roman" w:hAnsi="Times New Roman" w:cs="Times New Roman"/>
        </w:rPr>
        <w:t xml:space="preserve"> 2020).</w:t>
      </w:r>
    </w:p>
    <w:p w14:paraId="7381E2CB" w14:textId="009F0FC4" w:rsidR="00EA0567" w:rsidRDefault="00EA0567" w:rsidP="00E65536">
      <w:pPr>
        <w:keepNext/>
        <w:jc w:val="center"/>
      </w:pPr>
      <w:r>
        <w:rPr>
          <w:noProof/>
        </w:rPr>
        <w:drawing>
          <wp:inline distT="0" distB="0" distL="0" distR="0" wp14:anchorId="0D9C8495" wp14:editId="22686AB9">
            <wp:extent cx="4942936" cy="3708258"/>
            <wp:effectExtent l="0" t="0" r="0" b="6985"/>
            <wp:docPr id="22" name="Picture 22" descr="A picture containing tree, outdoor, sky,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ree, outdoor, sky, dir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946999" cy="3711306"/>
                    </a:xfrm>
                    <a:prstGeom prst="rect">
                      <a:avLst/>
                    </a:prstGeom>
                  </pic:spPr>
                </pic:pic>
              </a:graphicData>
            </a:graphic>
          </wp:inline>
        </w:drawing>
      </w:r>
    </w:p>
    <w:p w14:paraId="748BC66B" w14:textId="734AC25E" w:rsidR="00C3250E" w:rsidRDefault="00EA0567" w:rsidP="00593B14">
      <w:pPr>
        <w:jc w:val="center"/>
        <w:rPr>
          <w:rFonts w:ascii="Times New Roman" w:hAnsi="Times New Roman" w:cs="Times New Roman"/>
        </w:rPr>
      </w:pPr>
      <w:r w:rsidRPr="00EA0567">
        <w:rPr>
          <w:rFonts w:ascii="Times New Roman" w:hAnsi="Times New Roman" w:cs="Times New Roman"/>
        </w:rPr>
        <w:t xml:space="preserve">Figure </w:t>
      </w:r>
      <w:r w:rsidR="00746E21">
        <w:rPr>
          <w:rFonts w:ascii="Times New Roman" w:hAnsi="Times New Roman" w:cs="Times New Roman"/>
        </w:rPr>
        <w:t>A2.</w:t>
      </w:r>
      <w:r w:rsidRPr="00EA0567">
        <w:rPr>
          <w:rFonts w:ascii="Times New Roman" w:hAnsi="Times New Roman" w:cs="Times New Roman"/>
        </w:rPr>
        <w:t xml:space="preserve"> Arkansas River Site 1 (AR-01) during the Summer sampling event (August 2020).</w:t>
      </w:r>
    </w:p>
    <w:p w14:paraId="782EE7E3" w14:textId="77777777" w:rsidR="00593B14" w:rsidRDefault="00593B14" w:rsidP="00593B14">
      <w:pPr>
        <w:keepNext/>
        <w:jc w:val="center"/>
      </w:pPr>
      <w:r>
        <w:rPr>
          <w:rFonts w:ascii="Times New Roman" w:hAnsi="Times New Roman" w:cs="Times New Roman"/>
          <w:noProof/>
        </w:rPr>
        <w:lastRenderedPageBreak/>
        <w:drawing>
          <wp:inline distT="0" distB="0" distL="0" distR="0" wp14:anchorId="41132CD0" wp14:editId="1A81D3B0">
            <wp:extent cx="5063706" cy="3797780"/>
            <wp:effectExtent l="0" t="0" r="3810" b="0"/>
            <wp:docPr id="23" name="Picture 23" descr="A picture containing outdoor, tree, s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outdoor, tree, sky, natur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067292" cy="3800469"/>
                    </a:xfrm>
                    <a:prstGeom prst="rect">
                      <a:avLst/>
                    </a:prstGeom>
                  </pic:spPr>
                </pic:pic>
              </a:graphicData>
            </a:graphic>
          </wp:inline>
        </w:drawing>
      </w:r>
    </w:p>
    <w:p w14:paraId="5A47C01D" w14:textId="7599949B" w:rsidR="00A10FAA" w:rsidRDefault="00593B14" w:rsidP="00593B14">
      <w:pPr>
        <w:jc w:val="center"/>
        <w:rPr>
          <w:rFonts w:ascii="Times New Roman" w:hAnsi="Times New Roman" w:cs="Times New Roman"/>
        </w:rPr>
      </w:pPr>
      <w:r w:rsidRPr="00593B14">
        <w:rPr>
          <w:rFonts w:ascii="Times New Roman" w:hAnsi="Times New Roman" w:cs="Times New Roman"/>
        </w:rPr>
        <w:t>Figure</w:t>
      </w:r>
      <w:r w:rsidR="002B381C">
        <w:rPr>
          <w:rFonts w:ascii="Times New Roman" w:hAnsi="Times New Roman" w:cs="Times New Roman"/>
        </w:rPr>
        <w:t xml:space="preserve"> A3</w:t>
      </w:r>
      <w:r w:rsidRPr="00593B14">
        <w:rPr>
          <w:rFonts w:ascii="Times New Roman" w:hAnsi="Times New Roman" w:cs="Times New Roman"/>
        </w:rPr>
        <w:t>. Arkansas River Site 1 (AR-01) during the Fall sampling event (October 2020).</w:t>
      </w:r>
    </w:p>
    <w:p w14:paraId="5B13EF95" w14:textId="77777777" w:rsidR="003803CE" w:rsidRDefault="00302473" w:rsidP="003803CE">
      <w:pPr>
        <w:keepNext/>
        <w:jc w:val="center"/>
      </w:pPr>
      <w:r>
        <w:rPr>
          <w:rFonts w:ascii="Times New Roman" w:hAnsi="Times New Roman" w:cs="Times New Roman"/>
          <w:noProof/>
        </w:rPr>
        <w:lastRenderedPageBreak/>
        <w:drawing>
          <wp:inline distT="0" distB="0" distL="0" distR="0" wp14:anchorId="27353B26" wp14:editId="083E96D0">
            <wp:extent cx="3764280" cy="5162613"/>
            <wp:effectExtent l="0" t="0" r="7620" b="0"/>
            <wp:docPr id="13" name="Picture 13" descr="A picture containing outdoor, ground, s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ground, sky, nature&#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771856" cy="5173003"/>
                    </a:xfrm>
                    <a:prstGeom prst="rect">
                      <a:avLst/>
                    </a:prstGeom>
                  </pic:spPr>
                </pic:pic>
              </a:graphicData>
            </a:graphic>
          </wp:inline>
        </w:drawing>
      </w:r>
    </w:p>
    <w:p w14:paraId="11553E89" w14:textId="16C4CC07" w:rsidR="00302473" w:rsidRPr="003803CE" w:rsidRDefault="003803CE" w:rsidP="003803CE">
      <w:pPr>
        <w:jc w:val="center"/>
        <w:rPr>
          <w:rFonts w:ascii="Times New Roman" w:hAnsi="Times New Roman" w:cs="Times New Roman"/>
        </w:rPr>
      </w:pPr>
      <w:r w:rsidRPr="003803CE">
        <w:rPr>
          <w:rFonts w:ascii="Times New Roman" w:hAnsi="Times New Roman" w:cs="Times New Roman"/>
        </w:rPr>
        <w:t>Figure</w:t>
      </w:r>
      <w:r w:rsidR="002B381C">
        <w:rPr>
          <w:rFonts w:ascii="Times New Roman" w:hAnsi="Times New Roman" w:cs="Times New Roman"/>
        </w:rPr>
        <w:t xml:space="preserve"> A4</w:t>
      </w:r>
      <w:r w:rsidRPr="003803CE">
        <w:rPr>
          <w:rFonts w:ascii="Times New Roman" w:hAnsi="Times New Roman" w:cs="Times New Roman"/>
        </w:rPr>
        <w:t>. Arkansas River Site 2 (AR-02) during the Fall sampling event (October 2019).</w:t>
      </w:r>
    </w:p>
    <w:p w14:paraId="302022A5" w14:textId="77777777" w:rsidR="003803CE" w:rsidRDefault="003803CE" w:rsidP="003803CE">
      <w:pPr>
        <w:keepNext/>
        <w:jc w:val="center"/>
      </w:pPr>
      <w:r>
        <w:rPr>
          <w:rFonts w:ascii="Times New Roman" w:hAnsi="Times New Roman" w:cs="Times New Roman"/>
          <w:noProof/>
        </w:rPr>
        <w:lastRenderedPageBreak/>
        <w:drawing>
          <wp:inline distT="0" distB="0" distL="0" distR="0" wp14:anchorId="580E36ED" wp14:editId="6C972D23">
            <wp:extent cx="4632960" cy="3474720"/>
            <wp:effectExtent l="0" t="0" r="0" b="0"/>
            <wp:docPr id="17" name="Picture 17" descr="A picture containing grass, outdoor, sky,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grass, outdoor, sky, natur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632960" cy="3474720"/>
                    </a:xfrm>
                    <a:prstGeom prst="rect">
                      <a:avLst/>
                    </a:prstGeom>
                  </pic:spPr>
                </pic:pic>
              </a:graphicData>
            </a:graphic>
          </wp:inline>
        </w:drawing>
      </w:r>
    </w:p>
    <w:p w14:paraId="5BDDEADB" w14:textId="08876A0B" w:rsidR="003803CE" w:rsidRPr="00F554B6" w:rsidRDefault="003803CE" w:rsidP="00F554B6">
      <w:pPr>
        <w:jc w:val="center"/>
        <w:rPr>
          <w:rFonts w:ascii="Times New Roman" w:hAnsi="Times New Roman" w:cs="Times New Roman"/>
        </w:rPr>
      </w:pPr>
      <w:r w:rsidRPr="00F554B6">
        <w:rPr>
          <w:rFonts w:ascii="Times New Roman" w:hAnsi="Times New Roman" w:cs="Times New Roman"/>
        </w:rPr>
        <w:t>Figure</w:t>
      </w:r>
      <w:r w:rsidR="002B381C">
        <w:rPr>
          <w:rFonts w:ascii="Times New Roman" w:hAnsi="Times New Roman" w:cs="Times New Roman"/>
        </w:rPr>
        <w:t xml:space="preserve"> A5</w:t>
      </w:r>
      <w:r w:rsidRPr="00F554B6">
        <w:rPr>
          <w:rFonts w:ascii="Times New Roman" w:hAnsi="Times New Roman" w:cs="Times New Roman"/>
        </w:rPr>
        <w:t>. Arkansas River Site 2 (AR-02) during the Spring sampling event (June 2020).</w:t>
      </w:r>
    </w:p>
    <w:p w14:paraId="646A1B22" w14:textId="77777777" w:rsidR="003803CE" w:rsidRDefault="00302473" w:rsidP="003803CE">
      <w:pPr>
        <w:keepNext/>
        <w:jc w:val="center"/>
      </w:pPr>
      <w:r>
        <w:rPr>
          <w:rFonts w:ascii="Times New Roman" w:hAnsi="Times New Roman" w:cs="Times New Roman"/>
          <w:noProof/>
        </w:rPr>
        <w:drawing>
          <wp:inline distT="0" distB="0" distL="0" distR="0" wp14:anchorId="096226C9" wp14:editId="2663E86F">
            <wp:extent cx="4648200" cy="3486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648200" cy="3486150"/>
                    </a:xfrm>
                    <a:prstGeom prst="rect">
                      <a:avLst/>
                    </a:prstGeom>
                  </pic:spPr>
                </pic:pic>
              </a:graphicData>
            </a:graphic>
          </wp:inline>
        </w:drawing>
      </w:r>
    </w:p>
    <w:p w14:paraId="79CAB495" w14:textId="5DD637E5" w:rsidR="00302473" w:rsidRDefault="003803CE" w:rsidP="00F554B6">
      <w:pPr>
        <w:jc w:val="center"/>
        <w:rPr>
          <w:rFonts w:ascii="Times New Roman" w:hAnsi="Times New Roman" w:cs="Times New Roman"/>
        </w:rPr>
      </w:pPr>
      <w:r w:rsidRPr="00F554B6">
        <w:rPr>
          <w:rFonts w:ascii="Times New Roman" w:hAnsi="Times New Roman" w:cs="Times New Roman"/>
        </w:rPr>
        <w:t>Figure</w:t>
      </w:r>
      <w:r w:rsidR="002B381C">
        <w:rPr>
          <w:rFonts w:ascii="Times New Roman" w:hAnsi="Times New Roman" w:cs="Times New Roman"/>
        </w:rPr>
        <w:t xml:space="preserve"> A6</w:t>
      </w:r>
      <w:r w:rsidRPr="00F554B6">
        <w:rPr>
          <w:rFonts w:ascii="Times New Roman" w:hAnsi="Times New Roman" w:cs="Times New Roman"/>
        </w:rPr>
        <w:t>. Arkansas River Site 2 (AR-02) during the Fall sampling event (October 20</w:t>
      </w:r>
      <w:r w:rsidR="00F554B6" w:rsidRPr="00F554B6">
        <w:rPr>
          <w:rFonts w:ascii="Times New Roman" w:hAnsi="Times New Roman" w:cs="Times New Roman"/>
        </w:rPr>
        <w:t>20</w:t>
      </w:r>
      <w:r w:rsidRPr="00F554B6">
        <w:rPr>
          <w:rFonts w:ascii="Times New Roman" w:hAnsi="Times New Roman" w:cs="Times New Roman"/>
        </w:rPr>
        <w:t>).</w:t>
      </w:r>
      <w:r w:rsidR="00F00ACF">
        <w:rPr>
          <w:rFonts w:ascii="Times New Roman" w:hAnsi="Times New Roman" w:cs="Times New Roman"/>
        </w:rPr>
        <w:t xml:space="preserve"> You can see rocks exposed where they are covered during Spring.</w:t>
      </w:r>
    </w:p>
    <w:p w14:paraId="62545150" w14:textId="77777777" w:rsidR="0000008D" w:rsidRDefault="004121B9" w:rsidP="0000008D">
      <w:pPr>
        <w:keepNext/>
        <w:jc w:val="center"/>
      </w:pPr>
      <w:r>
        <w:rPr>
          <w:rFonts w:ascii="Times New Roman" w:hAnsi="Times New Roman" w:cs="Times New Roman"/>
          <w:noProof/>
        </w:rPr>
        <w:lastRenderedPageBreak/>
        <w:drawing>
          <wp:inline distT="0" distB="0" distL="0" distR="0" wp14:anchorId="3D0EF0A5" wp14:editId="3CE0D54B">
            <wp:extent cx="4488180" cy="3366135"/>
            <wp:effectExtent l="0" t="0" r="7620" b="5715"/>
            <wp:docPr id="30" name="Picture 30" descr="A picture containing grass, outdoor, sky,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grass, outdoor, sky, river&#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488180" cy="3366135"/>
                    </a:xfrm>
                    <a:prstGeom prst="rect">
                      <a:avLst/>
                    </a:prstGeom>
                  </pic:spPr>
                </pic:pic>
              </a:graphicData>
            </a:graphic>
          </wp:inline>
        </w:drawing>
      </w:r>
    </w:p>
    <w:p w14:paraId="57C05E80" w14:textId="414E8220" w:rsidR="0000008D" w:rsidRPr="0000008D" w:rsidRDefault="0000008D" w:rsidP="0000008D">
      <w:pPr>
        <w:jc w:val="center"/>
        <w:rPr>
          <w:rFonts w:ascii="Times New Roman" w:hAnsi="Times New Roman" w:cs="Times New Roman"/>
        </w:rPr>
      </w:pPr>
      <w:r w:rsidRPr="0000008D">
        <w:rPr>
          <w:rFonts w:ascii="Times New Roman" w:hAnsi="Times New Roman" w:cs="Times New Roman"/>
        </w:rPr>
        <w:t>Figure</w:t>
      </w:r>
      <w:r w:rsidR="002B381C">
        <w:rPr>
          <w:rFonts w:ascii="Times New Roman" w:hAnsi="Times New Roman" w:cs="Times New Roman"/>
        </w:rPr>
        <w:t xml:space="preserve"> A7</w:t>
      </w:r>
      <w:r w:rsidRPr="0000008D">
        <w:rPr>
          <w:rFonts w:ascii="Times New Roman" w:hAnsi="Times New Roman" w:cs="Times New Roman"/>
        </w:rPr>
        <w:t xml:space="preserve">. Arkansas River Site </w:t>
      </w:r>
      <w:r>
        <w:rPr>
          <w:rFonts w:ascii="Times New Roman" w:hAnsi="Times New Roman" w:cs="Times New Roman"/>
        </w:rPr>
        <w:t>3</w:t>
      </w:r>
      <w:r w:rsidRPr="0000008D">
        <w:rPr>
          <w:rFonts w:ascii="Times New Roman" w:hAnsi="Times New Roman" w:cs="Times New Roman"/>
        </w:rPr>
        <w:t xml:space="preserve"> (AR-0</w:t>
      </w:r>
      <w:r>
        <w:rPr>
          <w:rFonts w:ascii="Times New Roman" w:hAnsi="Times New Roman" w:cs="Times New Roman"/>
        </w:rPr>
        <w:t>3</w:t>
      </w:r>
      <w:r w:rsidRPr="0000008D">
        <w:rPr>
          <w:rFonts w:ascii="Times New Roman" w:hAnsi="Times New Roman" w:cs="Times New Roman"/>
        </w:rPr>
        <w:t xml:space="preserve">) during the </w:t>
      </w:r>
      <w:r>
        <w:rPr>
          <w:rFonts w:ascii="Times New Roman" w:hAnsi="Times New Roman" w:cs="Times New Roman"/>
        </w:rPr>
        <w:t>Spring</w:t>
      </w:r>
      <w:r w:rsidRPr="0000008D">
        <w:rPr>
          <w:rFonts w:ascii="Times New Roman" w:hAnsi="Times New Roman" w:cs="Times New Roman"/>
        </w:rPr>
        <w:t xml:space="preserve"> sampling event (</w:t>
      </w:r>
      <w:r>
        <w:rPr>
          <w:rFonts w:ascii="Times New Roman" w:hAnsi="Times New Roman" w:cs="Times New Roman"/>
        </w:rPr>
        <w:t>June</w:t>
      </w:r>
      <w:r w:rsidRPr="0000008D">
        <w:rPr>
          <w:rFonts w:ascii="Times New Roman" w:hAnsi="Times New Roman" w:cs="Times New Roman"/>
        </w:rPr>
        <w:t xml:space="preserve"> 2020).</w:t>
      </w:r>
    </w:p>
    <w:p w14:paraId="0AE8D0DB" w14:textId="77777777" w:rsidR="00284C5A" w:rsidRDefault="00D466F2" w:rsidP="00284C5A">
      <w:pPr>
        <w:keepNext/>
        <w:jc w:val="center"/>
      </w:pPr>
      <w:r>
        <w:rPr>
          <w:rFonts w:ascii="Times New Roman" w:hAnsi="Times New Roman" w:cs="Times New Roman"/>
          <w:noProof/>
        </w:rPr>
        <w:drawing>
          <wp:inline distT="0" distB="0" distL="0" distR="0" wp14:anchorId="1FCBD180" wp14:editId="4FB39B93">
            <wp:extent cx="4465204" cy="3939540"/>
            <wp:effectExtent l="0" t="0" r="0" b="3810"/>
            <wp:docPr id="26" name="Picture 26" descr="A picture containing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sky, outdoor, nature&#10;&#10;Description automatically generated"/>
                    <pic:cNvPicPr/>
                  </pic:nvPicPr>
                  <pic:blipFill rotWithShape="1">
                    <a:blip r:embed="rId66">
                      <a:extLst>
                        <a:ext uri="{28A0092B-C50C-407E-A947-70E740481C1C}">
                          <a14:useLocalDpi xmlns:a14="http://schemas.microsoft.com/office/drawing/2010/main" val="0"/>
                        </a:ext>
                      </a:extLst>
                    </a:blip>
                    <a:srcRect t="33803"/>
                    <a:stretch/>
                  </pic:blipFill>
                  <pic:spPr bwMode="auto">
                    <a:xfrm>
                      <a:off x="0" y="0"/>
                      <a:ext cx="4466039" cy="3940277"/>
                    </a:xfrm>
                    <a:prstGeom prst="rect">
                      <a:avLst/>
                    </a:prstGeom>
                    <a:ln>
                      <a:noFill/>
                    </a:ln>
                    <a:extLst>
                      <a:ext uri="{53640926-AAD7-44D8-BBD7-CCE9431645EC}">
                        <a14:shadowObscured xmlns:a14="http://schemas.microsoft.com/office/drawing/2010/main"/>
                      </a:ext>
                    </a:extLst>
                  </pic:spPr>
                </pic:pic>
              </a:graphicData>
            </a:graphic>
          </wp:inline>
        </w:drawing>
      </w:r>
    </w:p>
    <w:p w14:paraId="2FC79245" w14:textId="283355F4" w:rsidR="00C3250E" w:rsidRDefault="00284C5A" w:rsidP="00676A6D">
      <w:pPr>
        <w:jc w:val="center"/>
        <w:rPr>
          <w:rFonts w:ascii="Times New Roman" w:hAnsi="Times New Roman" w:cs="Times New Roman"/>
        </w:rPr>
      </w:pPr>
      <w:r w:rsidRPr="00676A6D">
        <w:rPr>
          <w:rFonts w:ascii="Times New Roman" w:hAnsi="Times New Roman" w:cs="Times New Roman"/>
        </w:rPr>
        <w:t>Figure</w:t>
      </w:r>
      <w:r w:rsidR="003F75A9">
        <w:rPr>
          <w:rFonts w:ascii="Times New Roman" w:hAnsi="Times New Roman" w:cs="Times New Roman"/>
        </w:rPr>
        <w:t xml:space="preserve"> A8</w:t>
      </w:r>
      <w:r w:rsidRPr="00676A6D">
        <w:rPr>
          <w:rFonts w:ascii="Times New Roman" w:hAnsi="Times New Roman" w:cs="Times New Roman"/>
        </w:rPr>
        <w:t>. Arkansas River Site 3 (AR-03) during the Fall sampling event (October 2020).</w:t>
      </w:r>
    </w:p>
    <w:p w14:paraId="6BA56847" w14:textId="77777777" w:rsidR="00E438CE" w:rsidRDefault="00E438CE" w:rsidP="00E438CE">
      <w:pPr>
        <w:sectPr w:rsidR="00E438CE" w:rsidSect="009C4644">
          <w:pgSz w:w="12240" w:h="15840"/>
          <w:pgMar w:top="1440" w:right="1440" w:bottom="1440" w:left="1440" w:header="720" w:footer="720" w:gutter="0"/>
          <w:cols w:space="720"/>
          <w:docGrid w:linePitch="360"/>
        </w:sectPr>
      </w:pPr>
    </w:p>
    <w:p w14:paraId="384AED8A" w14:textId="350DEC0C" w:rsidR="00D5543D" w:rsidRPr="00A84A85" w:rsidRDefault="006B04A1" w:rsidP="00A84A85">
      <w:pPr>
        <w:pStyle w:val="Heading1"/>
        <w:spacing w:line="480" w:lineRule="auto"/>
        <w:jc w:val="center"/>
        <w:rPr>
          <w:rFonts w:ascii="Times New Roman" w:hAnsi="Times New Roman" w:cs="Times New Roman"/>
          <w:color w:val="auto"/>
          <w:sz w:val="28"/>
          <w:szCs w:val="28"/>
        </w:rPr>
      </w:pPr>
      <w:bookmarkStart w:id="101" w:name="_Toc71640515"/>
      <w:r w:rsidRPr="00A84A85">
        <w:rPr>
          <w:rFonts w:ascii="Times New Roman" w:hAnsi="Times New Roman" w:cs="Times New Roman"/>
          <w:color w:val="auto"/>
          <w:sz w:val="28"/>
          <w:szCs w:val="28"/>
        </w:rPr>
        <w:lastRenderedPageBreak/>
        <w:t>A</w:t>
      </w:r>
      <w:r w:rsidR="00D5543D" w:rsidRPr="00A84A85">
        <w:rPr>
          <w:rFonts w:ascii="Times New Roman" w:hAnsi="Times New Roman" w:cs="Times New Roman"/>
          <w:color w:val="auto"/>
          <w:sz w:val="28"/>
          <w:szCs w:val="28"/>
        </w:rPr>
        <w:t>PPENDIX</w:t>
      </w:r>
      <w:r w:rsidRPr="00A84A85">
        <w:rPr>
          <w:rFonts w:ascii="Times New Roman" w:hAnsi="Times New Roman" w:cs="Times New Roman"/>
          <w:color w:val="auto"/>
          <w:sz w:val="28"/>
          <w:szCs w:val="28"/>
        </w:rPr>
        <w:t xml:space="preserve"> B</w:t>
      </w:r>
      <w:bookmarkEnd w:id="101"/>
    </w:p>
    <w:p w14:paraId="2F8AA5A3" w14:textId="1E4A39D7" w:rsidR="003F75A9" w:rsidRPr="00D62871" w:rsidRDefault="00D62871" w:rsidP="00A84A85">
      <w:pPr>
        <w:spacing w:line="480" w:lineRule="auto"/>
        <w:jc w:val="center"/>
        <w:rPr>
          <w:sz w:val="22"/>
          <w:szCs w:val="22"/>
        </w:rPr>
      </w:pPr>
      <w:r w:rsidRPr="00D62871">
        <w:rPr>
          <w:rFonts w:ascii="Times New Roman" w:hAnsi="Times New Roman" w:cs="Times New Roman"/>
          <w:sz w:val="28"/>
          <w:szCs w:val="28"/>
        </w:rPr>
        <w:t>ANALYTICAL RESULTS FOR SITE WATER SAMPLES</w:t>
      </w:r>
    </w:p>
    <w:p w14:paraId="499410FC" w14:textId="2384298A" w:rsidR="003F75A9" w:rsidRDefault="003F75A9" w:rsidP="003F75A9"/>
    <w:p w14:paraId="203A6242" w14:textId="420E179E" w:rsidR="003F75A9" w:rsidRDefault="003F75A9" w:rsidP="003F75A9"/>
    <w:p w14:paraId="31ACE6F6" w14:textId="035C0B92" w:rsidR="003F75A9" w:rsidRDefault="003F75A9" w:rsidP="003F75A9"/>
    <w:p w14:paraId="7D348DBE" w14:textId="234DFD70" w:rsidR="003F75A9" w:rsidRDefault="003F75A9" w:rsidP="003F75A9"/>
    <w:p w14:paraId="02007BF2" w14:textId="73755A10" w:rsidR="003F75A9" w:rsidRDefault="003F75A9" w:rsidP="003F75A9"/>
    <w:p w14:paraId="780D0488" w14:textId="7945A8B8" w:rsidR="003F75A9" w:rsidRDefault="003F75A9" w:rsidP="003F75A9"/>
    <w:p w14:paraId="0066841F" w14:textId="59423D10" w:rsidR="003F75A9" w:rsidRDefault="003F75A9" w:rsidP="003F75A9"/>
    <w:p w14:paraId="5D2D7FF4" w14:textId="21427732" w:rsidR="003F75A9" w:rsidRDefault="003F75A9" w:rsidP="003F75A9"/>
    <w:p w14:paraId="0DE382D2" w14:textId="53E736E5" w:rsidR="003F75A9" w:rsidRDefault="003F75A9" w:rsidP="003F75A9"/>
    <w:p w14:paraId="6831E1AE" w14:textId="12DF7B78" w:rsidR="003F75A9" w:rsidRDefault="003F75A9" w:rsidP="003F75A9"/>
    <w:p w14:paraId="22906EA1" w14:textId="06345EC4" w:rsidR="003F75A9" w:rsidRDefault="003F75A9" w:rsidP="003F75A9"/>
    <w:p w14:paraId="222445F1" w14:textId="7457BAE3" w:rsidR="003F75A9" w:rsidRDefault="003F75A9" w:rsidP="003F75A9"/>
    <w:p w14:paraId="64A97F10" w14:textId="6F3D1511" w:rsidR="003F75A9" w:rsidRDefault="003F75A9" w:rsidP="003F75A9"/>
    <w:p w14:paraId="155E1C13" w14:textId="4D8E87A8" w:rsidR="003F75A9" w:rsidRDefault="003F75A9" w:rsidP="003F75A9"/>
    <w:p w14:paraId="6FF70BA6" w14:textId="2908AC13" w:rsidR="003F75A9" w:rsidRDefault="003F75A9" w:rsidP="003F75A9"/>
    <w:p w14:paraId="4CBE14E4" w14:textId="672A7F5B" w:rsidR="003F75A9" w:rsidRDefault="003F75A9" w:rsidP="003F75A9"/>
    <w:p w14:paraId="6464AB96" w14:textId="7E22EAB8" w:rsidR="003F75A9" w:rsidRDefault="003F75A9" w:rsidP="003F75A9"/>
    <w:p w14:paraId="1C93A109" w14:textId="185D0F2C" w:rsidR="003F75A9" w:rsidRDefault="003F75A9" w:rsidP="003F75A9"/>
    <w:p w14:paraId="451BBCBD" w14:textId="13EAEF3F" w:rsidR="003F75A9" w:rsidRDefault="003F75A9" w:rsidP="003F75A9"/>
    <w:p w14:paraId="36E8ED8C" w14:textId="2E9D1907" w:rsidR="003F75A9" w:rsidRDefault="003F75A9" w:rsidP="003F75A9"/>
    <w:p w14:paraId="5BD5EE31" w14:textId="530E90D4" w:rsidR="006B04A1" w:rsidRDefault="006B04A1" w:rsidP="003F75A9"/>
    <w:p w14:paraId="70D6E6C2" w14:textId="7F5FA732" w:rsidR="006B04A1" w:rsidRDefault="006B04A1" w:rsidP="003F75A9"/>
    <w:p w14:paraId="139E19C9" w14:textId="334FE7CC" w:rsidR="006B04A1" w:rsidRDefault="006B04A1" w:rsidP="003F75A9"/>
    <w:p w14:paraId="1B7C444B" w14:textId="0954BA28" w:rsidR="006B04A1" w:rsidRDefault="006B04A1" w:rsidP="003F75A9"/>
    <w:p w14:paraId="127639E5" w14:textId="5C97C3DB" w:rsidR="006B04A1" w:rsidRDefault="006B04A1" w:rsidP="003F75A9"/>
    <w:p w14:paraId="45419534" w14:textId="0005D445" w:rsidR="006B04A1" w:rsidRDefault="006B04A1" w:rsidP="003F75A9"/>
    <w:p w14:paraId="1F0AC918" w14:textId="77777777" w:rsidR="006B04A1" w:rsidRDefault="006B04A1" w:rsidP="003F75A9">
      <w:pPr>
        <w:sectPr w:rsidR="006B04A1" w:rsidSect="006B04A1">
          <w:pgSz w:w="12240" w:h="15840"/>
          <w:pgMar w:top="1440" w:right="1440" w:bottom="1440" w:left="1440" w:header="720" w:footer="720" w:gutter="0"/>
          <w:cols w:space="720"/>
          <w:docGrid w:linePitch="360"/>
        </w:sectPr>
      </w:pPr>
    </w:p>
    <w:p w14:paraId="439E6720" w14:textId="27725D4C" w:rsidR="00E438CE" w:rsidRPr="00D609D6" w:rsidRDefault="00E438CE" w:rsidP="00E438CE">
      <w:pPr>
        <w:rPr>
          <w:rFonts w:ascii="Times New Roman" w:hAnsi="Times New Roman" w:cs="Times New Roman"/>
        </w:rPr>
      </w:pPr>
      <w:r w:rsidRPr="00731591">
        <w:rPr>
          <w:rFonts w:ascii="Times New Roman" w:hAnsi="Times New Roman" w:cs="Times New Roman"/>
        </w:rPr>
        <w:lastRenderedPageBreak/>
        <w:t>Table</w:t>
      </w:r>
      <w:r w:rsidR="006B04A1">
        <w:rPr>
          <w:rFonts w:ascii="Times New Roman" w:hAnsi="Times New Roman" w:cs="Times New Roman"/>
        </w:rPr>
        <w:t xml:space="preserve"> B1</w:t>
      </w:r>
      <w:r w:rsidRPr="00731591">
        <w:rPr>
          <w:rFonts w:ascii="Times New Roman" w:hAnsi="Times New Roman" w:cs="Times New Roman"/>
        </w:rPr>
        <w:t>.</w:t>
      </w:r>
      <w:r w:rsidR="00030CE1">
        <w:rPr>
          <w:rFonts w:ascii="Times New Roman" w:hAnsi="Times New Roman" w:cs="Times New Roman"/>
        </w:rPr>
        <w:t xml:space="preserve"> Water quality data for all research sites. Anions left out include Br</w:t>
      </w:r>
      <w:r w:rsidR="00030CE1">
        <w:rPr>
          <w:rFonts w:ascii="Times New Roman" w:hAnsi="Times New Roman" w:cs="Times New Roman"/>
          <w:vertAlign w:val="superscript"/>
        </w:rPr>
        <w:t>-</w:t>
      </w:r>
      <w:r w:rsidR="00030CE1">
        <w:rPr>
          <w:rFonts w:ascii="Times New Roman" w:hAnsi="Times New Roman" w:cs="Times New Roman"/>
        </w:rPr>
        <w:t>, NO</w:t>
      </w:r>
      <w:r w:rsidR="00030CE1">
        <w:rPr>
          <w:rFonts w:ascii="Times New Roman" w:hAnsi="Times New Roman" w:cs="Times New Roman"/>
          <w:vertAlign w:val="subscript"/>
        </w:rPr>
        <w:t>2</w:t>
      </w:r>
      <w:r w:rsidR="00030CE1">
        <w:rPr>
          <w:rFonts w:ascii="Times New Roman" w:hAnsi="Times New Roman" w:cs="Times New Roman"/>
          <w:vertAlign w:val="superscript"/>
        </w:rPr>
        <w:t>-</w:t>
      </w:r>
      <w:r w:rsidR="00470C62">
        <w:rPr>
          <w:rFonts w:ascii="Times New Roman" w:hAnsi="Times New Roman" w:cs="Times New Roman"/>
        </w:rPr>
        <w:t>, and PO</w:t>
      </w:r>
      <w:r w:rsidR="00470C62">
        <w:rPr>
          <w:rFonts w:ascii="Times New Roman" w:hAnsi="Times New Roman" w:cs="Times New Roman"/>
          <w:vertAlign w:val="subscript"/>
        </w:rPr>
        <w:t>4</w:t>
      </w:r>
      <w:r w:rsidR="00470C62">
        <w:rPr>
          <w:rFonts w:ascii="Times New Roman" w:hAnsi="Times New Roman" w:cs="Times New Roman"/>
          <w:vertAlign w:val="superscript"/>
        </w:rPr>
        <w:t>3-</w:t>
      </w:r>
      <w:r w:rsidR="00470C62">
        <w:rPr>
          <w:rFonts w:ascii="Times New Roman" w:hAnsi="Times New Roman" w:cs="Times New Roman"/>
        </w:rPr>
        <w:t xml:space="preserve"> because they are nearly always below the detection limit.</w:t>
      </w:r>
      <w:r w:rsidR="00CB4117">
        <w:rPr>
          <w:rFonts w:ascii="Times New Roman" w:hAnsi="Times New Roman" w:cs="Times New Roman"/>
        </w:rPr>
        <w:t xml:space="preserve"> </w:t>
      </w:r>
    </w:p>
    <w:tbl>
      <w:tblPr>
        <w:tblStyle w:val="TableGrid"/>
        <w:tblW w:w="13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7"/>
        <w:gridCol w:w="1352"/>
        <w:gridCol w:w="781"/>
        <w:gridCol w:w="639"/>
        <w:gridCol w:w="829"/>
        <w:gridCol w:w="760"/>
        <w:gridCol w:w="782"/>
        <w:gridCol w:w="950"/>
        <w:gridCol w:w="950"/>
        <w:gridCol w:w="856"/>
        <w:gridCol w:w="862"/>
        <w:gridCol w:w="744"/>
        <w:gridCol w:w="930"/>
        <w:gridCol w:w="781"/>
        <w:gridCol w:w="879"/>
      </w:tblGrid>
      <w:tr w:rsidR="000714FE" w14:paraId="529F8CB4" w14:textId="57E6FAEA" w:rsidTr="00B80A33">
        <w:trPr>
          <w:trHeight w:val="440"/>
        </w:trPr>
        <w:tc>
          <w:tcPr>
            <w:tcW w:w="987" w:type="dxa"/>
            <w:tcBorders>
              <w:top w:val="single" w:sz="4" w:space="0" w:color="auto"/>
              <w:left w:val="single" w:sz="4" w:space="0" w:color="auto"/>
              <w:bottom w:val="single" w:sz="4" w:space="0" w:color="auto"/>
              <w:right w:val="single" w:sz="4" w:space="0" w:color="auto"/>
            </w:tcBorders>
            <w:shd w:val="clear" w:color="auto" w:fill="auto"/>
          </w:tcPr>
          <w:p w14:paraId="2EE70FDE" w14:textId="77777777" w:rsidR="000714FE" w:rsidRPr="00462F98" w:rsidRDefault="000714FE" w:rsidP="00F53143">
            <w:pPr>
              <w:rPr>
                <w:rFonts w:ascii="Times New Roman" w:hAnsi="Times New Roman" w:cs="Times New Roman"/>
                <w:i/>
                <w:iCs/>
                <w:sz w:val="18"/>
                <w:szCs w:val="18"/>
              </w:rPr>
            </w:pPr>
            <w:bookmarkStart w:id="102" w:name="_Hlk66988001"/>
            <w:r w:rsidRPr="00462F98">
              <w:rPr>
                <w:rFonts w:ascii="Times New Roman" w:hAnsi="Times New Roman" w:cs="Times New Roman"/>
                <w:i/>
                <w:iCs/>
                <w:sz w:val="18"/>
                <w:szCs w:val="18"/>
              </w:rPr>
              <w:t>Site</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715877EF" w14:textId="77777777" w:rsidR="000714FE" w:rsidRPr="00462F98" w:rsidRDefault="000714FE" w:rsidP="00F53143">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781" w:type="dxa"/>
            <w:tcBorders>
              <w:top w:val="single" w:sz="4" w:space="0" w:color="auto"/>
              <w:left w:val="single" w:sz="4" w:space="0" w:color="auto"/>
              <w:bottom w:val="single" w:sz="4" w:space="0" w:color="auto"/>
              <w:right w:val="single" w:sz="4" w:space="0" w:color="auto"/>
            </w:tcBorders>
          </w:tcPr>
          <w:p w14:paraId="0AABCD7A" w14:textId="0980F965"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Temp. (℃)</w:t>
            </w:r>
          </w:p>
        </w:tc>
        <w:tc>
          <w:tcPr>
            <w:tcW w:w="639" w:type="dxa"/>
            <w:tcBorders>
              <w:top w:val="single" w:sz="4" w:space="0" w:color="auto"/>
              <w:left w:val="single" w:sz="4" w:space="0" w:color="auto"/>
              <w:bottom w:val="single" w:sz="4" w:space="0" w:color="auto"/>
              <w:right w:val="single" w:sz="4" w:space="0" w:color="auto"/>
            </w:tcBorders>
          </w:tcPr>
          <w:p w14:paraId="7BF6879A" w14:textId="33EC46D3"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D.O.</w:t>
            </w:r>
          </w:p>
        </w:tc>
        <w:tc>
          <w:tcPr>
            <w:tcW w:w="829" w:type="dxa"/>
            <w:tcBorders>
              <w:top w:val="single" w:sz="4" w:space="0" w:color="auto"/>
              <w:left w:val="single" w:sz="4" w:space="0" w:color="auto"/>
              <w:bottom w:val="single" w:sz="4" w:space="0" w:color="auto"/>
              <w:right w:val="single" w:sz="4" w:space="0" w:color="auto"/>
            </w:tcBorders>
          </w:tcPr>
          <w:p w14:paraId="3BBD0752" w14:textId="0A65C9CC"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ORP</w:t>
            </w:r>
          </w:p>
        </w:tc>
        <w:tc>
          <w:tcPr>
            <w:tcW w:w="760" w:type="dxa"/>
            <w:tcBorders>
              <w:top w:val="single" w:sz="4" w:space="0" w:color="auto"/>
              <w:left w:val="single" w:sz="4" w:space="0" w:color="auto"/>
              <w:bottom w:val="single" w:sz="4" w:space="0" w:color="auto"/>
              <w:right w:val="single" w:sz="4" w:space="0" w:color="auto"/>
            </w:tcBorders>
          </w:tcPr>
          <w:p w14:paraId="5DCEAFAD" w14:textId="7DFB52F9"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F</w:t>
            </w:r>
            <w:r>
              <w:rPr>
                <w:rFonts w:ascii="Times New Roman" w:hAnsi="Times New Roman" w:cs="Times New Roman"/>
                <w:i/>
                <w:iCs/>
                <w:sz w:val="18"/>
                <w:szCs w:val="18"/>
                <w:vertAlign w:val="superscript"/>
              </w:rPr>
              <w:t>-</w:t>
            </w:r>
          </w:p>
        </w:tc>
        <w:tc>
          <w:tcPr>
            <w:tcW w:w="782" w:type="dxa"/>
            <w:tcBorders>
              <w:top w:val="single" w:sz="4" w:space="0" w:color="auto"/>
              <w:left w:val="single" w:sz="4" w:space="0" w:color="auto"/>
              <w:bottom w:val="single" w:sz="4" w:space="0" w:color="auto"/>
              <w:right w:val="single" w:sz="4" w:space="0" w:color="auto"/>
            </w:tcBorders>
          </w:tcPr>
          <w:p w14:paraId="5D366659" w14:textId="2DAB1FAE"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NO</w:t>
            </w:r>
            <w:r>
              <w:rPr>
                <w:rFonts w:ascii="Times New Roman" w:hAnsi="Times New Roman" w:cs="Times New Roman"/>
                <w:i/>
                <w:iCs/>
                <w:sz w:val="18"/>
                <w:szCs w:val="18"/>
                <w:vertAlign w:val="subscript"/>
              </w:rPr>
              <w:t>3</w:t>
            </w:r>
            <w:r>
              <w:rPr>
                <w:rFonts w:ascii="Times New Roman" w:hAnsi="Times New Roman" w:cs="Times New Roman"/>
                <w:i/>
                <w:iCs/>
                <w:sz w:val="18"/>
                <w:szCs w:val="18"/>
                <w:vertAlign w:val="superscript"/>
              </w:rPr>
              <w:t>-</w:t>
            </w:r>
          </w:p>
        </w:tc>
        <w:tc>
          <w:tcPr>
            <w:tcW w:w="950" w:type="dxa"/>
            <w:tcBorders>
              <w:top w:val="single" w:sz="4" w:space="0" w:color="auto"/>
              <w:left w:val="single" w:sz="4" w:space="0" w:color="auto"/>
              <w:bottom w:val="single" w:sz="4" w:space="0" w:color="auto"/>
              <w:right w:val="single" w:sz="4" w:space="0" w:color="auto"/>
            </w:tcBorders>
          </w:tcPr>
          <w:p w14:paraId="66F7A839" w14:textId="5B023342"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Total</w:t>
            </w:r>
            <w:r w:rsidRPr="00462F98">
              <w:rPr>
                <w:rFonts w:ascii="Times New Roman" w:hAnsi="Times New Roman" w:cs="Times New Roman"/>
                <w:i/>
                <w:iCs/>
                <w:sz w:val="18"/>
                <w:szCs w:val="18"/>
              </w:rPr>
              <w:t xml:space="preserve"> Ca </w:t>
            </w:r>
            <w:r w:rsidRPr="00462F98">
              <w:rPr>
                <w:rFonts w:ascii="Times New Roman" w:hAnsi="Times New Roman" w:cs="Times New Roman"/>
                <w:i/>
                <w:iCs/>
                <w:sz w:val="18"/>
                <w:szCs w:val="18"/>
                <w:vertAlign w:val="superscript"/>
              </w:rPr>
              <w:t>d</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0B1E9BCB" w14:textId="5A171EBC" w:rsidR="000714FE" w:rsidRPr="00C74034" w:rsidRDefault="000714FE" w:rsidP="00F53143">
            <w:pPr>
              <w:rPr>
                <w:rFonts w:ascii="Times New Roman" w:hAnsi="Times New Roman" w:cs="Times New Roman"/>
                <w:i/>
                <w:iCs/>
                <w:sz w:val="18"/>
                <w:szCs w:val="18"/>
                <w:vertAlign w:val="superscript"/>
              </w:rPr>
            </w:pPr>
            <w:r>
              <w:rPr>
                <w:rFonts w:ascii="Times New Roman" w:hAnsi="Times New Roman" w:cs="Times New Roman"/>
                <w:i/>
                <w:iCs/>
                <w:sz w:val="18"/>
                <w:szCs w:val="18"/>
              </w:rPr>
              <w:t>Total</w:t>
            </w:r>
            <w:r w:rsidRPr="00462F98">
              <w:rPr>
                <w:rFonts w:ascii="Times New Roman" w:hAnsi="Times New Roman" w:cs="Times New Roman"/>
                <w:i/>
                <w:iCs/>
                <w:sz w:val="18"/>
                <w:szCs w:val="18"/>
              </w:rPr>
              <w:t xml:space="preserve"> Mg </w:t>
            </w:r>
            <w:r w:rsidRPr="00462F98">
              <w:rPr>
                <w:rFonts w:ascii="Times New Roman" w:hAnsi="Times New Roman" w:cs="Times New Roman"/>
                <w:i/>
                <w:iCs/>
                <w:sz w:val="18"/>
                <w:szCs w:val="18"/>
                <w:vertAlign w:val="superscript"/>
              </w:rPr>
              <w:t>d</w:t>
            </w:r>
          </w:p>
        </w:tc>
        <w:tc>
          <w:tcPr>
            <w:tcW w:w="856" w:type="dxa"/>
            <w:tcBorders>
              <w:top w:val="single" w:sz="4" w:space="0" w:color="auto"/>
              <w:left w:val="single" w:sz="4" w:space="0" w:color="auto"/>
              <w:bottom w:val="single" w:sz="4" w:space="0" w:color="auto"/>
              <w:right w:val="single" w:sz="4" w:space="0" w:color="auto"/>
            </w:tcBorders>
          </w:tcPr>
          <w:p w14:paraId="3B91A2DC" w14:textId="6E1E6A4D" w:rsidR="000714FE" w:rsidRPr="00E83EE2" w:rsidRDefault="000714FE" w:rsidP="00F53143">
            <w:pPr>
              <w:rPr>
                <w:rFonts w:ascii="Times New Roman" w:hAnsi="Times New Roman" w:cs="Times New Roman"/>
                <w:i/>
                <w:iCs/>
                <w:sz w:val="18"/>
                <w:szCs w:val="18"/>
                <w:vertAlign w:val="superscript"/>
              </w:rPr>
            </w:pPr>
            <w:r>
              <w:rPr>
                <w:rFonts w:ascii="Times New Roman" w:hAnsi="Times New Roman" w:cs="Times New Roman"/>
                <w:i/>
                <w:iCs/>
                <w:sz w:val="18"/>
                <w:szCs w:val="18"/>
              </w:rPr>
              <w:t>Total</w:t>
            </w:r>
            <w:r w:rsidRPr="00462F98">
              <w:rPr>
                <w:rFonts w:ascii="Times New Roman" w:hAnsi="Times New Roman" w:cs="Times New Roman"/>
                <w:i/>
                <w:iCs/>
                <w:sz w:val="18"/>
                <w:szCs w:val="18"/>
              </w:rPr>
              <w:t xml:space="preserve"> Na </w:t>
            </w:r>
            <w:r w:rsidRPr="00462F98">
              <w:rPr>
                <w:rFonts w:ascii="Times New Roman" w:hAnsi="Times New Roman" w:cs="Times New Roman"/>
                <w:i/>
                <w:iCs/>
                <w:sz w:val="18"/>
                <w:szCs w:val="18"/>
                <w:vertAlign w:val="superscript"/>
              </w:rPr>
              <w:t>d</w:t>
            </w:r>
          </w:p>
        </w:tc>
        <w:tc>
          <w:tcPr>
            <w:tcW w:w="862" w:type="dxa"/>
            <w:tcBorders>
              <w:top w:val="single" w:sz="4" w:space="0" w:color="auto"/>
              <w:left w:val="single" w:sz="4" w:space="0" w:color="auto"/>
              <w:bottom w:val="single" w:sz="4" w:space="0" w:color="auto"/>
              <w:right w:val="single" w:sz="4" w:space="0" w:color="auto"/>
            </w:tcBorders>
          </w:tcPr>
          <w:p w14:paraId="1F652F64" w14:textId="49EDEE17" w:rsidR="000714FE" w:rsidRPr="00E83EE2" w:rsidRDefault="000714FE" w:rsidP="00F53143">
            <w:pPr>
              <w:rPr>
                <w:rFonts w:ascii="Times New Roman" w:hAnsi="Times New Roman" w:cs="Times New Roman"/>
                <w:i/>
                <w:iCs/>
                <w:sz w:val="18"/>
                <w:szCs w:val="18"/>
                <w:vertAlign w:val="superscript"/>
              </w:rPr>
            </w:pPr>
            <w:r>
              <w:rPr>
                <w:rFonts w:ascii="Times New Roman" w:hAnsi="Times New Roman" w:cs="Times New Roman"/>
                <w:i/>
                <w:iCs/>
                <w:sz w:val="18"/>
                <w:szCs w:val="18"/>
              </w:rPr>
              <w:t>Total</w:t>
            </w:r>
            <w:r w:rsidRPr="00462F98">
              <w:rPr>
                <w:rFonts w:ascii="Times New Roman" w:hAnsi="Times New Roman" w:cs="Times New Roman"/>
                <w:i/>
                <w:iCs/>
                <w:sz w:val="18"/>
                <w:szCs w:val="18"/>
              </w:rPr>
              <w:t xml:space="preserve"> </w:t>
            </w:r>
            <w:r>
              <w:rPr>
                <w:rFonts w:ascii="Times New Roman" w:hAnsi="Times New Roman" w:cs="Times New Roman"/>
                <w:i/>
                <w:iCs/>
                <w:sz w:val="18"/>
                <w:szCs w:val="18"/>
              </w:rPr>
              <w:t xml:space="preserve">  </w:t>
            </w:r>
            <w:r w:rsidRPr="00462F98">
              <w:rPr>
                <w:rFonts w:ascii="Times New Roman" w:hAnsi="Times New Roman" w:cs="Times New Roman"/>
                <w:i/>
                <w:iCs/>
                <w:sz w:val="18"/>
                <w:szCs w:val="18"/>
              </w:rPr>
              <w:t xml:space="preserve">K </w:t>
            </w:r>
            <w:r w:rsidRPr="00462F98">
              <w:rPr>
                <w:rFonts w:ascii="Times New Roman" w:hAnsi="Times New Roman" w:cs="Times New Roman"/>
                <w:i/>
                <w:iCs/>
                <w:sz w:val="18"/>
                <w:szCs w:val="18"/>
                <w:vertAlign w:val="superscript"/>
              </w:rPr>
              <w:t>d</w:t>
            </w:r>
          </w:p>
        </w:tc>
        <w:tc>
          <w:tcPr>
            <w:tcW w:w="744" w:type="dxa"/>
            <w:tcBorders>
              <w:top w:val="single" w:sz="4" w:space="0" w:color="auto"/>
              <w:left w:val="single" w:sz="4" w:space="0" w:color="auto"/>
              <w:bottom w:val="single" w:sz="4" w:space="0" w:color="auto"/>
              <w:right w:val="single" w:sz="4" w:space="0" w:color="auto"/>
            </w:tcBorders>
          </w:tcPr>
          <w:p w14:paraId="1F04F133" w14:textId="74D3164A" w:rsidR="000714FE" w:rsidRPr="00462F98" w:rsidRDefault="000714FE" w:rsidP="00F53143">
            <w:pPr>
              <w:rPr>
                <w:rFonts w:ascii="Times New Roman" w:hAnsi="Times New Roman" w:cs="Times New Roman"/>
                <w:i/>
                <w:iCs/>
                <w:sz w:val="18"/>
                <w:szCs w:val="18"/>
              </w:rPr>
            </w:pPr>
            <w:r>
              <w:rPr>
                <w:rFonts w:ascii="Times New Roman" w:hAnsi="Times New Roman" w:cs="Times New Roman"/>
                <w:i/>
                <w:iCs/>
                <w:sz w:val="18"/>
                <w:szCs w:val="18"/>
              </w:rPr>
              <w:t>Diss Al</w:t>
            </w:r>
          </w:p>
        </w:tc>
        <w:tc>
          <w:tcPr>
            <w:tcW w:w="930" w:type="dxa"/>
            <w:tcBorders>
              <w:top w:val="single" w:sz="4" w:space="0" w:color="auto"/>
              <w:left w:val="single" w:sz="4" w:space="0" w:color="auto"/>
              <w:bottom w:val="single" w:sz="4" w:space="0" w:color="auto"/>
              <w:right w:val="single" w:sz="4" w:space="0" w:color="auto"/>
            </w:tcBorders>
          </w:tcPr>
          <w:p w14:paraId="309B2A3B" w14:textId="6C1CA247"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Total Al</w:t>
            </w:r>
          </w:p>
        </w:tc>
        <w:tc>
          <w:tcPr>
            <w:tcW w:w="781" w:type="dxa"/>
            <w:tcBorders>
              <w:top w:val="single" w:sz="4" w:space="0" w:color="auto"/>
              <w:left w:val="single" w:sz="4" w:space="0" w:color="auto"/>
              <w:bottom w:val="single" w:sz="4" w:space="0" w:color="auto"/>
              <w:right w:val="single" w:sz="4" w:space="0" w:color="auto"/>
            </w:tcBorders>
          </w:tcPr>
          <w:p w14:paraId="5AFEB95B" w14:textId="4D1BFD79" w:rsidR="000714FE" w:rsidRDefault="000714FE" w:rsidP="00F53143">
            <w:pPr>
              <w:rPr>
                <w:rFonts w:ascii="Times New Roman" w:hAnsi="Times New Roman" w:cs="Times New Roman"/>
                <w:i/>
                <w:iCs/>
                <w:sz w:val="18"/>
                <w:szCs w:val="18"/>
              </w:rPr>
            </w:pPr>
            <w:r>
              <w:rPr>
                <w:rFonts w:ascii="Times New Roman" w:hAnsi="Times New Roman" w:cs="Times New Roman"/>
                <w:i/>
                <w:iCs/>
                <w:sz w:val="18"/>
                <w:szCs w:val="18"/>
              </w:rPr>
              <w:t>Diss As</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304B6322" w14:textId="52E809D5" w:rsidR="000714FE" w:rsidRPr="00462F98" w:rsidRDefault="000714FE" w:rsidP="00F53143">
            <w:pPr>
              <w:rPr>
                <w:rFonts w:ascii="Times New Roman" w:hAnsi="Times New Roman" w:cs="Times New Roman"/>
                <w:i/>
                <w:iCs/>
                <w:sz w:val="18"/>
                <w:szCs w:val="18"/>
              </w:rPr>
            </w:pPr>
            <w:r>
              <w:rPr>
                <w:rFonts w:ascii="Times New Roman" w:hAnsi="Times New Roman" w:cs="Times New Roman"/>
                <w:i/>
                <w:iCs/>
                <w:sz w:val="18"/>
                <w:szCs w:val="18"/>
              </w:rPr>
              <w:t>Total As</w:t>
            </w:r>
          </w:p>
        </w:tc>
      </w:tr>
      <w:tr w:rsidR="000714FE" w:rsidRPr="000714FE" w14:paraId="2ACE3266" w14:textId="25E2A555" w:rsidTr="00B80A33">
        <w:trPr>
          <w:trHeight w:val="90"/>
        </w:trPr>
        <w:tc>
          <w:tcPr>
            <w:tcW w:w="987" w:type="dxa"/>
            <w:vMerge w:val="restart"/>
            <w:tcBorders>
              <w:top w:val="single" w:sz="4" w:space="0" w:color="auto"/>
              <w:left w:val="single" w:sz="4" w:space="0" w:color="auto"/>
              <w:right w:val="single" w:sz="4" w:space="0" w:color="auto"/>
            </w:tcBorders>
            <w:shd w:val="clear" w:color="auto" w:fill="auto"/>
            <w:vAlign w:val="center"/>
          </w:tcPr>
          <w:p w14:paraId="4DE5B79F" w14:textId="77777777" w:rsidR="000714FE" w:rsidRPr="00BB7D4C" w:rsidRDefault="000714FE" w:rsidP="000714FE">
            <w:pPr>
              <w:jc w:val="center"/>
              <w:rPr>
                <w:rFonts w:ascii="Times New Roman" w:hAnsi="Times New Roman" w:cs="Times New Roman"/>
              </w:rPr>
            </w:pPr>
            <w:r w:rsidRPr="00BB7D4C">
              <w:rPr>
                <w:rFonts w:ascii="Times New Roman" w:hAnsi="Times New Roman" w:cs="Times New Roman"/>
              </w:rPr>
              <w:t>AR-01</w:t>
            </w:r>
          </w:p>
        </w:tc>
        <w:tc>
          <w:tcPr>
            <w:tcW w:w="1352" w:type="dxa"/>
            <w:tcBorders>
              <w:top w:val="single" w:sz="4" w:space="0" w:color="auto"/>
              <w:left w:val="single" w:sz="4" w:space="0" w:color="auto"/>
              <w:right w:val="single" w:sz="4" w:space="0" w:color="auto"/>
            </w:tcBorders>
            <w:shd w:val="clear" w:color="auto" w:fill="auto"/>
          </w:tcPr>
          <w:p w14:paraId="00C22DA0" w14:textId="77777777" w:rsidR="000714FE" w:rsidRPr="000714FE" w:rsidRDefault="000714FE" w:rsidP="000714FE">
            <w:pPr>
              <w:rPr>
                <w:rFonts w:ascii="Times New Roman" w:hAnsi="Times New Roman" w:cs="Times New Roman"/>
                <w:sz w:val="18"/>
                <w:szCs w:val="18"/>
              </w:rPr>
            </w:pPr>
            <w:r w:rsidRPr="000714FE">
              <w:rPr>
                <w:rFonts w:ascii="Times New Roman" w:hAnsi="Times New Roman" w:cs="Times New Roman"/>
                <w:sz w:val="18"/>
                <w:szCs w:val="18"/>
              </w:rPr>
              <w:t>Fall 2019</w:t>
            </w:r>
          </w:p>
        </w:tc>
        <w:tc>
          <w:tcPr>
            <w:tcW w:w="781" w:type="dxa"/>
            <w:tcBorders>
              <w:top w:val="single" w:sz="4" w:space="0" w:color="auto"/>
              <w:left w:val="single" w:sz="4" w:space="0" w:color="auto"/>
            </w:tcBorders>
            <w:shd w:val="clear" w:color="auto" w:fill="auto"/>
            <w:vAlign w:val="bottom"/>
          </w:tcPr>
          <w:p w14:paraId="05F784C0" w14:textId="18EB2E8E"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4.63</w:t>
            </w:r>
          </w:p>
        </w:tc>
        <w:tc>
          <w:tcPr>
            <w:tcW w:w="639" w:type="dxa"/>
            <w:tcBorders>
              <w:top w:val="single" w:sz="4" w:space="0" w:color="auto"/>
            </w:tcBorders>
            <w:shd w:val="clear" w:color="auto" w:fill="auto"/>
            <w:vAlign w:val="bottom"/>
          </w:tcPr>
          <w:p w14:paraId="03AC6822" w14:textId="1165B6FC"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7.64</w:t>
            </w:r>
          </w:p>
        </w:tc>
        <w:tc>
          <w:tcPr>
            <w:tcW w:w="829" w:type="dxa"/>
            <w:tcBorders>
              <w:top w:val="single" w:sz="4" w:space="0" w:color="auto"/>
            </w:tcBorders>
            <w:shd w:val="clear" w:color="auto" w:fill="auto"/>
            <w:vAlign w:val="bottom"/>
          </w:tcPr>
          <w:p w14:paraId="0823A48A" w14:textId="06299A45"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189.6</w:t>
            </w:r>
          </w:p>
        </w:tc>
        <w:tc>
          <w:tcPr>
            <w:tcW w:w="760" w:type="dxa"/>
            <w:tcBorders>
              <w:top w:val="single" w:sz="4" w:space="0" w:color="auto"/>
            </w:tcBorders>
            <w:shd w:val="clear" w:color="auto" w:fill="auto"/>
            <w:vAlign w:val="bottom"/>
          </w:tcPr>
          <w:p w14:paraId="5A6C00D9" w14:textId="05100FCD"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0.15</w:t>
            </w:r>
          </w:p>
        </w:tc>
        <w:tc>
          <w:tcPr>
            <w:tcW w:w="782" w:type="dxa"/>
            <w:tcBorders>
              <w:top w:val="single" w:sz="4" w:space="0" w:color="auto"/>
            </w:tcBorders>
            <w:shd w:val="clear" w:color="auto" w:fill="auto"/>
            <w:vAlign w:val="bottom"/>
          </w:tcPr>
          <w:p w14:paraId="7C695FF1" w14:textId="543AF0EE"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0.45</w:t>
            </w:r>
          </w:p>
        </w:tc>
        <w:tc>
          <w:tcPr>
            <w:tcW w:w="950" w:type="dxa"/>
            <w:tcBorders>
              <w:top w:val="single" w:sz="4" w:space="0" w:color="auto"/>
              <w:bottom w:val="nil"/>
            </w:tcBorders>
            <w:shd w:val="clear" w:color="auto" w:fill="auto"/>
            <w:vAlign w:val="bottom"/>
          </w:tcPr>
          <w:p w14:paraId="29592495" w14:textId="51921184"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20.87</w:t>
            </w:r>
          </w:p>
        </w:tc>
        <w:tc>
          <w:tcPr>
            <w:tcW w:w="950" w:type="dxa"/>
            <w:tcBorders>
              <w:top w:val="single" w:sz="4" w:space="0" w:color="auto"/>
              <w:bottom w:val="nil"/>
            </w:tcBorders>
            <w:shd w:val="clear" w:color="auto" w:fill="auto"/>
            <w:vAlign w:val="bottom"/>
          </w:tcPr>
          <w:p w14:paraId="2EE8A526" w14:textId="33F5EFC7"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8.2</w:t>
            </w:r>
            <w:r w:rsidR="00854208">
              <w:rPr>
                <w:rFonts w:ascii="Times New Roman" w:hAnsi="Times New Roman" w:cs="Times New Roman"/>
                <w:sz w:val="18"/>
                <w:szCs w:val="18"/>
              </w:rPr>
              <w:t>8</w:t>
            </w:r>
          </w:p>
        </w:tc>
        <w:tc>
          <w:tcPr>
            <w:tcW w:w="856" w:type="dxa"/>
            <w:tcBorders>
              <w:top w:val="single" w:sz="4" w:space="0" w:color="auto"/>
              <w:bottom w:val="nil"/>
            </w:tcBorders>
            <w:shd w:val="clear" w:color="auto" w:fill="auto"/>
            <w:vAlign w:val="bottom"/>
          </w:tcPr>
          <w:p w14:paraId="52B27915" w14:textId="58B94E83"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4.11</w:t>
            </w:r>
          </w:p>
        </w:tc>
        <w:tc>
          <w:tcPr>
            <w:tcW w:w="862" w:type="dxa"/>
            <w:tcBorders>
              <w:top w:val="single" w:sz="4" w:space="0" w:color="auto"/>
              <w:bottom w:val="nil"/>
            </w:tcBorders>
            <w:shd w:val="clear" w:color="auto" w:fill="auto"/>
            <w:vAlign w:val="bottom"/>
          </w:tcPr>
          <w:p w14:paraId="35CB671A" w14:textId="4EDDD435"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0.88</w:t>
            </w:r>
          </w:p>
        </w:tc>
        <w:tc>
          <w:tcPr>
            <w:tcW w:w="744" w:type="dxa"/>
            <w:tcBorders>
              <w:top w:val="single" w:sz="4" w:space="0" w:color="auto"/>
              <w:bottom w:val="nil"/>
            </w:tcBorders>
            <w:shd w:val="clear" w:color="auto" w:fill="auto"/>
            <w:vAlign w:val="bottom"/>
          </w:tcPr>
          <w:p w14:paraId="3F2233BC" w14:textId="10016E03"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48FA002B" w14:textId="5E5F44DC"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BDL</w:t>
            </w:r>
          </w:p>
        </w:tc>
        <w:tc>
          <w:tcPr>
            <w:tcW w:w="781" w:type="dxa"/>
            <w:tcBorders>
              <w:top w:val="single" w:sz="4" w:space="0" w:color="auto"/>
              <w:bottom w:val="nil"/>
            </w:tcBorders>
            <w:shd w:val="clear" w:color="auto" w:fill="auto"/>
            <w:vAlign w:val="bottom"/>
          </w:tcPr>
          <w:p w14:paraId="141052D9" w14:textId="483C192E"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w:t>
            </w:r>
            <w:r w:rsidR="00DD3856">
              <w:rPr>
                <w:rFonts w:ascii="Times New Roman" w:hAnsi="Times New Roman" w:cs="Times New Roman"/>
                <w:sz w:val="18"/>
                <w:szCs w:val="18"/>
              </w:rPr>
              <w:t>1</w:t>
            </w:r>
          </w:p>
        </w:tc>
        <w:tc>
          <w:tcPr>
            <w:tcW w:w="879" w:type="dxa"/>
            <w:tcBorders>
              <w:top w:val="single" w:sz="4" w:space="0" w:color="auto"/>
              <w:bottom w:val="nil"/>
              <w:right w:val="single" w:sz="4" w:space="0" w:color="auto"/>
            </w:tcBorders>
            <w:shd w:val="clear" w:color="auto" w:fill="auto"/>
            <w:vAlign w:val="bottom"/>
          </w:tcPr>
          <w:p w14:paraId="2E147693" w14:textId="5C39ACE3"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BDL</w:t>
            </w:r>
          </w:p>
        </w:tc>
      </w:tr>
      <w:tr w:rsidR="000714FE" w:rsidRPr="000714FE" w14:paraId="344066E0" w14:textId="55D1E772" w:rsidTr="00B80A33">
        <w:trPr>
          <w:trHeight w:val="121"/>
        </w:trPr>
        <w:tc>
          <w:tcPr>
            <w:tcW w:w="987" w:type="dxa"/>
            <w:vMerge/>
            <w:tcBorders>
              <w:left w:val="single" w:sz="4" w:space="0" w:color="auto"/>
              <w:right w:val="single" w:sz="4" w:space="0" w:color="auto"/>
            </w:tcBorders>
            <w:shd w:val="clear" w:color="auto" w:fill="auto"/>
            <w:vAlign w:val="center"/>
          </w:tcPr>
          <w:p w14:paraId="43704F97" w14:textId="77777777" w:rsidR="000714FE" w:rsidRPr="00BB7D4C" w:rsidRDefault="000714FE" w:rsidP="000714F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46AA3A35" w14:textId="77777777" w:rsidR="000714FE" w:rsidRPr="000714FE" w:rsidRDefault="000714FE" w:rsidP="000714FE">
            <w:pPr>
              <w:rPr>
                <w:rFonts w:ascii="Times New Roman" w:hAnsi="Times New Roman" w:cs="Times New Roman"/>
                <w:sz w:val="18"/>
                <w:szCs w:val="18"/>
              </w:rPr>
            </w:pPr>
            <w:r w:rsidRPr="000714FE">
              <w:rPr>
                <w:rFonts w:ascii="Times New Roman" w:hAnsi="Times New Roman" w:cs="Times New Roman"/>
                <w:sz w:val="18"/>
                <w:szCs w:val="18"/>
              </w:rPr>
              <w:t>Spring 2020</w:t>
            </w:r>
          </w:p>
        </w:tc>
        <w:tc>
          <w:tcPr>
            <w:tcW w:w="781" w:type="dxa"/>
            <w:tcBorders>
              <w:left w:val="single" w:sz="4" w:space="0" w:color="auto"/>
            </w:tcBorders>
            <w:shd w:val="clear" w:color="auto" w:fill="auto"/>
            <w:vAlign w:val="bottom"/>
          </w:tcPr>
          <w:p w14:paraId="41E96427" w14:textId="7439C2E8"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7.24</w:t>
            </w:r>
          </w:p>
        </w:tc>
        <w:tc>
          <w:tcPr>
            <w:tcW w:w="639" w:type="dxa"/>
            <w:shd w:val="clear" w:color="auto" w:fill="auto"/>
            <w:vAlign w:val="bottom"/>
          </w:tcPr>
          <w:p w14:paraId="31B415BE" w14:textId="66F7466D"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7.99</w:t>
            </w:r>
          </w:p>
        </w:tc>
        <w:tc>
          <w:tcPr>
            <w:tcW w:w="829" w:type="dxa"/>
            <w:shd w:val="clear" w:color="auto" w:fill="auto"/>
            <w:vAlign w:val="bottom"/>
          </w:tcPr>
          <w:p w14:paraId="64B2F13D" w14:textId="37559F16"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162.5</w:t>
            </w:r>
          </w:p>
        </w:tc>
        <w:tc>
          <w:tcPr>
            <w:tcW w:w="760" w:type="dxa"/>
            <w:shd w:val="clear" w:color="auto" w:fill="auto"/>
            <w:vAlign w:val="bottom"/>
          </w:tcPr>
          <w:p w14:paraId="3FDD9B7C" w14:textId="6AC4E083"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0.10</w:t>
            </w:r>
          </w:p>
        </w:tc>
        <w:tc>
          <w:tcPr>
            <w:tcW w:w="782" w:type="dxa"/>
            <w:shd w:val="clear" w:color="auto" w:fill="auto"/>
            <w:vAlign w:val="bottom"/>
          </w:tcPr>
          <w:p w14:paraId="33A2B439" w14:textId="1DE5F369"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0.26</w:t>
            </w:r>
          </w:p>
        </w:tc>
        <w:tc>
          <w:tcPr>
            <w:tcW w:w="950" w:type="dxa"/>
            <w:tcBorders>
              <w:top w:val="nil"/>
              <w:bottom w:val="nil"/>
            </w:tcBorders>
            <w:shd w:val="clear" w:color="auto" w:fill="auto"/>
            <w:vAlign w:val="center"/>
          </w:tcPr>
          <w:p w14:paraId="4D30D2B4" w14:textId="5E4D9D3F"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8.45</w:t>
            </w:r>
          </w:p>
        </w:tc>
        <w:tc>
          <w:tcPr>
            <w:tcW w:w="950" w:type="dxa"/>
            <w:tcBorders>
              <w:top w:val="nil"/>
              <w:bottom w:val="nil"/>
            </w:tcBorders>
            <w:shd w:val="clear" w:color="auto" w:fill="auto"/>
            <w:vAlign w:val="center"/>
          </w:tcPr>
          <w:p w14:paraId="7F85F95D" w14:textId="3AF7FD46"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3.2</w:t>
            </w:r>
            <w:r w:rsidR="00854208">
              <w:rPr>
                <w:rFonts w:ascii="Times New Roman" w:hAnsi="Times New Roman" w:cs="Times New Roman"/>
                <w:sz w:val="18"/>
                <w:szCs w:val="18"/>
              </w:rPr>
              <w:t>3</w:t>
            </w:r>
          </w:p>
        </w:tc>
        <w:tc>
          <w:tcPr>
            <w:tcW w:w="856" w:type="dxa"/>
            <w:tcBorders>
              <w:top w:val="nil"/>
              <w:bottom w:val="nil"/>
            </w:tcBorders>
            <w:shd w:val="clear" w:color="auto" w:fill="auto"/>
            <w:vAlign w:val="center"/>
          </w:tcPr>
          <w:p w14:paraId="20CEE338" w14:textId="1F42E41A"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1.</w:t>
            </w:r>
            <w:r w:rsidR="002827F5">
              <w:rPr>
                <w:rFonts w:ascii="Times New Roman" w:hAnsi="Times New Roman" w:cs="Times New Roman"/>
                <w:sz w:val="18"/>
                <w:szCs w:val="18"/>
              </w:rPr>
              <w:t>20</w:t>
            </w:r>
          </w:p>
        </w:tc>
        <w:tc>
          <w:tcPr>
            <w:tcW w:w="862" w:type="dxa"/>
            <w:tcBorders>
              <w:top w:val="nil"/>
              <w:bottom w:val="nil"/>
            </w:tcBorders>
            <w:shd w:val="clear" w:color="auto" w:fill="auto"/>
            <w:vAlign w:val="center"/>
          </w:tcPr>
          <w:p w14:paraId="1C970EE1" w14:textId="3A46BA37"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0.8</w:t>
            </w:r>
            <w:r w:rsidR="00DD3856">
              <w:rPr>
                <w:rFonts w:ascii="Times New Roman" w:hAnsi="Times New Roman" w:cs="Times New Roman"/>
                <w:sz w:val="18"/>
                <w:szCs w:val="18"/>
              </w:rPr>
              <w:t>2</w:t>
            </w:r>
          </w:p>
        </w:tc>
        <w:tc>
          <w:tcPr>
            <w:tcW w:w="744" w:type="dxa"/>
            <w:tcBorders>
              <w:top w:val="nil"/>
              <w:bottom w:val="nil"/>
            </w:tcBorders>
            <w:shd w:val="clear" w:color="auto" w:fill="auto"/>
            <w:vAlign w:val="center"/>
          </w:tcPr>
          <w:p w14:paraId="4EC78FFE" w14:textId="6502624E"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0.06</w:t>
            </w:r>
          </w:p>
        </w:tc>
        <w:tc>
          <w:tcPr>
            <w:tcW w:w="930" w:type="dxa"/>
            <w:tcBorders>
              <w:top w:val="nil"/>
              <w:bottom w:val="nil"/>
            </w:tcBorders>
            <w:shd w:val="clear" w:color="auto" w:fill="auto"/>
            <w:vAlign w:val="center"/>
          </w:tcPr>
          <w:p w14:paraId="5F37D4C2" w14:textId="3A4E161D"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0.2</w:t>
            </w:r>
            <w:r w:rsidR="00DD3856">
              <w:rPr>
                <w:rFonts w:ascii="Times New Roman" w:hAnsi="Times New Roman" w:cs="Times New Roman"/>
                <w:sz w:val="18"/>
                <w:szCs w:val="18"/>
              </w:rPr>
              <w:t>6</w:t>
            </w:r>
          </w:p>
        </w:tc>
        <w:tc>
          <w:tcPr>
            <w:tcW w:w="781" w:type="dxa"/>
            <w:tcBorders>
              <w:top w:val="nil"/>
              <w:bottom w:val="nil"/>
            </w:tcBorders>
            <w:shd w:val="clear" w:color="auto" w:fill="auto"/>
            <w:vAlign w:val="center"/>
          </w:tcPr>
          <w:p w14:paraId="6C457572" w14:textId="1C8575A1"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0.02</w:t>
            </w:r>
          </w:p>
        </w:tc>
        <w:tc>
          <w:tcPr>
            <w:tcW w:w="879" w:type="dxa"/>
            <w:tcBorders>
              <w:top w:val="nil"/>
              <w:bottom w:val="nil"/>
              <w:right w:val="single" w:sz="4" w:space="0" w:color="auto"/>
            </w:tcBorders>
            <w:shd w:val="clear" w:color="auto" w:fill="auto"/>
            <w:vAlign w:val="center"/>
          </w:tcPr>
          <w:p w14:paraId="51BC70FA" w14:textId="3C4644ED"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0.03</w:t>
            </w:r>
          </w:p>
        </w:tc>
      </w:tr>
      <w:tr w:rsidR="000714FE" w:rsidRPr="000714FE" w14:paraId="52B6772F" w14:textId="119630CA" w:rsidTr="00B80A33">
        <w:trPr>
          <w:trHeight w:val="129"/>
        </w:trPr>
        <w:tc>
          <w:tcPr>
            <w:tcW w:w="987" w:type="dxa"/>
            <w:vMerge/>
            <w:tcBorders>
              <w:left w:val="single" w:sz="4" w:space="0" w:color="auto"/>
              <w:right w:val="single" w:sz="4" w:space="0" w:color="auto"/>
            </w:tcBorders>
            <w:shd w:val="clear" w:color="auto" w:fill="auto"/>
            <w:vAlign w:val="center"/>
          </w:tcPr>
          <w:p w14:paraId="25B7777E" w14:textId="77777777" w:rsidR="000714FE" w:rsidRPr="00BB7D4C" w:rsidRDefault="000714FE" w:rsidP="000714F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A6FE7A1" w14:textId="77777777" w:rsidR="000714FE" w:rsidRPr="000714FE" w:rsidRDefault="000714FE" w:rsidP="000714FE">
            <w:pPr>
              <w:rPr>
                <w:rFonts w:ascii="Times New Roman" w:hAnsi="Times New Roman" w:cs="Times New Roman"/>
                <w:sz w:val="18"/>
                <w:szCs w:val="18"/>
              </w:rPr>
            </w:pPr>
            <w:r w:rsidRPr="000714FE">
              <w:rPr>
                <w:rFonts w:ascii="Times New Roman" w:hAnsi="Times New Roman" w:cs="Times New Roman"/>
                <w:sz w:val="18"/>
                <w:szCs w:val="18"/>
              </w:rPr>
              <w:t>Summer 2020</w:t>
            </w:r>
          </w:p>
        </w:tc>
        <w:tc>
          <w:tcPr>
            <w:tcW w:w="781" w:type="dxa"/>
            <w:tcBorders>
              <w:left w:val="single" w:sz="4" w:space="0" w:color="auto"/>
            </w:tcBorders>
            <w:shd w:val="clear" w:color="auto" w:fill="auto"/>
            <w:vAlign w:val="bottom"/>
          </w:tcPr>
          <w:p w14:paraId="616B236B" w14:textId="19B7B353"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14.06</w:t>
            </w:r>
          </w:p>
        </w:tc>
        <w:tc>
          <w:tcPr>
            <w:tcW w:w="639" w:type="dxa"/>
            <w:shd w:val="clear" w:color="auto" w:fill="auto"/>
            <w:vAlign w:val="bottom"/>
          </w:tcPr>
          <w:p w14:paraId="663ABD60" w14:textId="37674920"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6.77</w:t>
            </w:r>
          </w:p>
        </w:tc>
        <w:tc>
          <w:tcPr>
            <w:tcW w:w="829" w:type="dxa"/>
            <w:shd w:val="clear" w:color="auto" w:fill="auto"/>
            <w:vAlign w:val="bottom"/>
          </w:tcPr>
          <w:p w14:paraId="767FEF3A" w14:textId="106D1F87"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181.8</w:t>
            </w:r>
          </w:p>
        </w:tc>
        <w:tc>
          <w:tcPr>
            <w:tcW w:w="760" w:type="dxa"/>
            <w:shd w:val="clear" w:color="auto" w:fill="auto"/>
            <w:vAlign w:val="bottom"/>
          </w:tcPr>
          <w:p w14:paraId="25097EBB" w14:textId="455F3BC9"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0.16</w:t>
            </w:r>
          </w:p>
        </w:tc>
        <w:tc>
          <w:tcPr>
            <w:tcW w:w="782" w:type="dxa"/>
            <w:shd w:val="clear" w:color="auto" w:fill="auto"/>
            <w:vAlign w:val="bottom"/>
          </w:tcPr>
          <w:p w14:paraId="784F8CBE" w14:textId="71855B45"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0.33</w:t>
            </w:r>
          </w:p>
        </w:tc>
        <w:tc>
          <w:tcPr>
            <w:tcW w:w="950" w:type="dxa"/>
            <w:tcBorders>
              <w:bottom w:val="nil"/>
            </w:tcBorders>
            <w:shd w:val="clear" w:color="auto" w:fill="auto"/>
            <w:vAlign w:val="bottom"/>
          </w:tcPr>
          <w:p w14:paraId="36E4EA9B" w14:textId="76AD3E74"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25.5</w:t>
            </w:r>
            <w:r w:rsidR="001E2E3B">
              <w:rPr>
                <w:rFonts w:ascii="Times New Roman" w:hAnsi="Times New Roman" w:cs="Times New Roman"/>
                <w:sz w:val="18"/>
                <w:szCs w:val="18"/>
              </w:rPr>
              <w:t>2</w:t>
            </w:r>
          </w:p>
        </w:tc>
        <w:tc>
          <w:tcPr>
            <w:tcW w:w="950" w:type="dxa"/>
            <w:tcBorders>
              <w:bottom w:val="nil"/>
            </w:tcBorders>
            <w:shd w:val="clear" w:color="auto" w:fill="auto"/>
            <w:vAlign w:val="bottom"/>
          </w:tcPr>
          <w:p w14:paraId="05FEF0EB" w14:textId="6605965D"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10.3</w:t>
            </w:r>
            <w:r w:rsidR="00854208">
              <w:rPr>
                <w:rFonts w:ascii="Times New Roman" w:hAnsi="Times New Roman" w:cs="Times New Roman"/>
                <w:sz w:val="18"/>
                <w:szCs w:val="18"/>
              </w:rPr>
              <w:t>6</w:t>
            </w:r>
          </w:p>
        </w:tc>
        <w:tc>
          <w:tcPr>
            <w:tcW w:w="856" w:type="dxa"/>
            <w:tcBorders>
              <w:bottom w:val="nil"/>
            </w:tcBorders>
            <w:shd w:val="clear" w:color="auto" w:fill="auto"/>
            <w:vAlign w:val="bottom"/>
          </w:tcPr>
          <w:p w14:paraId="5F4D6790" w14:textId="71E53CCA"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3.96</w:t>
            </w:r>
          </w:p>
        </w:tc>
        <w:tc>
          <w:tcPr>
            <w:tcW w:w="862" w:type="dxa"/>
            <w:tcBorders>
              <w:bottom w:val="nil"/>
            </w:tcBorders>
            <w:shd w:val="clear" w:color="auto" w:fill="auto"/>
            <w:vAlign w:val="bottom"/>
          </w:tcPr>
          <w:p w14:paraId="478B6D9F" w14:textId="61E66A01"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0.88</w:t>
            </w:r>
          </w:p>
        </w:tc>
        <w:tc>
          <w:tcPr>
            <w:tcW w:w="744" w:type="dxa"/>
            <w:tcBorders>
              <w:bottom w:val="nil"/>
            </w:tcBorders>
            <w:shd w:val="clear" w:color="auto" w:fill="auto"/>
            <w:vAlign w:val="bottom"/>
          </w:tcPr>
          <w:p w14:paraId="7AE77D4B" w14:textId="471A1F5D"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0.00</w:t>
            </w:r>
          </w:p>
        </w:tc>
        <w:tc>
          <w:tcPr>
            <w:tcW w:w="930" w:type="dxa"/>
            <w:tcBorders>
              <w:bottom w:val="nil"/>
            </w:tcBorders>
            <w:shd w:val="clear" w:color="auto" w:fill="auto"/>
            <w:vAlign w:val="bottom"/>
          </w:tcPr>
          <w:p w14:paraId="2F81F1AE" w14:textId="4C28BF3D"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0.1</w:t>
            </w:r>
            <w:r w:rsidR="00DD3856">
              <w:rPr>
                <w:rFonts w:ascii="Times New Roman" w:hAnsi="Times New Roman" w:cs="Times New Roman"/>
                <w:sz w:val="18"/>
                <w:szCs w:val="18"/>
              </w:rPr>
              <w:t>9</w:t>
            </w:r>
          </w:p>
        </w:tc>
        <w:tc>
          <w:tcPr>
            <w:tcW w:w="781" w:type="dxa"/>
            <w:tcBorders>
              <w:bottom w:val="nil"/>
            </w:tcBorders>
            <w:shd w:val="clear" w:color="auto" w:fill="auto"/>
            <w:vAlign w:val="bottom"/>
          </w:tcPr>
          <w:p w14:paraId="6BFC7651" w14:textId="73C5FA73"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w:t>
            </w:r>
            <w:r w:rsidR="00DD3856">
              <w:rPr>
                <w:rFonts w:ascii="Times New Roman" w:hAnsi="Times New Roman" w:cs="Times New Roman"/>
                <w:sz w:val="18"/>
                <w:szCs w:val="18"/>
              </w:rPr>
              <w:t>2</w:t>
            </w:r>
          </w:p>
        </w:tc>
        <w:tc>
          <w:tcPr>
            <w:tcW w:w="879" w:type="dxa"/>
            <w:tcBorders>
              <w:bottom w:val="nil"/>
              <w:right w:val="single" w:sz="4" w:space="0" w:color="auto"/>
            </w:tcBorders>
            <w:shd w:val="clear" w:color="auto" w:fill="auto"/>
            <w:vAlign w:val="bottom"/>
          </w:tcPr>
          <w:p w14:paraId="206D13F5" w14:textId="40AEF028"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w:t>
            </w:r>
            <w:r w:rsidR="00FE4AA8">
              <w:rPr>
                <w:rFonts w:ascii="Times New Roman" w:hAnsi="Times New Roman" w:cs="Times New Roman"/>
                <w:sz w:val="18"/>
                <w:szCs w:val="18"/>
              </w:rPr>
              <w:t>2</w:t>
            </w:r>
          </w:p>
        </w:tc>
      </w:tr>
      <w:tr w:rsidR="000714FE" w:rsidRPr="000714FE" w14:paraId="45F002D7" w14:textId="4A2D298E" w:rsidTr="00B80A33">
        <w:trPr>
          <w:trHeight w:val="68"/>
        </w:trPr>
        <w:tc>
          <w:tcPr>
            <w:tcW w:w="987" w:type="dxa"/>
            <w:vMerge/>
            <w:tcBorders>
              <w:left w:val="single" w:sz="4" w:space="0" w:color="auto"/>
              <w:bottom w:val="single" w:sz="4" w:space="0" w:color="auto"/>
              <w:right w:val="single" w:sz="4" w:space="0" w:color="auto"/>
            </w:tcBorders>
            <w:shd w:val="clear" w:color="auto" w:fill="auto"/>
            <w:vAlign w:val="center"/>
          </w:tcPr>
          <w:p w14:paraId="3D0722E9" w14:textId="77777777" w:rsidR="000714FE" w:rsidRPr="00BB7D4C" w:rsidRDefault="000714FE" w:rsidP="000714FE">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55D32081" w14:textId="77777777" w:rsidR="000714FE" w:rsidRPr="000714FE" w:rsidRDefault="000714FE" w:rsidP="000714FE">
            <w:pPr>
              <w:rPr>
                <w:rFonts w:ascii="Times New Roman" w:hAnsi="Times New Roman" w:cs="Times New Roman"/>
                <w:sz w:val="18"/>
                <w:szCs w:val="18"/>
              </w:rPr>
            </w:pPr>
            <w:r w:rsidRPr="000714FE">
              <w:rPr>
                <w:rFonts w:ascii="Times New Roman" w:hAnsi="Times New Roman" w:cs="Times New Roman"/>
                <w:sz w:val="18"/>
                <w:szCs w:val="18"/>
              </w:rPr>
              <w:t>Fall 2020</w:t>
            </w:r>
          </w:p>
        </w:tc>
        <w:tc>
          <w:tcPr>
            <w:tcW w:w="781" w:type="dxa"/>
            <w:tcBorders>
              <w:left w:val="single" w:sz="4" w:space="0" w:color="auto"/>
              <w:bottom w:val="single" w:sz="4" w:space="0" w:color="auto"/>
            </w:tcBorders>
            <w:shd w:val="clear" w:color="auto" w:fill="auto"/>
            <w:vAlign w:val="bottom"/>
          </w:tcPr>
          <w:p w14:paraId="6AF45219" w14:textId="240B4A53"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11.39</w:t>
            </w:r>
          </w:p>
        </w:tc>
        <w:tc>
          <w:tcPr>
            <w:tcW w:w="639" w:type="dxa"/>
            <w:tcBorders>
              <w:bottom w:val="single" w:sz="4" w:space="0" w:color="auto"/>
            </w:tcBorders>
            <w:shd w:val="clear" w:color="auto" w:fill="auto"/>
            <w:vAlign w:val="bottom"/>
          </w:tcPr>
          <w:p w14:paraId="39FE8A8F" w14:textId="602F0720"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6.55</w:t>
            </w:r>
          </w:p>
        </w:tc>
        <w:tc>
          <w:tcPr>
            <w:tcW w:w="829" w:type="dxa"/>
            <w:tcBorders>
              <w:bottom w:val="single" w:sz="4" w:space="0" w:color="auto"/>
            </w:tcBorders>
            <w:shd w:val="clear" w:color="auto" w:fill="auto"/>
            <w:vAlign w:val="bottom"/>
          </w:tcPr>
          <w:p w14:paraId="751664FD" w14:textId="07314094"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177.1</w:t>
            </w:r>
          </w:p>
        </w:tc>
        <w:tc>
          <w:tcPr>
            <w:tcW w:w="760" w:type="dxa"/>
            <w:tcBorders>
              <w:bottom w:val="single" w:sz="4" w:space="0" w:color="auto"/>
            </w:tcBorders>
            <w:shd w:val="clear" w:color="auto" w:fill="auto"/>
            <w:vAlign w:val="bottom"/>
          </w:tcPr>
          <w:p w14:paraId="772D4454" w14:textId="07871B1A"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0.27</w:t>
            </w:r>
          </w:p>
        </w:tc>
        <w:tc>
          <w:tcPr>
            <w:tcW w:w="782" w:type="dxa"/>
            <w:tcBorders>
              <w:bottom w:val="single" w:sz="4" w:space="0" w:color="auto"/>
            </w:tcBorders>
            <w:shd w:val="clear" w:color="auto" w:fill="auto"/>
            <w:vAlign w:val="bottom"/>
          </w:tcPr>
          <w:p w14:paraId="1EA345A0" w14:textId="652763CC"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color w:val="000000"/>
                <w:sz w:val="18"/>
                <w:szCs w:val="18"/>
              </w:rPr>
              <w:t>0.19</w:t>
            </w:r>
          </w:p>
        </w:tc>
        <w:tc>
          <w:tcPr>
            <w:tcW w:w="950" w:type="dxa"/>
            <w:tcBorders>
              <w:bottom w:val="single" w:sz="4" w:space="0" w:color="auto"/>
            </w:tcBorders>
            <w:shd w:val="clear" w:color="auto" w:fill="auto"/>
            <w:vAlign w:val="bottom"/>
          </w:tcPr>
          <w:p w14:paraId="013F1184" w14:textId="4A64F8CA" w:rsidR="000714FE" w:rsidRPr="000714FE" w:rsidRDefault="000714FE" w:rsidP="000714FE">
            <w:pPr>
              <w:jc w:val="center"/>
              <w:rPr>
                <w:rFonts w:ascii="Times New Roman" w:hAnsi="Times New Roman" w:cs="Times New Roman"/>
                <w:color w:val="000000"/>
                <w:sz w:val="18"/>
                <w:szCs w:val="18"/>
              </w:rPr>
            </w:pPr>
            <w:r w:rsidRPr="000714FE">
              <w:rPr>
                <w:rFonts w:ascii="Times New Roman" w:hAnsi="Times New Roman" w:cs="Times New Roman"/>
                <w:sz w:val="18"/>
                <w:szCs w:val="18"/>
              </w:rPr>
              <w:t>26.16</w:t>
            </w:r>
          </w:p>
        </w:tc>
        <w:tc>
          <w:tcPr>
            <w:tcW w:w="950" w:type="dxa"/>
            <w:tcBorders>
              <w:bottom w:val="single" w:sz="4" w:space="0" w:color="auto"/>
            </w:tcBorders>
            <w:shd w:val="clear" w:color="auto" w:fill="auto"/>
            <w:vAlign w:val="bottom"/>
          </w:tcPr>
          <w:p w14:paraId="0F512E81" w14:textId="1787F53B"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10.48</w:t>
            </w:r>
          </w:p>
        </w:tc>
        <w:tc>
          <w:tcPr>
            <w:tcW w:w="856" w:type="dxa"/>
            <w:tcBorders>
              <w:bottom w:val="single" w:sz="4" w:space="0" w:color="auto"/>
            </w:tcBorders>
            <w:shd w:val="clear" w:color="auto" w:fill="auto"/>
            <w:vAlign w:val="bottom"/>
          </w:tcPr>
          <w:p w14:paraId="33E380CB" w14:textId="53842345"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4.13</w:t>
            </w:r>
          </w:p>
        </w:tc>
        <w:tc>
          <w:tcPr>
            <w:tcW w:w="862" w:type="dxa"/>
            <w:tcBorders>
              <w:bottom w:val="single" w:sz="4" w:space="0" w:color="auto"/>
            </w:tcBorders>
            <w:shd w:val="clear" w:color="auto" w:fill="auto"/>
            <w:vAlign w:val="bottom"/>
          </w:tcPr>
          <w:p w14:paraId="0917067E" w14:textId="2B88FC0A"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0.95</w:t>
            </w:r>
          </w:p>
        </w:tc>
        <w:tc>
          <w:tcPr>
            <w:tcW w:w="744" w:type="dxa"/>
            <w:tcBorders>
              <w:bottom w:val="single" w:sz="4" w:space="0" w:color="auto"/>
            </w:tcBorders>
            <w:shd w:val="clear" w:color="auto" w:fill="auto"/>
            <w:vAlign w:val="bottom"/>
          </w:tcPr>
          <w:p w14:paraId="62DB796A" w14:textId="5FB1318B"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BDL</w:t>
            </w:r>
          </w:p>
        </w:tc>
        <w:tc>
          <w:tcPr>
            <w:tcW w:w="930" w:type="dxa"/>
            <w:tcBorders>
              <w:bottom w:val="single" w:sz="4" w:space="0" w:color="auto"/>
            </w:tcBorders>
            <w:shd w:val="clear" w:color="auto" w:fill="auto"/>
            <w:vAlign w:val="bottom"/>
          </w:tcPr>
          <w:p w14:paraId="369B9A18" w14:textId="489E9A16"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w:t>
            </w:r>
            <w:r w:rsidR="00DD3856">
              <w:rPr>
                <w:rFonts w:ascii="Times New Roman" w:hAnsi="Times New Roman" w:cs="Times New Roman"/>
                <w:sz w:val="18"/>
                <w:szCs w:val="18"/>
              </w:rPr>
              <w:t>1</w:t>
            </w:r>
          </w:p>
        </w:tc>
        <w:tc>
          <w:tcPr>
            <w:tcW w:w="781" w:type="dxa"/>
            <w:tcBorders>
              <w:bottom w:val="single" w:sz="4" w:space="0" w:color="auto"/>
            </w:tcBorders>
            <w:shd w:val="clear" w:color="auto" w:fill="auto"/>
            <w:vAlign w:val="bottom"/>
          </w:tcPr>
          <w:p w14:paraId="67891A9A" w14:textId="1EF887FF"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w:t>
            </w:r>
            <w:r w:rsidR="00DD3856">
              <w:rPr>
                <w:rFonts w:ascii="Times New Roman" w:hAnsi="Times New Roman" w:cs="Times New Roman"/>
                <w:sz w:val="18"/>
                <w:szCs w:val="18"/>
              </w:rPr>
              <w:t>3</w:t>
            </w:r>
          </w:p>
        </w:tc>
        <w:tc>
          <w:tcPr>
            <w:tcW w:w="879" w:type="dxa"/>
            <w:tcBorders>
              <w:bottom w:val="single" w:sz="4" w:space="0" w:color="auto"/>
              <w:right w:val="single" w:sz="4" w:space="0" w:color="auto"/>
            </w:tcBorders>
            <w:shd w:val="clear" w:color="auto" w:fill="auto"/>
            <w:vAlign w:val="bottom"/>
          </w:tcPr>
          <w:p w14:paraId="3871CCF3" w14:textId="62F1607E" w:rsidR="000714FE" w:rsidRPr="000714FE" w:rsidRDefault="000714FE" w:rsidP="000714FE">
            <w:pPr>
              <w:jc w:val="center"/>
              <w:rPr>
                <w:rFonts w:ascii="Times New Roman" w:hAnsi="Times New Roman" w:cs="Times New Roman"/>
                <w:sz w:val="18"/>
                <w:szCs w:val="18"/>
              </w:rPr>
            </w:pPr>
            <w:r w:rsidRPr="000714FE">
              <w:rPr>
                <w:rFonts w:ascii="Times New Roman" w:hAnsi="Times New Roman" w:cs="Times New Roman"/>
                <w:sz w:val="18"/>
                <w:szCs w:val="18"/>
              </w:rPr>
              <w:t>0.02</w:t>
            </w:r>
          </w:p>
        </w:tc>
      </w:tr>
      <w:tr w:rsidR="000A2E1A" w14:paraId="342EACF2" w14:textId="2560CCB1" w:rsidTr="00B80A33">
        <w:trPr>
          <w:trHeight w:val="165"/>
        </w:trPr>
        <w:tc>
          <w:tcPr>
            <w:tcW w:w="987" w:type="dxa"/>
            <w:vMerge w:val="restart"/>
            <w:tcBorders>
              <w:top w:val="single" w:sz="4" w:space="0" w:color="auto"/>
              <w:left w:val="single" w:sz="4" w:space="0" w:color="auto"/>
              <w:right w:val="single" w:sz="4" w:space="0" w:color="auto"/>
            </w:tcBorders>
            <w:shd w:val="clear" w:color="auto" w:fill="auto"/>
            <w:vAlign w:val="center"/>
          </w:tcPr>
          <w:p w14:paraId="23A9CD25" w14:textId="77777777" w:rsidR="00B139A0" w:rsidRPr="00BB7D4C" w:rsidRDefault="00B139A0" w:rsidP="00B139A0">
            <w:pPr>
              <w:jc w:val="center"/>
              <w:rPr>
                <w:rFonts w:ascii="Times New Roman" w:hAnsi="Times New Roman" w:cs="Times New Roman"/>
              </w:rPr>
            </w:pPr>
            <w:r w:rsidRPr="00BB7D4C">
              <w:rPr>
                <w:rFonts w:ascii="Times New Roman" w:hAnsi="Times New Roman" w:cs="Times New Roman"/>
              </w:rPr>
              <w:t>AR-02</w:t>
            </w:r>
          </w:p>
        </w:tc>
        <w:tc>
          <w:tcPr>
            <w:tcW w:w="1352" w:type="dxa"/>
            <w:tcBorders>
              <w:top w:val="single" w:sz="4" w:space="0" w:color="auto"/>
              <w:left w:val="single" w:sz="4" w:space="0" w:color="auto"/>
              <w:right w:val="single" w:sz="4" w:space="0" w:color="auto"/>
            </w:tcBorders>
            <w:shd w:val="clear" w:color="auto" w:fill="auto"/>
          </w:tcPr>
          <w:p w14:paraId="442FD284" w14:textId="77777777" w:rsidR="00B139A0" w:rsidRPr="00E63DFA" w:rsidRDefault="00B139A0" w:rsidP="00B139A0">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781" w:type="dxa"/>
            <w:tcBorders>
              <w:top w:val="single" w:sz="4" w:space="0" w:color="auto"/>
              <w:left w:val="single" w:sz="4" w:space="0" w:color="auto"/>
            </w:tcBorders>
            <w:vAlign w:val="bottom"/>
          </w:tcPr>
          <w:p w14:paraId="0A4D31D9" w14:textId="332C8185"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3.06</w:t>
            </w:r>
          </w:p>
        </w:tc>
        <w:tc>
          <w:tcPr>
            <w:tcW w:w="639" w:type="dxa"/>
            <w:tcBorders>
              <w:top w:val="single" w:sz="4" w:space="0" w:color="auto"/>
            </w:tcBorders>
            <w:vAlign w:val="bottom"/>
          </w:tcPr>
          <w:p w14:paraId="4E7E06BB" w14:textId="4D71A12F"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7.79</w:t>
            </w:r>
          </w:p>
        </w:tc>
        <w:tc>
          <w:tcPr>
            <w:tcW w:w="829" w:type="dxa"/>
            <w:tcBorders>
              <w:top w:val="single" w:sz="4" w:space="0" w:color="auto"/>
            </w:tcBorders>
            <w:vAlign w:val="bottom"/>
          </w:tcPr>
          <w:p w14:paraId="53D516EA" w14:textId="1B41680F" w:rsidR="00B139A0" w:rsidRPr="00916ED2" w:rsidRDefault="00B139A0" w:rsidP="00B139A0">
            <w:pPr>
              <w:jc w:val="center"/>
              <w:rPr>
                <w:rFonts w:ascii="Times New Roman" w:hAnsi="Times New Roman" w:cs="Times New Roman"/>
                <w:color w:val="000000"/>
                <w:sz w:val="18"/>
                <w:szCs w:val="18"/>
              </w:rPr>
            </w:pPr>
            <w:r w:rsidRPr="00BF5A5A">
              <w:rPr>
                <w:rFonts w:ascii="Times New Roman" w:hAnsi="Times New Roman" w:cs="Times New Roman"/>
                <w:sz w:val="18"/>
                <w:szCs w:val="18"/>
              </w:rPr>
              <w:t>186.6</w:t>
            </w:r>
          </w:p>
        </w:tc>
        <w:tc>
          <w:tcPr>
            <w:tcW w:w="760" w:type="dxa"/>
            <w:tcBorders>
              <w:top w:val="single" w:sz="4" w:space="0" w:color="auto"/>
            </w:tcBorders>
            <w:vAlign w:val="bottom"/>
          </w:tcPr>
          <w:p w14:paraId="30DCE6D3" w14:textId="3741D513"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0.16</w:t>
            </w:r>
          </w:p>
        </w:tc>
        <w:tc>
          <w:tcPr>
            <w:tcW w:w="782" w:type="dxa"/>
            <w:tcBorders>
              <w:top w:val="single" w:sz="4" w:space="0" w:color="auto"/>
            </w:tcBorders>
            <w:vAlign w:val="bottom"/>
          </w:tcPr>
          <w:p w14:paraId="259001FF" w14:textId="73981AA2"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0.88</w:t>
            </w:r>
          </w:p>
        </w:tc>
        <w:tc>
          <w:tcPr>
            <w:tcW w:w="950" w:type="dxa"/>
            <w:tcBorders>
              <w:top w:val="single" w:sz="4" w:space="0" w:color="auto"/>
              <w:bottom w:val="nil"/>
            </w:tcBorders>
            <w:shd w:val="clear" w:color="auto" w:fill="auto"/>
            <w:vAlign w:val="bottom"/>
          </w:tcPr>
          <w:p w14:paraId="03038134" w14:textId="5E4AC546" w:rsidR="00B139A0" w:rsidRPr="00B139A0" w:rsidRDefault="00B139A0" w:rsidP="00B139A0">
            <w:pPr>
              <w:jc w:val="center"/>
              <w:rPr>
                <w:rFonts w:ascii="Times New Roman" w:hAnsi="Times New Roman" w:cs="Times New Roman"/>
                <w:color w:val="000000"/>
                <w:sz w:val="18"/>
                <w:szCs w:val="18"/>
              </w:rPr>
            </w:pPr>
            <w:r w:rsidRPr="00B139A0">
              <w:rPr>
                <w:rFonts w:ascii="Times New Roman" w:hAnsi="Times New Roman" w:cs="Times New Roman"/>
                <w:sz w:val="18"/>
                <w:szCs w:val="18"/>
              </w:rPr>
              <w:t>28.15</w:t>
            </w:r>
          </w:p>
        </w:tc>
        <w:tc>
          <w:tcPr>
            <w:tcW w:w="950" w:type="dxa"/>
            <w:tcBorders>
              <w:top w:val="single" w:sz="4" w:space="0" w:color="auto"/>
              <w:bottom w:val="nil"/>
            </w:tcBorders>
            <w:shd w:val="clear" w:color="auto" w:fill="auto"/>
            <w:vAlign w:val="bottom"/>
          </w:tcPr>
          <w:p w14:paraId="5AD89462" w14:textId="4C275866"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8.78</w:t>
            </w:r>
          </w:p>
        </w:tc>
        <w:tc>
          <w:tcPr>
            <w:tcW w:w="856" w:type="dxa"/>
            <w:tcBorders>
              <w:top w:val="single" w:sz="4" w:space="0" w:color="auto"/>
              <w:bottom w:val="nil"/>
            </w:tcBorders>
            <w:shd w:val="clear" w:color="auto" w:fill="auto"/>
            <w:vAlign w:val="bottom"/>
          </w:tcPr>
          <w:p w14:paraId="09A109E4" w14:textId="24E78EB4"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4.78</w:t>
            </w:r>
          </w:p>
        </w:tc>
        <w:tc>
          <w:tcPr>
            <w:tcW w:w="862" w:type="dxa"/>
            <w:tcBorders>
              <w:top w:val="single" w:sz="4" w:space="0" w:color="auto"/>
              <w:bottom w:val="nil"/>
            </w:tcBorders>
            <w:shd w:val="clear" w:color="auto" w:fill="auto"/>
            <w:vAlign w:val="bottom"/>
          </w:tcPr>
          <w:p w14:paraId="44A9807F" w14:textId="04EB36F7"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0.85</w:t>
            </w:r>
          </w:p>
        </w:tc>
        <w:tc>
          <w:tcPr>
            <w:tcW w:w="744" w:type="dxa"/>
            <w:tcBorders>
              <w:top w:val="single" w:sz="4" w:space="0" w:color="auto"/>
              <w:bottom w:val="nil"/>
            </w:tcBorders>
            <w:shd w:val="clear" w:color="auto" w:fill="auto"/>
            <w:vAlign w:val="bottom"/>
          </w:tcPr>
          <w:p w14:paraId="37CEA4C0" w14:textId="01140DB0"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7E4C05EE" w14:textId="6E78B96F"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0.00</w:t>
            </w:r>
          </w:p>
        </w:tc>
        <w:tc>
          <w:tcPr>
            <w:tcW w:w="781" w:type="dxa"/>
            <w:tcBorders>
              <w:top w:val="single" w:sz="4" w:space="0" w:color="auto"/>
              <w:bottom w:val="nil"/>
            </w:tcBorders>
            <w:shd w:val="clear" w:color="auto" w:fill="auto"/>
            <w:vAlign w:val="bottom"/>
          </w:tcPr>
          <w:p w14:paraId="510331FE" w14:textId="6788D405"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BDL</w:t>
            </w:r>
          </w:p>
        </w:tc>
        <w:tc>
          <w:tcPr>
            <w:tcW w:w="879" w:type="dxa"/>
            <w:tcBorders>
              <w:top w:val="single" w:sz="4" w:space="0" w:color="auto"/>
              <w:bottom w:val="nil"/>
              <w:right w:val="single" w:sz="4" w:space="0" w:color="auto"/>
            </w:tcBorders>
            <w:shd w:val="clear" w:color="auto" w:fill="auto"/>
            <w:vAlign w:val="bottom"/>
          </w:tcPr>
          <w:p w14:paraId="41C16172" w14:textId="35A28899"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BDL</w:t>
            </w:r>
          </w:p>
        </w:tc>
      </w:tr>
      <w:tr w:rsidR="000A2E1A" w14:paraId="02BB5D49" w14:textId="0A836A39" w:rsidTr="00B80A33">
        <w:trPr>
          <w:trHeight w:val="197"/>
        </w:trPr>
        <w:tc>
          <w:tcPr>
            <w:tcW w:w="987" w:type="dxa"/>
            <w:vMerge/>
            <w:tcBorders>
              <w:left w:val="single" w:sz="4" w:space="0" w:color="auto"/>
              <w:right w:val="single" w:sz="4" w:space="0" w:color="auto"/>
            </w:tcBorders>
            <w:shd w:val="clear" w:color="auto" w:fill="auto"/>
            <w:vAlign w:val="center"/>
          </w:tcPr>
          <w:p w14:paraId="7DAD9E78" w14:textId="77777777" w:rsidR="00B139A0" w:rsidRPr="00BB7D4C" w:rsidRDefault="00B139A0" w:rsidP="00B139A0">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8A56AA4" w14:textId="77777777" w:rsidR="00B139A0" w:rsidRPr="00E63DFA" w:rsidRDefault="00B139A0" w:rsidP="00B139A0">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781" w:type="dxa"/>
            <w:tcBorders>
              <w:left w:val="single" w:sz="4" w:space="0" w:color="auto"/>
            </w:tcBorders>
            <w:vAlign w:val="bottom"/>
          </w:tcPr>
          <w:p w14:paraId="0E93D36E" w14:textId="2D42A5CC"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11.15</w:t>
            </w:r>
          </w:p>
        </w:tc>
        <w:tc>
          <w:tcPr>
            <w:tcW w:w="639" w:type="dxa"/>
            <w:vAlign w:val="bottom"/>
          </w:tcPr>
          <w:p w14:paraId="5822D144" w14:textId="70DF6124"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7.48</w:t>
            </w:r>
          </w:p>
        </w:tc>
        <w:tc>
          <w:tcPr>
            <w:tcW w:w="829" w:type="dxa"/>
            <w:vAlign w:val="bottom"/>
          </w:tcPr>
          <w:p w14:paraId="4AC30148" w14:textId="449EA0B5" w:rsidR="00B139A0" w:rsidRPr="00916ED2" w:rsidRDefault="00B139A0" w:rsidP="00B139A0">
            <w:pPr>
              <w:jc w:val="center"/>
              <w:rPr>
                <w:rFonts w:ascii="Times New Roman" w:hAnsi="Times New Roman" w:cs="Times New Roman"/>
                <w:color w:val="000000"/>
                <w:sz w:val="18"/>
                <w:szCs w:val="18"/>
              </w:rPr>
            </w:pPr>
            <w:r w:rsidRPr="00BF5A5A">
              <w:rPr>
                <w:rFonts w:ascii="Times New Roman" w:hAnsi="Times New Roman" w:cs="Times New Roman"/>
                <w:sz w:val="18"/>
                <w:szCs w:val="18"/>
              </w:rPr>
              <w:t>160.3</w:t>
            </w:r>
          </w:p>
        </w:tc>
        <w:tc>
          <w:tcPr>
            <w:tcW w:w="760" w:type="dxa"/>
            <w:vAlign w:val="bottom"/>
          </w:tcPr>
          <w:p w14:paraId="3615105B" w14:textId="148818B2"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0.15</w:t>
            </w:r>
          </w:p>
        </w:tc>
        <w:tc>
          <w:tcPr>
            <w:tcW w:w="782" w:type="dxa"/>
            <w:vAlign w:val="bottom"/>
          </w:tcPr>
          <w:p w14:paraId="61214DCC" w14:textId="44282F71"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sz w:val="18"/>
                <w:szCs w:val="18"/>
              </w:rPr>
              <w:t>BDL</w:t>
            </w:r>
          </w:p>
        </w:tc>
        <w:tc>
          <w:tcPr>
            <w:tcW w:w="950" w:type="dxa"/>
            <w:tcBorders>
              <w:top w:val="nil"/>
              <w:bottom w:val="nil"/>
            </w:tcBorders>
            <w:shd w:val="clear" w:color="auto" w:fill="auto"/>
            <w:vAlign w:val="center"/>
          </w:tcPr>
          <w:p w14:paraId="310FA1E0" w14:textId="2056B41A" w:rsidR="00B139A0" w:rsidRPr="00B139A0" w:rsidRDefault="00B139A0" w:rsidP="00B139A0">
            <w:pPr>
              <w:jc w:val="center"/>
              <w:rPr>
                <w:rFonts w:ascii="Times New Roman" w:hAnsi="Times New Roman" w:cs="Times New Roman"/>
                <w:color w:val="000000"/>
                <w:sz w:val="18"/>
                <w:szCs w:val="18"/>
              </w:rPr>
            </w:pPr>
            <w:r w:rsidRPr="00B139A0">
              <w:rPr>
                <w:rFonts w:ascii="Times New Roman" w:hAnsi="Times New Roman" w:cs="Times New Roman"/>
                <w:sz w:val="18"/>
                <w:szCs w:val="18"/>
              </w:rPr>
              <w:t>11.61</w:t>
            </w:r>
          </w:p>
        </w:tc>
        <w:tc>
          <w:tcPr>
            <w:tcW w:w="950" w:type="dxa"/>
            <w:tcBorders>
              <w:top w:val="nil"/>
              <w:bottom w:val="nil"/>
            </w:tcBorders>
            <w:shd w:val="clear" w:color="auto" w:fill="auto"/>
            <w:vAlign w:val="center"/>
          </w:tcPr>
          <w:p w14:paraId="2712E592" w14:textId="58D3EFC1"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4.</w:t>
            </w:r>
            <w:r w:rsidR="00854208">
              <w:rPr>
                <w:rFonts w:ascii="Times New Roman" w:hAnsi="Times New Roman" w:cs="Times New Roman"/>
                <w:sz w:val="18"/>
                <w:szCs w:val="18"/>
              </w:rPr>
              <w:t>06</w:t>
            </w:r>
          </w:p>
        </w:tc>
        <w:tc>
          <w:tcPr>
            <w:tcW w:w="856" w:type="dxa"/>
            <w:tcBorders>
              <w:top w:val="nil"/>
              <w:bottom w:val="nil"/>
            </w:tcBorders>
            <w:shd w:val="clear" w:color="auto" w:fill="auto"/>
            <w:vAlign w:val="center"/>
          </w:tcPr>
          <w:p w14:paraId="336C6B17" w14:textId="27FBB567"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1.</w:t>
            </w:r>
            <w:r w:rsidR="002827F5">
              <w:rPr>
                <w:rFonts w:ascii="Times New Roman" w:hAnsi="Times New Roman" w:cs="Times New Roman"/>
                <w:sz w:val="18"/>
                <w:szCs w:val="18"/>
              </w:rPr>
              <w:t>70</w:t>
            </w:r>
          </w:p>
        </w:tc>
        <w:tc>
          <w:tcPr>
            <w:tcW w:w="862" w:type="dxa"/>
            <w:tcBorders>
              <w:top w:val="nil"/>
              <w:bottom w:val="nil"/>
            </w:tcBorders>
            <w:shd w:val="clear" w:color="auto" w:fill="auto"/>
            <w:vAlign w:val="center"/>
          </w:tcPr>
          <w:p w14:paraId="01B31DF7" w14:textId="1ABE082A"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w:t>
            </w:r>
            <w:r w:rsidR="00DD3856">
              <w:rPr>
                <w:rFonts w:ascii="Times New Roman" w:hAnsi="Times New Roman" w:cs="Times New Roman"/>
                <w:sz w:val="18"/>
                <w:szCs w:val="18"/>
              </w:rPr>
              <w:t>90</w:t>
            </w:r>
          </w:p>
        </w:tc>
        <w:tc>
          <w:tcPr>
            <w:tcW w:w="744" w:type="dxa"/>
            <w:tcBorders>
              <w:top w:val="nil"/>
              <w:bottom w:val="nil"/>
            </w:tcBorders>
            <w:shd w:val="clear" w:color="auto" w:fill="auto"/>
            <w:vAlign w:val="center"/>
          </w:tcPr>
          <w:p w14:paraId="69D5A89B" w14:textId="355FE74C"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w:t>
            </w:r>
            <w:r w:rsidR="00DD3856">
              <w:rPr>
                <w:rFonts w:ascii="Times New Roman" w:hAnsi="Times New Roman" w:cs="Times New Roman"/>
                <w:sz w:val="18"/>
                <w:szCs w:val="18"/>
              </w:rPr>
              <w:t>4</w:t>
            </w:r>
          </w:p>
        </w:tc>
        <w:tc>
          <w:tcPr>
            <w:tcW w:w="930" w:type="dxa"/>
            <w:tcBorders>
              <w:top w:val="nil"/>
              <w:bottom w:val="nil"/>
            </w:tcBorders>
            <w:shd w:val="clear" w:color="auto" w:fill="auto"/>
            <w:vAlign w:val="center"/>
          </w:tcPr>
          <w:p w14:paraId="7ADD1BB7" w14:textId="7C3392E1"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0.2</w:t>
            </w:r>
            <w:r w:rsidR="00DD3856">
              <w:rPr>
                <w:rFonts w:ascii="Times New Roman" w:hAnsi="Times New Roman" w:cs="Times New Roman"/>
                <w:sz w:val="18"/>
                <w:szCs w:val="18"/>
              </w:rPr>
              <w:t>1</w:t>
            </w:r>
          </w:p>
        </w:tc>
        <w:tc>
          <w:tcPr>
            <w:tcW w:w="781" w:type="dxa"/>
            <w:tcBorders>
              <w:top w:val="nil"/>
              <w:bottom w:val="nil"/>
            </w:tcBorders>
            <w:shd w:val="clear" w:color="auto" w:fill="auto"/>
            <w:vAlign w:val="center"/>
          </w:tcPr>
          <w:p w14:paraId="5B1793D4" w14:textId="12C577F1"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0.03</w:t>
            </w:r>
          </w:p>
        </w:tc>
        <w:tc>
          <w:tcPr>
            <w:tcW w:w="879" w:type="dxa"/>
            <w:tcBorders>
              <w:top w:val="nil"/>
              <w:bottom w:val="nil"/>
              <w:right w:val="single" w:sz="4" w:space="0" w:color="auto"/>
            </w:tcBorders>
            <w:shd w:val="clear" w:color="auto" w:fill="auto"/>
            <w:vAlign w:val="center"/>
          </w:tcPr>
          <w:p w14:paraId="1AFDCDAF" w14:textId="12DCEC46"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w:t>
            </w:r>
            <w:r w:rsidR="00FE4AA8">
              <w:rPr>
                <w:rFonts w:ascii="Times New Roman" w:hAnsi="Times New Roman" w:cs="Times New Roman"/>
                <w:sz w:val="18"/>
                <w:szCs w:val="18"/>
              </w:rPr>
              <w:t>2</w:t>
            </w:r>
          </w:p>
        </w:tc>
      </w:tr>
      <w:tr w:rsidR="000A2E1A" w14:paraId="416959C9" w14:textId="1E72CBDC" w:rsidTr="00B80A33">
        <w:trPr>
          <w:trHeight w:val="210"/>
        </w:trPr>
        <w:tc>
          <w:tcPr>
            <w:tcW w:w="987" w:type="dxa"/>
            <w:vMerge/>
            <w:tcBorders>
              <w:left w:val="single" w:sz="4" w:space="0" w:color="auto"/>
              <w:right w:val="single" w:sz="4" w:space="0" w:color="auto"/>
            </w:tcBorders>
            <w:shd w:val="clear" w:color="auto" w:fill="auto"/>
            <w:vAlign w:val="center"/>
          </w:tcPr>
          <w:p w14:paraId="68F65EAF" w14:textId="77777777" w:rsidR="00B139A0" w:rsidRPr="00BB7D4C" w:rsidRDefault="00B139A0" w:rsidP="00B139A0">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4E9B3D03" w14:textId="77777777" w:rsidR="00B139A0" w:rsidRPr="00E63DFA" w:rsidRDefault="00B139A0" w:rsidP="00B139A0">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781" w:type="dxa"/>
            <w:tcBorders>
              <w:left w:val="single" w:sz="4" w:space="0" w:color="auto"/>
            </w:tcBorders>
            <w:vAlign w:val="bottom"/>
          </w:tcPr>
          <w:p w14:paraId="41BEB8E6" w14:textId="54B0E687"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16.51</w:t>
            </w:r>
          </w:p>
        </w:tc>
        <w:tc>
          <w:tcPr>
            <w:tcW w:w="639" w:type="dxa"/>
            <w:vAlign w:val="bottom"/>
          </w:tcPr>
          <w:p w14:paraId="4CC830D0" w14:textId="2188B923"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6.65</w:t>
            </w:r>
          </w:p>
        </w:tc>
        <w:tc>
          <w:tcPr>
            <w:tcW w:w="829" w:type="dxa"/>
            <w:vAlign w:val="bottom"/>
          </w:tcPr>
          <w:p w14:paraId="37056C90" w14:textId="1533435E" w:rsidR="00B139A0" w:rsidRPr="00916ED2" w:rsidRDefault="00B139A0" w:rsidP="00B139A0">
            <w:pPr>
              <w:jc w:val="center"/>
              <w:rPr>
                <w:rFonts w:ascii="Times New Roman" w:hAnsi="Times New Roman" w:cs="Times New Roman"/>
                <w:color w:val="000000"/>
                <w:sz w:val="18"/>
                <w:szCs w:val="18"/>
              </w:rPr>
            </w:pPr>
            <w:r w:rsidRPr="00BF5A5A">
              <w:rPr>
                <w:rFonts w:ascii="Times New Roman" w:hAnsi="Times New Roman" w:cs="Times New Roman"/>
                <w:sz w:val="18"/>
                <w:szCs w:val="18"/>
              </w:rPr>
              <w:t>176.8</w:t>
            </w:r>
          </w:p>
        </w:tc>
        <w:tc>
          <w:tcPr>
            <w:tcW w:w="760" w:type="dxa"/>
            <w:vAlign w:val="bottom"/>
          </w:tcPr>
          <w:p w14:paraId="66229159" w14:textId="6AAC23D8"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0.17</w:t>
            </w:r>
          </w:p>
        </w:tc>
        <w:tc>
          <w:tcPr>
            <w:tcW w:w="782" w:type="dxa"/>
            <w:vAlign w:val="bottom"/>
          </w:tcPr>
          <w:p w14:paraId="572EF6A5" w14:textId="68E8063C"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0.35</w:t>
            </w:r>
          </w:p>
        </w:tc>
        <w:tc>
          <w:tcPr>
            <w:tcW w:w="950" w:type="dxa"/>
            <w:tcBorders>
              <w:top w:val="nil"/>
              <w:bottom w:val="nil"/>
            </w:tcBorders>
            <w:shd w:val="clear" w:color="auto" w:fill="auto"/>
            <w:vAlign w:val="bottom"/>
          </w:tcPr>
          <w:p w14:paraId="0847AD96" w14:textId="1E3C87AE" w:rsidR="00B139A0" w:rsidRPr="00B139A0" w:rsidRDefault="00B139A0" w:rsidP="00B139A0">
            <w:pPr>
              <w:jc w:val="center"/>
              <w:rPr>
                <w:rFonts w:ascii="Times New Roman" w:hAnsi="Times New Roman" w:cs="Times New Roman"/>
                <w:color w:val="000000"/>
                <w:sz w:val="18"/>
                <w:szCs w:val="18"/>
              </w:rPr>
            </w:pPr>
            <w:r w:rsidRPr="00B139A0">
              <w:rPr>
                <w:rFonts w:ascii="Times New Roman" w:hAnsi="Times New Roman" w:cs="Times New Roman"/>
                <w:sz w:val="18"/>
                <w:szCs w:val="18"/>
              </w:rPr>
              <w:t>25.70</w:t>
            </w:r>
          </w:p>
        </w:tc>
        <w:tc>
          <w:tcPr>
            <w:tcW w:w="950" w:type="dxa"/>
            <w:tcBorders>
              <w:top w:val="nil"/>
              <w:bottom w:val="nil"/>
            </w:tcBorders>
            <w:shd w:val="clear" w:color="auto" w:fill="auto"/>
            <w:vAlign w:val="bottom"/>
          </w:tcPr>
          <w:p w14:paraId="0F3674D5" w14:textId="7DF70AAF"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8.7</w:t>
            </w:r>
            <w:r w:rsidR="00854208">
              <w:rPr>
                <w:rFonts w:ascii="Times New Roman" w:hAnsi="Times New Roman" w:cs="Times New Roman"/>
                <w:sz w:val="18"/>
                <w:szCs w:val="18"/>
              </w:rPr>
              <w:t>5</w:t>
            </w:r>
          </w:p>
        </w:tc>
        <w:tc>
          <w:tcPr>
            <w:tcW w:w="856" w:type="dxa"/>
            <w:tcBorders>
              <w:top w:val="nil"/>
              <w:bottom w:val="nil"/>
            </w:tcBorders>
            <w:shd w:val="clear" w:color="auto" w:fill="auto"/>
            <w:vAlign w:val="bottom"/>
          </w:tcPr>
          <w:p w14:paraId="22562A11" w14:textId="03809838"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4.0</w:t>
            </w:r>
            <w:r w:rsidR="002827F5">
              <w:rPr>
                <w:rFonts w:ascii="Times New Roman" w:hAnsi="Times New Roman" w:cs="Times New Roman"/>
                <w:sz w:val="18"/>
                <w:szCs w:val="18"/>
              </w:rPr>
              <w:t>1</w:t>
            </w:r>
          </w:p>
        </w:tc>
        <w:tc>
          <w:tcPr>
            <w:tcW w:w="862" w:type="dxa"/>
            <w:tcBorders>
              <w:top w:val="nil"/>
              <w:bottom w:val="nil"/>
            </w:tcBorders>
            <w:shd w:val="clear" w:color="auto" w:fill="auto"/>
            <w:vAlign w:val="bottom"/>
          </w:tcPr>
          <w:p w14:paraId="243B7A22" w14:textId="19E334A5"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1.07</w:t>
            </w:r>
          </w:p>
        </w:tc>
        <w:tc>
          <w:tcPr>
            <w:tcW w:w="744" w:type="dxa"/>
            <w:tcBorders>
              <w:top w:val="nil"/>
              <w:bottom w:val="nil"/>
            </w:tcBorders>
            <w:shd w:val="clear" w:color="auto" w:fill="auto"/>
            <w:vAlign w:val="bottom"/>
          </w:tcPr>
          <w:p w14:paraId="6E308090" w14:textId="2026FCC9"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BDL</w:t>
            </w:r>
          </w:p>
        </w:tc>
        <w:tc>
          <w:tcPr>
            <w:tcW w:w="930" w:type="dxa"/>
            <w:tcBorders>
              <w:top w:val="nil"/>
              <w:bottom w:val="nil"/>
            </w:tcBorders>
            <w:shd w:val="clear" w:color="auto" w:fill="auto"/>
            <w:vAlign w:val="bottom"/>
          </w:tcPr>
          <w:p w14:paraId="1E5B1FFA" w14:textId="50067751"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w:t>
            </w:r>
            <w:r w:rsidR="00DD3856">
              <w:rPr>
                <w:rFonts w:ascii="Times New Roman" w:hAnsi="Times New Roman" w:cs="Times New Roman"/>
                <w:sz w:val="18"/>
                <w:szCs w:val="18"/>
              </w:rPr>
              <w:t>2</w:t>
            </w:r>
          </w:p>
        </w:tc>
        <w:tc>
          <w:tcPr>
            <w:tcW w:w="781" w:type="dxa"/>
            <w:tcBorders>
              <w:top w:val="nil"/>
              <w:bottom w:val="nil"/>
            </w:tcBorders>
            <w:shd w:val="clear" w:color="auto" w:fill="auto"/>
            <w:vAlign w:val="bottom"/>
          </w:tcPr>
          <w:p w14:paraId="6969F56B" w14:textId="099B5B62"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0.01</w:t>
            </w:r>
          </w:p>
        </w:tc>
        <w:tc>
          <w:tcPr>
            <w:tcW w:w="879" w:type="dxa"/>
            <w:tcBorders>
              <w:top w:val="nil"/>
              <w:bottom w:val="nil"/>
              <w:right w:val="single" w:sz="4" w:space="0" w:color="auto"/>
            </w:tcBorders>
            <w:shd w:val="clear" w:color="auto" w:fill="auto"/>
            <w:vAlign w:val="bottom"/>
          </w:tcPr>
          <w:p w14:paraId="372CC5C7" w14:textId="31596DB1"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w:t>
            </w:r>
            <w:r w:rsidR="00FE4AA8">
              <w:rPr>
                <w:rFonts w:ascii="Times New Roman" w:hAnsi="Times New Roman" w:cs="Times New Roman"/>
                <w:sz w:val="18"/>
                <w:szCs w:val="18"/>
              </w:rPr>
              <w:t>2</w:t>
            </w:r>
          </w:p>
        </w:tc>
      </w:tr>
      <w:tr w:rsidR="00B139A0" w14:paraId="78F99FCA" w14:textId="31FC2A86"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1A64FE3" w14:textId="77777777" w:rsidR="00B139A0" w:rsidRPr="00BB7D4C" w:rsidRDefault="00B139A0" w:rsidP="00B139A0">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4535F1A" w14:textId="77777777" w:rsidR="00B139A0" w:rsidRPr="00E63DFA" w:rsidRDefault="00B139A0" w:rsidP="00B139A0">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51B19D14" w14:textId="284413CD"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10.61</w:t>
            </w:r>
          </w:p>
        </w:tc>
        <w:tc>
          <w:tcPr>
            <w:tcW w:w="639" w:type="dxa"/>
            <w:tcBorders>
              <w:bottom w:val="single" w:sz="4" w:space="0" w:color="auto"/>
            </w:tcBorders>
            <w:vAlign w:val="bottom"/>
          </w:tcPr>
          <w:p w14:paraId="25E3E2EE" w14:textId="56B85771"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7.5</w:t>
            </w:r>
            <w:r>
              <w:rPr>
                <w:rFonts w:ascii="Times New Roman" w:hAnsi="Times New Roman" w:cs="Times New Roman"/>
                <w:color w:val="000000"/>
                <w:sz w:val="18"/>
                <w:szCs w:val="18"/>
              </w:rPr>
              <w:t>6</w:t>
            </w:r>
          </w:p>
        </w:tc>
        <w:tc>
          <w:tcPr>
            <w:tcW w:w="829" w:type="dxa"/>
            <w:tcBorders>
              <w:bottom w:val="single" w:sz="4" w:space="0" w:color="auto"/>
            </w:tcBorders>
            <w:vAlign w:val="bottom"/>
          </w:tcPr>
          <w:p w14:paraId="3285960F" w14:textId="78FF7E30" w:rsidR="00B139A0" w:rsidRPr="00916ED2" w:rsidRDefault="00B139A0" w:rsidP="00B139A0">
            <w:pPr>
              <w:jc w:val="center"/>
              <w:rPr>
                <w:rFonts w:ascii="Times New Roman" w:hAnsi="Times New Roman" w:cs="Times New Roman"/>
                <w:color w:val="000000"/>
                <w:sz w:val="18"/>
                <w:szCs w:val="18"/>
              </w:rPr>
            </w:pPr>
            <w:r w:rsidRPr="00BF5A5A">
              <w:rPr>
                <w:rFonts w:ascii="Times New Roman" w:hAnsi="Times New Roman" w:cs="Times New Roman"/>
                <w:sz w:val="18"/>
                <w:szCs w:val="18"/>
              </w:rPr>
              <w:t>206.2</w:t>
            </w:r>
          </w:p>
        </w:tc>
        <w:tc>
          <w:tcPr>
            <w:tcW w:w="760" w:type="dxa"/>
            <w:tcBorders>
              <w:bottom w:val="single" w:sz="4" w:space="0" w:color="auto"/>
            </w:tcBorders>
            <w:vAlign w:val="bottom"/>
          </w:tcPr>
          <w:p w14:paraId="49DA8FDF" w14:textId="7C98E61A"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0.26</w:t>
            </w:r>
          </w:p>
        </w:tc>
        <w:tc>
          <w:tcPr>
            <w:tcW w:w="782" w:type="dxa"/>
            <w:tcBorders>
              <w:bottom w:val="single" w:sz="4" w:space="0" w:color="auto"/>
            </w:tcBorders>
            <w:vAlign w:val="bottom"/>
          </w:tcPr>
          <w:p w14:paraId="60CE305B" w14:textId="10C07E97" w:rsidR="00B139A0" w:rsidRPr="00916ED2" w:rsidRDefault="00B139A0" w:rsidP="00B139A0">
            <w:pPr>
              <w:jc w:val="center"/>
              <w:rPr>
                <w:rFonts w:ascii="Times New Roman" w:hAnsi="Times New Roman" w:cs="Times New Roman"/>
                <w:color w:val="000000"/>
                <w:sz w:val="18"/>
                <w:szCs w:val="18"/>
              </w:rPr>
            </w:pPr>
            <w:r w:rsidRPr="00916ED2">
              <w:rPr>
                <w:rFonts w:ascii="Times New Roman" w:hAnsi="Times New Roman" w:cs="Times New Roman"/>
                <w:color w:val="000000"/>
                <w:sz w:val="18"/>
                <w:szCs w:val="18"/>
              </w:rPr>
              <w:t>0.39</w:t>
            </w:r>
          </w:p>
        </w:tc>
        <w:tc>
          <w:tcPr>
            <w:tcW w:w="950" w:type="dxa"/>
            <w:tcBorders>
              <w:top w:val="nil"/>
              <w:bottom w:val="single" w:sz="4" w:space="0" w:color="auto"/>
            </w:tcBorders>
            <w:shd w:val="clear" w:color="auto" w:fill="auto"/>
            <w:vAlign w:val="bottom"/>
          </w:tcPr>
          <w:p w14:paraId="2C68181F" w14:textId="5FEEDD51" w:rsidR="00B139A0" w:rsidRPr="00B139A0" w:rsidRDefault="00B139A0" w:rsidP="00B139A0">
            <w:pPr>
              <w:jc w:val="center"/>
              <w:rPr>
                <w:rFonts w:ascii="Times New Roman" w:hAnsi="Times New Roman" w:cs="Times New Roman"/>
                <w:color w:val="000000"/>
                <w:sz w:val="18"/>
                <w:szCs w:val="18"/>
              </w:rPr>
            </w:pPr>
            <w:r w:rsidRPr="00B139A0">
              <w:rPr>
                <w:rFonts w:ascii="Times New Roman" w:hAnsi="Times New Roman" w:cs="Times New Roman"/>
                <w:sz w:val="18"/>
                <w:szCs w:val="18"/>
              </w:rPr>
              <w:t>29.75</w:t>
            </w:r>
          </w:p>
        </w:tc>
        <w:tc>
          <w:tcPr>
            <w:tcW w:w="950" w:type="dxa"/>
            <w:tcBorders>
              <w:top w:val="nil"/>
              <w:bottom w:val="single" w:sz="4" w:space="0" w:color="auto"/>
            </w:tcBorders>
            <w:shd w:val="clear" w:color="auto" w:fill="auto"/>
            <w:vAlign w:val="bottom"/>
          </w:tcPr>
          <w:p w14:paraId="55B99502" w14:textId="0C4FDAFD"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9.56</w:t>
            </w:r>
          </w:p>
        </w:tc>
        <w:tc>
          <w:tcPr>
            <w:tcW w:w="856" w:type="dxa"/>
            <w:tcBorders>
              <w:top w:val="nil"/>
              <w:bottom w:val="single" w:sz="4" w:space="0" w:color="auto"/>
            </w:tcBorders>
            <w:shd w:val="clear" w:color="auto" w:fill="auto"/>
            <w:vAlign w:val="bottom"/>
          </w:tcPr>
          <w:p w14:paraId="1B36C40D" w14:textId="2CB0EE7A"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4.31</w:t>
            </w:r>
          </w:p>
        </w:tc>
        <w:tc>
          <w:tcPr>
            <w:tcW w:w="862" w:type="dxa"/>
            <w:tcBorders>
              <w:top w:val="nil"/>
              <w:bottom w:val="single" w:sz="4" w:space="0" w:color="auto"/>
            </w:tcBorders>
            <w:shd w:val="clear" w:color="auto" w:fill="auto"/>
            <w:vAlign w:val="bottom"/>
          </w:tcPr>
          <w:p w14:paraId="569E4DF5" w14:textId="546010B9"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1.13</w:t>
            </w:r>
          </w:p>
        </w:tc>
        <w:tc>
          <w:tcPr>
            <w:tcW w:w="744" w:type="dxa"/>
            <w:tcBorders>
              <w:top w:val="nil"/>
              <w:bottom w:val="single" w:sz="4" w:space="0" w:color="auto"/>
            </w:tcBorders>
            <w:shd w:val="clear" w:color="auto" w:fill="auto"/>
            <w:vAlign w:val="bottom"/>
          </w:tcPr>
          <w:p w14:paraId="4694734B" w14:textId="12BC653E"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75BD7FC2" w14:textId="4C2221B2"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w:t>
            </w:r>
            <w:r w:rsidR="00DD3856">
              <w:rPr>
                <w:rFonts w:ascii="Times New Roman" w:hAnsi="Times New Roman" w:cs="Times New Roman"/>
                <w:sz w:val="18"/>
                <w:szCs w:val="18"/>
              </w:rPr>
              <w:t>2</w:t>
            </w:r>
          </w:p>
        </w:tc>
        <w:tc>
          <w:tcPr>
            <w:tcW w:w="781" w:type="dxa"/>
            <w:tcBorders>
              <w:top w:val="nil"/>
              <w:bottom w:val="single" w:sz="4" w:space="0" w:color="auto"/>
            </w:tcBorders>
            <w:shd w:val="clear" w:color="auto" w:fill="auto"/>
            <w:vAlign w:val="bottom"/>
          </w:tcPr>
          <w:p w14:paraId="35C0AE26" w14:textId="269C1DEA"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0.01</w:t>
            </w:r>
          </w:p>
        </w:tc>
        <w:tc>
          <w:tcPr>
            <w:tcW w:w="879" w:type="dxa"/>
            <w:tcBorders>
              <w:top w:val="nil"/>
              <w:bottom w:val="single" w:sz="4" w:space="0" w:color="auto"/>
              <w:right w:val="single" w:sz="4" w:space="0" w:color="auto"/>
            </w:tcBorders>
            <w:shd w:val="clear" w:color="auto" w:fill="auto"/>
            <w:vAlign w:val="bottom"/>
          </w:tcPr>
          <w:p w14:paraId="4B966191" w14:textId="11888C39" w:rsidR="00B139A0" w:rsidRPr="00B139A0" w:rsidRDefault="00B139A0" w:rsidP="00B139A0">
            <w:pPr>
              <w:jc w:val="center"/>
              <w:rPr>
                <w:rFonts w:ascii="Times New Roman" w:hAnsi="Times New Roman" w:cs="Times New Roman"/>
                <w:sz w:val="18"/>
                <w:szCs w:val="18"/>
              </w:rPr>
            </w:pPr>
            <w:r w:rsidRPr="00B139A0">
              <w:rPr>
                <w:rFonts w:ascii="Times New Roman" w:hAnsi="Times New Roman" w:cs="Times New Roman"/>
                <w:sz w:val="18"/>
                <w:szCs w:val="18"/>
              </w:rPr>
              <w:t>0.01</w:t>
            </w:r>
          </w:p>
        </w:tc>
      </w:tr>
      <w:tr w:rsidR="0025664B" w14:paraId="6D3C5718" w14:textId="75857EB1"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1B74001F" w14:textId="77777777" w:rsidR="0025664B" w:rsidRPr="00BB7D4C" w:rsidRDefault="0025664B" w:rsidP="0025664B">
            <w:pPr>
              <w:jc w:val="center"/>
              <w:rPr>
                <w:rFonts w:ascii="Times New Roman" w:hAnsi="Times New Roman" w:cs="Times New Roman"/>
              </w:rPr>
            </w:pPr>
            <w:r w:rsidRPr="00BB7D4C">
              <w:rPr>
                <w:rFonts w:ascii="Times New Roman" w:hAnsi="Times New Roman" w:cs="Times New Roman"/>
              </w:rPr>
              <w:t>AR-03</w:t>
            </w:r>
          </w:p>
        </w:tc>
        <w:tc>
          <w:tcPr>
            <w:tcW w:w="1352" w:type="dxa"/>
            <w:tcBorders>
              <w:top w:val="single" w:sz="4" w:space="0" w:color="auto"/>
              <w:left w:val="single" w:sz="4" w:space="0" w:color="auto"/>
              <w:right w:val="single" w:sz="4" w:space="0" w:color="auto"/>
            </w:tcBorders>
            <w:shd w:val="clear" w:color="auto" w:fill="auto"/>
          </w:tcPr>
          <w:p w14:paraId="4C3562ED" w14:textId="77777777" w:rsidR="0025664B" w:rsidRDefault="0025664B" w:rsidP="0025664B">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81" w:type="dxa"/>
            <w:tcBorders>
              <w:top w:val="single" w:sz="4" w:space="0" w:color="auto"/>
              <w:left w:val="single" w:sz="4" w:space="0" w:color="auto"/>
            </w:tcBorders>
            <w:vAlign w:val="bottom"/>
          </w:tcPr>
          <w:p w14:paraId="62947CC6" w14:textId="43C5262C"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10.14</w:t>
            </w:r>
          </w:p>
        </w:tc>
        <w:tc>
          <w:tcPr>
            <w:tcW w:w="639" w:type="dxa"/>
            <w:tcBorders>
              <w:top w:val="single" w:sz="4" w:space="0" w:color="auto"/>
            </w:tcBorders>
            <w:vAlign w:val="bottom"/>
          </w:tcPr>
          <w:p w14:paraId="75839F2E" w14:textId="7D562C1D"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7.77</w:t>
            </w:r>
          </w:p>
        </w:tc>
        <w:tc>
          <w:tcPr>
            <w:tcW w:w="829" w:type="dxa"/>
            <w:tcBorders>
              <w:top w:val="single" w:sz="4" w:space="0" w:color="auto"/>
            </w:tcBorders>
            <w:vAlign w:val="bottom"/>
          </w:tcPr>
          <w:p w14:paraId="557E8D17" w14:textId="6DE75556" w:rsidR="0025664B" w:rsidRPr="00567B60" w:rsidRDefault="0025664B" w:rsidP="0025664B">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167.2</w:t>
            </w:r>
          </w:p>
        </w:tc>
        <w:tc>
          <w:tcPr>
            <w:tcW w:w="760" w:type="dxa"/>
            <w:tcBorders>
              <w:top w:val="single" w:sz="4" w:space="0" w:color="auto"/>
            </w:tcBorders>
            <w:vAlign w:val="bottom"/>
          </w:tcPr>
          <w:p w14:paraId="72F77C0D" w14:textId="5EC1A75F"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0.13</w:t>
            </w:r>
          </w:p>
        </w:tc>
        <w:tc>
          <w:tcPr>
            <w:tcW w:w="782" w:type="dxa"/>
            <w:tcBorders>
              <w:top w:val="single" w:sz="4" w:space="0" w:color="auto"/>
            </w:tcBorders>
            <w:vAlign w:val="bottom"/>
          </w:tcPr>
          <w:p w14:paraId="1B5EF09E" w14:textId="463ECD57"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0.29</w:t>
            </w:r>
          </w:p>
        </w:tc>
        <w:tc>
          <w:tcPr>
            <w:tcW w:w="950" w:type="dxa"/>
            <w:tcBorders>
              <w:top w:val="single" w:sz="4" w:space="0" w:color="auto"/>
              <w:bottom w:val="nil"/>
            </w:tcBorders>
            <w:shd w:val="clear" w:color="auto" w:fill="auto"/>
            <w:vAlign w:val="center"/>
          </w:tcPr>
          <w:p w14:paraId="283757F0" w14:textId="36EEF611" w:rsidR="0025664B" w:rsidRPr="0025664B" w:rsidRDefault="0025664B" w:rsidP="0025664B">
            <w:pPr>
              <w:jc w:val="center"/>
              <w:rPr>
                <w:rFonts w:ascii="Times New Roman" w:hAnsi="Times New Roman" w:cs="Times New Roman"/>
                <w:color w:val="000000"/>
                <w:sz w:val="18"/>
                <w:szCs w:val="18"/>
              </w:rPr>
            </w:pPr>
            <w:r w:rsidRPr="0025664B">
              <w:rPr>
                <w:rFonts w:ascii="Times New Roman" w:hAnsi="Times New Roman" w:cs="Times New Roman"/>
                <w:sz w:val="18"/>
                <w:szCs w:val="18"/>
              </w:rPr>
              <w:t>9.22</w:t>
            </w:r>
          </w:p>
        </w:tc>
        <w:tc>
          <w:tcPr>
            <w:tcW w:w="950" w:type="dxa"/>
            <w:tcBorders>
              <w:top w:val="single" w:sz="4" w:space="0" w:color="auto"/>
              <w:bottom w:val="nil"/>
            </w:tcBorders>
            <w:shd w:val="clear" w:color="auto" w:fill="auto"/>
            <w:vAlign w:val="center"/>
          </w:tcPr>
          <w:p w14:paraId="1486BC75" w14:textId="738CE412"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3.2</w:t>
            </w:r>
            <w:r w:rsidR="00854208">
              <w:rPr>
                <w:rFonts w:ascii="Times New Roman" w:hAnsi="Times New Roman" w:cs="Times New Roman"/>
                <w:sz w:val="18"/>
                <w:szCs w:val="18"/>
              </w:rPr>
              <w:t>2</w:t>
            </w:r>
          </w:p>
        </w:tc>
        <w:tc>
          <w:tcPr>
            <w:tcW w:w="856" w:type="dxa"/>
            <w:tcBorders>
              <w:top w:val="single" w:sz="4" w:space="0" w:color="auto"/>
              <w:bottom w:val="nil"/>
            </w:tcBorders>
            <w:shd w:val="clear" w:color="auto" w:fill="auto"/>
            <w:vAlign w:val="center"/>
          </w:tcPr>
          <w:p w14:paraId="20C1D1BB" w14:textId="13CCB4E9"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1.</w:t>
            </w:r>
            <w:r w:rsidR="002827F5">
              <w:rPr>
                <w:rFonts w:ascii="Times New Roman" w:hAnsi="Times New Roman" w:cs="Times New Roman"/>
                <w:sz w:val="18"/>
                <w:szCs w:val="18"/>
              </w:rPr>
              <w:t>61</w:t>
            </w:r>
          </w:p>
        </w:tc>
        <w:tc>
          <w:tcPr>
            <w:tcW w:w="862" w:type="dxa"/>
            <w:tcBorders>
              <w:top w:val="single" w:sz="4" w:space="0" w:color="auto"/>
              <w:bottom w:val="nil"/>
            </w:tcBorders>
            <w:shd w:val="clear" w:color="auto" w:fill="auto"/>
            <w:vAlign w:val="center"/>
          </w:tcPr>
          <w:p w14:paraId="334BADA6" w14:textId="6ACEBB9B"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0.83</w:t>
            </w:r>
          </w:p>
        </w:tc>
        <w:tc>
          <w:tcPr>
            <w:tcW w:w="744" w:type="dxa"/>
            <w:tcBorders>
              <w:top w:val="single" w:sz="4" w:space="0" w:color="auto"/>
              <w:bottom w:val="nil"/>
            </w:tcBorders>
            <w:shd w:val="clear" w:color="auto" w:fill="auto"/>
            <w:vAlign w:val="center"/>
          </w:tcPr>
          <w:p w14:paraId="4357861F" w14:textId="1CF3860C"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DD3856">
              <w:rPr>
                <w:rFonts w:ascii="Times New Roman" w:hAnsi="Times New Roman" w:cs="Times New Roman"/>
                <w:sz w:val="18"/>
                <w:szCs w:val="18"/>
              </w:rPr>
              <w:t>5</w:t>
            </w:r>
          </w:p>
        </w:tc>
        <w:tc>
          <w:tcPr>
            <w:tcW w:w="930" w:type="dxa"/>
            <w:tcBorders>
              <w:top w:val="single" w:sz="4" w:space="0" w:color="auto"/>
              <w:bottom w:val="nil"/>
            </w:tcBorders>
            <w:shd w:val="clear" w:color="auto" w:fill="auto"/>
            <w:vAlign w:val="center"/>
          </w:tcPr>
          <w:p w14:paraId="78922DCD" w14:textId="1BAFD843"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0.25</w:t>
            </w:r>
          </w:p>
        </w:tc>
        <w:tc>
          <w:tcPr>
            <w:tcW w:w="781" w:type="dxa"/>
            <w:tcBorders>
              <w:top w:val="single" w:sz="4" w:space="0" w:color="auto"/>
              <w:bottom w:val="nil"/>
            </w:tcBorders>
            <w:shd w:val="clear" w:color="auto" w:fill="auto"/>
            <w:vAlign w:val="center"/>
          </w:tcPr>
          <w:p w14:paraId="752BBE7A" w14:textId="6DFD3EAB"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DD3856">
              <w:rPr>
                <w:rFonts w:ascii="Times New Roman" w:hAnsi="Times New Roman" w:cs="Times New Roman"/>
                <w:sz w:val="18"/>
                <w:szCs w:val="18"/>
              </w:rPr>
              <w:t>3</w:t>
            </w:r>
          </w:p>
        </w:tc>
        <w:tc>
          <w:tcPr>
            <w:tcW w:w="879" w:type="dxa"/>
            <w:tcBorders>
              <w:top w:val="single" w:sz="4" w:space="0" w:color="auto"/>
              <w:bottom w:val="nil"/>
              <w:right w:val="single" w:sz="4" w:space="0" w:color="auto"/>
            </w:tcBorders>
            <w:shd w:val="clear" w:color="auto" w:fill="auto"/>
            <w:vAlign w:val="center"/>
          </w:tcPr>
          <w:p w14:paraId="0FF89818" w14:textId="6CDA8A6D"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FE4AA8">
              <w:rPr>
                <w:rFonts w:ascii="Times New Roman" w:hAnsi="Times New Roman" w:cs="Times New Roman"/>
                <w:sz w:val="18"/>
                <w:szCs w:val="18"/>
              </w:rPr>
              <w:t>3</w:t>
            </w:r>
          </w:p>
        </w:tc>
      </w:tr>
      <w:tr w:rsidR="0025664B" w14:paraId="0DBEB065" w14:textId="1D0E08F2" w:rsidTr="00B80A33">
        <w:trPr>
          <w:trHeight w:val="147"/>
        </w:trPr>
        <w:tc>
          <w:tcPr>
            <w:tcW w:w="987" w:type="dxa"/>
            <w:vMerge/>
            <w:tcBorders>
              <w:left w:val="single" w:sz="4" w:space="0" w:color="auto"/>
              <w:right w:val="single" w:sz="4" w:space="0" w:color="auto"/>
            </w:tcBorders>
            <w:shd w:val="clear" w:color="auto" w:fill="auto"/>
            <w:vAlign w:val="center"/>
          </w:tcPr>
          <w:p w14:paraId="3EE62FF3" w14:textId="77777777" w:rsidR="0025664B" w:rsidRPr="00BB7D4C" w:rsidRDefault="0025664B" w:rsidP="0025664B">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FCA5D6A" w14:textId="77777777" w:rsidR="0025664B" w:rsidRDefault="0025664B" w:rsidP="0025664B">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781" w:type="dxa"/>
            <w:tcBorders>
              <w:left w:val="single" w:sz="4" w:space="0" w:color="auto"/>
            </w:tcBorders>
            <w:vAlign w:val="bottom"/>
          </w:tcPr>
          <w:p w14:paraId="4B9319B6" w14:textId="725856AC"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15.05</w:t>
            </w:r>
          </w:p>
        </w:tc>
        <w:tc>
          <w:tcPr>
            <w:tcW w:w="639" w:type="dxa"/>
            <w:vAlign w:val="bottom"/>
          </w:tcPr>
          <w:p w14:paraId="654E2E49" w14:textId="4201FD0B"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6.41</w:t>
            </w:r>
          </w:p>
        </w:tc>
        <w:tc>
          <w:tcPr>
            <w:tcW w:w="829" w:type="dxa"/>
            <w:vAlign w:val="bottom"/>
          </w:tcPr>
          <w:p w14:paraId="03529831" w14:textId="615572E0" w:rsidR="0025664B" w:rsidRPr="00567B60" w:rsidRDefault="0025664B" w:rsidP="0025664B">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176.8</w:t>
            </w:r>
          </w:p>
        </w:tc>
        <w:tc>
          <w:tcPr>
            <w:tcW w:w="760" w:type="dxa"/>
            <w:vAlign w:val="bottom"/>
          </w:tcPr>
          <w:p w14:paraId="12A531F9" w14:textId="2624DA16"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0.18</w:t>
            </w:r>
          </w:p>
        </w:tc>
        <w:tc>
          <w:tcPr>
            <w:tcW w:w="782" w:type="dxa"/>
            <w:vAlign w:val="bottom"/>
          </w:tcPr>
          <w:p w14:paraId="667ACA57" w14:textId="6ECF483E"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0.99</w:t>
            </w:r>
          </w:p>
        </w:tc>
        <w:tc>
          <w:tcPr>
            <w:tcW w:w="950" w:type="dxa"/>
            <w:tcBorders>
              <w:top w:val="nil"/>
            </w:tcBorders>
            <w:shd w:val="clear" w:color="auto" w:fill="auto"/>
            <w:vAlign w:val="bottom"/>
          </w:tcPr>
          <w:p w14:paraId="117885FD" w14:textId="4E62F202" w:rsidR="0025664B" w:rsidRPr="0025664B" w:rsidRDefault="0025664B" w:rsidP="0025664B">
            <w:pPr>
              <w:jc w:val="center"/>
              <w:rPr>
                <w:rFonts w:ascii="Times New Roman" w:hAnsi="Times New Roman" w:cs="Times New Roman"/>
                <w:color w:val="000000"/>
                <w:sz w:val="18"/>
                <w:szCs w:val="18"/>
              </w:rPr>
            </w:pPr>
            <w:r w:rsidRPr="0025664B">
              <w:rPr>
                <w:rFonts w:ascii="Times New Roman" w:hAnsi="Times New Roman" w:cs="Times New Roman"/>
                <w:sz w:val="18"/>
                <w:szCs w:val="18"/>
              </w:rPr>
              <w:t>23.02</w:t>
            </w:r>
          </w:p>
        </w:tc>
        <w:tc>
          <w:tcPr>
            <w:tcW w:w="950" w:type="dxa"/>
            <w:tcBorders>
              <w:top w:val="nil"/>
            </w:tcBorders>
            <w:shd w:val="clear" w:color="auto" w:fill="auto"/>
            <w:vAlign w:val="bottom"/>
          </w:tcPr>
          <w:p w14:paraId="64961239" w14:textId="264C82E6"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7.59</w:t>
            </w:r>
          </w:p>
        </w:tc>
        <w:tc>
          <w:tcPr>
            <w:tcW w:w="856" w:type="dxa"/>
            <w:tcBorders>
              <w:top w:val="nil"/>
            </w:tcBorders>
            <w:shd w:val="clear" w:color="auto" w:fill="auto"/>
            <w:vAlign w:val="bottom"/>
          </w:tcPr>
          <w:p w14:paraId="49469A6F" w14:textId="700DD68E"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4.0</w:t>
            </w:r>
            <w:r w:rsidR="002827F5">
              <w:rPr>
                <w:rFonts w:ascii="Times New Roman" w:hAnsi="Times New Roman" w:cs="Times New Roman"/>
                <w:sz w:val="18"/>
                <w:szCs w:val="18"/>
              </w:rPr>
              <w:t>4</w:t>
            </w:r>
          </w:p>
        </w:tc>
        <w:tc>
          <w:tcPr>
            <w:tcW w:w="862" w:type="dxa"/>
            <w:tcBorders>
              <w:top w:val="nil"/>
            </w:tcBorders>
            <w:shd w:val="clear" w:color="auto" w:fill="auto"/>
            <w:vAlign w:val="bottom"/>
          </w:tcPr>
          <w:p w14:paraId="0A52149E" w14:textId="12C3929E"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0.94</w:t>
            </w:r>
          </w:p>
        </w:tc>
        <w:tc>
          <w:tcPr>
            <w:tcW w:w="744" w:type="dxa"/>
            <w:tcBorders>
              <w:top w:val="nil"/>
            </w:tcBorders>
            <w:shd w:val="clear" w:color="auto" w:fill="auto"/>
            <w:vAlign w:val="bottom"/>
          </w:tcPr>
          <w:p w14:paraId="63546B86" w14:textId="34822350"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BDL</w:t>
            </w:r>
          </w:p>
        </w:tc>
        <w:tc>
          <w:tcPr>
            <w:tcW w:w="930" w:type="dxa"/>
            <w:tcBorders>
              <w:top w:val="nil"/>
            </w:tcBorders>
            <w:shd w:val="clear" w:color="auto" w:fill="auto"/>
            <w:vAlign w:val="bottom"/>
          </w:tcPr>
          <w:p w14:paraId="241D463D" w14:textId="42516338"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0.01</w:t>
            </w:r>
          </w:p>
        </w:tc>
        <w:tc>
          <w:tcPr>
            <w:tcW w:w="781" w:type="dxa"/>
            <w:tcBorders>
              <w:top w:val="nil"/>
            </w:tcBorders>
            <w:shd w:val="clear" w:color="auto" w:fill="auto"/>
            <w:vAlign w:val="bottom"/>
          </w:tcPr>
          <w:p w14:paraId="42F48389" w14:textId="46145D4A"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DD3856">
              <w:rPr>
                <w:rFonts w:ascii="Times New Roman" w:hAnsi="Times New Roman" w:cs="Times New Roman"/>
                <w:sz w:val="18"/>
                <w:szCs w:val="18"/>
              </w:rPr>
              <w:t>2</w:t>
            </w:r>
          </w:p>
        </w:tc>
        <w:tc>
          <w:tcPr>
            <w:tcW w:w="879" w:type="dxa"/>
            <w:tcBorders>
              <w:top w:val="nil"/>
              <w:right w:val="single" w:sz="4" w:space="0" w:color="auto"/>
            </w:tcBorders>
            <w:shd w:val="clear" w:color="auto" w:fill="auto"/>
            <w:vAlign w:val="bottom"/>
          </w:tcPr>
          <w:p w14:paraId="6C45F8F5" w14:textId="649FB883"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0.01</w:t>
            </w:r>
          </w:p>
        </w:tc>
      </w:tr>
      <w:tr w:rsidR="0025664B" w14:paraId="3B252F12" w14:textId="6588E524"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6781BD2C" w14:textId="77777777" w:rsidR="0025664B" w:rsidRPr="00BB7D4C" w:rsidRDefault="0025664B" w:rsidP="0025664B">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774340CF" w14:textId="77777777" w:rsidR="0025664B" w:rsidRDefault="0025664B" w:rsidP="0025664B">
            <w:pPr>
              <w:rPr>
                <w:rFonts w:ascii="Times New Roman" w:hAnsi="Times New Roman" w:cs="Times New Roman"/>
                <w:sz w:val="18"/>
                <w:szCs w:val="18"/>
              </w:rPr>
            </w:pPr>
            <w:r>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5F433098" w14:textId="211372F4"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11.254</w:t>
            </w:r>
          </w:p>
        </w:tc>
        <w:tc>
          <w:tcPr>
            <w:tcW w:w="639" w:type="dxa"/>
            <w:tcBorders>
              <w:bottom w:val="single" w:sz="4" w:space="0" w:color="auto"/>
            </w:tcBorders>
            <w:vAlign w:val="bottom"/>
          </w:tcPr>
          <w:p w14:paraId="2FAC2CC8" w14:textId="022DBB02"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6.44</w:t>
            </w:r>
          </w:p>
        </w:tc>
        <w:tc>
          <w:tcPr>
            <w:tcW w:w="829" w:type="dxa"/>
            <w:tcBorders>
              <w:bottom w:val="single" w:sz="4" w:space="0" w:color="auto"/>
            </w:tcBorders>
            <w:vAlign w:val="bottom"/>
          </w:tcPr>
          <w:p w14:paraId="7B3ECE44" w14:textId="2F6BF054" w:rsidR="0025664B" w:rsidRPr="00567B60" w:rsidRDefault="0025664B" w:rsidP="0025664B">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174.5</w:t>
            </w:r>
          </w:p>
        </w:tc>
        <w:tc>
          <w:tcPr>
            <w:tcW w:w="760" w:type="dxa"/>
            <w:tcBorders>
              <w:bottom w:val="single" w:sz="4" w:space="0" w:color="auto"/>
            </w:tcBorders>
            <w:vAlign w:val="bottom"/>
          </w:tcPr>
          <w:p w14:paraId="337C1033" w14:textId="5AEF8DA0"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0.24</w:t>
            </w:r>
          </w:p>
        </w:tc>
        <w:tc>
          <w:tcPr>
            <w:tcW w:w="782" w:type="dxa"/>
            <w:tcBorders>
              <w:bottom w:val="single" w:sz="4" w:space="0" w:color="auto"/>
            </w:tcBorders>
            <w:vAlign w:val="bottom"/>
          </w:tcPr>
          <w:p w14:paraId="398633FE" w14:textId="33190C11" w:rsidR="0025664B" w:rsidRPr="00567B60" w:rsidRDefault="0025664B" w:rsidP="0025664B">
            <w:pPr>
              <w:jc w:val="center"/>
              <w:rPr>
                <w:rFonts w:ascii="Times New Roman" w:hAnsi="Times New Roman" w:cs="Times New Roman"/>
                <w:color w:val="000000"/>
                <w:sz w:val="18"/>
                <w:szCs w:val="18"/>
              </w:rPr>
            </w:pPr>
            <w:r w:rsidRPr="00567B60">
              <w:rPr>
                <w:rFonts w:ascii="Times New Roman" w:hAnsi="Times New Roman" w:cs="Times New Roman"/>
                <w:color w:val="000000"/>
                <w:sz w:val="18"/>
                <w:szCs w:val="18"/>
              </w:rPr>
              <w:t>0.83</w:t>
            </w:r>
          </w:p>
        </w:tc>
        <w:tc>
          <w:tcPr>
            <w:tcW w:w="950" w:type="dxa"/>
            <w:tcBorders>
              <w:top w:val="nil"/>
              <w:bottom w:val="single" w:sz="4" w:space="0" w:color="auto"/>
            </w:tcBorders>
            <w:shd w:val="clear" w:color="auto" w:fill="auto"/>
            <w:vAlign w:val="bottom"/>
          </w:tcPr>
          <w:p w14:paraId="6B452D27" w14:textId="07047214" w:rsidR="0025664B" w:rsidRPr="0025664B" w:rsidRDefault="0025664B" w:rsidP="0025664B">
            <w:pPr>
              <w:jc w:val="center"/>
              <w:rPr>
                <w:rFonts w:ascii="Times New Roman" w:hAnsi="Times New Roman" w:cs="Times New Roman"/>
                <w:color w:val="000000"/>
                <w:sz w:val="18"/>
                <w:szCs w:val="18"/>
              </w:rPr>
            </w:pPr>
            <w:r w:rsidRPr="0025664B">
              <w:rPr>
                <w:rFonts w:ascii="Times New Roman" w:hAnsi="Times New Roman" w:cs="Times New Roman"/>
                <w:sz w:val="18"/>
                <w:szCs w:val="18"/>
              </w:rPr>
              <w:t>28.12</w:t>
            </w:r>
          </w:p>
        </w:tc>
        <w:tc>
          <w:tcPr>
            <w:tcW w:w="950" w:type="dxa"/>
            <w:tcBorders>
              <w:top w:val="nil"/>
              <w:bottom w:val="single" w:sz="4" w:space="0" w:color="auto"/>
            </w:tcBorders>
            <w:shd w:val="clear" w:color="auto" w:fill="auto"/>
            <w:vAlign w:val="bottom"/>
          </w:tcPr>
          <w:p w14:paraId="7CAA38A2" w14:textId="0C83FD32"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8.93</w:t>
            </w:r>
          </w:p>
        </w:tc>
        <w:tc>
          <w:tcPr>
            <w:tcW w:w="856" w:type="dxa"/>
            <w:tcBorders>
              <w:top w:val="nil"/>
              <w:bottom w:val="single" w:sz="4" w:space="0" w:color="auto"/>
            </w:tcBorders>
            <w:shd w:val="clear" w:color="auto" w:fill="auto"/>
            <w:vAlign w:val="bottom"/>
          </w:tcPr>
          <w:p w14:paraId="7470561B" w14:textId="427D2A6E"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4.0</w:t>
            </w:r>
            <w:r w:rsidR="002827F5">
              <w:rPr>
                <w:rFonts w:ascii="Times New Roman" w:hAnsi="Times New Roman" w:cs="Times New Roman"/>
                <w:sz w:val="18"/>
                <w:szCs w:val="18"/>
              </w:rPr>
              <w:t>8</w:t>
            </w:r>
          </w:p>
        </w:tc>
        <w:tc>
          <w:tcPr>
            <w:tcW w:w="862" w:type="dxa"/>
            <w:tcBorders>
              <w:top w:val="nil"/>
              <w:bottom w:val="single" w:sz="4" w:space="0" w:color="auto"/>
            </w:tcBorders>
            <w:shd w:val="clear" w:color="auto" w:fill="auto"/>
            <w:vAlign w:val="bottom"/>
          </w:tcPr>
          <w:p w14:paraId="4F5DA7E2" w14:textId="5F1FEFA2"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1.07</w:t>
            </w:r>
          </w:p>
        </w:tc>
        <w:tc>
          <w:tcPr>
            <w:tcW w:w="744" w:type="dxa"/>
            <w:tcBorders>
              <w:top w:val="nil"/>
              <w:bottom w:val="single" w:sz="4" w:space="0" w:color="auto"/>
            </w:tcBorders>
            <w:shd w:val="clear" w:color="auto" w:fill="auto"/>
            <w:vAlign w:val="bottom"/>
          </w:tcPr>
          <w:p w14:paraId="68676741" w14:textId="5A83CE67"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DD3856">
              <w:rPr>
                <w:rFonts w:ascii="Times New Roman" w:hAnsi="Times New Roman" w:cs="Times New Roman"/>
                <w:sz w:val="18"/>
                <w:szCs w:val="18"/>
              </w:rPr>
              <w:t>1</w:t>
            </w:r>
          </w:p>
        </w:tc>
        <w:tc>
          <w:tcPr>
            <w:tcW w:w="930" w:type="dxa"/>
            <w:tcBorders>
              <w:top w:val="nil"/>
              <w:bottom w:val="single" w:sz="4" w:space="0" w:color="auto"/>
            </w:tcBorders>
            <w:shd w:val="clear" w:color="auto" w:fill="auto"/>
            <w:vAlign w:val="bottom"/>
          </w:tcPr>
          <w:p w14:paraId="2A7163C0" w14:textId="4618CE80"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0.02</w:t>
            </w:r>
          </w:p>
        </w:tc>
        <w:tc>
          <w:tcPr>
            <w:tcW w:w="781" w:type="dxa"/>
            <w:tcBorders>
              <w:top w:val="nil"/>
              <w:bottom w:val="single" w:sz="4" w:space="0" w:color="auto"/>
            </w:tcBorders>
            <w:shd w:val="clear" w:color="auto" w:fill="auto"/>
            <w:vAlign w:val="bottom"/>
          </w:tcPr>
          <w:p w14:paraId="122C7DEE" w14:textId="67B8604A"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DD3856">
              <w:rPr>
                <w:rFonts w:ascii="Times New Roman" w:hAnsi="Times New Roman" w:cs="Times New Roman"/>
                <w:sz w:val="18"/>
                <w:szCs w:val="18"/>
              </w:rPr>
              <w:t>2</w:t>
            </w:r>
          </w:p>
        </w:tc>
        <w:tc>
          <w:tcPr>
            <w:tcW w:w="879" w:type="dxa"/>
            <w:tcBorders>
              <w:top w:val="nil"/>
              <w:bottom w:val="single" w:sz="4" w:space="0" w:color="auto"/>
              <w:right w:val="single" w:sz="4" w:space="0" w:color="auto"/>
            </w:tcBorders>
            <w:shd w:val="clear" w:color="auto" w:fill="auto"/>
            <w:vAlign w:val="bottom"/>
          </w:tcPr>
          <w:p w14:paraId="294B86C7" w14:textId="1ADD3811" w:rsidR="0025664B" w:rsidRPr="0025664B" w:rsidRDefault="0025664B" w:rsidP="0025664B">
            <w:pPr>
              <w:jc w:val="center"/>
              <w:rPr>
                <w:rFonts w:ascii="Times New Roman" w:hAnsi="Times New Roman" w:cs="Times New Roman"/>
                <w:sz w:val="18"/>
                <w:szCs w:val="18"/>
              </w:rPr>
            </w:pPr>
            <w:r w:rsidRPr="0025664B">
              <w:rPr>
                <w:rFonts w:ascii="Times New Roman" w:hAnsi="Times New Roman" w:cs="Times New Roman"/>
                <w:sz w:val="18"/>
                <w:szCs w:val="18"/>
              </w:rPr>
              <w:t>0.0</w:t>
            </w:r>
            <w:r w:rsidR="00FE4AA8">
              <w:rPr>
                <w:rFonts w:ascii="Times New Roman" w:hAnsi="Times New Roman" w:cs="Times New Roman"/>
                <w:sz w:val="18"/>
                <w:szCs w:val="18"/>
              </w:rPr>
              <w:t>3</w:t>
            </w:r>
          </w:p>
        </w:tc>
      </w:tr>
      <w:tr w:rsidR="009207EE" w14:paraId="0A41D570" w14:textId="23819AC5"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1C8B87DA" w14:textId="77777777" w:rsidR="009207EE" w:rsidRPr="00BB7D4C" w:rsidRDefault="009207EE" w:rsidP="009207EE">
            <w:pPr>
              <w:jc w:val="center"/>
              <w:rPr>
                <w:rFonts w:ascii="Times New Roman" w:hAnsi="Times New Roman" w:cs="Times New Roman"/>
              </w:rPr>
            </w:pPr>
            <w:r w:rsidRPr="00BB7D4C">
              <w:rPr>
                <w:rFonts w:ascii="Times New Roman" w:hAnsi="Times New Roman" w:cs="Times New Roman"/>
              </w:rPr>
              <w:t>GWW-01</w:t>
            </w:r>
          </w:p>
        </w:tc>
        <w:tc>
          <w:tcPr>
            <w:tcW w:w="1352" w:type="dxa"/>
            <w:tcBorders>
              <w:top w:val="single" w:sz="4" w:space="0" w:color="auto"/>
              <w:left w:val="single" w:sz="4" w:space="0" w:color="auto"/>
              <w:right w:val="single" w:sz="4" w:space="0" w:color="auto"/>
            </w:tcBorders>
            <w:shd w:val="clear" w:color="auto" w:fill="auto"/>
          </w:tcPr>
          <w:p w14:paraId="2FE78685" w14:textId="77777777" w:rsidR="009207EE" w:rsidRDefault="009207EE" w:rsidP="009207EE">
            <w:pPr>
              <w:rPr>
                <w:rFonts w:ascii="Times New Roman" w:hAnsi="Times New Roman" w:cs="Times New Roman"/>
                <w:sz w:val="18"/>
                <w:szCs w:val="18"/>
              </w:rPr>
            </w:pPr>
            <w:r>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4E1CD96C" w14:textId="62F0B2F4"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8.54</w:t>
            </w:r>
          </w:p>
        </w:tc>
        <w:tc>
          <w:tcPr>
            <w:tcW w:w="639" w:type="dxa"/>
            <w:tcBorders>
              <w:top w:val="single" w:sz="4" w:space="0" w:color="auto"/>
            </w:tcBorders>
            <w:vAlign w:val="bottom"/>
          </w:tcPr>
          <w:p w14:paraId="43CDF4DA" w14:textId="470E1F1F"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3.71</w:t>
            </w:r>
          </w:p>
        </w:tc>
        <w:tc>
          <w:tcPr>
            <w:tcW w:w="829" w:type="dxa"/>
            <w:tcBorders>
              <w:top w:val="single" w:sz="4" w:space="0" w:color="auto"/>
            </w:tcBorders>
            <w:vAlign w:val="bottom"/>
          </w:tcPr>
          <w:p w14:paraId="4F372942" w14:textId="03CCB1FF" w:rsidR="009207EE" w:rsidRPr="00FC48EE" w:rsidRDefault="009207EE" w:rsidP="009207EE">
            <w:pPr>
              <w:jc w:val="center"/>
              <w:rPr>
                <w:rFonts w:ascii="Times New Roman" w:hAnsi="Times New Roman" w:cs="Times New Roman"/>
                <w:color w:val="000000"/>
                <w:sz w:val="18"/>
                <w:szCs w:val="18"/>
              </w:rPr>
            </w:pPr>
            <w:r w:rsidRPr="00BF5A5A">
              <w:rPr>
                <w:rFonts w:ascii="Times New Roman" w:hAnsi="Times New Roman" w:cs="Times New Roman"/>
                <w:sz w:val="18"/>
                <w:szCs w:val="18"/>
              </w:rPr>
              <w:t>204.6</w:t>
            </w:r>
          </w:p>
        </w:tc>
        <w:tc>
          <w:tcPr>
            <w:tcW w:w="760" w:type="dxa"/>
            <w:tcBorders>
              <w:top w:val="single" w:sz="4" w:space="0" w:color="auto"/>
            </w:tcBorders>
            <w:vAlign w:val="center"/>
          </w:tcPr>
          <w:p w14:paraId="1236AF8E" w14:textId="5ED52CEC" w:rsidR="009207EE" w:rsidRPr="00FC48EE" w:rsidRDefault="009207EE" w:rsidP="009207EE">
            <w:pPr>
              <w:jc w:val="center"/>
              <w:rPr>
                <w:rFonts w:ascii="Times New Roman" w:hAnsi="Times New Roman" w:cs="Times New Roman"/>
                <w:color w:val="000000"/>
                <w:sz w:val="18"/>
                <w:szCs w:val="18"/>
              </w:rPr>
            </w:pPr>
            <w:r w:rsidRPr="00916ED2">
              <w:rPr>
                <w:rFonts w:ascii="Times New Roman" w:hAnsi="Times New Roman" w:cs="Times New Roman"/>
                <w:sz w:val="18"/>
                <w:szCs w:val="18"/>
              </w:rPr>
              <w:t>BDL</w:t>
            </w:r>
          </w:p>
        </w:tc>
        <w:tc>
          <w:tcPr>
            <w:tcW w:w="782" w:type="dxa"/>
            <w:tcBorders>
              <w:top w:val="single" w:sz="4" w:space="0" w:color="auto"/>
            </w:tcBorders>
            <w:vAlign w:val="center"/>
          </w:tcPr>
          <w:p w14:paraId="56F9A79C" w14:textId="332936CC" w:rsidR="009207EE" w:rsidRPr="00FC48EE" w:rsidRDefault="009207EE" w:rsidP="009207EE">
            <w:pPr>
              <w:jc w:val="center"/>
              <w:rPr>
                <w:rFonts w:ascii="Times New Roman" w:hAnsi="Times New Roman" w:cs="Times New Roman"/>
                <w:color w:val="000000"/>
                <w:sz w:val="18"/>
                <w:szCs w:val="18"/>
              </w:rPr>
            </w:pPr>
            <w:r w:rsidRPr="00916ED2">
              <w:rPr>
                <w:rFonts w:ascii="Times New Roman" w:hAnsi="Times New Roman" w:cs="Times New Roman"/>
                <w:sz w:val="18"/>
                <w:szCs w:val="18"/>
              </w:rPr>
              <w:t>BDL</w:t>
            </w:r>
          </w:p>
        </w:tc>
        <w:tc>
          <w:tcPr>
            <w:tcW w:w="950" w:type="dxa"/>
            <w:tcBorders>
              <w:top w:val="single" w:sz="4" w:space="0" w:color="auto"/>
              <w:bottom w:val="nil"/>
            </w:tcBorders>
            <w:shd w:val="clear" w:color="auto" w:fill="auto"/>
            <w:vAlign w:val="bottom"/>
          </w:tcPr>
          <w:p w14:paraId="1ADAA347" w14:textId="1D24345F" w:rsidR="009207EE" w:rsidRPr="009207EE" w:rsidRDefault="009207EE" w:rsidP="009207EE">
            <w:pPr>
              <w:jc w:val="center"/>
              <w:rPr>
                <w:rFonts w:ascii="Times New Roman" w:hAnsi="Times New Roman" w:cs="Times New Roman"/>
                <w:color w:val="000000"/>
                <w:sz w:val="18"/>
                <w:szCs w:val="18"/>
              </w:rPr>
            </w:pPr>
            <w:r w:rsidRPr="009207EE">
              <w:rPr>
                <w:rFonts w:ascii="Times New Roman" w:hAnsi="Times New Roman" w:cs="Times New Roman"/>
                <w:sz w:val="18"/>
                <w:szCs w:val="18"/>
              </w:rPr>
              <w:t>40.34</w:t>
            </w:r>
          </w:p>
        </w:tc>
        <w:tc>
          <w:tcPr>
            <w:tcW w:w="950" w:type="dxa"/>
            <w:tcBorders>
              <w:top w:val="single" w:sz="4" w:space="0" w:color="auto"/>
              <w:bottom w:val="nil"/>
            </w:tcBorders>
            <w:shd w:val="clear" w:color="auto" w:fill="auto"/>
            <w:vAlign w:val="bottom"/>
          </w:tcPr>
          <w:p w14:paraId="761DDBC7" w14:textId="7A0C0D29"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14.02</w:t>
            </w:r>
          </w:p>
        </w:tc>
        <w:tc>
          <w:tcPr>
            <w:tcW w:w="856" w:type="dxa"/>
            <w:tcBorders>
              <w:top w:val="single" w:sz="4" w:space="0" w:color="auto"/>
              <w:bottom w:val="nil"/>
            </w:tcBorders>
            <w:shd w:val="clear" w:color="auto" w:fill="auto"/>
            <w:vAlign w:val="bottom"/>
          </w:tcPr>
          <w:p w14:paraId="3610795C" w14:textId="3EC56728"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3.07</w:t>
            </w:r>
          </w:p>
        </w:tc>
        <w:tc>
          <w:tcPr>
            <w:tcW w:w="862" w:type="dxa"/>
            <w:tcBorders>
              <w:top w:val="single" w:sz="4" w:space="0" w:color="auto"/>
              <w:bottom w:val="nil"/>
            </w:tcBorders>
            <w:shd w:val="clear" w:color="auto" w:fill="auto"/>
            <w:vAlign w:val="bottom"/>
          </w:tcPr>
          <w:p w14:paraId="3F4423EA" w14:textId="2B09B5B4"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1.04</w:t>
            </w:r>
          </w:p>
        </w:tc>
        <w:tc>
          <w:tcPr>
            <w:tcW w:w="744" w:type="dxa"/>
            <w:tcBorders>
              <w:top w:val="single" w:sz="4" w:space="0" w:color="auto"/>
              <w:bottom w:val="nil"/>
            </w:tcBorders>
            <w:shd w:val="clear" w:color="auto" w:fill="auto"/>
            <w:vAlign w:val="bottom"/>
          </w:tcPr>
          <w:p w14:paraId="32C00D59" w14:textId="43FB933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0CBB8413" w14:textId="2538121C"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781" w:type="dxa"/>
            <w:tcBorders>
              <w:top w:val="single" w:sz="4" w:space="0" w:color="auto"/>
              <w:bottom w:val="nil"/>
            </w:tcBorders>
            <w:shd w:val="clear" w:color="auto" w:fill="auto"/>
            <w:vAlign w:val="bottom"/>
          </w:tcPr>
          <w:p w14:paraId="07C4FAB7" w14:textId="2F99B552"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0.00</w:t>
            </w:r>
          </w:p>
        </w:tc>
        <w:tc>
          <w:tcPr>
            <w:tcW w:w="879" w:type="dxa"/>
            <w:tcBorders>
              <w:top w:val="single" w:sz="4" w:space="0" w:color="auto"/>
              <w:bottom w:val="nil"/>
              <w:right w:val="single" w:sz="4" w:space="0" w:color="auto"/>
            </w:tcBorders>
            <w:shd w:val="clear" w:color="auto" w:fill="auto"/>
            <w:vAlign w:val="bottom"/>
          </w:tcPr>
          <w:p w14:paraId="72855BCC" w14:textId="341F8D93"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r>
      <w:tr w:rsidR="009207EE" w14:paraId="5CE853A3" w14:textId="4647528A" w:rsidTr="00B80A33">
        <w:trPr>
          <w:trHeight w:val="147"/>
        </w:trPr>
        <w:tc>
          <w:tcPr>
            <w:tcW w:w="987" w:type="dxa"/>
            <w:vMerge/>
            <w:tcBorders>
              <w:left w:val="single" w:sz="4" w:space="0" w:color="auto"/>
              <w:right w:val="single" w:sz="4" w:space="0" w:color="auto"/>
            </w:tcBorders>
            <w:shd w:val="clear" w:color="auto" w:fill="auto"/>
            <w:vAlign w:val="center"/>
          </w:tcPr>
          <w:p w14:paraId="1AA5D5E6" w14:textId="77777777" w:rsidR="009207EE" w:rsidRPr="00BB7D4C" w:rsidRDefault="009207EE" w:rsidP="009207E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70B9279" w14:textId="77777777" w:rsidR="009207EE" w:rsidRDefault="009207EE" w:rsidP="009207EE">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781" w:type="dxa"/>
            <w:tcBorders>
              <w:left w:val="single" w:sz="4" w:space="0" w:color="auto"/>
            </w:tcBorders>
            <w:vAlign w:val="bottom"/>
          </w:tcPr>
          <w:p w14:paraId="28789A97" w14:textId="4F27FA83"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8.24</w:t>
            </w:r>
          </w:p>
        </w:tc>
        <w:tc>
          <w:tcPr>
            <w:tcW w:w="639" w:type="dxa"/>
            <w:vAlign w:val="bottom"/>
          </w:tcPr>
          <w:p w14:paraId="35CF58EA" w14:textId="4BC25B97"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4.85</w:t>
            </w:r>
          </w:p>
        </w:tc>
        <w:tc>
          <w:tcPr>
            <w:tcW w:w="829" w:type="dxa"/>
            <w:vAlign w:val="bottom"/>
          </w:tcPr>
          <w:p w14:paraId="6E92DC7A" w14:textId="7A408E30" w:rsidR="009207EE" w:rsidRPr="00FC48EE" w:rsidRDefault="009207EE" w:rsidP="009207EE">
            <w:pPr>
              <w:jc w:val="center"/>
              <w:rPr>
                <w:rFonts w:ascii="Times New Roman" w:hAnsi="Times New Roman" w:cs="Times New Roman"/>
                <w:color w:val="000000"/>
                <w:sz w:val="18"/>
                <w:szCs w:val="18"/>
              </w:rPr>
            </w:pPr>
            <w:r w:rsidRPr="00BF5A5A">
              <w:rPr>
                <w:rFonts w:ascii="Times New Roman" w:hAnsi="Times New Roman" w:cs="Times New Roman"/>
                <w:sz w:val="18"/>
                <w:szCs w:val="18"/>
              </w:rPr>
              <w:t>184.6</w:t>
            </w:r>
          </w:p>
        </w:tc>
        <w:tc>
          <w:tcPr>
            <w:tcW w:w="760" w:type="dxa"/>
            <w:vAlign w:val="bottom"/>
          </w:tcPr>
          <w:p w14:paraId="13211B80" w14:textId="199BBB94"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0.08</w:t>
            </w:r>
          </w:p>
        </w:tc>
        <w:tc>
          <w:tcPr>
            <w:tcW w:w="782" w:type="dxa"/>
            <w:vAlign w:val="bottom"/>
          </w:tcPr>
          <w:p w14:paraId="7828B59E" w14:textId="0677E53A"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0.58</w:t>
            </w:r>
          </w:p>
        </w:tc>
        <w:tc>
          <w:tcPr>
            <w:tcW w:w="950" w:type="dxa"/>
            <w:tcBorders>
              <w:top w:val="nil"/>
              <w:bottom w:val="nil"/>
            </w:tcBorders>
            <w:shd w:val="clear" w:color="auto" w:fill="auto"/>
            <w:vAlign w:val="bottom"/>
          </w:tcPr>
          <w:p w14:paraId="0B4267C7" w14:textId="5B96DEF6" w:rsidR="009207EE" w:rsidRPr="009207EE" w:rsidRDefault="009207EE" w:rsidP="009207EE">
            <w:pPr>
              <w:jc w:val="center"/>
              <w:rPr>
                <w:rFonts w:ascii="Times New Roman" w:hAnsi="Times New Roman" w:cs="Times New Roman"/>
                <w:color w:val="000000"/>
                <w:sz w:val="18"/>
                <w:szCs w:val="18"/>
              </w:rPr>
            </w:pPr>
            <w:r w:rsidRPr="009207EE">
              <w:rPr>
                <w:rFonts w:ascii="Times New Roman" w:hAnsi="Times New Roman" w:cs="Times New Roman"/>
                <w:sz w:val="18"/>
                <w:szCs w:val="18"/>
              </w:rPr>
              <w:t>41.34</w:t>
            </w:r>
          </w:p>
        </w:tc>
        <w:tc>
          <w:tcPr>
            <w:tcW w:w="950" w:type="dxa"/>
            <w:tcBorders>
              <w:top w:val="nil"/>
              <w:bottom w:val="nil"/>
            </w:tcBorders>
            <w:shd w:val="clear" w:color="auto" w:fill="auto"/>
            <w:vAlign w:val="bottom"/>
          </w:tcPr>
          <w:p w14:paraId="67F5D9DA" w14:textId="325350B2"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13.92</w:t>
            </w:r>
          </w:p>
        </w:tc>
        <w:tc>
          <w:tcPr>
            <w:tcW w:w="856" w:type="dxa"/>
            <w:tcBorders>
              <w:top w:val="nil"/>
              <w:bottom w:val="nil"/>
            </w:tcBorders>
            <w:shd w:val="clear" w:color="auto" w:fill="auto"/>
            <w:vAlign w:val="bottom"/>
          </w:tcPr>
          <w:p w14:paraId="2EAE9427" w14:textId="02274D66"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3.2</w:t>
            </w:r>
            <w:r w:rsidR="002827F5">
              <w:rPr>
                <w:rFonts w:ascii="Times New Roman" w:hAnsi="Times New Roman" w:cs="Times New Roman"/>
                <w:sz w:val="18"/>
                <w:szCs w:val="18"/>
              </w:rPr>
              <w:t>1</w:t>
            </w:r>
          </w:p>
        </w:tc>
        <w:tc>
          <w:tcPr>
            <w:tcW w:w="862" w:type="dxa"/>
            <w:tcBorders>
              <w:top w:val="nil"/>
              <w:bottom w:val="nil"/>
            </w:tcBorders>
            <w:shd w:val="clear" w:color="auto" w:fill="auto"/>
            <w:vAlign w:val="bottom"/>
          </w:tcPr>
          <w:p w14:paraId="7D32CD39" w14:textId="0DBDD87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1.13</w:t>
            </w:r>
          </w:p>
        </w:tc>
        <w:tc>
          <w:tcPr>
            <w:tcW w:w="744" w:type="dxa"/>
            <w:tcBorders>
              <w:top w:val="nil"/>
              <w:bottom w:val="nil"/>
            </w:tcBorders>
            <w:shd w:val="clear" w:color="auto" w:fill="auto"/>
            <w:vAlign w:val="bottom"/>
          </w:tcPr>
          <w:p w14:paraId="229845C2" w14:textId="254BFD9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930" w:type="dxa"/>
            <w:tcBorders>
              <w:top w:val="nil"/>
              <w:bottom w:val="nil"/>
            </w:tcBorders>
            <w:shd w:val="clear" w:color="auto" w:fill="auto"/>
            <w:vAlign w:val="bottom"/>
          </w:tcPr>
          <w:p w14:paraId="7810F3A6" w14:textId="731B7EC8"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781" w:type="dxa"/>
            <w:tcBorders>
              <w:top w:val="nil"/>
              <w:bottom w:val="nil"/>
            </w:tcBorders>
            <w:shd w:val="clear" w:color="auto" w:fill="auto"/>
            <w:vAlign w:val="bottom"/>
          </w:tcPr>
          <w:p w14:paraId="3696DA41" w14:textId="163A4941"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0.0</w:t>
            </w:r>
            <w:r w:rsidR="00DD3856">
              <w:rPr>
                <w:rFonts w:ascii="Times New Roman" w:hAnsi="Times New Roman" w:cs="Times New Roman"/>
                <w:sz w:val="18"/>
                <w:szCs w:val="18"/>
              </w:rPr>
              <w:t>1</w:t>
            </w:r>
          </w:p>
        </w:tc>
        <w:tc>
          <w:tcPr>
            <w:tcW w:w="879" w:type="dxa"/>
            <w:tcBorders>
              <w:top w:val="nil"/>
              <w:bottom w:val="nil"/>
              <w:right w:val="single" w:sz="4" w:space="0" w:color="auto"/>
            </w:tcBorders>
            <w:shd w:val="clear" w:color="auto" w:fill="auto"/>
            <w:vAlign w:val="bottom"/>
          </w:tcPr>
          <w:p w14:paraId="5DB376CE" w14:textId="53EB884B"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0.01</w:t>
            </w:r>
          </w:p>
        </w:tc>
      </w:tr>
      <w:tr w:rsidR="009207EE" w14:paraId="3D80E0A7" w14:textId="6B1D2275" w:rsidTr="00B80A33">
        <w:trPr>
          <w:trHeight w:val="147"/>
        </w:trPr>
        <w:tc>
          <w:tcPr>
            <w:tcW w:w="987" w:type="dxa"/>
            <w:vMerge/>
            <w:tcBorders>
              <w:left w:val="single" w:sz="4" w:space="0" w:color="auto"/>
              <w:right w:val="single" w:sz="4" w:space="0" w:color="auto"/>
            </w:tcBorders>
            <w:shd w:val="clear" w:color="auto" w:fill="auto"/>
            <w:vAlign w:val="center"/>
          </w:tcPr>
          <w:p w14:paraId="57DD7CBD" w14:textId="77777777" w:rsidR="009207EE" w:rsidRPr="00BB7D4C" w:rsidRDefault="009207EE" w:rsidP="009207E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7074768" w14:textId="77777777" w:rsidR="009207EE" w:rsidRDefault="009207EE" w:rsidP="009207EE">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81" w:type="dxa"/>
            <w:tcBorders>
              <w:left w:val="single" w:sz="4" w:space="0" w:color="auto"/>
            </w:tcBorders>
            <w:vAlign w:val="bottom"/>
          </w:tcPr>
          <w:p w14:paraId="3FF589AD" w14:textId="40A187FC"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8.74</w:t>
            </w:r>
          </w:p>
        </w:tc>
        <w:tc>
          <w:tcPr>
            <w:tcW w:w="639" w:type="dxa"/>
            <w:vAlign w:val="bottom"/>
          </w:tcPr>
          <w:p w14:paraId="49AF98A6" w14:textId="0FEAA4F1"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3.65</w:t>
            </w:r>
          </w:p>
        </w:tc>
        <w:tc>
          <w:tcPr>
            <w:tcW w:w="829" w:type="dxa"/>
            <w:vAlign w:val="bottom"/>
          </w:tcPr>
          <w:p w14:paraId="707FFA3C" w14:textId="37C67596" w:rsidR="009207EE" w:rsidRPr="00FC48EE" w:rsidRDefault="009207EE" w:rsidP="009207EE">
            <w:pPr>
              <w:jc w:val="center"/>
              <w:rPr>
                <w:rFonts w:ascii="Times New Roman" w:hAnsi="Times New Roman" w:cs="Times New Roman"/>
                <w:color w:val="000000"/>
                <w:sz w:val="18"/>
                <w:szCs w:val="18"/>
              </w:rPr>
            </w:pPr>
            <w:r w:rsidRPr="00BF5A5A">
              <w:rPr>
                <w:rFonts w:ascii="Times New Roman" w:hAnsi="Times New Roman" w:cs="Times New Roman"/>
                <w:sz w:val="18"/>
                <w:szCs w:val="18"/>
              </w:rPr>
              <w:t>172.9</w:t>
            </w:r>
          </w:p>
        </w:tc>
        <w:tc>
          <w:tcPr>
            <w:tcW w:w="760" w:type="dxa"/>
            <w:vAlign w:val="bottom"/>
          </w:tcPr>
          <w:p w14:paraId="78AFB925" w14:textId="5399D2A2" w:rsidR="009207EE" w:rsidRPr="00FC48EE" w:rsidRDefault="009207EE" w:rsidP="009207EE">
            <w:pPr>
              <w:jc w:val="center"/>
              <w:rPr>
                <w:rFonts w:ascii="Times New Roman" w:hAnsi="Times New Roman" w:cs="Times New Roman"/>
                <w:color w:val="000000"/>
                <w:sz w:val="18"/>
                <w:szCs w:val="18"/>
              </w:rPr>
            </w:pPr>
            <w:r w:rsidRPr="00916ED2">
              <w:rPr>
                <w:rFonts w:ascii="Times New Roman" w:hAnsi="Times New Roman" w:cs="Times New Roman"/>
                <w:sz w:val="18"/>
                <w:szCs w:val="18"/>
              </w:rPr>
              <w:t>BDL</w:t>
            </w:r>
          </w:p>
        </w:tc>
        <w:tc>
          <w:tcPr>
            <w:tcW w:w="782" w:type="dxa"/>
            <w:vAlign w:val="bottom"/>
          </w:tcPr>
          <w:p w14:paraId="085EA945" w14:textId="4F327435" w:rsidR="009207EE" w:rsidRPr="00FC48EE" w:rsidRDefault="009207EE" w:rsidP="009207EE">
            <w:pPr>
              <w:jc w:val="center"/>
              <w:rPr>
                <w:rFonts w:ascii="Times New Roman" w:hAnsi="Times New Roman" w:cs="Times New Roman"/>
                <w:color w:val="000000"/>
                <w:sz w:val="18"/>
                <w:szCs w:val="18"/>
              </w:rPr>
            </w:pPr>
            <w:r w:rsidRPr="00916ED2">
              <w:rPr>
                <w:rFonts w:ascii="Times New Roman" w:hAnsi="Times New Roman" w:cs="Times New Roman"/>
                <w:sz w:val="18"/>
                <w:szCs w:val="18"/>
              </w:rPr>
              <w:t>BDL</w:t>
            </w:r>
          </w:p>
        </w:tc>
        <w:tc>
          <w:tcPr>
            <w:tcW w:w="950" w:type="dxa"/>
            <w:tcBorders>
              <w:top w:val="nil"/>
              <w:bottom w:val="nil"/>
            </w:tcBorders>
            <w:shd w:val="clear" w:color="auto" w:fill="auto"/>
            <w:vAlign w:val="center"/>
          </w:tcPr>
          <w:p w14:paraId="01741121" w14:textId="4A78539B" w:rsidR="009207EE" w:rsidRPr="009207EE" w:rsidRDefault="009207EE" w:rsidP="009207EE">
            <w:pPr>
              <w:jc w:val="center"/>
              <w:rPr>
                <w:rFonts w:ascii="Times New Roman" w:hAnsi="Times New Roman" w:cs="Times New Roman"/>
                <w:color w:val="000000"/>
                <w:sz w:val="18"/>
                <w:szCs w:val="18"/>
              </w:rPr>
            </w:pPr>
            <w:r w:rsidRPr="009207EE">
              <w:rPr>
                <w:rFonts w:ascii="Times New Roman" w:hAnsi="Times New Roman" w:cs="Times New Roman"/>
                <w:sz w:val="18"/>
                <w:szCs w:val="18"/>
              </w:rPr>
              <w:t>42.9</w:t>
            </w:r>
            <w:r w:rsidR="001E2E3B">
              <w:rPr>
                <w:rFonts w:ascii="Times New Roman" w:hAnsi="Times New Roman" w:cs="Times New Roman"/>
                <w:sz w:val="18"/>
                <w:szCs w:val="18"/>
              </w:rPr>
              <w:t>4</w:t>
            </w:r>
          </w:p>
        </w:tc>
        <w:tc>
          <w:tcPr>
            <w:tcW w:w="950" w:type="dxa"/>
            <w:tcBorders>
              <w:top w:val="nil"/>
              <w:bottom w:val="nil"/>
            </w:tcBorders>
            <w:shd w:val="clear" w:color="auto" w:fill="auto"/>
            <w:vAlign w:val="center"/>
          </w:tcPr>
          <w:p w14:paraId="24730BCF" w14:textId="7ACB803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15.1</w:t>
            </w:r>
            <w:r w:rsidR="00854208">
              <w:rPr>
                <w:rFonts w:ascii="Times New Roman" w:hAnsi="Times New Roman" w:cs="Times New Roman"/>
                <w:sz w:val="18"/>
                <w:szCs w:val="18"/>
              </w:rPr>
              <w:t>1</w:t>
            </w:r>
          </w:p>
        </w:tc>
        <w:tc>
          <w:tcPr>
            <w:tcW w:w="856" w:type="dxa"/>
            <w:tcBorders>
              <w:top w:val="nil"/>
              <w:bottom w:val="nil"/>
            </w:tcBorders>
            <w:shd w:val="clear" w:color="auto" w:fill="auto"/>
            <w:vAlign w:val="center"/>
          </w:tcPr>
          <w:p w14:paraId="3378A24E" w14:textId="455F3D73"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1.53</w:t>
            </w:r>
          </w:p>
        </w:tc>
        <w:tc>
          <w:tcPr>
            <w:tcW w:w="862" w:type="dxa"/>
            <w:tcBorders>
              <w:top w:val="nil"/>
              <w:bottom w:val="nil"/>
            </w:tcBorders>
            <w:shd w:val="clear" w:color="auto" w:fill="auto"/>
            <w:vAlign w:val="center"/>
          </w:tcPr>
          <w:p w14:paraId="470F3BE9" w14:textId="6729802F"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0.8</w:t>
            </w:r>
            <w:r w:rsidR="00DD3856">
              <w:rPr>
                <w:rFonts w:ascii="Times New Roman" w:hAnsi="Times New Roman" w:cs="Times New Roman"/>
                <w:sz w:val="18"/>
                <w:szCs w:val="18"/>
              </w:rPr>
              <w:t>8</w:t>
            </w:r>
          </w:p>
        </w:tc>
        <w:tc>
          <w:tcPr>
            <w:tcW w:w="744" w:type="dxa"/>
            <w:tcBorders>
              <w:top w:val="nil"/>
              <w:bottom w:val="nil"/>
            </w:tcBorders>
            <w:shd w:val="clear" w:color="auto" w:fill="auto"/>
            <w:vAlign w:val="center"/>
          </w:tcPr>
          <w:p w14:paraId="0016A2A1" w14:textId="6F4CB524"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930" w:type="dxa"/>
            <w:tcBorders>
              <w:top w:val="nil"/>
              <w:bottom w:val="nil"/>
            </w:tcBorders>
            <w:shd w:val="clear" w:color="auto" w:fill="auto"/>
            <w:vAlign w:val="center"/>
          </w:tcPr>
          <w:p w14:paraId="56399D05" w14:textId="00DBAADB"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781" w:type="dxa"/>
            <w:tcBorders>
              <w:top w:val="nil"/>
              <w:bottom w:val="nil"/>
            </w:tcBorders>
            <w:shd w:val="clear" w:color="auto" w:fill="auto"/>
            <w:vAlign w:val="center"/>
          </w:tcPr>
          <w:p w14:paraId="56BB63F4" w14:textId="61C1C5F1"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center"/>
          </w:tcPr>
          <w:p w14:paraId="6C98C60F" w14:textId="0E4E967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r>
      <w:tr w:rsidR="009207EE" w14:paraId="0A149564" w14:textId="75A119BA"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143738B8" w14:textId="77777777" w:rsidR="009207EE" w:rsidRPr="00BB7D4C" w:rsidRDefault="009207EE" w:rsidP="009207EE">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25879A5A" w14:textId="77777777" w:rsidR="009207EE" w:rsidRDefault="009207EE" w:rsidP="009207EE">
            <w:pPr>
              <w:rPr>
                <w:rFonts w:ascii="Times New Roman" w:hAnsi="Times New Roman" w:cs="Times New Roman"/>
                <w:sz w:val="18"/>
                <w:szCs w:val="18"/>
              </w:rPr>
            </w:pPr>
            <w:r>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6397CD7B" w14:textId="5DA0E98C"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13.71</w:t>
            </w:r>
          </w:p>
        </w:tc>
        <w:tc>
          <w:tcPr>
            <w:tcW w:w="639" w:type="dxa"/>
            <w:tcBorders>
              <w:bottom w:val="single" w:sz="4" w:space="0" w:color="auto"/>
            </w:tcBorders>
            <w:vAlign w:val="bottom"/>
          </w:tcPr>
          <w:p w14:paraId="51B2C651" w14:textId="012C86F7"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2.86</w:t>
            </w:r>
          </w:p>
        </w:tc>
        <w:tc>
          <w:tcPr>
            <w:tcW w:w="829" w:type="dxa"/>
            <w:tcBorders>
              <w:bottom w:val="single" w:sz="4" w:space="0" w:color="auto"/>
            </w:tcBorders>
            <w:vAlign w:val="bottom"/>
          </w:tcPr>
          <w:p w14:paraId="526EFB13" w14:textId="244262CF" w:rsidR="009207EE" w:rsidRPr="00FC48EE" w:rsidRDefault="009207EE" w:rsidP="009207EE">
            <w:pPr>
              <w:jc w:val="center"/>
              <w:rPr>
                <w:rFonts w:ascii="Times New Roman" w:hAnsi="Times New Roman" w:cs="Times New Roman"/>
                <w:color w:val="000000"/>
                <w:sz w:val="18"/>
                <w:szCs w:val="18"/>
              </w:rPr>
            </w:pPr>
            <w:r w:rsidRPr="00BF5A5A">
              <w:rPr>
                <w:rFonts w:ascii="Times New Roman" w:hAnsi="Times New Roman" w:cs="Times New Roman"/>
                <w:sz w:val="18"/>
                <w:szCs w:val="18"/>
              </w:rPr>
              <w:t>174.4</w:t>
            </w:r>
          </w:p>
        </w:tc>
        <w:tc>
          <w:tcPr>
            <w:tcW w:w="760" w:type="dxa"/>
            <w:tcBorders>
              <w:bottom w:val="single" w:sz="4" w:space="0" w:color="auto"/>
            </w:tcBorders>
            <w:vAlign w:val="bottom"/>
          </w:tcPr>
          <w:p w14:paraId="06A2E617" w14:textId="21D57811"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0.16</w:t>
            </w:r>
          </w:p>
        </w:tc>
        <w:tc>
          <w:tcPr>
            <w:tcW w:w="782" w:type="dxa"/>
            <w:tcBorders>
              <w:bottom w:val="single" w:sz="4" w:space="0" w:color="auto"/>
            </w:tcBorders>
            <w:vAlign w:val="bottom"/>
          </w:tcPr>
          <w:p w14:paraId="3261C032" w14:textId="156BF37E" w:rsidR="009207EE" w:rsidRPr="00FC48EE" w:rsidRDefault="009207EE" w:rsidP="009207EE">
            <w:pPr>
              <w:jc w:val="center"/>
              <w:rPr>
                <w:rFonts w:ascii="Times New Roman" w:hAnsi="Times New Roman" w:cs="Times New Roman"/>
                <w:color w:val="000000"/>
                <w:sz w:val="18"/>
                <w:szCs w:val="18"/>
              </w:rPr>
            </w:pPr>
            <w:r w:rsidRPr="00FC48EE">
              <w:rPr>
                <w:rFonts w:ascii="Times New Roman" w:hAnsi="Times New Roman" w:cs="Times New Roman"/>
                <w:color w:val="000000"/>
                <w:sz w:val="18"/>
                <w:szCs w:val="18"/>
              </w:rPr>
              <w:t>0.59</w:t>
            </w:r>
          </w:p>
        </w:tc>
        <w:tc>
          <w:tcPr>
            <w:tcW w:w="950" w:type="dxa"/>
            <w:tcBorders>
              <w:top w:val="nil"/>
              <w:bottom w:val="single" w:sz="4" w:space="0" w:color="auto"/>
            </w:tcBorders>
            <w:shd w:val="clear" w:color="auto" w:fill="auto"/>
            <w:vAlign w:val="bottom"/>
          </w:tcPr>
          <w:p w14:paraId="10836A20" w14:textId="10164DC0" w:rsidR="009207EE" w:rsidRPr="009207EE" w:rsidRDefault="009207EE" w:rsidP="009207EE">
            <w:pPr>
              <w:jc w:val="center"/>
              <w:rPr>
                <w:rFonts w:ascii="Times New Roman" w:hAnsi="Times New Roman" w:cs="Times New Roman"/>
                <w:color w:val="000000"/>
                <w:sz w:val="18"/>
                <w:szCs w:val="18"/>
              </w:rPr>
            </w:pPr>
            <w:r w:rsidRPr="009207EE">
              <w:rPr>
                <w:rFonts w:ascii="Times New Roman" w:hAnsi="Times New Roman" w:cs="Times New Roman"/>
                <w:sz w:val="18"/>
                <w:szCs w:val="18"/>
              </w:rPr>
              <w:t>42.95</w:t>
            </w:r>
          </w:p>
        </w:tc>
        <w:tc>
          <w:tcPr>
            <w:tcW w:w="950" w:type="dxa"/>
            <w:tcBorders>
              <w:top w:val="nil"/>
              <w:bottom w:val="single" w:sz="4" w:space="0" w:color="auto"/>
            </w:tcBorders>
            <w:shd w:val="clear" w:color="auto" w:fill="auto"/>
            <w:vAlign w:val="bottom"/>
          </w:tcPr>
          <w:p w14:paraId="08ACAB36" w14:textId="50D9A3EF"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14.47</w:t>
            </w:r>
          </w:p>
        </w:tc>
        <w:tc>
          <w:tcPr>
            <w:tcW w:w="856" w:type="dxa"/>
            <w:tcBorders>
              <w:top w:val="nil"/>
              <w:bottom w:val="single" w:sz="4" w:space="0" w:color="auto"/>
            </w:tcBorders>
            <w:shd w:val="clear" w:color="auto" w:fill="auto"/>
            <w:vAlign w:val="bottom"/>
          </w:tcPr>
          <w:p w14:paraId="4529587B" w14:textId="35C9930A"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2.84</w:t>
            </w:r>
          </w:p>
        </w:tc>
        <w:tc>
          <w:tcPr>
            <w:tcW w:w="862" w:type="dxa"/>
            <w:tcBorders>
              <w:top w:val="nil"/>
              <w:bottom w:val="single" w:sz="4" w:space="0" w:color="auto"/>
            </w:tcBorders>
            <w:shd w:val="clear" w:color="auto" w:fill="auto"/>
            <w:vAlign w:val="bottom"/>
          </w:tcPr>
          <w:p w14:paraId="76C88D97" w14:textId="5A3C0558"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1.23</w:t>
            </w:r>
          </w:p>
        </w:tc>
        <w:tc>
          <w:tcPr>
            <w:tcW w:w="744" w:type="dxa"/>
            <w:tcBorders>
              <w:top w:val="nil"/>
              <w:bottom w:val="single" w:sz="4" w:space="0" w:color="auto"/>
            </w:tcBorders>
            <w:shd w:val="clear" w:color="auto" w:fill="auto"/>
            <w:vAlign w:val="bottom"/>
          </w:tcPr>
          <w:p w14:paraId="69C65323" w14:textId="6CCE08C2"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380C307A" w14:textId="06365221"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BDL</w:t>
            </w:r>
          </w:p>
        </w:tc>
        <w:tc>
          <w:tcPr>
            <w:tcW w:w="781" w:type="dxa"/>
            <w:tcBorders>
              <w:top w:val="nil"/>
              <w:bottom w:val="single" w:sz="4" w:space="0" w:color="auto"/>
            </w:tcBorders>
            <w:shd w:val="clear" w:color="auto" w:fill="auto"/>
            <w:vAlign w:val="bottom"/>
          </w:tcPr>
          <w:p w14:paraId="21BD3B8F" w14:textId="4E9A68EB"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0.0</w:t>
            </w:r>
            <w:r w:rsidR="00FE4AA8">
              <w:rPr>
                <w:rFonts w:ascii="Times New Roman" w:hAnsi="Times New Roman" w:cs="Times New Roman"/>
                <w:sz w:val="18"/>
                <w:szCs w:val="18"/>
              </w:rPr>
              <w:t>2</w:t>
            </w:r>
          </w:p>
        </w:tc>
        <w:tc>
          <w:tcPr>
            <w:tcW w:w="879" w:type="dxa"/>
            <w:tcBorders>
              <w:top w:val="nil"/>
              <w:bottom w:val="single" w:sz="4" w:space="0" w:color="auto"/>
              <w:right w:val="single" w:sz="4" w:space="0" w:color="auto"/>
            </w:tcBorders>
            <w:shd w:val="clear" w:color="auto" w:fill="auto"/>
            <w:vAlign w:val="bottom"/>
          </w:tcPr>
          <w:p w14:paraId="6330F2B5" w14:textId="2B0EFD7F" w:rsidR="009207EE" w:rsidRPr="009207EE" w:rsidRDefault="009207EE" w:rsidP="009207EE">
            <w:pPr>
              <w:jc w:val="center"/>
              <w:rPr>
                <w:rFonts w:ascii="Times New Roman" w:hAnsi="Times New Roman" w:cs="Times New Roman"/>
                <w:sz w:val="18"/>
                <w:szCs w:val="18"/>
              </w:rPr>
            </w:pPr>
            <w:r w:rsidRPr="009207EE">
              <w:rPr>
                <w:rFonts w:ascii="Times New Roman" w:hAnsi="Times New Roman" w:cs="Times New Roman"/>
                <w:sz w:val="18"/>
                <w:szCs w:val="18"/>
              </w:rPr>
              <w:t>0.0</w:t>
            </w:r>
            <w:r w:rsidR="00FE4AA8">
              <w:rPr>
                <w:rFonts w:ascii="Times New Roman" w:hAnsi="Times New Roman" w:cs="Times New Roman"/>
                <w:sz w:val="18"/>
                <w:szCs w:val="18"/>
              </w:rPr>
              <w:t>2</w:t>
            </w:r>
          </w:p>
        </w:tc>
      </w:tr>
      <w:tr w:rsidR="00B80A33" w14:paraId="2B1A2BB2" w14:textId="4E8A13C6"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52B3D3CD" w14:textId="77777777" w:rsidR="007C412B" w:rsidRPr="00BB7D4C" w:rsidRDefault="007C412B" w:rsidP="007C412B">
            <w:pPr>
              <w:jc w:val="center"/>
              <w:rPr>
                <w:rFonts w:ascii="Times New Roman" w:hAnsi="Times New Roman" w:cs="Times New Roman"/>
              </w:rPr>
            </w:pPr>
            <w:r w:rsidRPr="00BB7D4C">
              <w:rPr>
                <w:rFonts w:ascii="Times New Roman" w:hAnsi="Times New Roman" w:cs="Times New Roman"/>
              </w:rPr>
              <w:t>GWW-03</w:t>
            </w:r>
          </w:p>
        </w:tc>
        <w:tc>
          <w:tcPr>
            <w:tcW w:w="1352" w:type="dxa"/>
            <w:tcBorders>
              <w:top w:val="single" w:sz="4" w:space="0" w:color="auto"/>
              <w:left w:val="single" w:sz="4" w:space="0" w:color="auto"/>
              <w:right w:val="single" w:sz="4" w:space="0" w:color="auto"/>
            </w:tcBorders>
            <w:shd w:val="clear" w:color="auto" w:fill="auto"/>
          </w:tcPr>
          <w:p w14:paraId="57D13B55" w14:textId="77777777" w:rsidR="007C412B" w:rsidRPr="00910225" w:rsidRDefault="007C412B" w:rsidP="007C412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3443624B" w14:textId="6968D34B"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6.50</w:t>
            </w:r>
          </w:p>
        </w:tc>
        <w:tc>
          <w:tcPr>
            <w:tcW w:w="639" w:type="dxa"/>
            <w:tcBorders>
              <w:top w:val="single" w:sz="4" w:space="0" w:color="auto"/>
            </w:tcBorders>
            <w:vAlign w:val="bottom"/>
          </w:tcPr>
          <w:p w14:paraId="181EB07D" w14:textId="757ED460"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5.36</w:t>
            </w:r>
          </w:p>
        </w:tc>
        <w:tc>
          <w:tcPr>
            <w:tcW w:w="829" w:type="dxa"/>
            <w:tcBorders>
              <w:top w:val="single" w:sz="4" w:space="0" w:color="auto"/>
            </w:tcBorders>
            <w:vAlign w:val="bottom"/>
          </w:tcPr>
          <w:p w14:paraId="6C656BB2" w14:textId="1DA64D3B" w:rsidR="007C412B" w:rsidRPr="00F73E78" w:rsidRDefault="007C412B" w:rsidP="007C412B">
            <w:pPr>
              <w:jc w:val="center"/>
              <w:rPr>
                <w:rFonts w:ascii="Times New Roman" w:hAnsi="Times New Roman" w:cs="Times New Roman"/>
                <w:color w:val="000000"/>
                <w:sz w:val="18"/>
                <w:szCs w:val="18"/>
              </w:rPr>
            </w:pPr>
            <w:r w:rsidRPr="00BF5A5A">
              <w:rPr>
                <w:rFonts w:ascii="Times New Roman" w:hAnsi="Times New Roman" w:cs="Times New Roman"/>
                <w:sz w:val="18"/>
                <w:szCs w:val="18"/>
              </w:rPr>
              <w:t>202.4</w:t>
            </w:r>
          </w:p>
        </w:tc>
        <w:tc>
          <w:tcPr>
            <w:tcW w:w="760" w:type="dxa"/>
            <w:tcBorders>
              <w:top w:val="single" w:sz="4" w:space="0" w:color="auto"/>
            </w:tcBorders>
            <w:vAlign w:val="center"/>
          </w:tcPr>
          <w:p w14:paraId="09E18607" w14:textId="0FED88B5"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sz w:val="18"/>
                <w:szCs w:val="18"/>
              </w:rPr>
              <w:t>BDL</w:t>
            </w:r>
          </w:p>
        </w:tc>
        <w:tc>
          <w:tcPr>
            <w:tcW w:w="782" w:type="dxa"/>
            <w:tcBorders>
              <w:top w:val="single" w:sz="4" w:space="0" w:color="auto"/>
            </w:tcBorders>
            <w:shd w:val="clear" w:color="auto" w:fill="auto"/>
            <w:vAlign w:val="center"/>
          </w:tcPr>
          <w:p w14:paraId="2BDF5F7C" w14:textId="26A24B0B"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sz w:val="18"/>
                <w:szCs w:val="18"/>
              </w:rPr>
              <w:t>23.11</w:t>
            </w:r>
          </w:p>
        </w:tc>
        <w:tc>
          <w:tcPr>
            <w:tcW w:w="950" w:type="dxa"/>
            <w:tcBorders>
              <w:top w:val="single" w:sz="4" w:space="0" w:color="auto"/>
              <w:bottom w:val="nil"/>
            </w:tcBorders>
            <w:shd w:val="clear" w:color="auto" w:fill="auto"/>
            <w:vAlign w:val="bottom"/>
          </w:tcPr>
          <w:p w14:paraId="1D0F049A" w14:textId="66C7F30B"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sz w:val="18"/>
                <w:szCs w:val="18"/>
              </w:rPr>
              <w:t>42.57</w:t>
            </w:r>
          </w:p>
        </w:tc>
        <w:tc>
          <w:tcPr>
            <w:tcW w:w="950" w:type="dxa"/>
            <w:tcBorders>
              <w:top w:val="single" w:sz="4" w:space="0" w:color="auto"/>
              <w:bottom w:val="nil"/>
            </w:tcBorders>
            <w:shd w:val="clear" w:color="auto" w:fill="auto"/>
            <w:vAlign w:val="bottom"/>
          </w:tcPr>
          <w:p w14:paraId="0170CDE5" w14:textId="0A097413"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19.6</w:t>
            </w:r>
            <w:r w:rsidR="00854208">
              <w:rPr>
                <w:rFonts w:ascii="Times New Roman" w:hAnsi="Times New Roman" w:cs="Times New Roman"/>
                <w:sz w:val="18"/>
                <w:szCs w:val="18"/>
              </w:rPr>
              <w:t>4</w:t>
            </w:r>
          </w:p>
        </w:tc>
        <w:tc>
          <w:tcPr>
            <w:tcW w:w="856" w:type="dxa"/>
            <w:tcBorders>
              <w:top w:val="single" w:sz="4" w:space="0" w:color="auto"/>
              <w:bottom w:val="nil"/>
            </w:tcBorders>
            <w:shd w:val="clear" w:color="auto" w:fill="auto"/>
            <w:vAlign w:val="bottom"/>
          </w:tcPr>
          <w:p w14:paraId="49ECABC4" w14:textId="33CB5BCA"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3.2</w:t>
            </w:r>
            <w:r w:rsidR="002827F5">
              <w:rPr>
                <w:rFonts w:ascii="Times New Roman" w:hAnsi="Times New Roman" w:cs="Times New Roman"/>
                <w:sz w:val="18"/>
                <w:szCs w:val="18"/>
              </w:rPr>
              <w:t>8</w:t>
            </w:r>
          </w:p>
        </w:tc>
        <w:tc>
          <w:tcPr>
            <w:tcW w:w="862" w:type="dxa"/>
            <w:tcBorders>
              <w:top w:val="single" w:sz="4" w:space="0" w:color="auto"/>
              <w:bottom w:val="nil"/>
            </w:tcBorders>
            <w:shd w:val="clear" w:color="auto" w:fill="auto"/>
            <w:vAlign w:val="bottom"/>
          </w:tcPr>
          <w:p w14:paraId="075BF780" w14:textId="6108DC8C"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0.91</w:t>
            </w:r>
          </w:p>
        </w:tc>
        <w:tc>
          <w:tcPr>
            <w:tcW w:w="744" w:type="dxa"/>
            <w:tcBorders>
              <w:top w:val="single" w:sz="4" w:space="0" w:color="auto"/>
              <w:bottom w:val="nil"/>
            </w:tcBorders>
            <w:shd w:val="clear" w:color="auto" w:fill="auto"/>
            <w:vAlign w:val="bottom"/>
          </w:tcPr>
          <w:p w14:paraId="6FAB3FE5" w14:textId="03C535CE"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02BCA81A" w14:textId="215EB2AA"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781" w:type="dxa"/>
            <w:tcBorders>
              <w:top w:val="single" w:sz="4" w:space="0" w:color="auto"/>
              <w:bottom w:val="nil"/>
            </w:tcBorders>
            <w:shd w:val="clear" w:color="auto" w:fill="auto"/>
            <w:vAlign w:val="bottom"/>
          </w:tcPr>
          <w:p w14:paraId="1B64BB27" w14:textId="53DBC695"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879" w:type="dxa"/>
            <w:tcBorders>
              <w:top w:val="single" w:sz="4" w:space="0" w:color="auto"/>
              <w:bottom w:val="nil"/>
              <w:right w:val="single" w:sz="4" w:space="0" w:color="auto"/>
            </w:tcBorders>
            <w:shd w:val="clear" w:color="auto" w:fill="auto"/>
            <w:vAlign w:val="bottom"/>
          </w:tcPr>
          <w:p w14:paraId="5F978C47" w14:textId="2BE04AC1"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r>
      <w:tr w:rsidR="00B80A33" w14:paraId="1E8B236C" w14:textId="58275E3B" w:rsidTr="00B80A33">
        <w:trPr>
          <w:trHeight w:val="147"/>
        </w:trPr>
        <w:tc>
          <w:tcPr>
            <w:tcW w:w="987" w:type="dxa"/>
            <w:vMerge/>
            <w:tcBorders>
              <w:left w:val="single" w:sz="4" w:space="0" w:color="auto"/>
              <w:right w:val="single" w:sz="4" w:space="0" w:color="auto"/>
            </w:tcBorders>
            <w:shd w:val="clear" w:color="auto" w:fill="auto"/>
            <w:vAlign w:val="center"/>
          </w:tcPr>
          <w:p w14:paraId="260B0A88" w14:textId="77777777" w:rsidR="007C412B" w:rsidRPr="00BB7D4C" w:rsidRDefault="007C412B" w:rsidP="007C412B">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09FC618" w14:textId="77777777" w:rsidR="007C412B" w:rsidRPr="00910225" w:rsidRDefault="007C412B" w:rsidP="007C412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vAlign w:val="bottom"/>
          </w:tcPr>
          <w:p w14:paraId="0C3DEE33" w14:textId="3B259CD1"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5.99</w:t>
            </w:r>
          </w:p>
        </w:tc>
        <w:tc>
          <w:tcPr>
            <w:tcW w:w="639" w:type="dxa"/>
            <w:vAlign w:val="bottom"/>
          </w:tcPr>
          <w:p w14:paraId="3EE7C7C9" w14:textId="2CFDE421"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6.03</w:t>
            </w:r>
          </w:p>
        </w:tc>
        <w:tc>
          <w:tcPr>
            <w:tcW w:w="829" w:type="dxa"/>
            <w:vAlign w:val="bottom"/>
          </w:tcPr>
          <w:p w14:paraId="5CE838C5" w14:textId="34D66F39" w:rsidR="007C412B" w:rsidRPr="00F73E78" w:rsidRDefault="007C412B" w:rsidP="007C412B">
            <w:pPr>
              <w:jc w:val="center"/>
              <w:rPr>
                <w:rFonts w:ascii="Times New Roman" w:hAnsi="Times New Roman" w:cs="Times New Roman"/>
                <w:color w:val="000000"/>
                <w:sz w:val="18"/>
                <w:szCs w:val="18"/>
              </w:rPr>
            </w:pPr>
            <w:r w:rsidRPr="00BF5A5A">
              <w:rPr>
                <w:rFonts w:ascii="Times New Roman" w:hAnsi="Times New Roman" w:cs="Times New Roman"/>
                <w:sz w:val="18"/>
                <w:szCs w:val="18"/>
              </w:rPr>
              <w:t>198.2</w:t>
            </w:r>
          </w:p>
        </w:tc>
        <w:tc>
          <w:tcPr>
            <w:tcW w:w="760" w:type="dxa"/>
            <w:vAlign w:val="bottom"/>
          </w:tcPr>
          <w:p w14:paraId="53D6B3BC" w14:textId="740CE9B9"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0.07</w:t>
            </w:r>
          </w:p>
        </w:tc>
        <w:tc>
          <w:tcPr>
            <w:tcW w:w="782" w:type="dxa"/>
            <w:shd w:val="clear" w:color="auto" w:fill="auto"/>
            <w:vAlign w:val="bottom"/>
          </w:tcPr>
          <w:p w14:paraId="6EBA08CA" w14:textId="2E6F43E3"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color w:val="000000"/>
                <w:sz w:val="18"/>
                <w:szCs w:val="18"/>
              </w:rPr>
              <w:t>18.19</w:t>
            </w:r>
          </w:p>
        </w:tc>
        <w:tc>
          <w:tcPr>
            <w:tcW w:w="950" w:type="dxa"/>
            <w:tcBorders>
              <w:top w:val="nil"/>
              <w:bottom w:val="nil"/>
            </w:tcBorders>
            <w:shd w:val="clear" w:color="auto" w:fill="auto"/>
            <w:vAlign w:val="bottom"/>
          </w:tcPr>
          <w:p w14:paraId="29F42971" w14:textId="378CDBE7"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sz w:val="18"/>
                <w:szCs w:val="18"/>
              </w:rPr>
              <w:t>44.88</w:t>
            </w:r>
          </w:p>
        </w:tc>
        <w:tc>
          <w:tcPr>
            <w:tcW w:w="950" w:type="dxa"/>
            <w:tcBorders>
              <w:top w:val="nil"/>
              <w:bottom w:val="nil"/>
            </w:tcBorders>
            <w:shd w:val="clear" w:color="auto" w:fill="auto"/>
            <w:vAlign w:val="bottom"/>
          </w:tcPr>
          <w:p w14:paraId="28E80B56" w14:textId="257CB7B7"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20.72</w:t>
            </w:r>
          </w:p>
        </w:tc>
        <w:tc>
          <w:tcPr>
            <w:tcW w:w="856" w:type="dxa"/>
            <w:tcBorders>
              <w:top w:val="nil"/>
              <w:bottom w:val="nil"/>
            </w:tcBorders>
            <w:shd w:val="clear" w:color="auto" w:fill="auto"/>
            <w:vAlign w:val="bottom"/>
          </w:tcPr>
          <w:p w14:paraId="41DCAA99" w14:textId="26E9D2AE"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3.8</w:t>
            </w:r>
            <w:r w:rsidR="00DD3856">
              <w:rPr>
                <w:rFonts w:ascii="Times New Roman" w:hAnsi="Times New Roman" w:cs="Times New Roman"/>
                <w:sz w:val="18"/>
                <w:szCs w:val="18"/>
              </w:rPr>
              <w:t>3</w:t>
            </w:r>
          </w:p>
        </w:tc>
        <w:tc>
          <w:tcPr>
            <w:tcW w:w="862" w:type="dxa"/>
            <w:tcBorders>
              <w:top w:val="nil"/>
              <w:bottom w:val="nil"/>
            </w:tcBorders>
            <w:shd w:val="clear" w:color="auto" w:fill="auto"/>
            <w:vAlign w:val="bottom"/>
          </w:tcPr>
          <w:p w14:paraId="1FD29BF8" w14:textId="77CF2AA3"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0.9</w:t>
            </w:r>
            <w:r w:rsidR="00DD3856">
              <w:rPr>
                <w:rFonts w:ascii="Times New Roman" w:hAnsi="Times New Roman" w:cs="Times New Roman"/>
                <w:sz w:val="18"/>
                <w:szCs w:val="18"/>
              </w:rPr>
              <w:t>4</w:t>
            </w:r>
          </w:p>
        </w:tc>
        <w:tc>
          <w:tcPr>
            <w:tcW w:w="744" w:type="dxa"/>
            <w:tcBorders>
              <w:top w:val="nil"/>
              <w:bottom w:val="nil"/>
            </w:tcBorders>
            <w:shd w:val="clear" w:color="auto" w:fill="auto"/>
            <w:vAlign w:val="center"/>
          </w:tcPr>
          <w:p w14:paraId="610A40D8" w14:textId="3FADD7A8"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930" w:type="dxa"/>
            <w:tcBorders>
              <w:top w:val="nil"/>
              <w:bottom w:val="nil"/>
            </w:tcBorders>
            <w:shd w:val="clear" w:color="auto" w:fill="auto"/>
            <w:vAlign w:val="center"/>
          </w:tcPr>
          <w:p w14:paraId="4F68FC86" w14:textId="48F8E672"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781" w:type="dxa"/>
            <w:tcBorders>
              <w:top w:val="nil"/>
              <w:bottom w:val="nil"/>
            </w:tcBorders>
            <w:shd w:val="clear" w:color="auto" w:fill="auto"/>
            <w:vAlign w:val="bottom"/>
          </w:tcPr>
          <w:p w14:paraId="72DB3002" w14:textId="6ADB6C62"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0.01</w:t>
            </w:r>
          </w:p>
        </w:tc>
        <w:tc>
          <w:tcPr>
            <w:tcW w:w="879" w:type="dxa"/>
            <w:tcBorders>
              <w:top w:val="nil"/>
              <w:bottom w:val="nil"/>
              <w:right w:val="single" w:sz="4" w:space="0" w:color="auto"/>
            </w:tcBorders>
            <w:shd w:val="clear" w:color="auto" w:fill="auto"/>
            <w:vAlign w:val="bottom"/>
          </w:tcPr>
          <w:p w14:paraId="6907B184" w14:textId="16E62F32"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w:t>
            </w:r>
            <w:r w:rsidR="00FE4AA8">
              <w:rPr>
                <w:rFonts w:ascii="Times New Roman" w:hAnsi="Times New Roman" w:cs="Times New Roman"/>
                <w:sz w:val="18"/>
                <w:szCs w:val="18"/>
              </w:rPr>
              <w:t>1</w:t>
            </w:r>
          </w:p>
        </w:tc>
      </w:tr>
      <w:tr w:rsidR="00B80A33" w14:paraId="41F22DEC" w14:textId="01014B37" w:rsidTr="00B80A33">
        <w:trPr>
          <w:trHeight w:val="147"/>
        </w:trPr>
        <w:tc>
          <w:tcPr>
            <w:tcW w:w="987" w:type="dxa"/>
            <w:vMerge/>
            <w:tcBorders>
              <w:left w:val="single" w:sz="4" w:space="0" w:color="auto"/>
              <w:right w:val="single" w:sz="4" w:space="0" w:color="auto"/>
            </w:tcBorders>
            <w:shd w:val="clear" w:color="auto" w:fill="auto"/>
            <w:vAlign w:val="center"/>
          </w:tcPr>
          <w:p w14:paraId="5ADAAFD1" w14:textId="77777777" w:rsidR="007C412B" w:rsidRPr="00BB7D4C" w:rsidRDefault="007C412B" w:rsidP="007C412B">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297BDA5" w14:textId="77777777" w:rsidR="007C412B" w:rsidRPr="00910225" w:rsidRDefault="007C412B" w:rsidP="007C412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tcBorders>
            <w:vAlign w:val="bottom"/>
          </w:tcPr>
          <w:p w14:paraId="5EF431BD" w14:textId="7D8C21AB"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5.82</w:t>
            </w:r>
          </w:p>
        </w:tc>
        <w:tc>
          <w:tcPr>
            <w:tcW w:w="639" w:type="dxa"/>
            <w:vAlign w:val="bottom"/>
          </w:tcPr>
          <w:p w14:paraId="592513B9" w14:textId="03F4A4E5"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5.77</w:t>
            </w:r>
          </w:p>
        </w:tc>
        <w:tc>
          <w:tcPr>
            <w:tcW w:w="829" w:type="dxa"/>
            <w:vAlign w:val="bottom"/>
          </w:tcPr>
          <w:p w14:paraId="7E7287E8" w14:textId="5B669DC3" w:rsidR="007C412B" w:rsidRPr="00F73E78" w:rsidRDefault="007C412B" w:rsidP="007C412B">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180.3</w:t>
            </w:r>
          </w:p>
        </w:tc>
        <w:tc>
          <w:tcPr>
            <w:tcW w:w="760" w:type="dxa"/>
            <w:vAlign w:val="bottom"/>
          </w:tcPr>
          <w:p w14:paraId="0AD4B81C" w14:textId="0ABF2101"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sz w:val="18"/>
                <w:szCs w:val="18"/>
              </w:rPr>
              <w:t>BDL</w:t>
            </w:r>
          </w:p>
        </w:tc>
        <w:tc>
          <w:tcPr>
            <w:tcW w:w="782" w:type="dxa"/>
            <w:shd w:val="clear" w:color="auto" w:fill="auto"/>
            <w:vAlign w:val="bottom"/>
          </w:tcPr>
          <w:p w14:paraId="1DA7C225" w14:textId="6161CAB3"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color w:val="000000"/>
                <w:sz w:val="18"/>
                <w:szCs w:val="18"/>
              </w:rPr>
              <w:t>14.92</w:t>
            </w:r>
          </w:p>
        </w:tc>
        <w:tc>
          <w:tcPr>
            <w:tcW w:w="950" w:type="dxa"/>
            <w:tcBorders>
              <w:top w:val="nil"/>
              <w:bottom w:val="nil"/>
            </w:tcBorders>
            <w:shd w:val="clear" w:color="auto" w:fill="auto"/>
            <w:vAlign w:val="center"/>
          </w:tcPr>
          <w:p w14:paraId="28766ED9" w14:textId="1B118DB9"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sz w:val="18"/>
                <w:szCs w:val="18"/>
              </w:rPr>
              <w:t>44.2</w:t>
            </w:r>
            <w:r w:rsidR="00854208">
              <w:rPr>
                <w:rFonts w:ascii="Times New Roman" w:hAnsi="Times New Roman" w:cs="Times New Roman"/>
                <w:sz w:val="18"/>
                <w:szCs w:val="18"/>
              </w:rPr>
              <w:t>5</w:t>
            </w:r>
          </w:p>
        </w:tc>
        <w:tc>
          <w:tcPr>
            <w:tcW w:w="950" w:type="dxa"/>
            <w:tcBorders>
              <w:top w:val="nil"/>
              <w:bottom w:val="nil"/>
            </w:tcBorders>
            <w:shd w:val="clear" w:color="auto" w:fill="auto"/>
            <w:vAlign w:val="center"/>
          </w:tcPr>
          <w:p w14:paraId="14562DA4" w14:textId="4E669B11"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18.3</w:t>
            </w:r>
            <w:r w:rsidR="00854208">
              <w:rPr>
                <w:rFonts w:ascii="Times New Roman" w:hAnsi="Times New Roman" w:cs="Times New Roman"/>
                <w:sz w:val="18"/>
                <w:szCs w:val="18"/>
              </w:rPr>
              <w:t>5</w:t>
            </w:r>
          </w:p>
        </w:tc>
        <w:tc>
          <w:tcPr>
            <w:tcW w:w="856" w:type="dxa"/>
            <w:tcBorders>
              <w:top w:val="nil"/>
              <w:bottom w:val="nil"/>
            </w:tcBorders>
            <w:shd w:val="clear" w:color="auto" w:fill="auto"/>
            <w:vAlign w:val="center"/>
          </w:tcPr>
          <w:p w14:paraId="4342BDC5" w14:textId="2BF0DC59"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3.3</w:t>
            </w:r>
            <w:r w:rsidR="00DD3856">
              <w:rPr>
                <w:rFonts w:ascii="Times New Roman" w:hAnsi="Times New Roman" w:cs="Times New Roman"/>
                <w:sz w:val="18"/>
                <w:szCs w:val="18"/>
              </w:rPr>
              <w:t>5</w:t>
            </w:r>
          </w:p>
        </w:tc>
        <w:tc>
          <w:tcPr>
            <w:tcW w:w="862" w:type="dxa"/>
            <w:tcBorders>
              <w:top w:val="nil"/>
              <w:bottom w:val="nil"/>
            </w:tcBorders>
            <w:shd w:val="clear" w:color="auto" w:fill="auto"/>
            <w:vAlign w:val="center"/>
          </w:tcPr>
          <w:p w14:paraId="65A579E6" w14:textId="118E663E"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1.0</w:t>
            </w:r>
            <w:r w:rsidR="00DD3856">
              <w:rPr>
                <w:rFonts w:ascii="Times New Roman" w:hAnsi="Times New Roman" w:cs="Times New Roman"/>
                <w:sz w:val="18"/>
                <w:szCs w:val="18"/>
              </w:rPr>
              <w:t>1</w:t>
            </w:r>
          </w:p>
        </w:tc>
        <w:tc>
          <w:tcPr>
            <w:tcW w:w="744" w:type="dxa"/>
            <w:tcBorders>
              <w:top w:val="nil"/>
              <w:bottom w:val="nil"/>
            </w:tcBorders>
            <w:shd w:val="clear" w:color="auto" w:fill="auto"/>
            <w:vAlign w:val="bottom"/>
          </w:tcPr>
          <w:p w14:paraId="0269F9C6" w14:textId="0B372E3D"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930" w:type="dxa"/>
            <w:tcBorders>
              <w:top w:val="nil"/>
              <w:bottom w:val="nil"/>
            </w:tcBorders>
            <w:shd w:val="clear" w:color="auto" w:fill="auto"/>
            <w:vAlign w:val="bottom"/>
          </w:tcPr>
          <w:p w14:paraId="5C833616" w14:textId="0FAD7038"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781" w:type="dxa"/>
            <w:tcBorders>
              <w:top w:val="nil"/>
              <w:bottom w:val="nil"/>
            </w:tcBorders>
            <w:shd w:val="clear" w:color="auto" w:fill="auto"/>
            <w:vAlign w:val="center"/>
          </w:tcPr>
          <w:p w14:paraId="4BDD7850" w14:textId="14401712"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w:t>
            </w:r>
            <w:r w:rsidR="00FE4AA8">
              <w:rPr>
                <w:rFonts w:ascii="Times New Roman" w:hAnsi="Times New Roman" w:cs="Times New Roman"/>
                <w:sz w:val="18"/>
                <w:szCs w:val="18"/>
              </w:rPr>
              <w:t>4</w:t>
            </w:r>
          </w:p>
        </w:tc>
        <w:tc>
          <w:tcPr>
            <w:tcW w:w="879" w:type="dxa"/>
            <w:tcBorders>
              <w:top w:val="nil"/>
              <w:bottom w:val="nil"/>
              <w:right w:val="single" w:sz="4" w:space="0" w:color="auto"/>
            </w:tcBorders>
            <w:shd w:val="clear" w:color="auto" w:fill="auto"/>
            <w:vAlign w:val="center"/>
          </w:tcPr>
          <w:p w14:paraId="4921A6B9" w14:textId="5B05EB4F"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w:t>
            </w:r>
            <w:r w:rsidR="00FE4AA8">
              <w:rPr>
                <w:rFonts w:ascii="Times New Roman" w:hAnsi="Times New Roman" w:cs="Times New Roman"/>
                <w:sz w:val="18"/>
                <w:szCs w:val="18"/>
              </w:rPr>
              <w:t>4</w:t>
            </w:r>
          </w:p>
        </w:tc>
      </w:tr>
      <w:tr w:rsidR="007C412B" w14:paraId="17360432" w14:textId="52E21FDC"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2D87BF9" w14:textId="77777777" w:rsidR="007C412B" w:rsidRPr="00BB7D4C" w:rsidRDefault="007C412B" w:rsidP="007C412B">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4618ACA4" w14:textId="77777777" w:rsidR="007C412B" w:rsidRPr="00910225" w:rsidRDefault="007C412B" w:rsidP="007C412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7906675C" w14:textId="7FAA1CB9"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10.39</w:t>
            </w:r>
          </w:p>
        </w:tc>
        <w:tc>
          <w:tcPr>
            <w:tcW w:w="639" w:type="dxa"/>
            <w:tcBorders>
              <w:bottom w:val="single" w:sz="4" w:space="0" w:color="auto"/>
            </w:tcBorders>
            <w:vAlign w:val="bottom"/>
          </w:tcPr>
          <w:p w14:paraId="05B81E13" w14:textId="3C1CF465"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5.48</w:t>
            </w:r>
          </w:p>
        </w:tc>
        <w:tc>
          <w:tcPr>
            <w:tcW w:w="829" w:type="dxa"/>
            <w:tcBorders>
              <w:bottom w:val="single" w:sz="4" w:space="0" w:color="auto"/>
            </w:tcBorders>
            <w:vAlign w:val="bottom"/>
          </w:tcPr>
          <w:p w14:paraId="036676E1" w14:textId="3DD8A507" w:rsidR="007C412B" w:rsidRPr="00F73E78" w:rsidRDefault="007C412B" w:rsidP="007C412B">
            <w:pPr>
              <w:jc w:val="center"/>
              <w:rPr>
                <w:rFonts w:ascii="Times New Roman" w:hAnsi="Times New Roman" w:cs="Times New Roman"/>
                <w:color w:val="000000"/>
                <w:sz w:val="18"/>
                <w:szCs w:val="18"/>
              </w:rPr>
            </w:pPr>
            <w:r w:rsidRPr="00BF5A5A">
              <w:rPr>
                <w:rFonts w:ascii="Times New Roman" w:hAnsi="Times New Roman" w:cs="Times New Roman"/>
                <w:sz w:val="18"/>
                <w:szCs w:val="18"/>
              </w:rPr>
              <w:t>177.9</w:t>
            </w:r>
          </w:p>
        </w:tc>
        <w:tc>
          <w:tcPr>
            <w:tcW w:w="760" w:type="dxa"/>
            <w:tcBorders>
              <w:bottom w:val="single" w:sz="4" w:space="0" w:color="auto"/>
            </w:tcBorders>
            <w:vAlign w:val="bottom"/>
          </w:tcPr>
          <w:p w14:paraId="0CEB3D27" w14:textId="3B3FCB52" w:rsidR="007C412B" w:rsidRPr="00F73E78" w:rsidRDefault="007C412B" w:rsidP="007C412B">
            <w:pPr>
              <w:jc w:val="center"/>
              <w:rPr>
                <w:rFonts w:ascii="Times New Roman" w:hAnsi="Times New Roman" w:cs="Times New Roman"/>
                <w:color w:val="000000"/>
                <w:sz w:val="18"/>
                <w:szCs w:val="18"/>
              </w:rPr>
            </w:pPr>
            <w:r w:rsidRPr="00F73E78">
              <w:rPr>
                <w:rFonts w:ascii="Times New Roman" w:hAnsi="Times New Roman" w:cs="Times New Roman"/>
                <w:color w:val="000000"/>
                <w:sz w:val="18"/>
                <w:szCs w:val="18"/>
              </w:rPr>
              <w:t>0.1</w:t>
            </w:r>
            <w:r>
              <w:rPr>
                <w:rFonts w:ascii="Times New Roman" w:hAnsi="Times New Roman" w:cs="Times New Roman"/>
                <w:color w:val="000000"/>
                <w:sz w:val="18"/>
                <w:szCs w:val="18"/>
              </w:rPr>
              <w:t>3</w:t>
            </w:r>
          </w:p>
        </w:tc>
        <w:tc>
          <w:tcPr>
            <w:tcW w:w="782" w:type="dxa"/>
            <w:tcBorders>
              <w:bottom w:val="single" w:sz="4" w:space="0" w:color="auto"/>
            </w:tcBorders>
            <w:shd w:val="clear" w:color="auto" w:fill="auto"/>
            <w:vAlign w:val="bottom"/>
          </w:tcPr>
          <w:p w14:paraId="3795C97A" w14:textId="1967D119"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color w:val="000000"/>
                <w:sz w:val="18"/>
                <w:szCs w:val="18"/>
              </w:rPr>
              <w:t>16.12</w:t>
            </w:r>
          </w:p>
        </w:tc>
        <w:tc>
          <w:tcPr>
            <w:tcW w:w="950" w:type="dxa"/>
            <w:tcBorders>
              <w:top w:val="nil"/>
              <w:bottom w:val="single" w:sz="4" w:space="0" w:color="auto"/>
            </w:tcBorders>
            <w:shd w:val="clear" w:color="auto" w:fill="auto"/>
            <w:vAlign w:val="bottom"/>
          </w:tcPr>
          <w:p w14:paraId="7D07594F" w14:textId="07ED7F78" w:rsidR="007C412B" w:rsidRPr="007C412B" w:rsidRDefault="007C412B" w:rsidP="007C412B">
            <w:pPr>
              <w:jc w:val="center"/>
              <w:rPr>
                <w:rFonts w:ascii="Times New Roman" w:hAnsi="Times New Roman" w:cs="Times New Roman"/>
                <w:color w:val="000000"/>
                <w:sz w:val="18"/>
                <w:szCs w:val="18"/>
              </w:rPr>
            </w:pPr>
            <w:r w:rsidRPr="007C412B">
              <w:rPr>
                <w:rFonts w:ascii="Times New Roman" w:hAnsi="Times New Roman" w:cs="Times New Roman"/>
                <w:sz w:val="18"/>
                <w:szCs w:val="18"/>
              </w:rPr>
              <w:t>39.4</w:t>
            </w:r>
            <w:r w:rsidR="00854208">
              <w:rPr>
                <w:rFonts w:ascii="Times New Roman" w:hAnsi="Times New Roman" w:cs="Times New Roman"/>
                <w:sz w:val="18"/>
                <w:szCs w:val="18"/>
              </w:rPr>
              <w:t>4</w:t>
            </w:r>
          </w:p>
        </w:tc>
        <w:tc>
          <w:tcPr>
            <w:tcW w:w="950" w:type="dxa"/>
            <w:tcBorders>
              <w:top w:val="nil"/>
              <w:bottom w:val="single" w:sz="4" w:space="0" w:color="auto"/>
            </w:tcBorders>
            <w:shd w:val="clear" w:color="auto" w:fill="auto"/>
            <w:vAlign w:val="bottom"/>
          </w:tcPr>
          <w:p w14:paraId="292C1AC0" w14:textId="22F6F8FA"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18.6</w:t>
            </w:r>
            <w:r w:rsidR="00854208">
              <w:rPr>
                <w:rFonts w:ascii="Times New Roman" w:hAnsi="Times New Roman" w:cs="Times New Roman"/>
                <w:sz w:val="18"/>
                <w:szCs w:val="18"/>
              </w:rPr>
              <w:t>4</w:t>
            </w:r>
          </w:p>
        </w:tc>
        <w:tc>
          <w:tcPr>
            <w:tcW w:w="856" w:type="dxa"/>
            <w:tcBorders>
              <w:top w:val="nil"/>
              <w:bottom w:val="single" w:sz="4" w:space="0" w:color="auto"/>
            </w:tcBorders>
            <w:shd w:val="clear" w:color="auto" w:fill="auto"/>
            <w:vAlign w:val="bottom"/>
          </w:tcPr>
          <w:p w14:paraId="65624609" w14:textId="779FCA72"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3.2</w:t>
            </w:r>
            <w:r w:rsidR="00DD3856">
              <w:rPr>
                <w:rFonts w:ascii="Times New Roman" w:hAnsi="Times New Roman" w:cs="Times New Roman"/>
                <w:sz w:val="18"/>
                <w:szCs w:val="18"/>
              </w:rPr>
              <w:t>4</w:t>
            </w:r>
          </w:p>
        </w:tc>
        <w:tc>
          <w:tcPr>
            <w:tcW w:w="862" w:type="dxa"/>
            <w:tcBorders>
              <w:top w:val="nil"/>
              <w:bottom w:val="single" w:sz="4" w:space="0" w:color="auto"/>
            </w:tcBorders>
            <w:shd w:val="clear" w:color="auto" w:fill="auto"/>
            <w:vAlign w:val="bottom"/>
          </w:tcPr>
          <w:p w14:paraId="58F6F363" w14:textId="22947721"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1.07</w:t>
            </w:r>
          </w:p>
        </w:tc>
        <w:tc>
          <w:tcPr>
            <w:tcW w:w="744" w:type="dxa"/>
            <w:tcBorders>
              <w:top w:val="nil"/>
              <w:bottom w:val="single" w:sz="4" w:space="0" w:color="auto"/>
            </w:tcBorders>
            <w:shd w:val="clear" w:color="auto" w:fill="auto"/>
            <w:vAlign w:val="bottom"/>
          </w:tcPr>
          <w:p w14:paraId="73B9DD30" w14:textId="5EF58458"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6962290B" w14:textId="0BB6CECB"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BDL</w:t>
            </w:r>
          </w:p>
        </w:tc>
        <w:tc>
          <w:tcPr>
            <w:tcW w:w="781" w:type="dxa"/>
            <w:tcBorders>
              <w:top w:val="nil"/>
              <w:bottom w:val="single" w:sz="4" w:space="0" w:color="auto"/>
            </w:tcBorders>
            <w:shd w:val="clear" w:color="auto" w:fill="auto"/>
            <w:vAlign w:val="bottom"/>
          </w:tcPr>
          <w:p w14:paraId="555C3676" w14:textId="17AC6F6D"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0.02</w:t>
            </w:r>
          </w:p>
        </w:tc>
        <w:tc>
          <w:tcPr>
            <w:tcW w:w="879" w:type="dxa"/>
            <w:tcBorders>
              <w:top w:val="nil"/>
              <w:bottom w:val="single" w:sz="4" w:space="0" w:color="auto"/>
              <w:right w:val="single" w:sz="4" w:space="0" w:color="auto"/>
            </w:tcBorders>
            <w:shd w:val="clear" w:color="auto" w:fill="auto"/>
            <w:vAlign w:val="bottom"/>
          </w:tcPr>
          <w:p w14:paraId="1C0AFD23" w14:textId="0F74BBD3" w:rsidR="007C412B" w:rsidRPr="007C412B" w:rsidRDefault="007C412B" w:rsidP="007C412B">
            <w:pPr>
              <w:jc w:val="center"/>
              <w:rPr>
                <w:rFonts w:ascii="Times New Roman" w:hAnsi="Times New Roman" w:cs="Times New Roman"/>
                <w:sz w:val="18"/>
                <w:szCs w:val="18"/>
              </w:rPr>
            </w:pPr>
            <w:r w:rsidRPr="007C412B">
              <w:rPr>
                <w:rFonts w:ascii="Times New Roman" w:hAnsi="Times New Roman" w:cs="Times New Roman"/>
                <w:sz w:val="18"/>
                <w:szCs w:val="18"/>
              </w:rPr>
              <w:t>0.02</w:t>
            </w:r>
          </w:p>
        </w:tc>
      </w:tr>
      <w:tr w:rsidR="00B80A33" w14:paraId="268A892D" w14:textId="298EBAAD"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0E4BC03E" w14:textId="77777777" w:rsidR="00894671" w:rsidRPr="00BB7D4C" w:rsidRDefault="00894671" w:rsidP="00894671">
            <w:pPr>
              <w:jc w:val="center"/>
              <w:rPr>
                <w:rFonts w:ascii="Times New Roman" w:hAnsi="Times New Roman" w:cs="Times New Roman"/>
              </w:rPr>
            </w:pPr>
            <w:r w:rsidRPr="00BB7D4C">
              <w:rPr>
                <w:rFonts w:ascii="Times New Roman" w:hAnsi="Times New Roman" w:cs="Times New Roman"/>
              </w:rPr>
              <w:t>GWW-04</w:t>
            </w:r>
          </w:p>
        </w:tc>
        <w:tc>
          <w:tcPr>
            <w:tcW w:w="1352" w:type="dxa"/>
            <w:tcBorders>
              <w:top w:val="single" w:sz="4" w:space="0" w:color="auto"/>
              <w:left w:val="single" w:sz="4" w:space="0" w:color="auto"/>
              <w:right w:val="single" w:sz="4" w:space="0" w:color="auto"/>
            </w:tcBorders>
            <w:shd w:val="clear" w:color="auto" w:fill="auto"/>
          </w:tcPr>
          <w:p w14:paraId="0B1AD600" w14:textId="77777777" w:rsidR="00894671" w:rsidRPr="00910225" w:rsidRDefault="00894671" w:rsidP="00894671">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4F050CFC" w14:textId="3ECD6A6C"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6.83</w:t>
            </w:r>
          </w:p>
        </w:tc>
        <w:tc>
          <w:tcPr>
            <w:tcW w:w="639" w:type="dxa"/>
            <w:tcBorders>
              <w:top w:val="single" w:sz="4" w:space="0" w:color="auto"/>
            </w:tcBorders>
            <w:vAlign w:val="bottom"/>
          </w:tcPr>
          <w:p w14:paraId="0FD005C1" w14:textId="69788FDE"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2.29</w:t>
            </w:r>
          </w:p>
        </w:tc>
        <w:tc>
          <w:tcPr>
            <w:tcW w:w="829" w:type="dxa"/>
            <w:tcBorders>
              <w:top w:val="single" w:sz="4" w:space="0" w:color="auto"/>
            </w:tcBorders>
            <w:vAlign w:val="bottom"/>
          </w:tcPr>
          <w:p w14:paraId="3A79674C" w14:textId="5134214C" w:rsidR="00894671" w:rsidRPr="007F1EC2" w:rsidRDefault="00894671" w:rsidP="00894671">
            <w:pPr>
              <w:jc w:val="center"/>
              <w:rPr>
                <w:rFonts w:ascii="Times New Roman" w:hAnsi="Times New Roman" w:cs="Times New Roman"/>
                <w:color w:val="000000"/>
                <w:sz w:val="18"/>
                <w:szCs w:val="18"/>
              </w:rPr>
            </w:pPr>
            <w:r w:rsidRPr="00BF5A5A">
              <w:rPr>
                <w:rFonts w:ascii="Times New Roman" w:hAnsi="Times New Roman" w:cs="Times New Roman"/>
                <w:sz w:val="18"/>
                <w:szCs w:val="18"/>
              </w:rPr>
              <w:t>214.1</w:t>
            </w:r>
          </w:p>
        </w:tc>
        <w:tc>
          <w:tcPr>
            <w:tcW w:w="760" w:type="dxa"/>
            <w:tcBorders>
              <w:top w:val="single" w:sz="4" w:space="0" w:color="auto"/>
            </w:tcBorders>
            <w:vAlign w:val="center"/>
          </w:tcPr>
          <w:p w14:paraId="5E7CB290" w14:textId="57EE3ECB" w:rsidR="00894671" w:rsidRPr="007F1EC2" w:rsidRDefault="00894671" w:rsidP="00894671">
            <w:pPr>
              <w:jc w:val="center"/>
              <w:rPr>
                <w:rFonts w:ascii="Times New Roman" w:hAnsi="Times New Roman" w:cs="Times New Roman"/>
                <w:color w:val="000000"/>
                <w:sz w:val="18"/>
                <w:szCs w:val="18"/>
              </w:rPr>
            </w:pPr>
            <w:r w:rsidRPr="00F73E78">
              <w:rPr>
                <w:rFonts w:ascii="Times New Roman" w:hAnsi="Times New Roman" w:cs="Times New Roman"/>
                <w:sz w:val="18"/>
                <w:szCs w:val="18"/>
              </w:rPr>
              <w:t>BDL</w:t>
            </w:r>
          </w:p>
        </w:tc>
        <w:tc>
          <w:tcPr>
            <w:tcW w:w="782" w:type="dxa"/>
            <w:tcBorders>
              <w:top w:val="single" w:sz="4" w:space="0" w:color="auto"/>
            </w:tcBorders>
            <w:vAlign w:val="center"/>
          </w:tcPr>
          <w:p w14:paraId="70DB23FD" w14:textId="69EBD7F2"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sz w:val="18"/>
                <w:szCs w:val="18"/>
              </w:rPr>
              <w:t>0.34</w:t>
            </w:r>
          </w:p>
        </w:tc>
        <w:tc>
          <w:tcPr>
            <w:tcW w:w="950" w:type="dxa"/>
            <w:tcBorders>
              <w:top w:val="single" w:sz="4" w:space="0" w:color="auto"/>
              <w:bottom w:val="nil"/>
            </w:tcBorders>
            <w:shd w:val="clear" w:color="auto" w:fill="auto"/>
            <w:vAlign w:val="bottom"/>
          </w:tcPr>
          <w:p w14:paraId="1F4B277F" w14:textId="62A0D5C4" w:rsidR="00894671" w:rsidRPr="00894671" w:rsidRDefault="00894671" w:rsidP="00894671">
            <w:pPr>
              <w:jc w:val="center"/>
              <w:rPr>
                <w:rFonts w:ascii="Times New Roman" w:hAnsi="Times New Roman" w:cs="Times New Roman"/>
                <w:color w:val="000000"/>
                <w:sz w:val="18"/>
                <w:szCs w:val="18"/>
              </w:rPr>
            </w:pPr>
            <w:r w:rsidRPr="00894671">
              <w:rPr>
                <w:rFonts w:ascii="Times New Roman" w:hAnsi="Times New Roman" w:cs="Times New Roman"/>
                <w:sz w:val="18"/>
                <w:szCs w:val="18"/>
              </w:rPr>
              <w:t>4.1</w:t>
            </w:r>
            <w:r w:rsidR="00854208">
              <w:rPr>
                <w:rFonts w:ascii="Times New Roman" w:hAnsi="Times New Roman" w:cs="Times New Roman"/>
                <w:sz w:val="18"/>
                <w:szCs w:val="18"/>
              </w:rPr>
              <w:t>5</w:t>
            </w:r>
          </w:p>
        </w:tc>
        <w:tc>
          <w:tcPr>
            <w:tcW w:w="950" w:type="dxa"/>
            <w:tcBorders>
              <w:top w:val="single" w:sz="4" w:space="0" w:color="auto"/>
              <w:bottom w:val="nil"/>
            </w:tcBorders>
            <w:shd w:val="clear" w:color="auto" w:fill="auto"/>
            <w:vAlign w:val="bottom"/>
          </w:tcPr>
          <w:p w14:paraId="46E89C9F" w14:textId="38F70BD7"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1.1</w:t>
            </w:r>
            <w:r w:rsidR="00854208">
              <w:rPr>
                <w:rFonts w:ascii="Times New Roman" w:hAnsi="Times New Roman" w:cs="Times New Roman"/>
                <w:sz w:val="18"/>
                <w:szCs w:val="18"/>
              </w:rPr>
              <w:t>4</w:t>
            </w:r>
          </w:p>
        </w:tc>
        <w:tc>
          <w:tcPr>
            <w:tcW w:w="856" w:type="dxa"/>
            <w:tcBorders>
              <w:top w:val="single" w:sz="4" w:space="0" w:color="auto"/>
              <w:bottom w:val="nil"/>
            </w:tcBorders>
            <w:shd w:val="clear" w:color="auto" w:fill="auto"/>
            <w:vAlign w:val="bottom"/>
          </w:tcPr>
          <w:p w14:paraId="6B6B4FDB" w14:textId="0809ABAA"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4.65</w:t>
            </w:r>
          </w:p>
        </w:tc>
        <w:tc>
          <w:tcPr>
            <w:tcW w:w="862" w:type="dxa"/>
            <w:tcBorders>
              <w:top w:val="single" w:sz="4" w:space="0" w:color="auto"/>
              <w:bottom w:val="nil"/>
            </w:tcBorders>
            <w:shd w:val="clear" w:color="auto" w:fill="auto"/>
            <w:vAlign w:val="bottom"/>
          </w:tcPr>
          <w:p w14:paraId="095FCEB2" w14:textId="02C4346F"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0.7</w:t>
            </w:r>
            <w:r w:rsidR="00DD3856">
              <w:rPr>
                <w:rFonts w:ascii="Times New Roman" w:hAnsi="Times New Roman" w:cs="Times New Roman"/>
                <w:sz w:val="18"/>
                <w:szCs w:val="18"/>
              </w:rPr>
              <w:t>5</w:t>
            </w:r>
          </w:p>
        </w:tc>
        <w:tc>
          <w:tcPr>
            <w:tcW w:w="744" w:type="dxa"/>
            <w:tcBorders>
              <w:top w:val="single" w:sz="4" w:space="0" w:color="auto"/>
              <w:bottom w:val="nil"/>
            </w:tcBorders>
            <w:shd w:val="clear" w:color="auto" w:fill="auto"/>
            <w:vAlign w:val="bottom"/>
          </w:tcPr>
          <w:p w14:paraId="1F5283CD" w14:textId="39A65A12"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0.00</w:t>
            </w:r>
          </w:p>
        </w:tc>
        <w:tc>
          <w:tcPr>
            <w:tcW w:w="930" w:type="dxa"/>
            <w:tcBorders>
              <w:top w:val="single" w:sz="4" w:space="0" w:color="auto"/>
              <w:bottom w:val="nil"/>
            </w:tcBorders>
            <w:shd w:val="clear" w:color="auto" w:fill="auto"/>
            <w:vAlign w:val="bottom"/>
          </w:tcPr>
          <w:p w14:paraId="76BA3D8C" w14:textId="5D73E148"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0.0</w:t>
            </w:r>
            <w:r w:rsidR="00DD3856">
              <w:rPr>
                <w:rFonts w:ascii="Times New Roman" w:hAnsi="Times New Roman" w:cs="Times New Roman"/>
                <w:sz w:val="18"/>
                <w:szCs w:val="18"/>
              </w:rPr>
              <w:t>1</w:t>
            </w:r>
          </w:p>
        </w:tc>
        <w:tc>
          <w:tcPr>
            <w:tcW w:w="781" w:type="dxa"/>
            <w:tcBorders>
              <w:top w:val="single" w:sz="4" w:space="0" w:color="auto"/>
              <w:bottom w:val="nil"/>
            </w:tcBorders>
            <w:shd w:val="clear" w:color="auto" w:fill="auto"/>
            <w:vAlign w:val="center"/>
          </w:tcPr>
          <w:p w14:paraId="57CF4B41" w14:textId="7F183607"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c>
          <w:tcPr>
            <w:tcW w:w="879" w:type="dxa"/>
            <w:tcBorders>
              <w:top w:val="single" w:sz="4" w:space="0" w:color="auto"/>
              <w:bottom w:val="nil"/>
              <w:right w:val="single" w:sz="4" w:space="0" w:color="auto"/>
            </w:tcBorders>
            <w:shd w:val="clear" w:color="auto" w:fill="auto"/>
            <w:vAlign w:val="center"/>
          </w:tcPr>
          <w:p w14:paraId="64CD58B3" w14:textId="1A56AD38"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r>
      <w:tr w:rsidR="00894671" w14:paraId="7BB0DA40" w14:textId="60AD323A" w:rsidTr="00B80A33">
        <w:trPr>
          <w:trHeight w:val="147"/>
        </w:trPr>
        <w:tc>
          <w:tcPr>
            <w:tcW w:w="987" w:type="dxa"/>
            <w:vMerge/>
            <w:tcBorders>
              <w:left w:val="single" w:sz="4" w:space="0" w:color="auto"/>
              <w:right w:val="single" w:sz="4" w:space="0" w:color="auto"/>
            </w:tcBorders>
            <w:shd w:val="clear" w:color="auto" w:fill="auto"/>
            <w:vAlign w:val="center"/>
          </w:tcPr>
          <w:p w14:paraId="2BBD52FF" w14:textId="77777777" w:rsidR="00894671" w:rsidRPr="00BB7D4C" w:rsidRDefault="00894671" w:rsidP="00894671">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925DDB3" w14:textId="77777777" w:rsidR="00894671" w:rsidRPr="00910225" w:rsidRDefault="00894671" w:rsidP="00894671">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vAlign w:val="bottom"/>
          </w:tcPr>
          <w:p w14:paraId="418FA3D7" w14:textId="17C855D4"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7.80</w:t>
            </w:r>
          </w:p>
        </w:tc>
        <w:tc>
          <w:tcPr>
            <w:tcW w:w="639" w:type="dxa"/>
            <w:vAlign w:val="bottom"/>
          </w:tcPr>
          <w:p w14:paraId="3E8D4067" w14:textId="7B91639A"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6.73</w:t>
            </w:r>
          </w:p>
        </w:tc>
        <w:tc>
          <w:tcPr>
            <w:tcW w:w="829" w:type="dxa"/>
            <w:vAlign w:val="bottom"/>
          </w:tcPr>
          <w:p w14:paraId="4BEC8C54" w14:textId="13A716FD" w:rsidR="00894671" w:rsidRPr="007F1EC2" w:rsidRDefault="00894671" w:rsidP="00894671">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237.0</w:t>
            </w:r>
          </w:p>
        </w:tc>
        <w:tc>
          <w:tcPr>
            <w:tcW w:w="760" w:type="dxa"/>
            <w:vAlign w:val="bottom"/>
          </w:tcPr>
          <w:p w14:paraId="4CD05558" w14:textId="0C29AE1F" w:rsidR="00894671" w:rsidRPr="007F1EC2" w:rsidRDefault="00894671" w:rsidP="00894671">
            <w:pPr>
              <w:jc w:val="center"/>
              <w:rPr>
                <w:rFonts w:ascii="Times New Roman" w:hAnsi="Times New Roman" w:cs="Times New Roman"/>
                <w:color w:val="000000"/>
                <w:sz w:val="18"/>
                <w:szCs w:val="18"/>
              </w:rPr>
            </w:pPr>
            <w:r>
              <w:rPr>
                <w:rFonts w:ascii="Times New Roman" w:hAnsi="Times New Roman" w:cs="Times New Roman"/>
                <w:sz w:val="18"/>
                <w:szCs w:val="18"/>
              </w:rPr>
              <w:t>0.11</w:t>
            </w:r>
          </w:p>
        </w:tc>
        <w:tc>
          <w:tcPr>
            <w:tcW w:w="782" w:type="dxa"/>
            <w:vAlign w:val="bottom"/>
          </w:tcPr>
          <w:p w14:paraId="6F670135" w14:textId="3609964E" w:rsidR="00894671" w:rsidRPr="007F1EC2" w:rsidRDefault="00894671" w:rsidP="00894671">
            <w:pPr>
              <w:jc w:val="center"/>
              <w:rPr>
                <w:rFonts w:ascii="Times New Roman" w:hAnsi="Times New Roman" w:cs="Times New Roman"/>
                <w:color w:val="000000"/>
                <w:sz w:val="18"/>
                <w:szCs w:val="18"/>
              </w:rPr>
            </w:pPr>
            <w:r>
              <w:rPr>
                <w:rFonts w:ascii="Times New Roman" w:hAnsi="Times New Roman" w:cs="Times New Roman"/>
                <w:sz w:val="18"/>
                <w:szCs w:val="18"/>
              </w:rPr>
              <w:t>0.34</w:t>
            </w:r>
          </w:p>
        </w:tc>
        <w:tc>
          <w:tcPr>
            <w:tcW w:w="950" w:type="dxa"/>
            <w:tcBorders>
              <w:top w:val="nil"/>
              <w:bottom w:val="nil"/>
            </w:tcBorders>
            <w:shd w:val="clear" w:color="auto" w:fill="auto"/>
            <w:vAlign w:val="bottom"/>
          </w:tcPr>
          <w:p w14:paraId="56CBD212" w14:textId="5BC6A6E2" w:rsidR="00894671" w:rsidRPr="00894671" w:rsidRDefault="00894671" w:rsidP="00894671">
            <w:pPr>
              <w:jc w:val="center"/>
              <w:rPr>
                <w:rFonts w:ascii="Times New Roman" w:hAnsi="Times New Roman" w:cs="Times New Roman"/>
                <w:color w:val="000000"/>
                <w:sz w:val="18"/>
                <w:szCs w:val="18"/>
              </w:rPr>
            </w:pPr>
            <w:r w:rsidRPr="00894671">
              <w:rPr>
                <w:rFonts w:ascii="Times New Roman" w:hAnsi="Times New Roman" w:cs="Times New Roman"/>
                <w:sz w:val="18"/>
                <w:szCs w:val="18"/>
              </w:rPr>
              <w:t>3.7</w:t>
            </w:r>
            <w:r w:rsidR="00854208">
              <w:rPr>
                <w:rFonts w:ascii="Times New Roman" w:hAnsi="Times New Roman" w:cs="Times New Roman"/>
                <w:sz w:val="18"/>
                <w:szCs w:val="18"/>
              </w:rPr>
              <w:t>9</w:t>
            </w:r>
          </w:p>
        </w:tc>
        <w:tc>
          <w:tcPr>
            <w:tcW w:w="950" w:type="dxa"/>
            <w:tcBorders>
              <w:top w:val="nil"/>
              <w:bottom w:val="nil"/>
            </w:tcBorders>
            <w:shd w:val="clear" w:color="auto" w:fill="auto"/>
            <w:vAlign w:val="bottom"/>
          </w:tcPr>
          <w:p w14:paraId="7E6ADB0C" w14:textId="7467A771"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1.0</w:t>
            </w:r>
            <w:r w:rsidR="00854208">
              <w:rPr>
                <w:rFonts w:ascii="Times New Roman" w:hAnsi="Times New Roman" w:cs="Times New Roman"/>
                <w:sz w:val="18"/>
                <w:szCs w:val="18"/>
              </w:rPr>
              <w:t>1</w:t>
            </w:r>
          </w:p>
        </w:tc>
        <w:tc>
          <w:tcPr>
            <w:tcW w:w="856" w:type="dxa"/>
            <w:tcBorders>
              <w:top w:val="nil"/>
              <w:bottom w:val="nil"/>
            </w:tcBorders>
            <w:shd w:val="clear" w:color="auto" w:fill="auto"/>
            <w:vAlign w:val="bottom"/>
          </w:tcPr>
          <w:p w14:paraId="5501102A" w14:textId="2B44824A"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2.32</w:t>
            </w:r>
          </w:p>
        </w:tc>
        <w:tc>
          <w:tcPr>
            <w:tcW w:w="862" w:type="dxa"/>
            <w:tcBorders>
              <w:top w:val="nil"/>
              <w:bottom w:val="nil"/>
            </w:tcBorders>
            <w:shd w:val="clear" w:color="auto" w:fill="auto"/>
            <w:vAlign w:val="bottom"/>
          </w:tcPr>
          <w:p w14:paraId="4A37161A" w14:textId="6EC8BBCD"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0.6</w:t>
            </w:r>
            <w:r w:rsidR="00DD3856">
              <w:rPr>
                <w:rFonts w:ascii="Times New Roman" w:hAnsi="Times New Roman" w:cs="Times New Roman"/>
                <w:sz w:val="18"/>
                <w:szCs w:val="18"/>
              </w:rPr>
              <w:t>6</w:t>
            </w:r>
          </w:p>
        </w:tc>
        <w:tc>
          <w:tcPr>
            <w:tcW w:w="744" w:type="dxa"/>
            <w:tcBorders>
              <w:top w:val="nil"/>
              <w:bottom w:val="nil"/>
            </w:tcBorders>
            <w:shd w:val="clear" w:color="auto" w:fill="auto"/>
            <w:vAlign w:val="bottom"/>
          </w:tcPr>
          <w:p w14:paraId="5645A1A0" w14:textId="14FD8B7F"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c>
          <w:tcPr>
            <w:tcW w:w="930" w:type="dxa"/>
            <w:tcBorders>
              <w:top w:val="nil"/>
              <w:bottom w:val="nil"/>
            </w:tcBorders>
            <w:shd w:val="clear" w:color="auto" w:fill="auto"/>
            <w:vAlign w:val="bottom"/>
          </w:tcPr>
          <w:p w14:paraId="452A5686" w14:textId="7DEB9EBE"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c>
          <w:tcPr>
            <w:tcW w:w="781" w:type="dxa"/>
            <w:tcBorders>
              <w:top w:val="nil"/>
              <w:bottom w:val="nil"/>
            </w:tcBorders>
            <w:shd w:val="clear" w:color="auto" w:fill="auto"/>
            <w:vAlign w:val="bottom"/>
          </w:tcPr>
          <w:p w14:paraId="393232CC" w14:textId="5EDDAA25"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bottom"/>
          </w:tcPr>
          <w:p w14:paraId="64625F9B" w14:textId="0A3FF83E"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r>
      <w:tr w:rsidR="005D62CD" w14:paraId="109896AF" w14:textId="7FBE4BAB"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4AB1BD63" w14:textId="77777777" w:rsidR="00894671" w:rsidRPr="00BB7D4C" w:rsidRDefault="00894671" w:rsidP="00894671">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1FBB6DC9" w14:textId="77777777" w:rsidR="00894671" w:rsidRPr="00910225" w:rsidRDefault="00894671" w:rsidP="00894671">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bottom w:val="single" w:sz="4" w:space="0" w:color="auto"/>
            </w:tcBorders>
            <w:vAlign w:val="bottom"/>
          </w:tcPr>
          <w:p w14:paraId="51553FEA" w14:textId="28D80D46"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6.99</w:t>
            </w:r>
          </w:p>
        </w:tc>
        <w:tc>
          <w:tcPr>
            <w:tcW w:w="639" w:type="dxa"/>
            <w:tcBorders>
              <w:bottom w:val="single" w:sz="4" w:space="0" w:color="auto"/>
            </w:tcBorders>
            <w:vAlign w:val="bottom"/>
          </w:tcPr>
          <w:p w14:paraId="4E81CFDF" w14:textId="0381EF3B"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1.64</w:t>
            </w:r>
          </w:p>
        </w:tc>
        <w:tc>
          <w:tcPr>
            <w:tcW w:w="829" w:type="dxa"/>
            <w:tcBorders>
              <w:bottom w:val="single" w:sz="4" w:space="0" w:color="auto"/>
            </w:tcBorders>
            <w:vAlign w:val="bottom"/>
          </w:tcPr>
          <w:p w14:paraId="65107779" w14:textId="2AC351C6" w:rsidR="00894671" w:rsidRPr="007F1EC2" w:rsidRDefault="00894671" w:rsidP="00894671">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170.9</w:t>
            </w:r>
          </w:p>
        </w:tc>
        <w:tc>
          <w:tcPr>
            <w:tcW w:w="760" w:type="dxa"/>
            <w:tcBorders>
              <w:bottom w:val="single" w:sz="4" w:space="0" w:color="auto"/>
            </w:tcBorders>
            <w:vAlign w:val="bottom"/>
          </w:tcPr>
          <w:p w14:paraId="43C45884" w14:textId="2224DA45" w:rsidR="00894671" w:rsidRPr="007F1EC2" w:rsidRDefault="00894671" w:rsidP="00894671">
            <w:pPr>
              <w:jc w:val="center"/>
              <w:rPr>
                <w:rFonts w:ascii="Times New Roman" w:hAnsi="Times New Roman" w:cs="Times New Roman"/>
                <w:color w:val="000000"/>
                <w:sz w:val="18"/>
                <w:szCs w:val="18"/>
              </w:rPr>
            </w:pPr>
            <w:r w:rsidRPr="007F1EC2">
              <w:rPr>
                <w:rFonts w:ascii="Times New Roman" w:hAnsi="Times New Roman" w:cs="Times New Roman"/>
                <w:color w:val="000000"/>
                <w:sz w:val="18"/>
                <w:szCs w:val="18"/>
              </w:rPr>
              <w:t>0.12</w:t>
            </w:r>
          </w:p>
        </w:tc>
        <w:tc>
          <w:tcPr>
            <w:tcW w:w="782" w:type="dxa"/>
            <w:tcBorders>
              <w:bottom w:val="single" w:sz="4" w:space="0" w:color="auto"/>
            </w:tcBorders>
            <w:vAlign w:val="bottom"/>
          </w:tcPr>
          <w:p w14:paraId="5E848795" w14:textId="7AD64B86" w:rsidR="00894671" w:rsidRPr="007F1EC2" w:rsidRDefault="00894671" w:rsidP="00894671">
            <w:pPr>
              <w:jc w:val="center"/>
              <w:rPr>
                <w:rFonts w:ascii="Times New Roman" w:hAnsi="Times New Roman" w:cs="Times New Roman"/>
                <w:color w:val="000000"/>
                <w:sz w:val="18"/>
                <w:szCs w:val="18"/>
              </w:rPr>
            </w:pPr>
            <w:r w:rsidRPr="00F73E78">
              <w:rPr>
                <w:rFonts w:ascii="Times New Roman" w:hAnsi="Times New Roman" w:cs="Times New Roman"/>
                <w:sz w:val="18"/>
                <w:szCs w:val="18"/>
              </w:rPr>
              <w:t>BDL</w:t>
            </w:r>
          </w:p>
        </w:tc>
        <w:tc>
          <w:tcPr>
            <w:tcW w:w="950" w:type="dxa"/>
            <w:tcBorders>
              <w:top w:val="nil"/>
              <w:bottom w:val="single" w:sz="4" w:space="0" w:color="auto"/>
            </w:tcBorders>
            <w:shd w:val="clear" w:color="auto" w:fill="auto"/>
            <w:vAlign w:val="center"/>
          </w:tcPr>
          <w:p w14:paraId="0E24E732" w14:textId="7E46A449" w:rsidR="00894671" w:rsidRPr="00894671" w:rsidRDefault="00894671" w:rsidP="00894671">
            <w:pPr>
              <w:jc w:val="center"/>
              <w:rPr>
                <w:rFonts w:ascii="Times New Roman" w:hAnsi="Times New Roman" w:cs="Times New Roman"/>
                <w:color w:val="000000"/>
                <w:sz w:val="18"/>
                <w:szCs w:val="18"/>
              </w:rPr>
            </w:pPr>
            <w:r w:rsidRPr="00894671">
              <w:rPr>
                <w:rFonts w:ascii="Times New Roman" w:hAnsi="Times New Roman" w:cs="Times New Roman"/>
                <w:sz w:val="18"/>
                <w:szCs w:val="18"/>
              </w:rPr>
              <w:t>4.09</w:t>
            </w:r>
          </w:p>
        </w:tc>
        <w:tc>
          <w:tcPr>
            <w:tcW w:w="950" w:type="dxa"/>
            <w:tcBorders>
              <w:top w:val="nil"/>
              <w:bottom w:val="single" w:sz="4" w:space="0" w:color="auto"/>
            </w:tcBorders>
            <w:shd w:val="clear" w:color="auto" w:fill="auto"/>
            <w:vAlign w:val="center"/>
          </w:tcPr>
          <w:p w14:paraId="4CC85258" w14:textId="5200C174"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1.2</w:t>
            </w:r>
            <w:r w:rsidR="00854208">
              <w:rPr>
                <w:rFonts w:ascii="Times New Roman" w:hAnsi="Times New Roman" w:cs="Times New Roman"/>
                <w:sz w:val="18"/>
                <w:szCs w:val="18"/>
              </w:rPr>
              <w:t>9</w:t>
            </w:r>
          </w:p>
        </w:tc>
        <w:tc>
          <w:tcPr>
            <w:tcW w:w="856" w:type="dxa"/>
            <w:tcBorders>
              <w:top w:val="nil"/>
              <w:bottom w:val="single" w:sz="4" w:space="0" w:color="auto"/>
            </w:tcBorders>
            <w:shd w:val="clear" w:color="auto" w:fill="auto"/>
            <w:vAlign w:val="center"/>
          </w:tcPr>
          <w:p w14:paraId="0229B5AF" w14:textId="59232AC6"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w:t>
            </w:r>
            <w:r w:rsidR="00DD3856">
              <w:rPr>
                <w:rFonts w:ascii="Times New Roman" w:hAnsi="Times New Roman" w:cs="Times New Roman"/>
                <w:sz w:val="18"/>
                <w:szCs w:val="18"/>
              </w:rPr>
              <w:t>90</w:t>
            </w:r>
          </w:p>
        </w:tc>
        <w:tc>
          <w:tcPr>
            <w:tcW w:w="862" w:type="dxa"/>
            <w:tcBorders>
              <w:top w:val="nil"/>
              <w:bottom w:val="single" w:sz="4" w:space="0" w:color="auto"/>
            </w:tcBorders>
            <w:shd w:val="clear" w:color="auto" w:fill="auto"/>
            <w:vAlign w:val="center"/>
          </w:tcPr>
          <w:p w14:paraId="3F20A1C0" w14:textId="45CF671D"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0.49</w:t>
            </w:r>
          </w:p>
        </w:tc>
        <w:tc>
          <w:tcPr>
            <w:tcW w:w="744" w:type="dxa"/>
            <w:tcBorders>
              <w:top w:val="nil"/>
              <w:bottom w:val="single" w:sz="4" w:space="0" w:color="auto"/>
            </w:tcBorders>
            <w:shd w:val="clear" w:color="auto" w:fill="auto"/>
            <w:vAlign w:val="center"/>
          </w:tcPr>
          <w:p w14:paraId="63F9D579" w14:textId="7991F5A8"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0.01</w:t>
            </w:r>
          </w:p>
        </w:tc>
        <w:tc>
          <w:tcPr>
            <w:tcW w:w="930" w:type="dxa"/>
            <w:tcBorders>
              <w:top w:val="nil"/>
              <w:bottom w:val="single" w:sz="4" w:space="0" w:color="auto"/>
            </w:tcBorders>
            <w:shd w:val="clear" w:color="auto" w:fill="auto"/>
            <w:vAlign w:val="center"/>
          </w:tcPr>
          <w:p w14:paraId="25859A75" w14:textId="5E8F09F8"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0.01</w:t>
            </w:r>
          </w:p>
        </w:tc>
        <w:tc>
          <w:tcPr>
            <w:tcW w:w="781" w:type="dxa"/>
            <w:tcBorders>
              <w:top w:val="nil"/>
              <w:bottom w:val="single" w:sz="4" w:space="0" w:color="auto"/>
            </w:tcBorders>
            <w:shd w:val="clear" w:color="auto" w:fill="auto"/>
            <w:vAlign w:val="bottom"/>
          </w:tcPr>
          <w:p w14:paraId="58EF4228" w14:textId="78D5342A"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c>
          <w:tcPr>
            <w:tcW w:w="879" w:type="dxa"/>
            <w:tcBorders>
              <w:top w:val="nil"/>
              <w:bottom w:val="single" w:sz="4" w:space="0" w:color="auto"/>
              <w:right w:val="single" w:sz="4" w:space="0" w:color="auto"/>
            </w:tcBorders>
            <w:shd w:val="clear" w:color="auto" w:fill="auto"/>
            <w:vAlign w:val="bottom"/>
          </w:tcPr>
          <w:p w14:paraId="3C0BDFA6" w14:textId="53230D28" w:rsidR="00894671" w:rsidRPr="00894671" w:rsidRDefault="00894671" w:rsidP="00894671">
            <w:pPr>
              <w:jc w:val="center"/>
              <w:rPr>
                <w:rFonts w:ascii="Times New Roman" w:hAnsi="Times New Roman" w:cs="Times New Roman"/>
                <w:sz w:val="18"/>
                <w:szCs w:val="18"/>
              </w:rPr>
            </w:pPr>
            <w:r w:rsidRPr="00894671">
              <w:rPr>
                <w:rFonts w:ascii="Times New Roman" w:hAnsi="Times New Roman" w:cs="Times New Roman"/>
                <w:sz w:val="18"/>
                <w:szCs w:val="18"/>
              </w:rPr>
              <w:t>BDL</w:t>
            </w:r>
          </w:p>
        </w:tc>
      </w:tr>
      <w:tr w:rsidR="009E7BF8" w14:paraId="5E915A7F" w14:textId="6D3F5565"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48D96FFF" w14:textId="77777777" w:rsidR="00D2290C" w:rsidRPr="00BB7D4C" w:rsidRDefault="00D2290C" w:rsidP="00D2290C">
            <w:pPr>
              <w:jc w:val="center"/>
              <w:rPr>
                <w:rFonts w:ascii="Times New Roman" w:hAnsi="Times New Roman" w:cs="Times New Roman"/>
              </w:rPr>
            </w:pPr>
            <w:r w:rsidRPr="00BB7D4C">
              <w:rPr>
                <w:rFonts w:ascii="Times New Roman" w:hAnsi="Times New Roman" w:cs="Times New Roman"/>
              </w:rPr>
              <w:t>GWW-06</w:t>
            </w:r>
          </w:p>
        </w:tc>
        <w:tc>
          <w:tcPr>
            <w:tcW w:w="1352" w:type="dxa"/>
            <w:tcBorders>
              <w:top w:val="single" w:sz="4" w:space="0" w:color="auto"/>
              <w:left w:val="single" w:sz="4" w:space="0" w:color="auto"/>
              <w:right w:val="single" w:sz="4" w:space="0" w:color="auto"/>
            </w:tcBorders>
            <w:shd w:val="clear" w:color="auto" w:fill="auto"/>
          </w:tcPr>
          <w:p w14:paraId="58AA5ADC" w14:textId="77777777" w:rsidR="00D2290C" w:rsidRPr="00910225" w:rsidRDefault="00D2290C" w:rsidP="00D2290C">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00AA1BD7" w14:textId="0A1C584E"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8.42</w:t>
            </w:r>
          </w:p>
        </w:tc>
        <w:tc>
          <w:tcPr>
            <w:tcW w:w="639" w:type="dxa"/>
            <w:tcBorders>
              <w:top w:val="single" w:sz="4" w:space="0" w:color="auto"/>
            </w:tcBorders>
            <w:vAlign w:val="bottom"/>
          </w:tcPr>
          <w:p w14:paraId="18FAC79F" w14:textId="7C746F4A"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7.11</w:t>
            </w:r>
          </w:p>
        </w:tc>
        <w:tc>
          <w:tcPr>
            <w:tcW w:w="829" w:type="dxa"/>
            <w:tcBorders>
              <w:top w:val="single" w:sz="4" w:space="0" w:color="auto"/>
            </w:tcBorders>
            <w:vAlign w:val="bottom"/>
          </w:tcPr>
          <w:p w14:paraId="67C8E14C" w14:textId="19DE6A9D" w:rsidR="00D2290C" w:rsidRPr="002E7292" w:rsidRDefault="00D2290C" w:rsidP="00D2290C">
            <w:pPr>
              <w:jc w:val="center"/>
              <w:rPr>
                <w:rFonts w:ascii="Times New Roman" w:hAnsi="Times New Roman" w:cs="Times New Roman"/>
                <w:color w:val="000000"/>
                <w:sz w:val="18"/>
                <w:szCs w:val="18"/>
              </w:rPr>
            </w:pPr>
            <w:r w:rsidRPr="00BF5A5A">
              <w:rPr>
                <w:rFonts w:ascii="Times New Roman" w:hAnsi="Times New Roman" w:cs="Times New Roman"/>
                <w:sz w:val="18"/>
                <w:szCs w:val="18"/>
              </w:rPr>
              <w:t>208.1</w:t>
            </w:r>
          </w:p>
        </w:tc>
        <w:tc>
          <w:tcPr>
            <w:tcW w:w="760" w:type="dxa"/>
            <w:tcBorders>
              <w:top w:val="single" w:sz="4" w:space="0" w:color="auto"/>
            </w:tcBorders>
            <w:vAlign w:val="center"/>
          </w:tcPr>
          <w:p w14:paraId="20781157" w14:textId="04ACBEEA"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sz w:val="18"/>
                <w:szCs w:val="18"/>
              </w:rPr>
              <w:t>BDL</w:t>
            </w:r>
          </w:p>
        </w:tc>
        <w:tc>
          <w:tcPr>
            <w:tcW w:w="782" w:type="dxa"/>
            <w:tcBorders>
              <w:top w:val="single" w:sz="4" w:space="0" w:color="auto"/>
            </w:tcBorders>
            <w:vAlign w:val="center"/>
          </w:tcPr>
          <w:p w14:paraId="393E07FA" w14:textId="7224BB1F"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sz w:val="18"/>
                <w:szCs w:val="18"/>
              </w:rPr>
              <w:t>0.98</w:t>
            </w:r>
          </w:p>
        </w:tc>
        <w:tc>
          <w:tcPr>
            <w:tcW w:w="950" w:type="dxa"/>
            <w:tcBorders>
              <w:top w:val="single" w:sz="4" w:space="0" w:color="auto"/>
              <w:bottom w:val="nil"/>
            </w:tcBorders>
            <w:shd w:val="clear" w:color="auto" w:fill="auto"/>
            <w:vAlign w:val="bottom"/>
          </w:tcPr>
          <w:p w14:paraId="24D51F47" w14:textId="0AFA9DF4" w:rsidR="00D2290C" w:rsidRPr="009E7BF8" w:rsidRDefault="00D2290C" w:rsidP="00D2290C">
            <w:pPr>
              <w:jc w:val="center"/>
              <w:rPr>
                <w:rFonts w:ascii="Times New Roman" w:hAnsi="Times New Roman" w:cs="Times New Roman"/>
                <w:color w:val="000000"/>
                <w:sz w:val="18"/>
                <w:szCs w:val="18"/>
              </w:rPr>
            </w:pPr>
            <w:r w:rsidRPr="009E7BF8">
              <w:rPr>
                <w:rFonts w:ascii="Times New Roman" w:hAnsi="Times New Roman" w:cs="Times New Roman"/>
                <w:sz w:val="18"/>
                <w:szCs w:val="18"/>
              </w:rPr>
              <w:t>46.</w:t>
            </w:r>
            <w:r w:rsidR="00854208">
              <w:rPr>
                <w:rFonts w:ascii="Times New Roman" w:hAnsi="Times New Roman" w:cs="Times New Roman"/>
                <w:sz w:val="18"/>
                <w:szCs w:val="18"/>
              </w:rPr>
              <w:t>90</w:t>
            </w:r>
          </w:p>
        </w:tc>
        <w:tc>
          <w:tcPr>
            <w:tcW w:w="950" w:type="dxa"/>
            <w:tcBorders>
              <w:top w:val="single" w:sz="4" w:space="0" w:color="auto"/>
              <w:bottom w:val="nil"/>
            </w:tcBorders>
            <w:shd w:val="clear" w:color="auto" w:fill="auto"/>
            <w:vAlign w:val="bottom"/>
          </w:tcPr>
          <w:p w14:paraId="43924E42" w14:textId="2FE0A1D0"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13.1</w:t>
            </w:r>
            <w:r w:rsidR="00854208">
              <w:rPr>
                <w:rFonts w:ascii="Times New Roman" w:hAnsi="Times New Roman" w:cs="Times New Roman"/>
                <w:sz w:val="18"/>
                <w:szCs w:val="18"/>
              </w:rPr>
              <w:t>0</w:t>
            </w:r>
          </w:p>
        </w:tc>
        <w:tc>
          <w:tcPr>
            <w:tcW w:w="856" w:type="dxa"/>
            <w:tcBorders>
              <w:top w:val="single" w:sz="4" w:space="0" w:color="auto"/>
              <w:bottom w:val="nil"/>
            </w:tcBorders>
            <w:shd w:val="clear" w:color="auto" w:fill="auto"/>
            <w:vAlign w:val="bottom"/>
          </w:tcPr>
          <w:p w14:paraId="6EFE4A39" w14:textId="3DBF1DA9"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w:t>
            </w:r>
            <w:r w:rsidR="00DD3856">
              <w:rPr>
                <w:rFonts w:ascii="Times New Roman" w:hAnsi="Times New Roman" w:cs="Times New Roman"/>
                <w:sz w:val="18"/>
                <w:szCs w:val="18"/>
              </w:rPr>
              <w:t>50</w:t>
            </w:r>
          </w:p>
        </w:tc>
        <w:tc>
          <w:tcPr>
            <w:tcW w:w="862" w:type="dxa"/>
            <w:tcBorders>
              <w:top w:val="single" w:sz="4" w:space="0" w:color="auto"/>
              <w:bottom w:val="nil"/>
            </w:tcBorders>
            <w:shd w:val="clear" w:color="auto" w:fill="auto"/>
            <w:vAlign w:val="bottom"/>
          </w:tcPr>
          <w:p w14:paraId="0DECAF29" w14:textId="3DBA8B71"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1.21</w:t>
            </w:r>
          </w:p>
        </w:tc>
        <w:tc>
          <w:tcPr>
            <w:tcW w:w="744" w:type="dxa"/>
            <w:tcBorders>
              <w:top w:val="single" w:sz="4" w:space="0" w:color="auto"/>
              <w:bottom w:val="nil"/>
            </w:tcBorders>
            <w:shd w:val="clear" w:color="auto" w:fill="auto"/>
            <w:vAlign w:val="bottom"/>
          </w:tcPr>
          <w:p w14:paraId="61C5D073" w14:textId="0D591315"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72EE7A76" w14:textId="7EBC224E"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0.01</w:t>
            </w:r>
          </w:p>
        </w:tc>
        <w:tc>
          <w:tcPr>
            <w:tcW w:w="781" w:type="dxa"/>
            <w:tcBorders>
              <w:top w:val="single" w:sz="4" w:space="0" w:color="auto"/>
              <w:bottom w:val="nil"/>
            </w:tcBorders>
            <w:shd w:val="clear" w:color="auto" w:fill="auto"/>
            <w:vAlign w:val="bottom"/>
          </w:tcPr>
          <w:p w14:paraId="4055EAD9" w14:textId="48149410"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single" w:sz="4" w:space="0" w:color="auto"/>
              <w:bottom w:val="nil"/>
              <w:right w:val="single" w:sz="4" w:space="0" w:color="auto"/>
            </w:tcBorders>
            <w:shd w:val="clear" w:color="auto" w:fill="auto"/>
            <w:vAlign w:val="bottom"/>
          </w:tcPr>
          <w:p w14:paraId="5ED10966" w14:textId="3E1AB422"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9E7BF8" w14:paraId="3BE385C7" w14:textId="487528BC" w:rsidTr="00B80A33">
        <w:trPr>
          <w:trHeight w:val="147"/>
        </w:trPr>
        <w:tc>
          <w:tcPr>
            <w:tcW w:w="987" w:type="dxa"/>
            <w:vMerge/>
            <w:tcBorders>
              <w:left w:val="single" w:sz="4" w:space="0" w:color="auto"/>
              <w:right w:val="single" w:sz="4" w:space="0" w:color="auto"/>
            </w:tcBorders>
            <w:shd w:val="clear" w:color="auto" w:fill="auto"/>
            <w:vAlign w:val="center"/>
          </w:tcPr>
          <w:p w14:paraId="0949A30A" w14:textId="77777777" w:rsidR="00D2290C" w:rsidRPr="00BB7D4C" w:rsidRDefault="00D2290C" w:rsidP="00D2290C">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900757F" w14:textId="77777777" w:rsidR="00D2290C" w:rsidRPr="00910225" w:rsidRDefault="00D2290C" w:rsidP="00D2290C">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vAlign w:val="bottom"/>
          </w:tcPr>
          <w:p w14:paraId="5EDE8925" w14:textId="062B833C"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8.05</w:t>
            </w:r>
          </w:p>
        </w:tc>
        <w:tc>
          <w:tcPr>
            <w:tcW w:w="639" w:type="dxa"/>
            <w:vAlign w:val="bottom"/>
          </w:tcPr>
          <w:p w14:paraId="1A403DFD" w14:textId="4E5648B9"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3.63</w:t>
            </w:r>
          </w:p>
        </w:tc>
        <w:tc>
          <w:tcPr>
            <w:tcW w:w="829" w:type="dxa"/>
            <w:vAlign w:val="bottom"/>
          </w:tcPr>
          <w:p w14:paraId="2D96DBD1" w14:textId="5F30B653" w:rsidR="00D2290C" w:rsidRPr="002E7292" w:rsidRDefault="00D2290C" w:rsidP="00D2290C">
            <w:pPr>
              <w:jc w:val="center"/>
              <w:rPr>
                <w:rFonts w:ascii="Times New Roman" w:hAnsi="Times New Roman" w:cs="Times New Roman"/>
                <w:color w:val="000000"/>
                <w:sz w:val="18"/>
                <w:szCs w:val="18"/>
              </w:rPr>
            </w:pPr>
            <w:r w:rsidRPr="00BF5A5A">
              <w:rPr>
                <w:rFonts w:ascii="Times New Roman" w:hAnsi="Times New Roman" w:cs="Times New Roman"/>
                <w:sz w:val="18"/>
                <w:szCs w:val="18"/>
              </w:rPr>
              <w:t>190.3</w:t>
            </w:r>
          </w:p>
        </w:tc>
        <w:tc>
          <w:tcPr>
            <w:tcW w:w="760" w:type="dxa"/>
            <w:vAlign w:val="bottom"/>
          </w:tcPr>
          <w:p w14:paraId="0F7BB0A7" w14:textId="6ACF752D"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0.14</w:t>
            </w:r>
          </w:p>
        </w:tc>
        <w:tc>
          <w:tcPr>
            <w:tcW w:w="782" w:type="dxa"/>
            <w:vAlign w:val="bottom"/>
          </w:tcPr>
          <w:p w14:paraId="1734B456" w14:textId="33CF362F"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0.28</w:t>
            </w:r>
          </w:p>
        </w:tc>
        <w:tc>
          <w:tcPr>
            <w:tcW w:w="950" w:type="dxa"/>
            <w:tcBorders>
              <w:top w:val="nil"/>
              <w:bottom w:val="nil"/>
            </w:tcBorders>
            <w:shd w:val="clear" w:color="auto" w:fill="auto"/>
            <w:vAlign w:val="bottom"/>
          </w:tcPr>
          <w:p w14:paraId="4E0776FD" w14:textId="155B36F3" w:rsidR="00D2290C" w:rsidRPr="009E7BF8" w:rsidRDefault="00D2290C" w:rsidP="00D2290C">
            <w:pPr>
              <w:jc w:val="center"/>
              <w:rPr>
                <w:rFonts w:ascii="Times New Roman" w:hAnsi="Times New Roman" w:cs="Times New Roman"/>
                <w:color w:val="000000"/>
                <w:sz w:val="18"/>
                <w:szCs w:val="18"/>
              </w:rPr>
            </w:pPr>
            <w:r w:rsidRPr="009E7BF8">
              <w:rPr>
                <w:rFonts w:ascii="Times New Roman" w:hAnsi="Times New Roman" w:cs="Times New Roman"/>
                <w:sz w:val="18"/>
                <w:szCs w:val="18"/>
              </w:rPr>
              <w:t>43.93</w:t>
            </w:r>
          </w:p>
        </w:tc>
        <w:tc>
          <w:tcPr>
            <w:tcW w:w="950" w:type="dxa"/>
            <w:tcBorders>
              <w:top w:val="nil"/>
              <w:bottom w:val="nil"/>
            </w:tcBorders>
            <w:shd w:val="clear" w:color="auto" w:fill="auto"/>
            <w:vAlign w:val="bottom"/>
          </w:tcPr>
          <w:p w14:paraId="214C9BE8" w14:textId="0B95AED3"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11.78</w:t>
            </w:r>
          </w:p>
        </w:tc>
        <w:tc>
          <w:tcPr>
            <w:tcW w:w="856" w:type="dxa"/>
            <w:tcBorders>
              <w:top w:val="nil"/>
              <w:bottom w:val="nil"/>
            </w:tcBorders>
            <w:shd w:val="clear" w:color="auto" w:fill="auto"/>
            <w:vAlign w:val="bottom"/>
          </w:tcPr>
          <w:p w14:paraId="57B6B8EA" w14:textId="68ADC5F1"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w:t>
            </w:r>
            <w:r w:rsidR="00DD3856">
              <w:rPr>
                <w:rFonts w:ascii="Times New Roman" w:hAnsi="Times New Roman" w:cs="Times New Roman"/>
                <w:sz w:val="18"/>
                <w:szCs w:val="18"/>
              </w:rPr>
              <w:t>50</w:t>
            </w:r>
          </w:p>
        </w:tc>
        <w:tc>
          <w:tcPr>
            <w:tcW w:w="862" w:type="dxa"/>
            <w:tcBorders>
              <w:top w:val="nil"/>
              <w:bottom w:val="nil"/>
            </w:tcBorders>
            <w:shd w:val="clear" w:color="auto" w:fill="auto"/>
            <w:vAlign w:val="bottom"/>
          </w:tcPr>
          <w:p w14:paraId="7F836DD1" w14:textId="7B3A6BA3"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1.1</w:t>
            </w:r>
            <w:r w:rsidR="00DD3856">
              <w:rPr>
                <w:rFonts w:ascii="Times New Roman" w:hAnsi="Times New Roman" w:cs="Times New Roman"/>
                <w:sz w:val="18"/>
                <w:szCs w:val="18"/>
              </w:rPr>
              <w:t>4</w:t>
            </w:r>
          </w:p>
        </w:tc>
        <w:tc>
          <w:tcPr>
            <w:tcW w:w="744" w:type="dxa"/>
            <w:tcBorders>
              <w:top w:val="nil"/>
              <w:bottom w:val="nil"/>
            </w:tcBorders>
            <w:shd w:val="clear" w:color="auto" w:fill="auto"/>
            <w:vAlign w:val="bottom"/>
          </w:tcPr>
          <w:p w14:paraId="7BBD76E9" w14:textId="2D3DD755"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bottom"/>
          </w:tcPr>
          <w:p w14:paraId="412F20DA" w14:textId="4FC0D1E0"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nil"/>
            </w:tcBorders>
            <w:shd w:val="clear" w:color="auto" w:fill="auto"/>
            <w:vAlign w:val="bottom"/>
          </w:tcPr>
          <w:p w14:paraId="04F74B21" w14:textId="7AF1836E"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0.01</w:t>
            </w:r>
          </w:p>
        </w:tc>
        <w:tc>
          <w:tcPr>
            <w:tcW w:w="879" w:type="dxa"/>
            <w:tcBorders>
              <w:top w:val="nil"/>
              <w:bottom w:val="nil"/>
              <w:right w:val="single" w:sz="4" w:space="0" w:color="auto"/>
            </w:tcBorders>
            <w:shd w:val="clear" w:color="auto" w:fill="auto"/>
            <w:vAlign w:val="bottom"/>
          </w:tcPr>
          <w:p w14:paraId="1305E182" w14:textId="217D42A3"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0.0095</w:t>
            </w:r>
          </w:p>
        </w:tc>
      </w:tr>
      <w:tr w:rsidR="009E7BF8" w14:paraId="0E83FCA6" w14:textId="496D18A5" w:rsidTr="00B80A33">
        <w:trPr>
          <w:trHeight w:val="147"/>
        </w:trPr>
        <w:tc>
          <w:tcPr>
            <w:tcW w:w="987" w:type="dxa"/>
            <w:vMerge/>
            <w:tcBorders>
              <w:left w:val="single" w:sz="4" w:space="0" w:color="auto"/>
              <w:right w:val="single" w:sz="4" w:space="0" w:color="auto"/>
            </w:tcBorders>
            <w:shd w:val="clear" w:color="auto" w:fill="auto"/>
            <w:vAlign w:val="center"/>
          </w:tcPr>
          <w:p w14:paraId="228FF7D0" w14:textId="77777777" w:rsidR="00D2290C" w:rsidRPr="00BB7D4C" w:rsidRDefault="00D2290C" w:rsidP="00D2290C">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822BC36" w14:textId="77777777" w:rsidR="00D2290C" w:rsidRPr="00910225" w:rsidRDefault="00D2290C" w:rsidP="00D2290C">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tcBorders>
            <w:vAlign w:val="bottom"/>
          </w:tcPr>
          <w:p w14:paraId="175A8417" w14:textId="2F5E8636"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7.59</w:t>
            </w:r>
          </w:p>
        </w:tc>
        <w:tc>
          <w:tcPr>
            <w:tcW w:w="639" w:type="dxa"/>
            <w:vAlign w:val="bottom"/>
          </w:tcPr>
          <w:p w14:paraId="068A308A" w14:textId="584F96FD"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9.05</w:t>
            </w:r>
          </w:p>
        </w:tc>
        <w:tc>
          <w:tcPr>
            <w:tcW w:w="829" w:type="dxa"/>
            <w:vAlign w:val="bottom"/>
          </w:tcPr>
          <w:p w14:paraId="7E74CADD" w14:textId="00604BCB" w:rsidR="00D2290C" w:rsidRPr="002E7292" w:rsidRDefault="00D2290C" w:rsidP="00D2290C">
            <w:pPr>
              <w:jc w:val="center"/>
              <w:rPr>
                <w:rFonts w:ascii="Times New Roman" w:hAnsi="Times New Roman" w:cs="Times New Roman"/>
                <w:color w:val="000000"/>
                <w:sz w:val="18"/>
                <w:szCs w:val="18"/>
              </w:rPr>
            </w:pPr>
            <w:r w:rsidRPr="00BF5A5A">
              <w:rPr>
                <w:rFonts w:ascii="Times New Roman" w:hAnsi="Times New Roman" w:cs="Times New Roman"/>
                <w:sz w:val="18"/>
                <w:szCs w:val="18"/>
              </w:rPr>
              <w:t>181.9</w:t>
            </w:r>
          </w:p>
        </w:tc>
        <w:tc>
          <w:tcPr>
            <w:tcW w:w="760" w:type="dxa"/>
            <w:vAlign w:val="bottom"/>
          </w:tcPr>
          <w:p w14:paraId="61976AFB" w14:textId="09486319"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0.13</w:t>
            </w:r>
          </w:p>
        </w:tc>
        <w:tc>
          <w:tcPr>
            <w:tcW w:w="782" w:type="dxa"/>
            <w:vAlign w:val="bottom"/>
          </w:tcPr>
          <w:p w14:paraId="08F01234" w14:textId="390E59FA"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0.94</w:t>
            </w:r>
          </w:p>
        </w:tc>
        <w:tc>
          <w:tcPr>
            <w:tcW w:w="950" w:type="dxa"/>
            <w:tcBorders>
              <w:top w:val="nil"/>
              <w:bottom w:val="nil"/>
            </w:tcBorders>
            <w:shd w:val="clear" w:color="auto" w:fill="auto"/>
            <w:vAlign w:val="center"/>
          </w:tcPr>
          <w:p w14:paraId="54CB3CD4" w14:textId="1EF1044F" w:rsidR="00D2290C" w:rsidRPr="009E7BF8" w:rsidRDefault="00D2290C" w:rsidP="00D2290C">
            <w:pPr>
              <w:jc w:val="center"/>
              <w:rPr>
                <w:rFonts w:ascii="Times New Roman" w:hAnsi="Times New Roman" w:cs="Times New Roman"/>
                <w:color w:val="000000"/>
                <w:sz w:val="18"/>
                <w:szCs w:val="18"/>
              </w:rPr>
            </w:pPr>
            <w:r w:rsidRPr="009E7BF8">
              <w:rPr>
                <w:rFonts w:ascii="Times New Roman" w:hAnsi="Times New Roman" w:cs="Times New Roman"/>
                <w:sz w:val="18"/>
                <w:szCs w:val="18"/>
              </w:rPr>
              <w:t>46.3</w:t>
            </w:r>
            <w:r w:rsidR="00854208">
              <w:rPr>
                <w:rFonts w:ascii="Times New Roman" w:hAnsi="Times New Roman" w:cs="Times New Roman"/>
                <w:sz w:val="18"/>
                <w:szCs w:val="18"/>
              </w:rPr>
              <w:t>8</w:t>
            </w:r>
          </w:p>
        </w:tc>
        <w:tc>
          <w:tcPr>
            <w:tcW w:w="950" w:type="dxa"/>
            <w:tcBorders>
              <w:top w:val="nil"/>
              <w:bottom w:val="nil"/>
            </w:tcBorders>
            <w:shd w:val="clear" w:color="auto" w:fill="auto"/>
            <w:vAlign w:val="center"/>
          </w:tcPr>
          <w:p w14:paraId="053BEB2B" w14:textId="7A13EE81" w:rsidR="00D2290C" w:rsidRPr="009E7BF8" w:rsidRDefault="00D2290C" w:rsidP="00D2290C">
            <w:pPr>
              <w:jc w:val="center"/>
              <w:rPr>
                <w:rFonts w:ascii="Times New Roman" w:hAnsi="Times New Roman" w:cs="Times New Roman"/>
                <w:sz w:val="18"/>
                <w:szCs w:val="18"/>
                <w:vertAlign w:val="superscript"/>
              </w:rPr>
            </w:pPr>
            <w:r w:rsidRPr="009E7BF8">
              <w:rPr>
                <w:rFonts w:ascii="Times New Roman" w:hAnsi="Times New Roman" w:cs="Times New Roman"/>
                <w:sz w:val="18"/>
                <w:szCs w:val="18"/>
              </w:rPr>
              <w:t>13.89</w:t>
            </w:r>
          </w:p>
        </w:tc>
        <w:tc>
          <w:tcPr>
            <w:tcW w:w="856" w:type="dxa"/>
            <w:tcBorders>
              <w:top w:val="nil"/>
              <w:bottom w:val="nil"/>
            </w:tcBorders>
            <w:shd w:val="clear" w:color="auto" w:fill="auto"/>
            <w:vAlign w:val="center"/>
          </w:tcPr>
          <w:p w14:paraId="3D78C9D2" w14:textId="7560603F"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62" w:type="dxa"/>
            <w:tcBorders>
              <w:top w:val="nil"/>
              <w:bottom w:val="nil"/>
            </w:tcBorders>
            <w:shd w:val="clear" w:color="auto" w:fill="auto"/>
            <w:vAlign w:val="center"/>
          </w:tcPr>
          <w:p w14:paraId="78313FC5" w14:textId="45908E43"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1.0</w:t>
            </w:r>
            <w:r w:rsidR="00DD3856">
              <w:rPr>
                <w:rFonts w:ascii="Times New Roman" w:hAnsi="Times New Roman" w:cs="Times New Roman"/>
                <w:sz w:val="18"/>
                <w:szCs w:val="18"/>
              </w:rPr>
              <w:t>5</w:t>
            </w:r>
          </w:p>
        </w:tc>
        <w:tc>
          <w:tcPr>
            <w:tcW w:w="744" w:type="dxa"/>
            <w:tcBorders>
              <w:top w:val="nil"/>
              <w:bottom w:val="nil"/>
            </w:tcBorders>
            <w:shd w:val="clear" w:color="auto" w:fill="auto"/>
            <w:vAlign w:val="center"/>
          </w:tcPr>
          <w:p w14:paraId="6A9D0C7C" w14:textId="387AB564"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center"/>
          </w:tcPr>
          <w:p w14:paraId="7EF76207" w14:textId="33405392"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nil"/>
            </w:tcBorders>
            <w:shd w:val="clear" w:color="auto" w:fill="auto"/>
            <w:vAlign w:val="center"/>
          </w:tcPr>
          <w:p w14:paraId="5C04B6FA" w14:textId="6ABA9537"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center"/>
          </w:tcPr>
          <w:p w14:paraId="66B973FC" w14:textId="5D72293A"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D2290C" w14:paraId="3A00B2B4" w14:textId="3ACFBED7"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78801583" w14:textId="77777777" w:rsidR="00D2290C" w:rsidRPr="00BB7D4C" w:rsidRDefault="00D2290C" w:rsidP="00D2290C">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4C63F0B" w14:textId="77777777" w:rsidR="00D2290C" w:rsidRPr="00910225" w:rsidRDefault="00D2290C" w:rsidP="00D2290C">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604D9273" w14:textId="769E8DE5"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10.52</w:t>
            </w:r>
          </w:p>
        </w:tc>
        <w:tc>
          <w:tcPr>
            <w:tcW w:w="639" w:type="dxa"/>
            <w:tcBorders>
              <w:bottom w:val="single" w:sz="4" w:space="0" w:color="auto"/>
            </w:tcBorders>
            <w:vAlign w:val="bottom"/>
          </w:tcPr>
          <w:p w14:paraId="1AF82204" w14:textId="3BB6830D"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3.88</w:t>
            </w:r>
          </w:p>
        </w:tc>
        <w:tc>
          <w:tcPr>
            <w:tcW w:w="829" w:type="dxa"/>
            <w:tcBorders>
              <w:bottom w:val="single" w:sz="4" w:space="0" w:color="auto"/>
            </w:tcBorders>
            <w:vAlign w:val="bottom"/>
          </w:tcPr>
          <w:p w14:paraId="3C3DBDEF" w14:textId="63CE631C" w:rsidR="00D2290C" w:rsidRPr="002E7292" w:rsidRDefault="00D2290C" w:rsidP="00D2290C">
            <w:pPr>
              <w:jc w:val="center"/>
              <w:rPr>
                <w:rFonts w:ascii="Times New Roman" w:hAnsi="Times New Roman" w:cs="Times New Roman"/>
                <w:color w:val="000000"/>
                <w:sz w:val="18"/>
                <w:szCs w:val="18"/>
              </w:rPr>
            </w:pPr>
            <w:r w:rsidRPr="00BF5A5A">
              <w:rPr>
                <w:rFonts w:ascii="Times New Roman" w:hAnsi="Times New Roman" w:cs="Times New Roman"/>
                <w:sz w:val="18"/>
                <w:szCs w:val="18"/>
              </w:rPr>
              <w:t>176.8</w:t>
            </w:r>
          </w:p>
        </w:tc>
        <w:tc>
          <w:tcPr>
            <w:tcW w:w="760" w:type="dxa"/>
            <w:tcBorders>
              <w:bottom w:val="single" w:sz="4" w:space="0" w:color="auto"/>
            </w:tcBorders>
            <w:vAlign w:val="bottom"/>
          </w:tcPr>
          <w:p w14:paraId="27AC426E" w14:textId="7FBD1DC2"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0.22</w:t>
            </w:r>
          </w:p>
        </w:tc>
        <w:tc>
          <w:tcPr>
            <w:tcW w:w="782" w:type="dxa"/>
            <w:tcBorders>
              <w:bottom w:val="single" w:sz="4" w:space="0" w:color="auto"/>
            </w:tcBorders>
            <w:vAlign w:val="bottom"/>
          </w:tcPr>
          <w:p w14:paraId="167D502D" w14:textId="152B8D98" w:rsidR="00D2290C" w:rsidRPr="002E7292" w:rsidRDefault="00D2290C" w:rsidP="00D2290C">
            <w:pPr>
              <w:jc w:val="center"/>
              <w:rPr>
                <w:rFonts w:ascii="Times New Roman" w:hAnsi="Times New Roman" w:cs="Times New Roman"/>
                <w:color w:val="000000"/>
                <w:sz w:val="18"/>
                <w:szCs w:val="18"/>
              </w:rPr>
            </w:pPr>
            <w:r w:rsidRPr="002E7292">
              <w:rPr>
                <w:rFonts w:ascii="Times New Roman" w:hAnsi="Times New Roman" w:cs="Times New Roman"/>
                <w:color w:val="000000"/>
                <w:sz w:val="18"/>
                <w:szCs w:val="18"/>
              </w:rPr>
              <w:t>0.18</w:t>
            </w:r>
          </w:p>
        </w:tc>
        <w:tc>
          <w:tcPr>
            <w:tcW w:w="950" w:type="dxa"/>
            <w:tcBorders>
              <w:top w:val="nil"/>
              <w:bottom w:val="single" w:sz="4" w:space="0" w:color="auto"/>
            </w:tcBorders>
            <w:shd w:val="clear" w:color="auto" w:fill="auto"/>
            <w:vAlign w:val="bottom"/>
          </w:tcPr>
          <w:p w14:paraId="7C8A072B" w14:textId="58DD105F" w:rsidR="00D2290C" w:rsidRPr="009E7BF8" w:rsidRDefault="00D2290C" w:rsidP="00D2290C">
            <w:pPr>
              <w:jc w:val="center"/>
              <w:rPr>
                <w:rFonts w:ascii="Times New Roman" w:hAnsi="Times New Roman" w:cs="Times New Roman"/>
                <w:color w:val="000000"/>
                <w:sz w:val="18"/>
                <w:szCs w:val="18"/>
              </w:rPr>
            </w:pPr>
            <w:r w:rsidRPr="009E7BF8">
              <w:rPr>
                <w:rFonts w:ascii="Times New Roman" w:hAnsi="Times New Roman" w:cs="Times New Roman"/>
                <w:sz w:val="18"/>
                <w:szCs w:val="18"/>
              </w:rPr>
              <w:t>42.00</w:t>
            </w:r>
          </w:p>
        </w:tc>
        <w:tc>
          <w:tcPr>
            <w:tcW w:w="950" w:type="dxa"/>
            <w:tcBorders>
              <w:top w:val="nil"/>
              <w:bottom w:val="single" w:sz="4" w:space="0" w:color="auto"/>
            </w:tcBorders>
            <w:shd w:val="clear" w:color="auto" w:fill="auto"/>
            <w:vAlign w:val="bottom"/>
          </w:tcPr>
          <w:p w14:paraId="07554710" w14:textId="1F9CE182"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12.4</w:t>
            </w:r>
            <w:r w:rsidR="00854208">
              <w:rPr>
                <w:rFonts w:ascii="Times New Roman" w:hAnsi="Times New Roman" w:cs="Times New Roman"/>
                <w:sz w:val="18"/>
                <w:szCs w:val="18"/>
              </w:rPr>
              <w:t>4</w:t>
            </w:r>
          </w:p>
        </w:tc>
        <w:tc>
          <w:tcPr>
            <w:tcW w:w="856" w:type="dxa"/>
            <w:tcBorders>
              <w:top w:val="nil"/>
              <w:bottom w:val="single" w:sz="4" w:space="0" w:color="auto"/>
            </w:tcBorders>
            <w:shd w:val="clear" w:color="auto" w:fill="auto"/>
            <w:vAlign w:val="bottom"/>
          </w:tcPr>
          <w:p w14:paraId="6FBDEBE8" w14:textId="2C196BB6"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1.3</w:t>
            </w:r>
            <w:r w:rsidR="00DD3856">
              <w:rPr>
                <w:rFonts w:ascii="Times New Roman" w:hAnsi="Times New Roman" w:cs="Times New Roman"/>
                <w:sz w:val="18"/>
                <w:szCs w:val="18"/>
              </w:rPr>
              <w:t>6</w:t>
            </w:r>
          </w:p>
        </w:tc>
        <w:tc>
          <w:tcPr>
            <w:tcW w:w="862" w:type="dxa"/>
            <w:tcBorders>
              <w:top w:val="nil"/>
              <w:bottom w:val="single" w:sz="4" w:space="0" w:color="auto"/>
            </w:tcBorders>
            <w:shd w:val="clear" w:color="auto" w:fill="auto"/>
            <w:vAlign w:val="bottom"/>
          </w:tcPr>
          <w:p w14:paraId="7BE13CE9" w14:textId="6731A4CD"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1.21</w:t>
            </w:r>
          </w:p>
        </w:tc>
        <w:tc>
          <w:tcPr>
            <w:tcW w:w="744" w:type="dxa"/>
            <w:tcBorders>
              <w:top w:val="nil"/>
              <w:bottom w:val="single" w:sz="4" w:space="0" w:color="auto"/>
            </w:tcBorders>
            <w:shd w:val="clear" w:color="auto" w:fill="auto"/>
            <w:vAlign w:val="bottom"/>
          </w:tcPr>
          <w:p w14:paraId="1EE6C05C" w14:textId="568D8B2D"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4A2DE4F2" w14:textId="45D2CFAC"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single" w:sz="4" w:space="0" w:color="auto"/>
            </w:tcBorders>
            <w:shd w:val="clear" w:color="auto" w:fill="auto"/>
            <w:vAlign w:val="bottom"/>
          </w:tcPr>
          <w:p w14:paraId="734CB6C3" w14:textId="263D3EA4"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0.0</w:t>
            </w:r>
            <w:r w:rsidR="00FE4AA8">
              <w:rPr>
                <w:rFonts w:ascii="Times New Roman" w:hAnsi="Times New Roman" w:cs="Times New Roman"/>
                <w:sz w:val="18"/>
                <w:szCs w:val="18"/>
              </w:rPr>
              <w:t>2</w:t>
            </w:r>
          </w:p>
        </w:tc>
        <w:tc>
          <w:tcPr>
            <w:tcW w:w="879" w:type="dxa"/>
            <w:tcBorders>
              <w:top w:val="nil"/>
              <w:bottom w:val="single" w:sz="4" w:space="0" w:color="auto"/>
              <w:right w:val="single" w:sz="4" w:space="0" w:color="auto"/>
            </w:tcBorders>
            <w:shd w:val="clear" w:color="auto" w:fill="auto"/>
            <w:vAlign w:val="bottom"/>
          </w:tcPr>
          <w:p w14:paraId="6D93D91F" w14:textId="102CC491" w:rsidR="00D2290C" w:rsidRPr="009E7BF8" w:rsidRDefault="00D2290C" w:rsidP="00D2290C">
            <w:pPr>
              <w:jc w:val="center"/>
              <w:rPr>
                <w:rFonts w:ascii="Times New Roman" w:hAnsi="Times New Roman" w:cs="Times New Roman"/>
                <w:sz w:val="18"/>
                <w:szCs w:val="18"/>
              </w:rPr>
            </w:pPr>
            <w:r w:rsidRPr="009E7BF8">
              <w:rPr>
                <w:rFonts w:ascii="Times New Roman" w:hAnsi="Times New Roman" w:cs="Times New Roman"/>
                <w:sz w:val="18"/>
                <w:szCs w:val="18"/>
              </w:rPr>
              <w:t>0.0</w:t>
            </w:r>
            <w:r w:rsidR="00FE4AA8">
              <w:rPr>
                <w:rFonts w:ascii="Times New Roman" w:hAnsi="Times New Roman" w:cs="Times New Roman"/>
                <w:sz w:val="18"/>
                <w:szCs w:val="18"/>
              </w:rPr>
              <w:t>2</w:t>
            </w:r>
          </w:p>
        </w:tc>
      </w:tr>
      <w:tr w:rsidR="00B80A33" w14:paraId="4A085BAC" w14:textId="521454B7"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47D48506" w14:textId="77777777" w:rsidR="00110809" w:rsidRPr="00BB7D4C" w:rsidRDefault="00110809" w:rsidP="00110809">
            <w:pPr>
              <w:jc w:val="center"/>
              <w:rPr>
                <w:rFonts w:ascii="Times New Roman" w:hAnsi="Times New Roman" w:cs="Times New Roman"/>
              </w:rPr>
            </w:pPr>
            <w:r w:rsidRPr="00BB7D4C">
              <w:rPr>
                <w:rFonts w:ascii="Times New Roman" w:hAnsi="Times New Roman" w:cs="Times New Roman"/>
              </w:rPr>
              <w:t>GWW-07</w:t>
            </w:r>
          </w:p>
        </w:tc>
        <w:tc>
          <w:tcPr>
            <w:tcW w:w="1352" w:type="dxa"/>
            <w:tcBorders>
              <w:top w:val="single" w:sz="4" w:space="0" w:color="auto"/>
              <w:left w:val="single" w:sz="4" w:space="0" w:color="auto"/>
              <w:right w:val="single" w:sz="4" w:space="0" w:color="auto"/>
            </w:tcBorders>
            <w:shd w:val="clear" w:color="auto" w:fill="auto"/>
          </w:tcPr>
          <w:p w14:paraId="3F0004A8" w14:textId="77777777" w:rsidR="00110809" w:rsidRPr="00910225" w:rsidRDefault="00110809" w:rsidP="00110809">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210224E9" w14:textId="42E3CC45"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7.10</w:t>
            </w:r>
          </w:p>
        </w:tc>
        <w:tc>
          <w:tcPr>
            <w:tcW w:w="639" w:type="dxa"/>
            <w:tcBorders>
              <w:top w:val="single" w:sz="4" w:space="0" w:color="auto"/>
            </w:tcBorders>
            <w:vAlign w:val="bottom"/>
          </w:tcPr>
          <w:p w14:paraId="6A4EB052" w14:textId="38205AEB"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4.85</w:t>
            </w:r>
          </w:p>
        </w:tc>
        <w:tc>
          <w:tcPr>
            <w:tcW w:w="829" w:type="dxa"/>
            <w:tcBorders>
              <w:top w:val="single" w:sz="4" w:space="0" w:color="auto"/>
            </w:tcBorders>
            <w:vAlign w:val="bottom"/>
          </w:tcPr>
          <w:p w14:paraId="67CF2409" w14:textId="4C4CB9C5" w:rsidR="00110809" w:rsidRPr="0068001F" w:rsidRDefault="00110809" w:rsidP="00110809">
            <w:pPr>
              <w:jc w:val="center"/>
              <w:rPr>
                <w:rFonts w:ascii="Times New Roman" w:hAnsi="Times New Roman" w:cs="Times New Roman"/>
                <w:color w:val="000000"/>
                <w:sz w:val="18"/>
                <w:szCs w:val="18"/>
              </w:rPr>
            </w:pPr>
            <w:r w:rsidRPr="00BF5A5A">
              <w:rPr>
                <w:rFonts w:ascii="Times New Roman" w:hAnsi="Times New Roman" w:cs="Times New Roman"/>
                <w:sz w:val="18"/>
                <w:szCs w:val="18"/>
              </w:rPr>
              <w:t>194.2</w:t>
            </w:r>
          </w:p>
        </w:tc>
        <w:tc>
          <w:tcPr>
            <w:tcW w:w="760" w:type="dxa"/>
            <w:tcBorders>
              <w:top w:val="single" w:sz="4" w:space="0" w:color="auto"/>
            </w:tcBorders>
            <w:vAlign w:val="center"/>
          </w:tcPr>
          <w:p w14:paraId="10A65CD7" w14:textId="367F9096"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sz w:val="18"/>
                <w:szCs w:val="18"/>
              </w:rPr>
              <w:t>BDL</w:t>
            </w:r>
          </w:p>
        </w:tc>
        <w:tc>
          <w:tcPr>
            <w:tcW w:w="782" w:type="dxa"/>
            <w:tcBorders>
              <w:top w:val="single" w:sz="4" w:space="0" w:color="auto"/>
            </w:tcBorders>
            <w:vAlign w:val="center"/>
          </w:tcPr>
          <w:p w14:paraId="59446957" w14:textId="56DA920C"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sz w:val="18"/>
                <w:szCs w:val="18"/>
              </w:rPr>
              <w:t>1.68</w:t>
            </w:r>
          </w:p>
        </w:tc>
        <w:tc>
          <w:tcPr>
            <w:tcW w:w="950" w:type="dxa"/>
            <w:tcBorders>
              <w:top w:val="single" w:sz="4" w:space="0" w:color="auto"/>
              <w:bottom w:val="nil"/>
            </w:tcBorders>
            <w:shd w:val="clear" w:color="auto" w:fill="auto"/>
            <w:vAlign w:val="bottom"/>
          </w:tcPr>
          <w:p w14:paraId="3A3FB6FD" w14:textId="66C737A3" w:rsidR="00110809" w:rsidRPr="009E7BF8" w:rsidRDefault="00110809" w:rsidP="00110809">
            <w:pPr>
              <w:jc w:val="center"/>
              <w:rPr>
                <w:rFonts w:ascii="Times New Roman" w:hAnsi="Times New Roman" w:cs="Times New Roman"/>
                <w:color w:val="000000"/>
                <w:sz w:val="18"/>
                <w:szCs w:val="18"/>
              </w:rPr>
            </w:pPr>
            <w:r w:rsidRPr="009E7BF8">
              <w:rPr>
                <w:rFonts w:ascii="Times New Roman" w:hAnsi="Times New Roman" w:cs="Times New Roman"/>
                <w:sz w:val="18"/>
                <w:szCs w:val="18"/>
              </w:rPr>
              <w:t>8.76</w:t>
            </w:r>
          </w:p>
        </w:tc>
        <w:tc>
          <w:tcPr>
            <w:tcW w:w="950" w:type="dxa"/>
            <w:tcBorders>
              <w:top w:val="single" w:sz="4" w:space="0" w:color="auto"/>
              <w:bottom w:val="nil"/>
            </w:tcBorders>
            <w:shd w:val="clear" w:color="auto" w:fill="auto"/>
            <w:vAlign w:val="bottom"/>
          </w:tcPr>
          <w:p w14:paraId="789A895F" w14:textId="40A5822D"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3.27</w:t>
            </w:r>
          </w:p>
        </w:tc>
        <w:tc>
          <w:tcPr>
            <w:tcW w:w="856" w:type="dxa"/>
            <w:tcBorders>
              <w:top w:val="single" w:sz="4" w:space="0" w:color="auto"/>
              <w:bottom w:val="nil"/>
            </w:tcBorders>
            <w:shd w:val="clear" w:color="auto" w:fill="auto"/>
            <w:vAlign w:val="bottom"/>
          </w:tcPr>
          <w:p w14:paraId="3EF4C570" w14:textId="4AFCF101"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2.4</w:t>
            </w:r>
            <w:r w:rsidR="00DD3856">
              <w:rPr>
                <w:rFonts w:ascii="Times New Roman" w:hAnsi="Times New Roman" w:cs="Times New Roman"/>
                <w:sz w:val="18"/>
                <w:szCs w:val="18"/>
              </w:rPr>
              <w:t>9</w:t>
            </w:r>
          </w:p>
        </w:tc>
        <w:tc>
          <w:tcPr>
            <w:tcW w:w="862" w:type="dxa"/>
            <w:tcBorders>
              <w:top w:val="single" w:sz="4" w:space="0" w:color="auto"/>
              <w:bottom w:val="nil"/>
            </w:tcBorders>
            <w:shd w:val="clear" w:color="auto" w:fill="auto"/>
            <w:vAlign w:val="bottom"/>
          </w:tcPr>
          <w:p w14:paraId="3A9051B5" w14:textId="0A90A876"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0.6</w:t>
            </w:r>
            <w:r w:rsidR="00DD3856">
              <w:rPr>
                <w:rFonts w:ascii="Times New Roman" w:hAnsi="Times New Roman" w:cs="Times New Roman"/>
                <w:sz w:val="18"/>
                <w:szCs w:val="18"/>
              </w:rPr>
              <w:t>8</w:t>
            </w:r>
          </w:p>
        </w:tc>
        <w:tc>
          <w:tcPr>
            <w:tcW w:w="744" w:type="dxa"/>
            <w:tcBorders>
              <w:top w:val="single" w:sz="4" w:space="0" w:color="auto"/>
              <w:bottom w:val="nil"/>
            </w:tcBorders>
            <w:shd w:val="clear" w:color="auto" w:fill="auto"/>
            <w:vAlign w:val="bottom"/>
          </w:tcPr>
          <w:p w14:paraId="38B3897F" w14:textId="380958E0"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single" w:sz="4" w:space="0" w:color="auto"/>
              <w:bottom w:val="nil"/>
            </w:tcBorders>
            <w:shd w:val="clear" w:color="auto" w:fill="auto"/>
            <w:vAlign w:val="bottom"/>
          </w:tcPr>
          <w:p w14:paraId="575416B1" w14:textId="24964B02"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single" w:sz="4" w:space="0" w:color="auto"/>
              <w:bottom w:val="nil"/>
            </w:tcBorders>
            <w:shd w:val="clear" w:color="auto" w:fill="auto"/>
            <w:vAlign w:val="bottom"/>
          </w:tcPr>
          <w:p w14:paraId="07E9E07D" w14:textId="6AC5F916"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single" w:sz="4" w:space="0" w:color="auto"/>
              <w:bottom w:val="nil"/>
              <w:right w:val="single" w:sz="4" w:space="0" w:color="auto"/>
            </w:tcBorders>
            <w:shd w:val="clear" w:color="auto" w:fill="auto"/>
            <w:vAlign w:val="bottom"/>
          </w:tcPr>
          <w:p w14:paraId="5B94FDD1" w14:textId="11C65A07"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B80A33" w14:paraId="108AC1B6" w14:textId="4A6AD6F1" w:rsidTr="00B80A33">
        <w:trPr>
          <w:trHeight w:val="147"/>
        </w:trPr>
        <w:tc>
          <w:tcPr>
            <w:tcW w:w="987" w:type="dxa"/>
            <w:vMerge/>
            <w:tcBorders>
              <w:left w:val="single" w:sz="4" w:space="0" w:color="auto"/>
              <w:right w:val="single" w:sz="4" w:space="0" w:color="auto"/>
            </w:tcBorders>
            <w:shd w:val="clear" w:color="auto" w:fill="auto"/>
            <w:vAlign w:val="center"/>
          </w:tcPr>
          <w:p w14:paraId="3DB1A6DB" w14:textId="77777777" w:rsidR="00110809" w:rsidRPr="00BB7D4C" w:rsidRDefault="00110809" w:rsidP="0011080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35B0370" w14:textId="77777777" w:rsidR="00110809" w:rsidRPr="00910225" w:rsidRDefault="00110809" w:rsidP="00110809">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vAlign w:val="bottom"/>
          </w:tcPr>
          <w:p w14:paraId="586424CB" w14:textId="1A21C21C"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6.63</w:t>
            </w:r>
          </w:p>
        </w:tc>
        <w:tc>
          <w:tcPr>
            <w:tcW w:w="639" w:type="dxa"/>
            <w:vAlign w:val="bottom"/>
          </w:tcPr>
          <w:p w14:paraId="14E466C7" w14:textId="1C20674B"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5.20</w:t>
            </w:r>
          </w:p>
        </w:tc>
        <w:tc>
          <w:tcPr>
            <w:tcW w:w="829" w:type="dxa"/>
            <w:vAlign w:val="bottom"/>
          </w:tcPr>
          <w:p w14:paraId="19478A68" w14:textId="222767CA" w:rsidR="00110809" w:rsidRPr="0068001F" w:rsidRDefault="00110809" w:rsidP="00110809">
            <w:pPr>
              <w:jc w:val="center"/>
              <w:rPr>
                <w:rFonts w:ascii="Times New Roman" w:hAnsi="Times New Roman" w:cs="Times New Roman"/>
                <w:color w:val="000000"/>
                <w:sz w:val="18"/>
                <w:szCs w:val="18"/>
              </w:rPr>
            </w:pPr>
            <w:r w:rsidRPr="00BF5A5A">
              <w:rPr>
                <w:rFonts w:ascii="Times New Roman" w:hAnsi="Times New Roman" w:cs="Times New Roman"/>
                <w:sz w:val="18"/>
                <w:szCs w:val="18"/>
              </w:rPr>
              <w:t>184.30</w:t>
            </w:r>
          </w:p>
        </w:tc>
        <w:tc>
          <w:tcPr>
            <w:tcW w:w="760" w:type="dxa"/>
            <w:vAlign w:val="bottom"/>
          </w:tcPr>
          <w:p w14:paraId="68956E67" w14:textId="5CC5650E"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0.11</w:t>
            </w:r>
          </w:p>
        </w:tc>
        <w:tc>
          <w:tcPr>
            <w:tcW w:w="782" w:type="dxa"/>
            <w:vAlign w:val="bottom"/>
          </w:tcPr>
          <w:p w14:paraId="47B94F37" w14:textId="1BC2BE87"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1.22</w:t>
            </w:r>
          </w:p>
        </w:tc>
        <w:tc>
          <w:tcPr>
            <w:tcW w:w="950" w:type="dxa"/>
            <w:tcBorders>
              <w:top w:val="nil"/>
              <w:bottom w:val="nil"/>
            </w:tcBorders>
            <w:shd w:val="clear" w:color="auto" w:fill="auto"/>
            <w:vAlign w:val="bottom"/>
          </w:tcPr>
          <w:p w14:paraId="11559DF0" w14:textId="510E87C1" w:rsidR="00110809" w:rsidRPr="009E7BF8" w:rsidRDefault="00110809" w:rsidP="00110809">
            <w:pPr>
              <w:jc w:val="center"/>
              <w:rPr>
                <w:rFonts w:ascii="Times New Roman" w:hAnsi="Times New Roman" w:cs="Times New Roman"/>
                <w:color w:val="000000"/>
                <w:sz w:val="18"/>
                <w:szCs w:val="18"/>
              </w:rPr>
            </w:pPr>
            <w:r w:rsidRPr="009E7BF8">
              <w:rPr>
                <w:rFonts w:ascii="Times New Roman" w:hAnsi="Times New Roman" w:cs="Times New Roman"/>
                <w:sz w:val="18"/>
                <w:szCs w:val="18"/>
              </w:rPr>
              <w:t>8.9</w:t>
            </w:r>
            <w:r w:rsidR="00854208">
              <w:rPr>
                <w:rFonts w:ascii="Times New Roman" w:hAnsi="Times New Roman" w:cs="Times New Roman"/>
                <w:sz w:val="18"/>
                <w:szCs w:val="18"/>
              </w:rPr>
              <w:t>8</w:t>
            </w:r>
          </w:p>
        </w:tc>
        <w:tc>
          <w:tcPr>
            <w:tcW w:w="950" w:type="dxa"/>
            <w:tcBorders>
              <w:top w:val="nil"/>
              <w:bottom w:val="nil"/>
            </w:tcBorders>
            <w:shd w:val="clear" w:color="auto" w:fill="auto"/>
            <w:vAlign w:val="bottom"/>
          </w:tcPr>
          <w:p w14:paraId="54D80A5C" w14:textId="414B4BF0"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3.1</w:t>
            </w:r>
            <w:r w:rsidR="00854208">
              <w:rPr>
                <w:rFonts w:ascii="Times New Roman" w:hAnsi="Times New Roman" w:cs="Times New Roman"/>
                <w:sz w:val="18"/>
                <w:szCs w:val="18"/>
              </w:rPr>
              <w:t>2</w:t>
            </w:r>
          </w:p>
        </w:tc>
        <w:tc>
          <w:tcPr>
            <w:tcW w:w="856" w:type="dxa"/>
            <w:tcBorders>
              <w:top w:val="nil"/>
              <w:bottom w:val="nil"/>
            </w:tcBorders>
            <w:shd w:val="clear" w:color="auto" w:fill="auto"/>
            <w:vAlign w:val="bottom"/>
          </w:tcPr>
          <w:p w14:paraId="145A49A6" w14:textId="34D11D94"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2.5</w:t>
            </w:r>
            <w:r w:rsidR="00DD3856">
              <w:rPr>
                <w:rFonts w:ascii="Times New Roman" w:hAnsi="Times New Roman" w:cs="Times New Roman"/>
                <w:sz w:val="18"/>
                <w:szCs w:val="18"/>
              </w:rPr>
              <w:t>4</w:t>
            </w:r>
          </w:p>
        </w:tc>
        <w:tc>
          <w:tcPr>
            <w:tcW w:w="862" w:type="dxa"/>
            <w:tcBorders>
              <w:top w:val="nil"/>
              <w:bottom w:val="nil"/>
            </w:tcBorders>
            <w:shd w:val="clear" w:color="auto" w:fill="auto"/>
            <w:vAlign w:val="bottom"/>
          </w:tcPr>
          <w:p w14:paraId="0F7F070F" w14:textId="0960ED50"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0.49</w:t>
            </w:r>
          </w:p>
        </w:tc>
        <w:tc>
          <w:tcPr>
            <w:tcW w:w="744" w:type="dxa"/>
            <w:tcBorders>
              <w:top w:val="nil"/>
              <w:bottom w:val="nil"/>
            </w:tcBorders>
            <w:shd w:val="clear" w:color="auto" w:fill="auto"/>
            <w:vAlign w:val="center"/>
          </w:tcPr>
          <w:p w14:paraId="70F36866" w14:textId="59A35C52"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center"/>
          </w:tcPr>
          <w:p w14:paraId="04448357" w14:textId="34C859E1"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nil"/>
            </w:tcBorders>
            <w:shd w:val="clear" w:color="auto" w:fill="auto"/>
            <w:vAlign w:val="bottom"/>
          </w:tcPr>
          <w:p w14:paraId="6D7E6C9D" w14:textId="47F1BE32"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bottom"/>
          </w:tcPr>
          <w:p w14:paraId="7F1246AE" w14:textId="017873E5"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B80A33" w14:paraId="0D96EAC7" w14:textId="31555556" w:rsidTr="00B80A33">
        <w:trPr>
          <w:trHeight w:val="147"/>
        </w:trPr>
        <w:tc>
          <w:tcPr>
            <w:tcW w:w="987" w:type="dxa"/>
            <w:vMerge/>
            <w:tcBorders>
              <w:left w:val="single" w:sz="4" w:space="0" w:color="auto"/>
              <w:right w:val="single" w:sz="4" w:space="0" w:color="auto"/>
            </w:tcBorders>
            <w:shd w:val="clear" w:color="auto" w:fill="auto"/>
            <w:vAlign w:val="center"/>
          </w:tcPr>
          <w:p w14:paraId="3636152C" w14:textId="77777777" w:rsidR="00110809" w:rsidRPr="00BB7D4C" w:rsidRDefault="00110809" w:rsidP="0011080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53D6F959" w14:textId="77777777" w:rsidR="00110809" w:rsidRPr="00910225" w:rsidRDefault="00110809" w:rsidP="00110809">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tcBorders>
            <w:vAlign w:val="bottom"/>
          </w:tcPr>
          <w:p w14:paraId="7417B32D" w14:textId="1913FEDD"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6.93</w:t>
            </w:r>
          </w:p>
        </w:tc>
        <w:tc>
          <w:tcPr>
            <w:tcW w:w="639" w:type="dxa"/>
            <w:vAlign w:val="bottom"/>
          </w:tcPr>
          <w:p w14:paraId="4C41A82D" w14:textId="2F251225"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7.95</w:t>
            </w:r>
          </w:p>
        </w:tc>
        <w:tc>
          <w:tcPr>
            <w:tcW w:w="829" w:type="dxa"/>
            <w:vAlign w:val="bottom"/>
          </w:tcPr>
          <w:p w14:paraId="0DDDB6AB" w14:textId="3C35CF36" w:rsidR="00110809" w:rsidRPr="0068001F" w:rsidRDefault="00110809" w:rsidP="00110809">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171.0</w:t>
            </w:r>
          </w:p>
        </w:tc>
        <w:tc>
          <w:tcPr>
            <w:tcW w:w="760" w:type="dxa"/>
            <w:vAlign w:val="bottom"/>
          </w:tcPr>
          <w:p w14:paraId="0DB57C51" w14:textId="775B262D"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0.10</w:t>
            </w:r>
          </w:p>
        </w:tc>
        <w:tc>
          <w:tcPr>
            <w:tcW w:w="782" w:type="dxa"/>
            <w:vAlign w:val="bottom"/>
          </w:tcPr>
          <w:p w14:paraId="066ED9C4" w14:textId="7ED48B33"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0.94</w:t>
            </w:r>
          </w:p>
        </w:tc>
        <w:tc>
          <w:tcPr>
            <w:tcW w:w="950" w:type="dxa"/>
            <w:tcBorders>
              <w:top w:val="nil"/>
              <w:bottom w:val="nil"/>
            </w:tcBorders>
            <w:shd w:val="clear" w:color="auto" w:fill="auto"/>
            <w:vAlign w:val="center"/>
          </w:tcPr>
          <w:p w14:paraId="2BE61343" w14:textId="43F9AEF3" w:rsidR="00110809" w:rsidRPr="009E7BF8" w:rsidRDefault="00110809" w:rsidP="00110809">
            <w:pPr>
              <w:jc w:val="center"/>
              <w:rPr>
                <w:rFonts w:ascii="Times New Roman" w:hAnsi="Times New Roman" w:cs="Times New Roman"/>
                <w:color w:val="000000"/>
                <w:sz w:val="18"/>
                <w:szCs w:val="18"/>
              </w:rPr>
            </w:pPr>
            <w:r w:rsidRPr="009E7BF8">
              <w:rPr>
                <w:rFonts w:ascii="Times New Roman" w:hAnsi="Times New Roman" w:cs="Times New Roman"/>
                <w:sz w:val="18"/>
                <w:szCs w:val="18"/>
              </w:rPr>
              <w:t>8.89</w:t>
            </w:r>
          </w:p>
        </w:tc>
        <w:tc>
          <w:tcPr>
            <w:tcW w:w="950" w:type="dxa"/>
            <w:tcBorders>
              <w:top w:val="nil"/>
              <w:bottom w:val="nil"/>
            </w:tcBorders>
            <w:shd w:val="clear" w:color="auto" w:fill="auto"/>
            <w:vAlign w:val="center"/>
          </w:tcPr>
          <w:p w14:paraId="23B3033B" w14:textId="29971012"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3.3</w:t>
            </w:r>
            <w:r w:rsidR="00854208">
              <w:rPr>
                <w:rFonts w:ascii="Times New Roman" w:hAnsi="Times New Roman" w:cs="Times New Roman"/>
                <w:sz w:val="18"/>
                <w:szCs w:val="18"/>
              </w:rPr>
              <w:t>3</w:t>
            </w:r>
          </w:p>
        </w:tc>
        <w:tc>
          <w:tcPr>
            <w:tcW w:w="856" w:type="dxa"/>
            <w:tcBorders>
              <w:top w:val="nil"/>
              <w:bottom w:val="nil"/>
            </w:tcBorders>
            <w:shd w:val="clear" w:color="auto" w:fill="auto"/>
            <w:vAlign w:val="center"/>
          </w:tcPr>
          <w:p w14:paraId="6BB8EE9A" w14:textId="284F52AC"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0.86</w:t>
            </w:r>
          </w:p>
        </w:tc>
        <w:tc>
          <w:tcPr>
            <w:tcW w:w="862" w:type="dxa"/>
            <w:tcBorders>
              <w:top w:val="nil"/>
              <w:bottom w:val="nil"/>
            </w:tcBorders>
            <w:shd w:val="clear" w:color="auto" w:fill="auto"/>
            <w:vAlign w:val="center"/>
          </w:tcPr>
          <w:p w14:paraId="1204891B" w14:textId="012FCA66"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0.3</w:t>
            </w:r>
            <w:r w:rsidR="00DD3856">
              <w:rPr>
                <w:rFonts w:ascii="Times New Roman" w:hAnsi="Times New Roman" w:cs="Times New Roman"/>
                <w:sz w:val="18"/>
                <w:szCs w:val="18"/>
              </w:rPr>
              <w:t>4</w:t>
            </w:r>
          </w:p>
        </w:tc>
        <w:tc>
          <w:tcPr>
            <w:tcW w:w="744" w:type="dxa"/>
            <w:tcBorders>
              <w:top w:val="nil"/>
              <w:bottom w:val="nil"/>
            </w:tcBorders>
            <w:shd w:val="clear" w:color="auto" w:fill="auto"/>
            <w:vAlign w:val="bottom"/>
          </w:tcPr>
          <w:p w14:paraId="26C8F9AC" w14:textId="6B19928C"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bottom"/>
          </w:tcPr>
          <w:p w14:paraId="366CBFFA" w14:textId="052CD187"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nil"/>
            </w:tcBorders>
            <w:shd w:val="clear" w:color="auto" w:fill="auto"/>
            <w:vAlign w:val="center"/>
          </w:tcPr>
          <w:p w14:paraId="267732A9" w14:textId="201A7216"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center"/>
          </w:tcPr>
          <w:p w14:paraId="258FB2C5" w14:textId="0502D842"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9E7BF8" w14:paraId="69416CC7" w14:textId="560E26A8" w:rsidTr="00B80A3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71B986F1" w14:textId="77777777" w:rsidR="00110809" w:rsidRPr="00BB7D4C" w:rsidRDefault="00110809" w:rsidP="00110809">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757AC3A8" w14:textId="77777777" w:rsidR="00110809" w:rsidRPr="00910225" w:rsidRDefault="00110809" w:rsidP="00110809">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4DDFDB45" w14:textId="3AED114C"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12.00</w:t>
            </w:r>
          </w:p>
        </w:tc>
        <w:tc>
          <w:tcPr>
            <w:tcW w:w="639" w:type="dxa"/>
            <w:tcBorders>
              <w:bottom w:val="single" w:sz="4" w:space="0" w:color="auto"/>
            </w:tcBorders>
            <w:vAlign w:val="bottom"/>
          </w:tcPr>
          <w:p w14:paraId="1FEBD4AA" w14:textId="33BD6E7F"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4.13</w:t>
            </w:r>
          </w:p>
        </w:tc>
        <w:tc>
          <w:tcPr>
            <w:tcW w:w="829" w:type="dxa"/>
            <w:tcBorders>
              <w:bottom w:val="single" w:sz="4" w:space="0" w:color="auto"/>
            </w:tcBorders>
            <w:vAlign w:val="bottom"/>
          </w:tcPr>
          <w:p w14:paraId="354A3521" w14:textId="0544C878" w:rsidR="00110809" w:rsidRPr="0068001F" w:rsidRDefault="00110809" w:rsidP="00110809">
            <w:pPr>
              <w:jc w:val="center"/>
              <w:rPr>
                <w:rFonts w:ascii="Times New Roman" w:hAnsi="Times New Roman" w:cs="Times New Roman"/>
                <w:color w:val="000000"/>
                <w:sz w:val="18"/>
                <w:szCs w:val="18"/>
              </w:rPr>
            </w:pPr>
            <w:r w:rsidRPr="00BF5A5A">
              <w:rPr>
                <w:rFonts w:ascii="Times New Roman" w:hAnsi="Times New Roman" w:cs="Times New Roman"/>
                <w:sz w:val="18"/>
                <w:szCs w:val="18"/>
              </w:rPr>
              <w:t>166.8</w:t>
            </w:r>
          </w:p>
        </w:tc>
        <w:tc>
          <w:tcPr>
            <w:tcW w:w="760" w:type="dxa"/>
            <w:tcBorders>
              <w:bottom w:val="single" w:sz="4" w:space="0" w:color="auto"/>
            </w:tcBorders>
            <w:vAlign w:val="bottom"/>
          </w:tcPr>
          <w:p w14:paraId="7AE515BE" w14:textId="3ACB5E43"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0.16</w:t>
            </w:r>
          </w:p>
        </w:tc>
        <w:tc>
          <w:tcPr>
            <w:tcW w:w="782" w:type="dxa"/>
            <w:tcBorders>
              <w:bottom w:val="single" w:sz="4" w:space="0" w:color="auto"/>
            </w:tcBorders>
            <w:vAlign w:val="bottom"/>
          </w:tcPr>
          <w:p w14:paraId="4180034C" w14:textId="26EC12CC" w:rsidR="00110809" w:rsidRPr="0068001F" w:rsidRDefault="00110809" w:rsidP="00110809">
            <w:pPr>
              <w:jc w:val="center"/>
              <w:rPr>
                <w:rFonts w:ascii="Times New Roman" w:hAnsi="Times New Roman" w:cs="Times New Roman"/>
                <w:color w:val="000000"/>
                <w:sz w:val="18"/>
                <w:szCs w:val="18"/>
              </w:rPr>
            </w:pPr>
            <w:r w:rsidRPr="0068001F">
              <w:rPr>
                <w:rFonts w:ascii="Times New Roman" w:hAnsi="Times New Roman" w:cs="Times New Roman"/>
                <w:color w:val="000000"/>
                <w:sz w:val="18"/>
                <w:szCs w:val="18"/>
              </w:rPr>
              <w:t>3.75</w:t>
            </w:r>
          </w:p>
        </w:tc>
        <w:tc>
          <w:tcPr>
            <w:tcW w:w="950" w:type="dxa"/>
            <w:tcBorders>
              <w:top w:val="nil"/>
              <w:bottom w:val="single" w:sz="4" w:space="0" w:color="auto"/>
            </w:tcBorders>
            <w:shd w:val="clear" w:color="auto" w:fill="auto"/>
            <w:vAlign w:val="bottom"/>
          </w:tcPr>
          <w:p w14:paraId="597B0EC9" w14:textId="53AE15A3" w:rsidR="00110809" w:rsidRPr="009E7BF8" w:rsidRDefault="00110809" w:rsidP="00110809">
            <w:pPr>
              <w:jc w:val="center"/>
              <w:rPr>
                <w:rFonts w:ascii="Times New Roman" w:hAnsi="Times New Roman" w:cs="Times New Roman"/>
                <w:color w:val="000000"/>
                <w:sz w:val="18"/>
                <w:szCs w:val="18"/>
              </w:rPr>
            </w:pPr>
            <w:r w:rsidRPr="009E7BF8">
              <w:rPr>
                <w:rFonts w:ascii="Times New Roman" w:hAnsi="Times New Roman" w:cs="Times New Roman"/>
                <w:sz w:val="18"/>
                <w:szCs w:val="18"/>
              </w:rPr>
              <w:t>9.20</w:t>
            </w:r>
          </w:p>
        </w:tc>
        <w:tc>
          <w:tcPr>
            <w:tcW w:w="950" w:type="dxa"/>
            <w:tcBorders>
              <w:top w:val="nil"/>
              <w:bottom w:val="single" w:sz="4" w:space="0" w:color="auto"/>
            </w:tcBorders>
            <w:shd w:val="clear" w:color="auto" w:fill="auto"/>
            <w:vAlign w:val="bottom"/>
          </w:tcPr>
          <w:p w14:paraId="3C12010E" w14:textId="315B0CBC"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3.36</w:t>
            </w:r>
          </w:p>
        </w:tc>
        <w:tc>
          <w:tcPr>
            <w:tcW w:w="856" w:type="dxa"/>
            <w:tcBorders>
              <w:top w:val="nil"/>
              <w:bottom w:val="single" w:sz="4" w:space="0" w:color="auto"/>
            </w:tcBorders>
            <w:shd w:val="clear" w:color="auto" w:fill="auto"/>
            <w:vAlign w:val="bottom"/>
          </w:tcPr>
          <w:p w14:paraId="13B1660E" w14:textId="3A7879C4"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2.3</w:t>
            </w:r>
            <w:r w:rsidR="00DD3856">
              <w:rPr>
                <w:rFonts w:ascii="Times New Roman" w:hAnsi="Times New Roman" w:cs="Times New Roman"/>
                <w:sz w:val="18"/>
                <w:szCs w:val="18"/>
              </w:rPr>
              <w:t>9</w:t>
            </w:r>
          </w:p>
        </w:tc>
        <w:tc>
          <w:tcPr>
            <w:tcW w:w="862" w:type="dxa"/>
            <w:tcBorders>
              <w:top w:val="nil"/>
              <w:bottom w:val="single" w:sz="4" w:space="0" w:color="auto"/>
            </w:tcBorders>
            <w:shd w:val="clear" w:color="auto" w:fill="auto"/>
            <w:vAlign w:val="bottom"/>
          </w:tcPr>
          <w:p w14:paraId="5602BBD4" w14:textId="789DD7E6"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0.7</w:t>
            </w:r>
            <w:r w:rsidR="00DD3856">
              <w:rPr>
                <w:rFonts w:ascii="Times New Roman" w:hAnsi="Times New Roman" w:cs="Times New Roman"/>
                <w:sz w:val="18"/>
                <w:szCs w:val="18"/>
              </w:rPr>
              <w:t>9</w:t>
            </w:r>
          </w:p>
        </w:tc>
        <w:tc>
          <w:tcPr>
            <w:tcW w:w="744" w:type="dxa"/>
            <w:tcBorders>
              <w:top w:val="nil"/>
              <w:bottom w:val="single" w:sz="4" w:space="0" w:color="auto"/>
            </w:tcBorders>
            <w:shd w:val="clear" w:color="auto" w:fill="auto"/>
            <w:vAlign w:val="bottom"/>
          </w:tcPr>
          <w:p w14:paraId="6791E1D0" w14:textId="4F18001E"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43FEB0DA" w14:textId="236ED1C8"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single" w:sz="4" w:space="0" w:color="auto"/>
            </w:tcBorders>
            <w:shd w:val="clear" w:color="auto" w:fill="auto"/>
            <w:vAlign w:val="bottom"/>
          </w:tcPr>
          <w:p w14:paraId="4F39D704" w14:textId="016967F5"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0.01</w:t>
            </w:r>
          </w:p>
        </w:tc>
        <w:tc>
          <w:tcPr>
            <w:tcW w:w="879" w:type="dxa"/>
            <w:tcBorders>
              <w:top w:val="nil"/>
              <w:bottom w:val="single" w:sz="4" w:space="0" w:color="auto"/>
              <w:right w:val="single" w:sz="4" w:space="0" w:color="auto"/>
            </w:tcBorders>
            <w:shd w:val="clear" w:color="auto" w:fill="auto"/>
            <w:vAlign w:val="bottom"/>
          </w:tcPr>
          <w:p w14:paraId="19BF595E" w14:textId="23867B0C" w:rsidR="00110809" w:rsidRPr="009E7BF8" w:rsidRDefault="00110809" w:rsidP="00110809">
            <w:pPr>
              <w:jc w:val="center"/>
              <w:rPr>
                <w:rFonts w:ascii="Times New Roman" w:hAnsi="Times New Roman" w:cs="Times New Roman"/>
                <w:sz w:val="18"/>
                <w:szCs w:val="18"/>
              </w:rPr>
            </w:pPr>
            <w:r w:rsidRPr="009E7BF8">
              <w:rPr>
                <w:rFonts w:ascii="Times New Roman" w:hAnsi="Times New Roman" w:cs="Times New Roman"/>
                <w:sz w:val="18"/>
                <w:szCs w:val="18"/>
              </w:rPr>
              <w:t>0.01</w:t>
            </w:r>
          </w:p>
        </w:tc>
      </w:tr>
      <w:tr w:rsidR="00FC0ABE" w14:paraId="7B8BC9AA" w14:textId="370768C0" w:rsidTr="00B80A3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0DF6EAAF" w14:textId="77777777" w:rsidR="00FC0ABE" w:rsidRPr="00BB7D4C" w:rsidRDefault="00FC0ABE" w:rsidP="00FC0ABE">
            <w:pPr>
              <w:jc w:val="center"/>
              <w:rPr>
                <w:rFonts w:ascii="Times New Roman" w:hAnsi="Times New Roman" w:cs="Times New Roman"/>
              </w:rPr>
            </w:pPr>
            <w:r w:rsidRPr="00BB7D4C">
              <w:rPr>
                <w:rFonts w:ascii="Times New Roman" w:hAnsi="Times New Roman" w:cs="Times New Roman"/>
              </w:rPr>
              <w:t>GWW-10</w:t>
            </w:r>
          </w:p>
        </w:tc>
        <w:tc>
          <w:tcPr>
            <w:tcW w:w="1352" w:type="dxa"/>
            <w:tcBorders>
              <w:top w:val="single" w:sz="4" w:space="0" w:color="auto"/>
              <w:left w:val="single" w:sz="4" w:space="0" w:color="auto"/>
              <w:right w:val="single" w:sz="4" w:space="0" w:color="auto"/>
            </w:tcBorders>
            <w:shd w:val="clear" w:color="auto" w:fill="auto"/>
          </w:tcPr>
          <w:p w14:paraId="5495EDA0" w14:textId="77777777" w:rsidR="00FC0ABE" w:rsidRPr="00910225" w:rsidRDefault="00FC0ABE" w:rsidP="00FC0AB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vAlign w:val="bottom"/>
          </w:tcPr>
          <w:p w14:paraId="0FC1EF58" w14:textId="4999E983"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5.39</w:t>
            </w:r>
          </w:p>
        </w:tc>
        <w:tc>
          <w:tcPr>
            <w:tcW w:w="639" w:type="dxa"/>
            <w:tcBorders>
              <w:top w:val="single" w:sz="4" w:space="0" w:color="auto"/>
            </w:tcBorders>
            <w:vAlign w:val="bottom"/>
          </w:tcPr>
          <w:p w14:paraId="1E07B2B3" w14:textId="30A0126B"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4.41</w:t>
            </w:r>
          </w:p>
        </w:tc>
        <w:tc>
          <w:tcPr>
            <w:tcW w:w="829" w:type="dxa"/>
            <w:tcBorders>
              <w:top w:val="single" w:sz="4" w:space="0" w:color="auto"/>
            </w:tcBorders>
            <w:vAlign w:val="bottom"/>
          </w:tcPr>
          <w:p w14:paraId="285F4B8E" w14:textId="07EF65D2" w:rsidR="00FC0ABE" w:rsidRPr="000C631B" w:rsidRDefault="00FC0ABE" w:rsidP="00FC0ABE">
            <w:pPr>
              <w:jc w:val="center"/>
              <w:rPr>
                <w:rFonts w:ascii="Times New Roman" w:hAnsi="Times New Roman" w:cs="Times New Roman"/>
                <w:color w:val="000000"/>
                <w:sz w:val="18"/>
                <w:szCs w:val="18"/>
              </w:rPr>
            </w:pPr>
            <w:r w:rsidRPr="00BF5A5A">
              <w:rPr>
                <w:rFonts w:ascii="Times New Roman" w:hAnsi="Times New Roman" w:cs="Times New Roman"/>
                <w:sz w:val="18"/>
                <w:szCs w:val="18"/>
              </w:rPr>
              <w:t>193.5</w:t>
            </w:r>
          </w:p>
        </w:tc>
        <w:tc>
          <w:tcPr>
            <w:tcW w:w="760" w:type="dxa"/>
            <w:tcBorders>
              <w:top w:val="single" w:sz="4" w:space="0" w:color="auto"/>
            </w:tcBorders>
            <w:vAlign w:val="center"/>
          </w:tcPr>
          <w:p w14:paraId="6AE247D9" w14:textId="0621DFB1" w:rsidR="00FC0ABE" w:rsidRPr="000C631B" w:rsidRDefault="00FC0ABE" w:rsidP="00FC0ABE">
            <w:pPr>
              <w:jc w:val="center"/>
              <w:rPr>
                <w:rFonts w:ascii="Times New Roman" w:hAnsi="Times New Roman" w:cs="Times New Roman"/>
                <w:color w:val="000000"/>
                <w:sz w:val="18"/>
                <w:szCs w:val="18"/>
              </w:rPr>
            </w:pPr>
            <w:r>
              <w:rPr>
                <w:rFonts w:ascii="Times New Roman" w:hAnsi="Times New Roman" w:cs="Times New Roman"/>
                <w:sz w:val="18"/>
                <w:szCs w:val="18"/>
              </w:rPr>
              <w:t>BDL</w:t>
            </w:r>
          </w:p>
        </w:tc>
        <w:tc>
          <w:tcPr>
            <w:tcW w:w="782" w:type="dxa"/>
            <w:tcBorders>
              <w:top w:val="single" w:sz="4" w:space="0" w:color="auto"/>
            </w:tcBorders>
            <w:vAlign w:val="center"/>
          </w:tcPr>
          <w:p w14:paraId="05EB31B1" w14:textId="5C8F37D4"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sz w:val="18"/>
                <w:szCs w:val="18"/>
              </w:rPr>
              <w:t>9.87</w:t>
            </w:r>
          </w:p>
        </w:tc>
        <w:tc>
          <w:tcPr>
            <w:tcW w:w="950" w:type="dxa"/>
            <w:tcBorders>
              <w:top w:val="single" w:sz="4" w:space="0" w:color="auto"/>
            </w:tcBorders>
            <w:shd w:val="clear" w:color="auto" w:fill="auto"/>
            <w:vAlign w:val="bottom"/>
          </w:tcPr>
          <w:p w14:paraId="6A7C1DD6" w14:textId="51162D6C" w:rsidR="00FC0ABE" w:rsidRPr="009E7BF8" w:rsidRDefault="00FC0ABE" w:rsidP="00FC0ABE">
            <w:pPr>
              <w:jc w:val="center"/>
              <w:rPr>
                <w:rFonts w:ascii="Times New Roman" w:hAnsi="Times New Roman" w:cs="Times New Roman"/>
                <w:color w:val="000000"/>
                <w:sz w:val="18"/>
                <w:szCs w:val="18"/>
              </w:rPr>
            </w:pPr>
            <w:r w:rsidRPr="009E7BF8">
              <w:rPr>
                <w:rFonts w:ascii="Times New Roman" w:hAnsi="Times New Roman" w:cs="Times New Roman"/>
                <w:sz w:val="18"/>
                <w:szCs w:val="18"/>
              </w:rPr>
              <w:t>16.8</w:t>
            </w:r>
            <w:r w:rsidR="00854208">
              <w:rPr>
                <w:rFonts w:ascii="Times New Roman" w:hAnsi="Times New Roman" w:cs="Times New Roman"/>
                <w:sz w:val="18"/>
                <w:szCs w:val="18"/>
              </w:rPr>
              <w:t>1</w:t>
            </w:r>
          </w:p>
        </w:tc>
        <w:tc>
          <w:tcPr>
            <w:tcW w:w="950" w:type="dxa"/>
            <w:tcBorders>
              <w:top w:val="single" w:sz="4" w:space="0" w:color="auto"/>
            </w:tcBorders>
            <w:shd w:val="clear" w:color="auto" w:fill="auto"/>
            <w:vAlign w:val="bottom"/>
          </w:tcPr>
          <w:p w14:paraId="1857F6F0" w14:textId="5F726C7A"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7.2</w:t>
            </w:r>
            <w:r w:rsidR="007C1565">
              <w:rPr>
                <w:rFonts w:ascii="Times New Roman" w:hAnsi="Times New Roman" w:cs="Times New Roman"/>
                <w:sz w:val="18"/>
                <w:szCs w:val="18"/>
              </w:rPr>
              <w:t>3</w:t>
            </w:r>
          </w:p>
        </w:tc>
        <w:tc>
          <w:tcPr>
            <w:tcW w:w="856" w:type="dxa"/>
            <w:tcBorders>
              <w:top w:val="single" w:sz="4" w:space="0" w:color="auto"/>
            </w:tcBorders>
            <w:shd w:val="clear" w:color="auto" w:fill="auto"/>
            <w:vAlign w:val="bottom"/>
          </w:tcPr>
          <w:p w14:paraId="5376CD68" w14:textId="3BC37A97"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4.5</w:t>
            </w:r>
            <w:r w:rsidR="00DD3856">
              <w:rPr>
                <w:rFonts w:ascii="Times New Roman" w:hAnsi="Times New Roman" w:cs="Times New Roman"/>
                <w:sz w:val="18"/>
                <w:szCs w:val="18"/>
              </w:rPr>
              <w:t>5</w:t>
            </w:r>
          </w:p>
        </w:tc>
        <w:tc>
          <w:tcPr>
            <w:tcW w:w="862" w:type="dxa"/>
            <w:tcBorders>
              <w:top w:val="single" w:sz="4" w:space="0" w:color="auto"/>
            </w:tcBorders>
            <w:shd w:val="clear" w:color="auto" w:fill="auto"/>
            <w:vAlign w:val="bottom"/>
          </w:tcPr>
          <w:p w14:paraId="23784978" w14:textId="343026DE"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1.85</w:t>
            </w:r>
          </w:p>
        </w:tc>
        <w:tc>
          <w:tcPr>
            <w:tcW w:w="744" w:type="dxa"/>
            <w:tcBorders>
              <w:top w:val="single" w:sz="4" w:space="0" w:color="auto"/>
            </w:tcBorders>
            <w:shd w:val="clear" w:color="auto" w:fill="auto"/>
            <w:vAlign w:val="bottom"/>
          </w:tcPr>
          <w:p w14:paraId="45289C0E" w14:textId="2A40F3E3"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single" w:sz="4" w:space="0" w:color="auto"/>
            </w:tcBorders>
            <w:shd w:val="clear" w:color="auto" w:fill="auto"/>
            <w:vAlign w:val="bottom"/>
          </w:tcPr>
          <w:p w14:paraId="1896EECA" w14:textId="05374EE1"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0.0</w:t>
            </w:r>
            <w:r w:rsidR="00DD3856">
              <w:rPr>
                <w:rFonts w:ascii="Times New Roman" w:hAnsi="Times New Roman" w:cs="Times New Roman"/>
                <w:sz w:val="18"/>
                <w:szCs w:val="18"/>
              </w:rPr>
              <w:t>1</w:t>
            </w:r>
          </w:p>
        </w:tc>
        <w:tc>
          <w:tcPr>
            <w:tcW w:w="781" w:type="dxa"/>
            <w:tcBorders>
              <w:top w:val="single" w:sz="4" w:space="0" w:color="auto"/>
            </w:tcBorders>
            <w:shd w:val="clear" w:color="auto" w:fill="auto"/>
            <w:vAlign w:val="bottom"/>
          </w:tcPr>
          <w:p w14:paraId="4BE1F3A7" w14:textId="4DA5AE2D"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single" w:sz="4" w:space="0" w:color="auto"/>
              <w:right w:val="single" w:sz="4" w:space="0" w:color="auto"/>
            </w:tcBorders>
            <w:shd w:val="clear" w:color="auto" w:fill="auto"/>
            <w:vAlign w:val="bottom"/>
          </w:tcPr>
          <w:p w14:paraId="01A90572" w14:textId="2D508666"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9E7BF8" w14:paraId="4C260006" w14:textId="16FC0CF6" w:rsidTr="00B80A33">
        <w:trPr>
          <w:trHeight w:val="147"/>
        </w:trPr>
        <w:tc>
          <w:tcPr>
            <w:tcW w:w="987" w:type="dxa"/>
            <w:vMerge/>
            <w:tcBorders>
              <w:left w:val="single" w:sz="4" w:space="0" w:color="auto"/>
              <w:right w:val="single" w:sz="4" w:space="0" w:color="auto"/>
            </w:tcBorders>
            <w:shd w:val="clear" w:color="auto" w:fill="auto"/>
          </w:tcPr>
          <w:p w14:paraId="3CC466D5" w14:textId="77777777" w:rsidR="00FC0ABE" w:rsidRPr="004B22C3" w:rsidRDefault="00FC0ABE" w:rsidP="00FC0ABE">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55A9DEC2" w14:textId="77777777" w:rsidR="00FC0ABE" w:rsidRPr="00910225" w:rsidRDefault="00FC0ABE" w:rsidP="00FC0AB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vAlign w:val="bottom"/>
          </w:tcPr>
          <w:p w14:paraId="0A682D03" w14:textId="7D5DB87F"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4.60</w:t>
            </w:r>
          </w:p>
        </w:tc>
        <w:tc>
          <w:tcPr>
            <w:tcW w:w="639" w:type="dxa"/>
            <w:vAlign w:val="bottom"/>
          </w:tcPr>
          <w:p w14:paraId="59937EF7" w14:textId="0F7BE357"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5.01</w:t>
            </w:r>
          </w:p>
        </w:tc>
        <w:tc>
          <w:tcPr>
            <w:tcW w:w="829" w:type="dxa"/>
            <w:vAlign w:val="bottom"/>
          </w:tcPr>
          <w:p w14:paraId="0A7AB063" w14:textId="1ECD362E" w:rsidR="00FC0ABE" w:rsidRPr="000C631B" w:rsidRDefault="00FC0ABE" w:rsidP="00FC0ABE">
            <w:pPr>
              <w:jc w:val="center"/>
              <w:rPr>
                <w:rFonts w:ascii="Times New Roman" w:hAnsi="Times New Roman" w:cs="Times New Roman"/>
                <w:color w:val="000000"/>
                <w:sz w:val="18"/>
                <w:szCs w:val="18"/>
              </w:rPr>
            </w:pPr>
            <w:r w:rsidRPr="00BF5A5A">
              <w:rPr>
                <w:rFonts w:ascii="Times New Roman" w:hAnsi="Times New Roman" w:cs="Times New Roman"/>
                <w:sz w:val="18"/>
                <w:szCs w:val="18"/>
              </w:rPr>
              <w:t>185.00</w:t>
            </w:r>
          </w:p>
        </w:tc>
        <w:tc>
          <w:tcPr>
            <w:tcW w:w="760" w:type="dxa"/>
            <w:vAlign w:val="bottom"/>
          </w:tcPr>
          <w:p w14:paraId="1FCD7399" w14:textId="41A457AE"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0.12</w:t>
            </w:r>
          </w:p>
        </w:tc>
        <w:tc>
          <w:tcPr>
            <w:tcW w:w="782" w:type="dxa"/>
            <w:vAlign w:val="bottom"/>
          </w:tcPr>
          <w:p w14:paraId="27D87FD0" w14:textId="58C4874D"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7.66</w:t>
            </w:r>
          </w:p>
        </w:tc>
        <w:tc>
          <w:tcPr>
            <w:tcW w:w="950" w:type="dxa"/>
            <w:tcBorders>
              <w:top w:val="nil"/>
              <w:bottom w:val="nil"/>
            </w:tcBorders>
            <w:shd w:val="clear" w:color="auto" w:fill="auto"/>
            <w:vAlign w:val="bottom"/>
          </w:tcPr>
          <w:p w14:paraId="0AAA2AD3" w14:textId="60F6002D" w:rsidR="00FC0ABE" w:rsidRPr="009E7BF8" w:rsidRDefault="00FC0ABE" w:rsidP="00FC0ABE">
            <w:pPr>
              <w:jc w:val="center"/>
              <w:rPr>
                <w:rFonts w:ascii="Times New Roman" w:hAnsi="Times New Roman" w:cs="Times New Roman"/>
                <w:color w:val="000000"/>
                <w:sz w:val="18"/>
                <w:szCs w:val="18"/>
              </w:rPr>
            </w:pPr>
            <w:r w:rsidRPr="009E7BF8">
              <w:rPr>
                <w:rFonts w:ascii="Times New Roman" w:hAnsi="Times New Roman" w:cs="Times New Roman"/>
                <w:sz w:val="18"/>
                <w:szCs w:val="18"/>
              </w:rPr>
              <w:t>17.80</w:t>
            </w:r>
          </w:p>
        </w:tc>
        <w:tc>
          <w:tcPr>
            <w:tcW w:w="950" w:type="dxa"/>
            <w:tcBorders>
              <w:top w:val="nil"/>
              <w:bottom w:val="nil"/>
            </w:tcBorders>
            <w:shd w:val="clear" w:color="auto" w:fill="auto"/>
            <w:vAlign w:val="bottom"/>
          </w:tcPr>
          <w:p w14:paraId="0E67F6BC" w14:textId="1548A251"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6.91</w:t>
            </w:r>
          </w:p>
        </w:tc>
        <w:tc>
          <w:tcPr>
            <w:tcW w:w="856" w:type="dxa"/>
            <w:tcBorders>
              <w:top w:val="nil"/>
              <w:bottom w:val="nil"/>
            </w:tcBorders>
            <w:shd w:val="clear" w:color="auto" w:fill="auto"/>
            <w:vAlign w:val="bottom"/>
          </w:tcPr>
          <w:p w14:paraId="6FAA2338" w14:textId="39EF533A"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4.6</w:t>
            </w:r>
            <w:r w:rsidR="00DD3856">
              <w:rPr>
                <w:rFonts w:ascii="Times New Roman" w:hAnsi="Times New Roman" w:cs="Times New Roman"/>
                <w:sz w:val="18"/>
                <w:szCs w:val="18"/>
              </w:rPr>
              <w:t>5</w:t>
            </w:r>
          </w:p>
        </w:tc>
        <w:tc>
          <w:tcPr>
            <w:tcW w:w="862" w:type="dxa"/>
            <w:tcBorders>
              <w:top w:val="nil"/>
              <w:bottom w:val="nil"/>
            </w:tcBorders>
            <w:shd w:val="clear" w:color="auto" w:fill="auto"/>
            <w:vAlign w:val="bottom"/>
          </w:tcPr>
          <w:p w14:paraId="79F70F36" w14:textId="21E2F68D"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1.7</w:t>
            </w:r>
            <w:r w:rsidR="00DD3856">
              <w:rPr>
                <w:rFonts w:ascii="Times New Roman" w:hAnsi="Times New Roman" w:cs="Times New Roman"/>
                <w:sz w:val="18"/>
                <w:szCs w:val="18"/>
              </w:rPr>
              <w:t>6</w:t>
            </w:r>
          </w:p>
        </w:tc>
        <w:tc>
          <w:tcPr>
            <w:tcW w:w="744" w:type="dxa"/>
            <w:tcBorders>
              <w:top w:val="nil"/>
              <w:bottom w:val="nil"/>
            </w:tcBorders>
            <w:shd w:val="clear" w:color="auto" w:fill="auto"/>
            <w:vAlign w:val="center"/>
          </w:tcPr>
          <w:p w14:paraId="586390DD" w14:textId="18D923E2"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bottom"/>
          </w:tcPr>
          <w:p w14:paraId="32AFD252" w14:textId="210E7D23"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0.02</w:t>
            </w:r>
          </w:p>
        </w:tc>
        <w:tc>
          <w:tcPr>
            <w:tcW w:w="781" w:type="dxa"/>
            <w:tcBorders>
              <w:top w:val="nil"/>
              <w:bottom w:val="nil"/>
            </w:tcBorders>
            <w:shd w:val="clear" w:color="auto" w:fill="auto"/>
            <w:vAlign w:val="bottom"/>
          </w:tcPr>
          <w:p w14:paraId="24EF4D29" w14:textId="6817CCC3"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bottom"/>
          </w:tcPr>
          <w:p w14:paraId="457131C9" w14:textId="0540B9F8"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9E7BF8" w14:paraId="78C5165A" w14:textId="12E007A3" w:rsidTr="00B80A33">
        <w:trPr>
          <w:trHeight w:val="147"/>
        </w:trPr>
        <w:tc>
          <w:tcPr>
            <w:tcW w:w="987" w:type="dxa"/>
            <w:vMerge/>
            <w:tcBorders>
              <w:left w:val="single" w:sz="4" w:space="0" w:color="auto"/>
              <w:right w:val="single" w:sz="4" w:space="0" w:color="auto"/>
            </w:tcBorders>
            <w:shd w:val="clear" w:color="auto" w:fill="auto"/>
          </w:tcPr>
          <w:p w14:paraId="68DBCC4E" w14:textId="77777777" w:rsidR="00FC0ABE" w:rsidRPr="004B22C3" w:rsidRDefault="00FC0ABE" w:rsidP="00FC0ABE">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5339BC47" w14:textId="77777777" w:rsidR="00FC0ABE" w:rsidRPr="00910225" w:rsidRDefault="00FC0ABE" w:rsidP="00FC0AB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tcBorders>
            <w:vAlign w:val="bottom"/>
          </w:tcPr>
          <w:p w14:paraId="6069FBEA" w14:textId="06876DB1"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5.89</w:t>
            </w:r>
          </w:p>
        </w:tc>
        <w:tc>
          <w:tcPr>
            <w:tcW w:w="639" w:type="dxa"/>
            <w:vAlign w:val="bottom"/>
          </w:tcPr>
          <w:p w14:paraId="5CF2283B" w14:textId="1487D52D"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3.66</w:t>
            </w:r>
          </w:p>
        </w:tc>
        <w:tc>
          <w:tcPr>
            <w:tcW w:w="829" w:type="dxa"/>
            <w:vAlign w:val="bottom"/>
          </w:tcPr>
          <w:p w14:paraId="50FE52AC" w14:textId="3A09E9D4" w:rsidR="00FC0ABE" w:rsidRPr="000C631B" w:rsidRDefault="00FC0ABE" w:rsidP="00FC0ABE">
            <w:pPr>
              <w:jc w:val="center"/>
              <w:rPr>
                <w:rFonts w:ascii="Times New Roman" w:hAnsi="Times New Roman" w:cs="Times New Roman"/>
                <w:color w:val="000000"/>
                <w:sz w:val="18"/>
                <w:szCs w:val="18"/>
              </w:rPr>
            </w:pPr>
            <w:r w:rsidRPr="00BF5A5A">
              <w:rPr>
                <w:rFonts w:ascii="Times New Roman" w:hAnsi="Times New Roman" w:cs="Times New Roman"/>
                <w:color w:val="000000"/>
                <w:sz w:val="18"/>
                <w:szCs w:val="18"/>
              </w:rPr>
              <w:t>174.0</w:t>
            </w:r>
          </w:p>
        </w:tc>
        <w:tc>
          <w:tcPr>
            <w:tcW w:w="760" w:type="dxa"/>
            <w:vAlign w:val="bottom"/>
          </w:tcPr>
          <w:p w14:paraId="47B67843" w14:textId="295C329F"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0.12</w:t>
            </w:r>
          </w:p>
        </w:tc>
        <w:tc>
          <w:tcPr>
            <w:tcW w:w="782" w:type="dxa"/>
            <w:vAlign w:val="bottom"/>
          </w:tcPr>
          <w:p w14:paraId="3E306BC5" w14:textId="510ED7FA"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7.56</w:t>
            </w:r>
          </w:p>
        </w:tc>
        <w:tc>
          <w:tcPr>
            <w:tcW w:w="950" w:type="dxa"/>
            <w:tcBorders>
              <w:top w:val="nil"/>
              <w:bottom w:val="nil"/>
            </w:tcBorders>
            <w:shd w:val="clear" w:color="auto" w:fill="auto"/>
            <w:vAlign w:val="center"/>
          </w:tcPr>
          <w:p w14:paraId="63147D41" w14:textId="3620976A" w:rsidR="00FC0ABE" w:rsidRPr="009E7BF8" w:rsidRDefault="00FC0ABE" w:rsidP="00FC0ABE">
            <w:pPr>
              <w:jc w:val="center"/>
              <w:rPr>
                <w:rFonts w:ascii="Times New Roman" w:hAnsi="Times New Roman" w:cs="Times New Roman"/>
                <w:color w:val="000000"/>
                <w:sz w:val="18"/>
                <w:szCs w:val="18"/>
              </w:rPr>
            </w:pPr>
            <w:r w:rsidRPr="009E7BF8">
              <w:rPr>
                <w:rFonts w:ascii="Times New Roman" w:hAnsi="Times New Roman" w:cs="Times New Roman"/>
                <w:sz w:val="18"/>
                <w:szCs w:val="18"/>
              </w:rPr>
              <w:t>15.4</w:t>
            </w:r>
            <w:r w:rsidR="00854208">
              <w:rPr>
                <w:rFonts w:ascii="Times New Roman" w:hAnsi="Times New Roman" w:cs="Times New Roman"/>
                <w:sz w:val="18"/>
                <w:szCs w:val="18"/>
              </w:rPr>
              <w:t>6</w:t>
            </w:r>
          </w:p>
        </w:tc>
        <w:tc>
          <w:tcPr>
            <w:tcW w:w="950" w:type="dxa"/>
            <w:tcBorders>
              <w:top w:val="nil"/>
              <w:bottom w:val="nil"/>
            </w:tcBorders>
            <w:shd w:val="clear" w:color="auto" w:fill="auto"/>
            <w:vAlign w:val="center"/>
          </w:tcPr>
          <w:p w14:paraId="4285D649" w14:textId="57A5B390"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6.86</w:t>
            </w:r>
          </w:p>
        </w:tc>
        <w:tc>
          <w:tcPr>
            <w:tcW w:w="856" w:type="dxa"/>
            <w:tcBorders>
              <w:top w:val="nil"/>
              <w:bottom w:val="nil"/>
            </w:tcBorders>
            <w:shd w:val="clear" w:color="auto" w:fill="auto"/>
            <w:vAlign w:val="center"/>
          </w:tcPr>
          <w:p w14:paraId="0257E080" w14:textId="2896BA8E"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3.</w:t>
            </w:r>
            <w:r w:rsidR="00DD3856">
              <w:rPr>
                <w:rFonts w:ascii="Times New Roman" w:hAnsi="Times New Roman" w:cs="Times New Roman"/>
                <w:sz w:val="18"/>
                <w:szCs w:val="18"/>
              </w:rPr>
              <w:t>20</w:t>
            </w:r>
          </w:p>
        </w:tc>
        <w:tc>
          <w:tcPr>
            <w:tcW w:w="862" w:type="dxa"/>
            <w:tcBorders>
              <w:top w:val="nil"/>
              <w:bottom w:val="nil"/>
            </w:tcBorders>
            <w:shd w:val="clear" w:color="auto" w:fill="auto"/>
            <w:vAlign w:val="center"/>
          </w:tcPr>
          <w:p w14:paraId="0D1A2AEF" w14:textId="46EDF98E"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1.5</w:t>
            </w:r>
            <w:r w:rsidR="00DD3856">
              <w:rPr>
                <w:rFonts w:ascii="Times New Roman" w:hAnsi="Times New Roman" w:cs="Times New Roman"/>
                <w:sz w:val="18"/>
                <w:szCs w:val="18"/>
              </w:rPr>
              <w:t>7</w:t>
            </w:r>
          </w:p>
        </w:tc>
        <w:tc>
          <w:tcPr>
            <w:tcW w:w="744" w:type="dxa"/>
            <w:tcBorders>
              <w:top w:val="nil"/>
              <w:bottom w:val="nil"/>
            </w:tcBorders>
            <w:shd w:val="clear" w:color="auto" w:fill="auto"/>
            <w:vAlign w:val="bottom"/>
          </w:tcPr>
          <w:p w14:paraId="689A01B7" w14:textId="5D425577"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nil"/>
            </w:tcBorders>
            <w:shd w:val="clear" w:color="auto" w:fill="auto"/>
            <w:vAlign w:val="center"/>
          </w:tcPr>
          <w:p w14:paraId="5B59F0BD" w14:textId="02F2ADC7"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nil"/>
            </w:tcBorders>
            <w:shd w:val="clear" w:color="auto" w:fill="auto"/>
            <w:vAlign w:val="center"/>
          </w:tcPr>
          <w:p w14:paraId="7A957A4E" w14:textId="74173B90"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879" w:type="dxa"/>
            <w:tcBorders>
              <w:top w:val="nil"/>
              <w:bottom w:val="nil"/>
              <w:right w:val="single" w:sz="4" w:space="0" w:color="auto"/>
            </w:tcBorders>
            <w:shd w:val="clear" w:color="auto" w:fill="auto"/>
            <w:vAlign w:val="center"/>
          </w:tcPr>
          <w:p w14:paraId="237A76FA" w14:textId="1F2B1A70"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r>
      <w:tr w:rsidR="009E7BF8" w14:paraId="693CD18B" w14:textId="2E678771" w:rsidTr="00B80A33">
        <w:trPr>
          <w:trHeight w:val="61"/>
        </w:trPr>
        <w:tc>
          <w:tcPr>
            <w:tcW w:w="987" w:type="dxa"/>
            <w:vMerge/>
            <w:tcBorders>
              <w:left w:val="single" w:sz="4" w:space="0" w:color="auto"/>
              <w:bottom w:val="single" w:sz="4" w:space="0" w:color="auto"/>
              <w:right w:val="single" w:sz="4" w:space="0" w:color="auto"/>
            </w:tcBorders>
            <w:shd w:val="clear" w:color="auto" w:fill="auto"/>
          </w:tcPr>
          <w:p w14:paraId="3BF77833" w14:textId="77777777" w:rsidR="00FC0ABE" w:rsidRPr="004B22C3" w:rsidRDefault="00FC0ABE" w:rsidP="00FC0ABE">
            <w:pPr>
              <w:rPr>
                <w:rFonts w:ascii="Times New Roman" w:hAnsi="Times New Roman" w:cs="Times New Roman"/>
                <w:sz w:val="18"/>
                <w:szCs w:val="18"/>
              </w:rPr>
            </w:pPr>
          </w:p>
        </w:tc>
        <w:tc>
          <w:tcPr>
            <w:tcW w:w="1352" w:type="dxa"/>
            <w:tcBorders>
              <w:left w:val="single" w:sz="4" w:space="0" w:color="auto"/>
              <w:bottom w:val="single" w:sz="4" w:space="0" w:color="auto"/>
              <w:right w:val="single" w:sz="4" w:space="0" w:color="auto"/>
            </w:tcBorders>
            <w:shd w:val="clear" w:color="auto" w:fill="auto"/>
          </w:tcPr>
          <w:p w14:paraId="1FCB1FF6" w14:textId="77777777" w:rsidR="00FC0ABE" w:rsidRPr="00910225" w:rsidRDefault="00FC0ABE" w:rsidP="00FC0AB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left w:val="single" w:sz="4" w:space="0" w:color="auto"/>
              <w:bottom w:val="single" w:sz="4" w:space="0" w:color="auto"/>
            </w:tcBorders>
            <w:vAlign w:val="bottom"/>
          </w:tcPr>
          <w:p w14:paraId="2907F472" w14:textId="41805FF9"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11.73</w:t>
            </w:r>
          </w:p>
        </w:tc>
        <w:tc>
          <w:tcPr>
            <w:tcW w:w="639" w:type="dxa"/>
            <w:tcBorders>
              <w:bottom w:val="single" w:sz="4" w:space="0" w:color="auto"/>
            </w:tcBorders>
            <w:vAlign w:val="bottom"/>
          </w:tcPr>
          <w:p w14:paraId="31397715" w14:textId="74EE983D"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4.28</w:t>
            </w:r>
          </w:p>
        </w:tc>
        <w:tc>
          <w:tcPr>
            <w:tcW w:w="829" w:type="dxa"/>
            <w:tcBorders>
              <w:bottom w:val="single" w:sz="4" w:space="0" w:color="auto"/>
            </w:tcBorders>
            <w:vAlign w:val="bottom"/>
          </w:tcPr>
          <w:p w14:paraId="049A26EA" w14:textId="005352A0" w:rsidR="00FC0ABE" w:rsidRPr="000C631B" w:rsidRDefault="00FC0ABE" w:rsidP="00FC0ABE">
            <w:pPr>
              <w:jc w:val="center"/>
              <w:rPr>
                <w:rFonts w:ascii="Times New Roman" w:hAnsi="Times New Roman" w:cs="Times New Roman"/>
                <w:color w:val="000000"/>
                <w:sz w:val="18"/>
                <w:szCs w:val="18"/>
              </w:rPr>
            </w:pPr>
            <w:r w:rsidRPr="00BF5A5A">
              <w:rPr>
                <w:rFonts w:ascii="Times New Roman" w:hAnsi="Times New Roman" w:cs="Times New Roman"/>
                <w:sz w:val="18"/>
                <w:szCs w:val="18"/>
              </w:rPr>
              <w:t>172.5</w:t>
            </w:r>
          </w:p>
        </w:tc>
        <w:tc>
          <w:tcPr>
            <w:tcW w:w="760" w:type="dxa"/>
            <w:tcBorders>
              <w:bottom w:val="single" w:sz="4" w:space="0" w:color="auto"/>
            </w:tcBorders>
            <w:vAlign w:val="bottom"/>
          </w:tcPr>
          <w:p w14:paraId="28D3A105" w14:textId="17957E59"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0.18</w:t>
            </w:r>
          </w:p>
        </w:tc>
        <w:tc>
          <w:tcPr>
            <w:tcW w:w="782" w:type="dxa"/>
            <w:tcBorders>
              <w:bottom w:val="single" w:sz="4" w:space="0" w:color="auto"/>
            </w:tcBorders>
            <w:vAlign w:val="bottom"/>
          </w:tcPr>
          <w:p w14:paraId="59D517A1" w14:textId="5D1CD4FA" w:rsidR="00FC0ABE" w:rsidRPr="000C631B" w:rsidRDefault="00FC0ABE" w:rsidP="00FC0ABE">
            <w:pPr>
              <w:jc w:val="center"/>
              <w:rPr>
                <w:rFonts w:ascii="Times New Roman" w:hAnsi="Times New Roman" w:cs="Times New Roman"/>
                <w:color w:val="000000"/>
                <w:sz w:val="18"/>
                <w:szCs w:val="18"/>
              </w:rPr>
            </w:pPr>
            <w:r w:rsidRPr="000C631B">
              <w:rPr>
                <w:rFonts w:ascii="Times New Roman" w:hAnsi="Times New Roman" w:cs="Times New Roman"/>
                <w:color w:val="000000"/>
                <w:sz w:val="18"/>
                <w:szCs w:val="18"/>
              </w:rPr>
              <w:t>11.03</w:t>
            </w:r>
          </w:p>
        </w:tc>
        <w:tc>
          <w:tcPr>
            <w:tcW w:w="950" w:type="dxa"/>
            <w:tcBorders>
              <w:top w:val="nil"/>
              <w:bottom w:val="single" w:sz="4" w:space="0" w:color="auto"/>
            </w:tcBorders>
            <w:shd w:val="clear" w:color="auto" w:fill="auto"/>
            <w:vAlign w:val="bottom"/>
          </w:tcPr>
          <w:p w14:paraId="00719663" w14:textId="6F9E0D59" w:rsidR="00FC0ABE" w:rsidRPr="009E7BF8" w:rsidRDefault="00FC0ABE" w:rsidP="00FC0ABE">
            <w:pPr>
              <w:jc w:val="center"/>
              <w:rPr>
                <w:rFonts w:ascii="Times New Roman" w:hAnsi="Times New Roman" w:cs="Times New Roman"/>
                <w:color w:val="000000"/>
                <w:sz w:val="18"/>
                <w:szCs w:val="18"/>
              </w:rPr>
            </w:pPr>
            <w:r w:rsidRPr="009E7BF8">
              <w:rPr>
                <w:rFonts w:ascii="Times New Roman" w:hAnsi="Times New Roman" w:cs="Times New Roman"/>
                <w:sz w:val="18"/>
                <w:szCs w:val="18"/>
              </w:rPr>
              <w:t>18.09</w:t>
            </w:r>
          </w:p>
        </w:tc>
        <w:tc>
          <w:tcPr>
            <w:tcW w:w="950" w:type="dxa"/>
            <w:tcBorders>
              <w:top w:val="nil"/>
              <w:bottom w:val="single" w:sz="4" w:space="0" w:color="auto"/>
            </w:tcBorders>
            <w:shd w:val="clear" w:color="auto" w:fill="auto"/>
            <w:vAlign w:val="bottom"/>
          </w:tcPr>
          <w:p w14:paraId="66567B46" w14:textId="780CAD28"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7.5</w:t>
            </w:r>
            <w:r w:rsidR="007C1565">
              <w:rPr>
                <w:rFonts w:ascii="Times New Roman" w:hAnsi="Times New Roman" w:cs="Times New Roman"/>
                <w:sz w:val="18"/>
                <w:szCs w:val="18"/>
              </w:rPr>
              <w:t>2</w:t>
            </w:r>
          </w:p>
        </w:tc>
        <w:tc>
          <w:tcPr>
            <w:tcW w:w="856" w:type="dxa"/>
            <w:tcBorders>
              <w:top w:val="nil"/>
              <w:bottom w:val="single" w:sz="4" w:space="0" w:color="auto"/>
            </w:tcBorders>
            <w:shd w:val="clear" w:color="auto" w:fill="auto"/>
            <w:vAlign w:val="bottom"/>
          </w:tcPr>
          <w:p w14:paraId="7BC5462B" w14:textId="6F98165C"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4.76</w:t>
            </w:r>
          </w:p>
        </w:tc>
        <w:tc>
          <w:tcPr>
            <w:tcW w:w="862" w:type="dxa"/>
            <w:tcBorders>
              <w:top w:val="nil"/>
              <w:bottom w:val="single" w:sz="4" w:space="0" w:color="auto"/>
            </w:tcBorders>
            <w:shd w:val="clear" w:color="auto" w:fill="auto"/>
            <w:vAlign w:val="bottom"/>
          </w:tcPr>
          <w:p w14:paraId="5C2519D5" w14:textId="3A46C5F2"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2.00</w:t>
            </w:r>
          </w:p>
        </w:tc>
        <w:tc>
          <w:tcPr>
            <w:tcW w:w="744" w:type="dxa"/>
            <w:tcBorders>
              <w:top w:val="nil"/>
              <w:bottom w:val="single" w:sz="4" w:space="0" w:color="auto"/>
            </w:tcBorders>
            <w:shd w:val="clear" w:color="auto" w:fill="auto"/>
            <w:vAlign w:val="bottom"/>
          </w:tcPr>
          <w:p w14:paraId="643096C8" w14:textId="54D59131"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930" w:type="dxa"/>
            <w:tcBorders>
              <w:top w:val="nil"/>
              <w:bottom w:val="single" w:sz="4" w:space="0" w:color="auto"/>
            </w:tcBorders>
            <w:shd w:val="clear" w:color="auto" w:fill="auto"/>
            <w:vAlign w:val="bottom"/>
          </w:tcPr>
          <w:p w14:paraId="17946A9A" w14:textId="33015794"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BDL</w:t>
            </w:r>
          </w:p>
        </w:tc>
        <w:tc>
          <w:tcPr>
            <w:tcW w:w="781" w:type="dxa"/>
            <w:tcBorders>
              <w:top w:val="nil"/>
              <w:bottom w:val="single" w:sz="4" w:space="0" w:color="auto"/>
            </w:tcBorders>
            <w:shd w:val="clear" w:color="auto" w:fill="auto"/>
            <w:vAlign w:val="bottom"/>
          </w:tcPr>
          <w:p w14:paraId="52F27EF1" w14:textId="16FD8879"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0.01</w:t>
            </w:r>
          </w:p>
        </w:tc>
        <w:tc>
          <w:tcPr>
            <w:tcW w:w="879" w:type="dxa"/>
            <w:tcBorders>
              <w:top w:val="nil"/>
              <w:bottom w:val="single" w:sz="4" w:space="0" w:color="auto"/>
              <w:right w:val="single" w:sz="4" w:space="0" w:color="auto"/>
            </w:tcBorders>
            <w:shd w:val="clear" w:color="auto" w:fill="auto"/>
            <w:vAlign w:val="bottom"/>
          </w:tcPr>
          <w:p w14:paraId="1EC40BAA" w14:textId="3C861010" w:rsidR="00FC0ABE" w:rsidRPr="009E7BF8" w:rsidRDefault="00FC0ABE" w:rsidP="00FC0ABE">
            <w:pPr>
              <w:jc w:val="center"/>
              <w:rPr>
                <w:rFonts w:ascii="Times New Roman" w:hAnsi="Times New Roman" w:cs="Times New Roman"/>
                <w:sz w:val="18"/>
                <w:szCs w:val="18"/>
              </w:rPr>
            </w:pPr>
            <w:r w:rsidRPr="009E7BF8">
              <w:rPr>
                <w:rFonts w:ascii="Times New Roman" w:hAnsi="Times New Roman" w:cs="Times New Roman"/>
                <w:sz w:val="18"/>
                <w:szCs w:val="18"/>
              </w:rPr>
              <w:t>0.01</w:t>
            </w:r>
          </w:p>
        </w:tc>
      </w:tr>
      <w:bookmarkEnd w:id="102"/>
    </w:tbl>
    <w:p w14:paraId="6EF55851" w14:textId="76FF083C" w:rsidR="00E438CE" w:rsidRDefault="00E438CE" w:rsidP="00E438CE"/>
    <w:p w14:paraId="30EBCBED" w14:textId="15D706B2" w:rsidR="006B04A1" w:rsidRDefault="006B04A1" w:rsidP="00E438CE"/>
    <w:p w14:paraId="75288FB6" w14:textId="77777777" w:rsidR="0023011B" w:rsidRDefault="0023011B" w:rsidP="00E438CE"/>
    <w:tbl>
      <w:tblPr>
        <w:tblStyle w:val="TableGrid"/>
        <w:tblW w:w="13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7"/>
        <w:gridCol w:w="1352"/>
        <w:gridCol w:w="781"/>
        <w:gridCol w:w="745"/>
        <w:gridCol w:w="723"/>
        <w:gridCol w:w="760"/>
        <w:gridCol w:w="767"/>
        <w:gridCol w:w="720"/>
        <w:gridCol w:w="810"/>
        <w:gridCol w:w="810"/>
        <w:gridCol w:w="810"/>
        <w:gridCol w:w="810"/>
        <w:gridCol w:w="810"/>
        <w:gridCol w:w="720"/>
        <w:gridCol w:w="720"/>
        <w:gridCol w:w="720"/>
      </w:tblGrid>
      <w:tr w:rsidR="00E430AF" w14:paraId="0383254F" w14:textId="481F7D3F" w:rsidTr="00742803">
        <w:trPr>
          <w:trHeight w:val="440"/>
        </w:trPr>
        <w:tc>
          <w:tcPr>
            <w:tcW w:w="987" w:type="dxa"/>
            <w:tcBorders>
              <w:top w:val="single" w:sz="4" w:space="0" w:color="auto"/>
              <w:left w:val="single" w:sz="4" w:space="0" w:color="auto"/>
              <w:bottom w:val="single" w:sz="4" w:space="0" w:color="auto"/>
              <w:right w:val="single" w:sz="4" w:space="0" w:color="auto"/>
            </w:tcBorders>
            <w:shd w:val="clear" w:color="auto" w:fill="auto"/>
          </w:tcPr>
          <w:p w14:paraId="0362DD7D" w14:textId="77777777" w:rsidR="00E430AF" w:rsidRPr="00462F98" w:rsidRDefault="00E430AF" w:rsidP="006942CD">
            <w:pPr>
              <w:rPr>
                <w:rFonts w:ascii="Times New Roman" w:hAnsi="Times New Roman" w:cs="Times New Roman"/>
                <w:i/>
                <w:iCs/>
                <w:sz w:val="18"/>
                <w:szCs w:val="18"/>
              </w:rPr>
            </w:pPr>
            <w:r w:rsidRPr="00462F98">
              <w:rPr>
                <w:rFonts w:ascii="Times New Roman" w:hAnsi="Times New Roman" w:cs="Times New Roman"/>
                <w:i/>
                <w:iCs/>
                <w:sz w:val="18"/>
                <w:szCs w:val="18"/>
              </w:rPr>
              <w:lastRenderedPageBreak/>
              <w:t>Site</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02D7B0EC" w14:textId="77777777" w:rsidR="00E430AF" w:rsidRPr="00462F98" w:rsidRDefault="00E430AF"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781" w:type="dxa"/>
            <w:tcBorders>
              <w:top w:val="single" w:sz="4" w:space="0" w:color="auto"/>
              <w:left w:val="single" w:sz="4" w:space="0" w:color="auto"/>
              <w:bottom w:val="single" w:sz="4" w:space="0" w:color="auto"/>
              <w:right w:val="single" w:sz="4" w:space="0" w:color="auto"/>
            </w:tcBorders>
          </w:tcPr>
          <w:p w14:paraId="27AB08AA" w14:textId="2678AB58"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B</w:t>
            </w:r>
          </w:p>
        </w:tc>
        <w:tc>
          <w:tcPr>
            <w:tcW w:w="745" w:type="dxa"/>
            <w:tcBorders>
              <w:top w:val="single" w:sz="4" w:space="0" w:color="auto"/>
              <w:left w:val="single" w:sz="4" w:space="0" w:color="auto"/>
              <w:bottom w:val="single" w:sz="4" w:space="0" w:color="auto"/>
              <w:right w:val="single" w:sz="4" w:space="0" w:color="auto"/>
            </w:tcBorders>
          </w:tcPr>
          <w:p w14:paraId="67781B6E" w14:textId="59ADE1CF"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B</w:t>
            </w:r>
          </w:p>
        </w:tc>
        <w:tc>
          <w:tcPr>
            <w:tcW w:w="723" w:type="dxa"/>
            <w:tcBorders>
              <w:top w:val="single" w:sz="4" w:space="0" w:color="auto"/>
              <w:left w:val="single" w:sz="4" w:space="0" w:color="auto"/>
              <w:bottom w:val="single" w:sz="4" w:space="0" w:color="auto"/>
              <w:right w:val="single" w:sz="4" w:space="0" w:color="auto"/>
            </w:tcBorders>
          </w:tcPr>
          <w:p w14:paraId="05C136C9" w14:textId="7CF56F75"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Ba</w:t>
            </w:r>
          </w:p>
        </w:tc>
        <w:tc>
          <w:tcPr>
            <w:tcW w:w="760" w:type="dxa"/>
            <w:tcBorders>
              <w:top w:val="single" w:sz="4" w:space="0" w:color="auto"/>
              <w:left w:val="single" w:sz="4" w:space="0" w:color="auto"/>
              <w:bottom w:val="single" w:sz="4" w:space="0" w:color="auto"/>
              <w:right w:val="single" w:sz="4" w:space="0" w:color="auto"/>
            </w:tcBorders>
          </w:tcPr>
          <w:p w14:paraId="605F7F1B" w14:textId="5171F535"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Ba</w:t>
            </w:r>
          </w:p>
        </w:tc>
        <w:tc>
          <w:tcPr>
            <w:tcW w:w="767" w:type="dxa"/>
            <w:tcBorders>
              <w:top w:val="single" w:sz="4" w:space="0" w:color="auto"/>
              <w:left w:val="single" w:sz="4" w:space="0" w:color="auto"/>
              <w:bottom w:val="single" w:sz="4" w:space="0" w:color="auto"/>
              <w:right w:val="single" w:sz="4" w:space="0" w:color="auto"/>
            </w:tcBorders>
          </w:tcPr>
          <w:p w14:paraId="4A9C1097" w14:textId="7E259CF6"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Cd</w:t>
            </w:r>
          </w:p>
        </w:tc>
        <w:tc>
          <w:tcPr>
            <w:tcW w:w="720" w:type="dxa"/>
            <w:tcBorders>
              <w:top w:val="single" w:sz="4" w:space="0" w:color="auto"/>
              <w:left w:val="single" w:sz="4" w:space="0" w:color="auto"/>
              <w:bottom w:val="single" w:sz="4" w:space="0" w:color="auto"/>
              <w:right w:val="single" w:sz="4" w:space="0" w:color="auto"/>
            </w:tcBorders>
          </w:tcPr>
          <w:p w14:paraId="60354C44" w14:textId="09F8D4F9"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Cd</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7BBBD9E" w14:textId="05AF02C2"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Cu</w:t>
            </w:r>
          </w:p>
        </w:tc>
        <w:tc>
          <w:tcPr>
            <w:tcW w:w="810" w:type="dxa"/>
            <w:tcBorders>
              <w:top w:val="single" w:sz="4" w:space="0" w:color="auto"/>
              <w:left w:val="single" w:sz="4" w:space="0" w:color="auto"/>
              <w:bottom w:val="single" w:sz="4" w:space="0" w:color="auto"/>
              <w:right w:val="single" w:sz="4" w:space="0" w:color="auto"/>
            </w:tcBorders>
          </w:tcPr>
          <w:p w14:paraId="78664C55" w14:textId="27564DEF"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Cu</w:t>
            </w:r>
          </w:p>
        </w:tc>
        <w:tc>
          <w:tcPr>
            <w:tcW w:w="810" w:type="dxa"/>
            <w:tcBorders>
              <w:top w:val="single" w:sz="4" w:space="0" w:color="auto"/>
              <w:left w:val="single" w:sz="4" w:space="0" w:color="auto"/>
              <w:bottom w:val="single" w:sz="4" w:space="0" w:color="auto"/>
              <w:right w:val="single" w:sz="4" w:space="0" w:color="auto"/>
            </w:tcBorders>
          </w:tcPr>
          <w:p w14:paraId="078B557D" w14:textId="25A9CF43"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Fe</w:t>
            </w:r>
          </w:p>
        </w:tc>
        <w:tc>
          <w:tcPr>
            <w:tcW w:w="810" w:type="dxa"/>
            <w:tcBorders>
              <w:top w:val="single" w:sz="4" w:space="0" w:color="auto"/>
              <w:left w:val="single" w:sz="4" w:space="0" w:color="auto"/>
              <w:bottom w:val="single" w:sz="4" w:space="0" w:color="auto"/>
              <w:right w:val="single" w:sz="4" w:space="0" w:color="auto"/>
            </w:tcBorders>
          </w:tcPr>
          <w:p w14:paraId="075B5296" w14:textId="76C3E127"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Fe</w:t>
            </w:r>
          </w:p>
        </w:tc>
        <w:tc>
          <w:tcPr>
            <w:tcW w:w="810" w:type="dxa"/>
            <w:tcBorders>
              <w:top w:val="single" w:sz="4" w:space="0" w:color="auto"/>
              <w:left w:val="single" w:sz="4" w:space="0" w:color="auto"/>
              <w:bottom w:val="single" w:sz="4" w:space="0" w:color="auto"/>
              <w:right w:val="single" w:sz="4" w:space="0" w:color="auto"/>
            </w:tcBorders>
          </w:tcPr>
          <w:p w14:paraId="557C047B" w14:textId="68B966ED"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Li</w:t>
            </w:r>
          </w:p>
        </w:tc>
        <w:tc>
          <w:tcPr>
            <w:tcW w:w="720" w:type="dxa"/>
            <w:tcBorders>
              <w:top w:val="single" w:sz="4" w:space="0" w:color="auto"/>
              <w:left w:val="single" w:sz="4" w:space="0" w:color="auto"/>
              <w:bottom w:val="single" w:sz="4" w:space="0" w:color="auto"/>
              <w:right w:val="single" w:sz="4" w:space="0" w:color="auto"/>
            </w:tcBorders>
          </w:tcPr>
          <w:p w14:paraId="11C4C12C" w14:textId="1B8C895E"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Li</w:t>
            </w: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44336A55" w14:textId="5A318CAF"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Diss Mn</w:t>
            </w:r>
          </w:p>
        </w:tc>
        <w:tc>
          <w:tcPr>
            <w:tcW w:w="720" w:type="dxa"/>
            <w:tcBorders>
              <w:top w:val="single" w:sz="4" w:space="0" w:color="auto"/>
              <w:left w:val="single" w:sz="4" w:space="0" w:color="auto"/>
              <w:bottom w:val="single" w:sz="4" w:space="0" w:color="auto"/>
              <w:right w:val="single" w:sz="4" w:space="0" w:color="auto"/>
            </w:tcBorders>
          </w:tcPr>
          <w:p w14:paraId="7B14B4FF" w14:textId="176C4EBB"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Total Mn</w:t>
            </w:r>
          </w:p>
        </w:tc>
      </w:tr>
      <w:tr w:rsidR="004337A9" w:rsidRPr="000714FE" w14:paraId="15B1C725" w14:textId="7C60418C" w:rsidTr="00742803">
        <w:trPr>
          <w:trHeight w:val="80"/>
        </w:trPr>
        <w:tc>
          <w:tcPr>
            <w:tcW w:w="987" w:type="dxa"/>
            <w:vMerge w:val="restart"/>
            <w:tcBorders>
              <w:top w:val="single" w:sz="4" w:space="0" w:color="auto"/>
              <w:left w:val="single" w:sz="4" w:space="0" w:color="auto"/>
              <w:right w:val="single" w:sz="4" w:space="0" w:color="auto"/>
            </w:tcBorders>
            <w:shd w:val="clear" w:color="auto" w:fill="auto"/>
            <w:vAlign w:val="center"/>
          </w:tcPr>
          <w:p w14:paraId="593B06CA" w14:textId="77777777" w:rsidR="004337A9" w:rsidRPr="00BB7D4C" w:rsidRDefault="004337A9" w:rsidP="004337A9">
            <w:pPr>
              <w:jc w:val="center"/>
              <w:rPr>
                <w:rFonts w:ascii="Times New Roman" w:hAnsi="Times New Roman" w:cs="Times New Roman"/>
              </w:rPr>
            </w:pPr>
            <w:r w:rsidRPr="00BB7D4C">
              <w:rPr>
                <w:rFonts w:ascii="Times New Roman" w:hAnsi="Times New Roman" w:cs="Times New Roman"/>
              </w:rPr>
              <w:t>AR-01</w:t>
            </w:r>
          </w:p>
        </w:tc>
        <w:tc>
          <w:tcPr>
            <w:tcW w:w="1352" w:type="dxa"/>
            <w:tcBorders>
              <w:top w:val="single" w:sz="4" w:space="0" w:color="auto"/>
              <w:left w:val="single" w:sz="4" w:space="0" w:color="auto"/>
              <w:right w:val="single" w:sz="4" w:space="0" w:color="auto"/>
            </w:tcBorders>
            <w:shd w:val="clear" w:color="auto" w:fill="auto"/>
          </w:tcPr>
          <w:p w14:paraId="48804AF9" w14:textId="77777777" w:rsidR="004337A9" w:rsidRPr="000714FE" w:rsidRDefault="004337A9" w:rsidP="004337A9">
            <w:pPr>
              <w:rPr>
                <w:rFonts w:ascii="Times New Roman" w:hAnsi="Times New Roman" w:cs="Times New Roman"/>
                <w:sz w:val="18"/>
                <w:szCs w:val="18"/>
              </w:rPr>
            </w:pPr>
            <w:r w:rsidRPr="000714FE">
              <w:rPr>
                <w:rFonts w:ascii="Times New Roman" w:hAnsi="Times New Roman" w:cs="Times New Roman"/>
                <w:sz w:val="18"/>
                <w:szCs w:val="18"/>
              </w:rPr>
              <w:t>Fall 2019</w:t>
            </w:r>
          </w:p>
        </w:tc>
        <w:tc>
          <w:tcPr>
            <w:tcW w:w="781" w:type="dxa"/>
            <w:tcBorders>
              <w:top w:val="single" w:sz="4" w:space="0" w:color="auto"/>
              <w:left w:val="single" w:sz="4" w:space="0" w:color="auto"/>
              <w:bottom w:val="nil"/>
            </w:tcBorders>
            <w:shd w:val="clear" w:color="auto" w:fill="auto"/>
            <w:vAlign w:val="bottom"/>
          </w:tcPr>
          <w:p w14:paraId="7CC91941" w14:textId="74100608"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49DADAE8" w14:textId="139B2A50"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6C0CDFB4" w14:textId="4C063476"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w:t>
            </w:r>
            <w:r w:rsidR="00C66F47">
              <w:rPr>
                <w:rFonts w:ascii="Times New Roman" w:hAnsi="Times New Roman" w:cs="Times New Roman"/>
                <w:sz w:val="18"/>
                <w:szCs w:val="18"/>
              </w:rPr>
              <w:t>7</w:t>
            </w:r>
          </w:p>
        </w:tc>
        <w:tc>
          <w:tcPr>
            <w:tcW w:w="760" w:type="dxa"/>
            <w:tcBorders>
              <w:top w:val="single" w:sz="4" w:space="0" w:color="auto"/>
              <w:bottom w:val="nil"/>
            </w:tcBorders>
            <w:shd w:val="clear" w:color="auto" w:fill="auto"/>
            <w:vAlign w:val="bottom"/>
          </w:tcPr>
          <w:p w14:paraId="44EEEC09" w14:textId="0EA6ADF2"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0.06</w:t>
            </w:r>
          </w:p>
        </w:tc>
        <w:tc>
          <w:tcPr>
            <w:tcW w:w="767" w:type="dxa"/>
            <w:tcBorders>
              <w:top w:val="single" w:sz="4" w:space="0" w:color="auto"/>
              <w:bottom w:val="nil"/>
            </w:tcBorders>
            <w:shd w:val="clear" w:color="auto" w:fill="auto"/>
            <w:vAlign w:val="bottom"/>
          </w:tcPr>
          <w:p w14:paraId="1CE1E1A0" w14:textId="1C7E95A1"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0996E20" w14:textId="14FC6292"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3922818A" w14:textId="665B0AB4"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7BD062A5" w14:textId="5F8264A6"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04655A24" w14:textId="3C18B67B"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0.03</w:t>
            </w:r>
          </w:p>
        </w:tc>
        <w:tc>
          <w:tcPr>
            <w:tcW w:w="810" w:type="dxa"/>
            <w:tcBorders>
              <w:top w:val="single" w:sz="4" w:space="0" w:color="auto"/>
              <w:bottom w:val="nil"/>
            </w:tcBorders>
            <w:shd w:val="clear" w:color="auto" w:fill="auto"/>
            <w:vAlign w:val="bottom"/>
          </w:tcPr>
          <w:p w14:paraId="3F3FD6D8" w14:textId="7DDC7647" w:rsidR="004337A9" w:rsidRPr="00081A66" w:rsidRDefault="00081A66" w:rsidP="004337A9">
            <w:pPr>
              <w:jc w:val="center"/>
              <w:rPr>
                <w:rFonts w:ascii="Times New Roman" w:hAnsi="Times New Roman" w:cs="Times New Roman"/>
                <w:sz w:val="18"/>
                <w:szCs w:val="18"/>
              </w:rPr>
            </w:pPr>
            <w:r>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0F21E60D" w14:textId="550B1309"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2834270" w14:textId="564A7012"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09881A1" w14:textId="4319249D"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0.04</w:t>
            </w:r>
          </w:p>
        </w:tc>
        <w:tc>
          <w:tcPr>
            <w:tcW w:w="720" w:type="dxa"/>
            <w:tcBorders>
              <w:top w:val="single" w:sz="4" w:space="0" w:color="auto"/>
              <w:bottom w:val="nil"/>
              <w:right w:val="single" w:sz="4" w:space="0" w:color="auto"/>
            </w:tcBorders>
            <w:shd w:val="clear" w:color="auto" w:fill="auto"/>
            <w:vAlign w:val="bottom"/>
          </w:tcPr>
          <w:p w14:paraId="13BF96B7" w14:textId="40B5DC57"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r>
      <w:tr w:rsidR="004337A9" w:rsidRPr="000714FE" w14:paraId="7815F027" w14:textId="2FD07A28" w:rsidTr="00742803">
        <w:trPr>
          <w:trHeight w:val="80"/>
        </w:trPr>
        <w:tc>
          <w:tcPr>
            <w:tcW w:w="987" w:type="dxa"/>
            <w:vMerge/>
            <w:tcBorders>
              <w:left w:val="single" w:sz="4" w:space="0" w:color="auto"/>
              <w:right w:val="single" w:sz="4" w:space="0" w:color="auto"/>
            </w:tcBorders>
            <w:shd w:val="clear" w:color="auto" w:fill="auto"/>
            <w:vAlign w:val="center"/>
          </w:tcPr>
          <w:p w14:paraId="60319F1F" w14:textId="77777777" w:rsidR="004337A9" w:rsidRPr="00BB7D4C" w:rsidRDefault="004337A9" w:rsidP="004337A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AB24971" w14:textId="77777777" w:rsidR="004337A9" w:rsidRPr="000714FE" w:rsidRDefault="004337A9" w:rsidP="004337A9">
            <w:pPr>
              <w:rPr>
                <w:rFonts w:ascii="Times New Roman" w:hAnsi="Times New Roman" w:cs="Times New Roman"/>
                <w:sz w:val="18"/>
                <w:szCs w:val="18"/>
              </w:rPr>
            </w:pPr>
            <w:r w:rsidRPr="000714FE">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bottom"/>
          </w:tcPr>
          <w:p w14:paraId="54B86471" w14:textId="25C447B6"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45" w:type="dxa"/>
            <w:tcBorders>
              <w:top w:val="nil"/>
              <w:bottom w:val="nil"/>
            </w:tcBorders>
            <w:shd w:val="clear" w:color="auto" w:fill="auto"/>
            <w:vAlign w:val="center"/>
          </w:tcPr>
          <w:p w14:paraId="40F22E93" w14:textId="42B2F649"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23" w:type="dxa"/>
            <w:tcBorders>
              <w:top w:val="nil"/>
              <w:bottom w:val="nil"/>
            </w:tcBorders>
            <w:shd w:val="clear" w:color="auto" w:fill="auto"/>
            <w:vAlign w:val="center"/>
          </w:tcPr>
          <w:p w14:paraId="25F189FB" w14:textId="51E45986"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0.03</w:t>
            </w:r>
          </w:p>
        </w:tc>
        <w:tc>
          <w:tcPr>
            <w:tcW w:w="760" w:type="dxa"/>
            <w:tcBorders>
              <w:top w:val="nil"/>
              <w:bottom w:val="nil"/>
            </w:tcBorders>
            <w:shd w:val="clear" w:color="auto" w:fill="auto"/>
            <w:vAlign w:val="center"/>
          </w:tcPr>
          <w:p w14:paraId="3E472E16" w14:textId="6F2055B4"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w:t>
            </w:r>
            <w:r w:rsidR="00B50ACF">
              <w:rPr>
                <w:rFonts w:ascii="Times New Roman" w:hAnsi="Times New Roman" w:cs="Times New Roman"/>
                <w:sz w:val="18"/>
                <w:szCs w:val="18"/>
              </w:rPr>
              <w:t>4</w:t>
            </w:r>
          </w:p>
        </w:tc>
        <w:tc>
          <w:tcPr>
            <w:tcW w:w="767" w:type="dxa"/>
            <w:tcBorders>
              <w:top w:val="nil"/>
              <w:bottom w:val="nil"/>
            </w:tcBorders>
            <w:shd w:val="clear" w:color="auto" w:fill="auto"/>
            <w:vAlign w:val="center"/>
          </w:tcPr>
          <w:p w14:paraId="4BBFDBE8" w14:textId="291D3706"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720" w:type="dxa"/>
            <w:tcBorders>
              <w:top w:val="nil"/>
              <w:bottom w:val="nil"/>
            </w:tcBorders>
            <w:shd w:val="clear" w:color="auto" w:fill="auto"/>
            <w:vAlign w:val="center"/>
          </w:tcPr>
          <w:p w14:paraId="1A642BED" w14:textId="582F2D7E"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810" w:type="dxa"/>
            <w:tcBorders>
              <w:top w:val="nil"/>
              <w:bottom w:val="nil"/>
            </w:tcBorders>
            <w:shd w:val="clear" w:color="auto" w:fill="auto"/>
            <w:vAlign w:val="center"/>
          </w:tcPr>
          <w:p w14:paraId="0FF5D202" w14:textId="4DB67814"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top w:val="nil"/>
              <w:bottom w:val="nil"/>
            </w:tcBorders>
            <w:shd w:val="clear" w:color="auto" w:fill="auto"/>
            <w:vAlign w:val="center"/>
          </w:tcPr>
          <w:p w14:paraId="64863EF6" w14:textId="285C0B73"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top w:val="nil"/>
              <w:bottom w:val="nil"/>
            </w:tcBorders>
            <w:shd w:val="clear" w:color="auto" w:fill="auto"/>
            <w:vAlign w:val="center"/>
          </w:tcPr>
          <w:p w14:paraId="0D2A51F7" w14:textId="518E58E1"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0.06</w:t>
            </w:r>
          </w:p>
        </w:tc>
        <w:tc>
          <w:tcPr>
            <w:tcW w:w="810" w:type="dxa"/>
            <w:tcBorders>
              <w:top w:val="nil"/>
              <w:bottom w:val="nil"/>
            </w:tcBorders>
            <w:shd w:val="clear" w:color="auto" w:fill="auto"/>
            <w:vAlign w:val="center"/>
          </w:tcPr>
          <w:p w14:paraId="2B97281B" w14:textId="09D9BC1D"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0.3</w:t>
            </w:r>
            <w:r w:rsidR="00F15FD6">
              <w:rPr>
                <w:rFonts w:ascii="Times New Roman" w:hAnsi="Times New Roman" w:cs="Times New Roman"/>
                <w:sz w:val="18"/>
                <w:szCs w:val="18"/>
              </w:rPr>
              <w:t>2</w:t>
            </w:r>
          </w:p>
        </w:tc>
        <w:tc>
          <w:tcPr>
            <w:tcW w:w="810" w:type="dxa"/>
            <w:tcBorders>
              <w:top w:val="nil"/>
              <w:bottom w:val="nil"/>
            </w:tcBorders>
            <w:shd w:val="clear" w:color="auto" w:fill="auto"/>
            <w:vAlign w:val="center"/>
          </w:tcPr>
          <w:p w14:paraId="60EA5033" w14:textId="4932C348"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18139DCE" w14:textId="09874AF4"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4399A32E" w14:textId="3CC4F7F1"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2</w:t>
            </w:r>
          </w:p>
        </w:tc>
        <w:tc>
          <w:tcPr>
            <w:tcW w:w="720" w:type="dxa"/>
            <w:tcBorders>
              <w:top w:val="nil"/>
              <w:bottom w:val="nil"/>
              <w:right w:val="single" w:sz="4" w:space="0" w:color="auto"/>
            </w:tcBorders>
            <w:shd w:val="clear" w:color="auto" w:fill="auto"/>
            <w:vAlign w:val="center"/>
          </w:tcPr>
          <w:p w14:paraId="6BEB0F52" w14:textId="79C380DA"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4</w:t>
            </w:r>
          </w:p>
        </w:tc>
      </w:tr>
      <w:tr w:rsidR="004337A9" w:rsidRPr="000714FE" w14:paraId="47D789ED" w14:textId="64920E20" w:rsidTr="00742803">
        <w:trPr>
          <w:trHeight w:val="129"/>
        </w:trPr>
        <w:tc>
          <w:tcPr>
            <w:tcW w:w="987" w:type="dxa"/>
            <w:vMerge/>
            <w:tcBorders>
              <w:left w:val="single" w:sz="4" w:space="0" w:color="auto"/>
              <w:right w:val="single" w:sz="4" w:space="0" w:color="auto"/>
            </w:tcBorders>
            <w:shd w:val="clear" w:color="auto" w:fill="auto"/>
            <w:vAlign w:val="center"/>
          </w:tcPr>
          <w:p w14:paraId="7CAAFD34" w14:textId="77777777" w:rsidR="004337A9" w:rsidRPr="00BB7D4C" w:rsidRDefault="004337A9" w:rsidP="004337A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46C0A99A" w14:textId="77777777" w:rsidR="004337A9" w:rsidRPr="000714FE" w:rsidRDefault="004337A9" w:rsidP="004337A9">
            <w:pPr>
              <w:rPr>
                <w:rFonts w:ascii="Times New Roman" w:hAnsi="Times New Roman" w:cs="Times New Roman"/>
                <w:sz w:val="18"/>
                <w:szCs w:val="18"/>
              </w:rPr>
            </w:pPr>
            <w:r w:rsidRPr="000714FE">
              <w:rPr>
                <w:rFonts w:ascii="Times New Roman" w:hAnsi="Times New Roman" w:cs="Times New Roman"/>
                <w:sz w:val="18"/>
                <w:szCs w:val="18"/>
              </w:rPr>
              <w:t>Summer 2020</w:t>
            </w:r>
          </w:p>
        </w:tc>
        <w:tc>
          <w:tcPr>
            <w:tcW w:w="781" w:type="dxa"/>
            <w:tcBorders>
              <w:left w:val="single" w:sz="4" w:space="0" w:color="auto"/>
              <w:bottom w:val="nil"/>
            </w:tcBorders>
            <w:shd w:val="clear" w:color="auto" w:fill="auto"/>
            <w:vAlign w:val="bottom"/>
          </w:tcPr>
          <w:p w14:paraId="68376092" w14:textId="75FFCCAF"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45" w:type="dxa"/>
            <w:tcBorders>
              <w:bottom w:val="nil"/>
            </w:tcBorders>
            <w:shd w:val="clear" w:color="auto" w:fill="auto"/>
            <w:vAlign w:val="bottom"/>
          </w:tcPr>
          <w:p w14:paraId="2F80A2E6" w14:textId="669F2356"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23" w:type="dxa"/>
            <w:tcBorders>
              <w:bottom w:val="nil"/>
            </w:tcBorders>
            <w:shd w:val="clear" w:color="auto" w:fill="auto"/>
            <w:vAlign w:val="bottom"/>
          </w:tcPr>
          <w:p w14:paraId="74F60D92" w14:textId="0497D127"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0.07</w:t>
            </w:r>
          </w:p>
        </w:tc>
        <w:tc>
          <w:tcPr>
            <w:tcW w:w="760" w:type="dxa"/>
            <w:tcBorders>
              <w:bottom w:val="nil"/>
            </w:tcBorders>
            <w:shd w:val="clear" w:color="auto" w:fill="auto"/>
            <w:vAlign w:val="bottom"/>
          </w:tcPr>
          <w:p w14:paraId="1E7386D6" w14:textId="6FC8E1B9"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0.09</w:t>
            </w:r>
          </w:p>
        </w:tc>
        <w:tc>
          <w:tcPr>
            <w:tcW w:w="767" w:type="dxa"/>
            <w:tcBorders>
              <w:bottom w:val="nil"/>
            </w:tcBorders>
            <w:shd w:val="clear" w:color="auto" w:fill="auto"/>
            <w:vAlign w:val="bottom"/>
          </w:tcPr>
          <w:p w14:paraId="51088FB1" w14:textId="4901CDD2"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720" w:type="dxa"/>
            <w:tcBorders>
              <w:bottom w:val="nil"/>
            </w:tcBorders>
            <w:shd w:val="clear" w:color="auto" w:fill="auto"/>
            <w:vAlign w:val="bottom"/>
          </w:tcPr>
          <w:p w14:paraId="507D4BDF" w14:textId="51D2C422"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810" w:type="dxa"/>
            <w:tcBorders>
              <w:bottom w:val="nil"/>
            </w:tcBorders>
            <w:shd w:val="clear" w:color="auto" w:fill="auto"/>
            <w:vAlign w:val="bottom"/>
          </w:tcPr>
          <w:p w14:paraId="71D48A4B" w14:textId="6C296530"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bottom w:val="nil"/>
            </w:tcBorders>
            <w:shd w:val="clear" w:color="auto" w:fill="auto"/>
            <w:vAlign w:val="bottom"/>
          </w:tcPr>
          <w:p w14:paraId="01CA48C0" w14:textId="6E2FF7C4"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810" w:type="dxa"/>
            <w:tcBorders>
              <w:bottom w:val="nil"/>
            </w:tcBorders>
            <w:shd w:val="clear" w:color="auto" w:fill="auto"/>
            <w:vAlign w:val="bottom"/>
          </w:tcPr>
          <w:p w14:paraId="485597A2" w14:textId="2ADBF51F"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0.04</w:t>
            </w:r>
          </w:p>
        </w:tc>
        <w:tc>
          <w:tcPr>
            <w:tcW w:w="810" w:type="dxa"/>
            <w:tcBorders>
              <w:bottom w:val="nil"/>
            </w:tcBorders>
            <w:shd w:val="clear" w:color="auto" w:fill="auto"/>
            <w:vAlign w:val="bottom"/>
          </w:tcPr>
          <w:p w14:paraId="16A7104D" w14:textId="374302B6"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0.46</w:t>
            </w:r>
          </w:p>
        </w:tc>
        <w:tc>
          <w:tcPr>
            <w:tcW w:w="810" w:type="dxa"/>
            <w:tcBorders>
              <w:bottom w:val="nil"/>
            </w:tcBorders>
            <w:shd w:val="clear" w:color="auto" w:fill="auto"/>
            <w:vAlign w:val="bottom"/>
          </w:tcPr>
          <w:p w14:paraId="22291A6A" w14:textId="6423C1F0"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0.00</w:t>
            </w:r>
          </w:p>
        </w:tc>
        <w:tc>
          <w:tcPr>
            <w:tcW w:w="720" w:type="dxa"/>
            <w:tcBorders>
              <w:bottom w:val="nil"/>
            </w:tcBorders>
            <w:shd w:val="clear" w:color="auto" w:fill="auto"/>
            <w:vAlign w:val="bottom"/>
          </w:tcPr>
          <w:p w14:paraId="1DE71014" w14:textId="050F96E1"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BDL</w:t>
            </w:r>
          </w:p>
        </w:tc>
        <w:tc>
          <w:tcPr>
            <w:tcW w:w="720" w:type="dxa"/>
            <w:tcBorders>
              <w:bottom w:val="nil"/>
            </w:tcBorders>
            <w:shd w:val="clear" w:color="auto" w:fill="auto"/>
            <w:vAlign w:val="bottom"/>
          </w:tcPr>
          <w:p w14:paraId="44609240" w14:textId="56C28E14"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3</w:t>
            </w:r>
          </w:p>
        </w:tc>
        <w:tc>
          <w:tcPr>
            <w:tcW w:w="720" w:type="dxa"/>
            <w:tcBorders>
              <w:bottom w:val="nil"/>
              <w:right w:val="single" w:sz="4" w:space="0" w:color="auto"/>
            </w:tcBorders>
            <w:shd w:val="clear" w:color="auto" w:fill="auto"/>
            <w:vAlign w:val="bottom"/>
          </w:tcPr>
          <w:p w14:paraId="5234D4F0" w14:textId="307C8C2B"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0.13</w:t>
            </w:r>
          </w:p>
        </w:tc>
      </w:tr>
      <w:tr w:rsidR="004337A9" w:rsidRPr="000714FE" w14:paraId="117F4760" w14:textId="1C1961DE" w:rsidTr="00742803">
        <w:trPr>
          <w:trHeight w:val="68"/>
        </w:trPr>
        <w:tc>
          <w:tcPr>
            <w:tcW w:w="987" w:type="dxa"/>
            <w:vMerge/>
            <w:tcBorders>
              <w:left w:val="single" w:sz="4" w:space="0" w:color="auto"/>
              <w:bottom w:val="single" w:sz="4" w:space="0" w:color="auto"/>
              <w:right w:val="single" w:sz="4" w:space="0" w:color="auto"/>
            </w:tcBorders>
            <w:shd w:val="clear" w:color="auto" w:fill="auto"/>
            <w:vAlign w:val="center"/>
          </w:tcPr>
          <w:p w14:paraId="32D3196C" w14:textId="77777777" w:rsidR="004337A9" w:rsidRPr="00BB7D4C" w:rsidRDefault="004337A9" w:rsidP="004337A9">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7831348" w14:textId="77777777" w:rsidR="004337A9" w:rsidRPr="000714FE" w:rsidRDefault="004337A9" w:rsidP="004337A9">
            <w:pPr>
              <w:rPr>
                <w:rFonts w:ascii="Times New Roman" w:hAnsi="Times New Roman" w:cs="Times New Roman"/>
                <w:sz w:val="18"/>
                <w:szCs w:val="18"/>
              </w:rPr>
            </w:pPr>
            <w:r w:rsidRPr="000714FE">
              <w:rPr>
                <w:rFonts w:ascii="Times New Roman" w:hAnsi="Times New Roman" w:cs="Times New Roman"/>
                <w:sz w:val="18"/>
                <w:szCs w:val="18"/>
              </w:rPr>
              <w:t>Fall 2020</w:t>
            </w:r>
          </w:p>
        </w:tc>
        <w:tc>
          <w:tcPr>
            <w:tcW w:w="781" w:type="dxa"/>
            <w:tcBorders>
              <w:left w:val="single" w:sz="4" w:space="0" w:color="auto"/>
              <w:bottom w:val="single" w:sz="4" w:space="0" w:color="auto"/>
            </w:tcBorders>
            <w:shd w:val="clear" w:color="auto" w:fill="auto"/>
            <w:vAlign w:val="bottom"/>
          </w:tcPr>
          <w:p w14:paraId="2A87A333" w14:textId="715C3EEC"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45" w:type="dxa"/>
            <w:tcBorders>
              <w:bottom w:val="single" w:sz="4" w:space="0" w:color="auto"/>
            </w:tcBorders>
            <w:shd w:val="clear" w:color="auto" w:fill="auto"/>
            <w:vAlign w:val="bottom"/>
          </w:tcPr>
          <w:p w14:paraId="308CA08A" w14:textId="021B8BC3"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BDL</w:t>
            </w:r>
          </w:p>
        </w:tc>
        <w:tc>
          <w:tcPr>
            <w:tcW w:w="723" w:type="dxa"/>
            <w:tcBorders>
              <w:bottom w:val="single" w:sz="4" w:space="0" w:color="auto"/>
            </w:tcBorders>
            <w:shd w:val="clear" w:color="auto" w:fill="auto"/>
            <w:vAlign w:val="bottom"/>
          </w:tcPr>
          <w:p w14:paraId="1DF78CC6" w14:textId="6D660F4D"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0.08</w:t>
            </w:r>
          </w:p>
        </w:tc>
        <w:tc>
          <w:tcPr>
            <w:tcW w:w="760" w:type="dxa"/>
            <w:tcBorders>
              <w:bottom w:val="single" w:sz="4" w:space="0" w:color="auto"/>
            </w:tcBorders>
            <w:shd w:val="clear" w:color="auto" w:fill="auto"/>
            <w:vAlign w:val="bottom"/>
          </w:tcPr>
          <w:p w14:paraId="3CE05C13" w14:textId="76A386EB"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0.08</w:t>
            </w:r>
          </w:p>
        </w:tc>
        <w:tc>
          <w:tcPr>
            <w:tcW w:w="767" w:type="dxa"/>
            <w:tcBorders>
              <w:bottom w:val="single" w:sz="4" w:space="0" w:color="auto"/>
            </w:tcBorders>
            <w:shd w:val="clear" w:color="auto" w:fill="auto"/>
            <w:vAlign w:val="bottom"/>
          </w:tcPr>
          <w:p w14:paraId="06391E12" w14:textId="1DB99F14"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720" w:type="dxa"/>
            <w:tcBorders>
              <w:bottom w:val="single" w:sz="4" w:space="0" w:color="auto"/>
            </w:tcBorders>
            <w:shd w:val="clear" w:color="auto" w:fill="auto"/>
            <w:vAlign w:val="bottom"/>
          </w:tcPr>
          <w:p w14:paraId="584351DC" w14:textId="3307D131" w:rsidR="004337A9" w:rsidRPr="00081A66" w:rsidRDefault="004337A9" w:rsidP="004337A9">
            <w:pPr>
              <w:jc w:val="center"/>
              <w:rPr>
                <w:rFonts w:ascii="Times New Roman" w:hAnsi="Times New Roman" w:cs="Times New Roman"/>
                <w:color w:val="000000"/>
                <w:sz w:val="18"/>
                <w:szCs w:val="18"/>
              </w:rPr>
            </w:pPr>
            <w:r w:rsidRPr="00081A66">
              <w:rPr>
                <w:rFonts w:ascii="Times New Roman" w:hAnsi="Times New Roman" w:cs="Times New Roman"/>
                <w:sz w:val="18"/>
                <w:szCs w:val="18"/>
              </w:rPr>
              <w:t>0.00</w:t>
            </w:r>
          </w:p>
        </w:tc>
        <w:tc>
          <w:tcPr>
            <w:tcW w:w="810" w:type="dxa"/>
            <w:tcBorders>
              <w:bottom w:val="single" w:sz="4" w:space="0" w:color="auto"/>
            </w:tcBorders>
            <w:shd w:val="clear" w:color="auto" w:fill="auto"/>
            <w:vAlign w:val="bottom"/>
          </w:tcPr>
          <w:p w14:paraId="29A83D0A" w14:textId="0EBB280D"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bottom w:val="single" w:sz="4" w:space="0" w:color="auto"/>
            </w:tcBorders>
            <w:shd w:val="clear" w:color="auto" w:fill="auto"/>
            <w:vAlign w:val="bottom"/>
          </w:tcPr>
          <w:p w14:paraId="363A737D" w14:textId="33C13277"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0.01</w:t>
            </w:r>
          </w:p>
        </w:tc>
        <w:tc>
          <w:tcPr>
            <w:tcW w:w="810" w:type="dxa"/>
            <w:tcBorders>
              <w:bottom w:val="single" w:sz="4" w:space="0" w:color="auto"/>
            </w:tcBorders>
            <w:shd w:val="clear" w:color="auto" w:fill="auto"/>
            <w:vAlign w:val="bottom"/>
          </w:tcPr>
          <w:p w14:paraId="7B6D477E" w14:textId="5DF72155"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0.07</w:t>
            </w:r>
          </w:p>
        </w:tc>
        <w:tc>
          <w:tcPr>
            <w:tcW w:w="810" w:type="dxa"/>
            <w:tcBorders>
              <w:bottom w:val="single" w:sz="4" w:space="0" w:color="auto"/>
            </w:tcBorders>
            <w:shd w:val="clear" w:color="auto" w:fill="auto"/>
            <w:vAlign w:val="bottom"/>
          </w:tcPr>
          <w:p w14:paraId="2A5C98BF" w14:textId="4EB8E75B"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0.1</w:t>
            </w:r>
            <w:r w:rsidR="00F15FD6">
              <w:rPr>
                <w:rFonts w:ascii="Times New Roman" w:hAnsi="Times New Roman" w:cs="Times New Roman"/>
                <w:sz w:val="18"/>
                <w:szCs w:val="18"/>
              </w:rPr>
              <w:t>6</w:t>
            </w:r>
          </w:p>
        </w:tc>
        <w:tc>
          <w:tcPr>
            <w:tcW w:w="810" w:type="dxa"/>
            <w:tcBorders>
              <w:bottom w:val="single" w:sz="4" w:space="0" w:color="auto"/>
            </w:tcBorders>
            <w:shd w:val="clear" w:color="auto" w:fill="auto"/>
            <w:vAlign w:val="bottom"/>
          </w:tcPr>
          <w:p w14:paraId="3D5CA77C" w14:textId="08D3AB9A"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bottom w:val="single" w:sz="4" w:space="0" w:color="auto"/>
            </w:tcBorders>
            <w:shd w:val="clear" w:color="auto" w:fill="auto"/>
            <w:vAlign w:val="bottom"/>
          </w:tcPr>
          <w:p w14:paraId="2692208E" w14:textId="5C99F936"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0.00</w:t>
            </w:r>
          </w:p>
        </w:tc>
        <w:tc>
          <w:tcPr>
            <w:tcW w:w="720" w:type="dxa"/>
            <w:tcBorders>
              <w:bottom w:val="single" w:sz="4" w:space="0" w:color="auto"/>
            </w:tcBorders>
            <w:shd w:val="clear" w:color="auto" w:fill="auto"/>
            <w:vAlign w:val="bottom"/>
          </w:tcPr>
          <w:p w14:paraId="4EF7BFA0" w14:textId="7DA0307A"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0.02</w:t>
            </w:r>
          </w:p>
        </w:tc>
        <w:tc>
          <w:tcPr>
            <w:tcW w:w="720" w:type="dxa"/>
            <w:tcBorders>
              <w:bottom w:val="single" w:sz="4" w:space="0" w:color="auto"/>
              <w:right w:val="single" w:sz="4" w:space="0" w:color="auto"/>
            </w:tcBorders>
            <w:shd w:val="clear" w:color="auto" w:fill="auto"/>
            <w:vAlign w:val="bottom"/>
          </w:tcPr>
          <w:p w14:paraId="14CC4550" w14:textId="0FD5C518" w:rsidR="004337A9" w:rsidRPr="00081A66" w:rsidRDefault="004337A9" w:rsidP="004337A9">
            <w:pPr>
              <w:jc w:val="center"/>
              <w:rPr>
                <w:rFonts w:ascii="Times New Roman" w:hAnsi="Times New Roman" w:cs="Times New Roman"/>
                <w:sz w:val="18"/>
                <w:szCs w:val="18"/>
              </w:rPr>
            </w:pPr>
            <w:r w:rsidRPr="00081A66">
              <w:rPr>
                <w:rFonts w:ascii="Times New Roman" w:hAnsi="Times New Roman" w:cs="Times New Roman"/>
                <w:sz w:val="18"/>
                <w:szCs w:val="18"/>
              </w:rPr>
              <w:t>0.0</w:t>
            </w:r>
            <w:r w:rsidR="009F4C5D">
              <w:rPr>
                <w:rFonts w:ascii="Times New Roman" w:hAnsi="Times New Roman" w:cs="Times New Roman"/>
                <w:sz w:val="18"/>
                <w:szCs w:val="18"/>
              </w:rPr>
              <w:t>3</w:t>
            </w:r>
          </w:p>
        </w:tc>
      </w:tr>
      <w:tr w:rsidR="008B7F8A" w14:paraId="59088318" w14:textId="596EF119" w:rsidTr="00742803">
        <w:trPr>
          <w:trHeight w:val="165"/>
        </w:trPr>
        <w:tc>
          <w:tcPr>
            <w:tcW w:w="987" w:type="dxa"/>
            <w:vMerge w:val="restart"/>
            <w:tcBorders>
              <w:top w:val="single" w:sz="4" w:space="0" w:color="auto"/>
              <w:left w:val="single" w:sz="4" w:space="0" w:color="auto"/>
              <w:right w:val="single" w:sz="4" w:space="0" w:color="auto"/>
            </w:tcBorders>
            <w:shd w:val="clear" w:color="auto" w:fill="auto"/>
            <w:vAlign w:val="center"/>
          </w:tcPr>
          <w:p w14:paraId="5AE1F714" w14:textId="77777777" w:rsidR="008B7F8A" w:rsidRPr="00BB7D4C" w:rsidRDefault="008B7F8A" w:rsidP="008B7F8A">
            <w:pPr>
              <w:jc w:val="center"/>
              <w:rPr>
                <w:rFonts w:ascii="Times New Roman" w:hAnsi="Times New Roman" w:cs="Times New Roman"/>
              </w:rPr>
            </w:pPr>
            <w:r w:rsidRPr="00BB7D4C">
              <w:rPr>
                <w:rFonts w:ascii="Times New Roman" w:hAnsi="Times New Roman" w:cs="Times New Roman"/>
              </w:rPr>
              <w:t>AR-02</w:t>
            </w:r>
          </w:p>
        </w:tc>
        <w:tc>
          <w:tcPr>
            <w:tcW w:w="1352" w:type="dxa"/>
            <w:tcBorders>
              <w:top w:val="single" w:sz="4" w:space="0" w:color="auto"/>
              <w:left w:val="single" w:sz="4" w:space="0" w:color="auto"/>
              <w:right w:val="single" w:sz="4" w:space="0" w:color="auto"/>
            </w:tcBorders>
            <w:shd w:val="clear" w:color="auto" w:fill="auto"/>
          </w:tcPr>
          <w:p w14:paraId="29D0A5DD" w14:textId="77777777" w:rsidR="008B7F8A" w:rsidRPr="00E63DFA" w:rsidRDefault="008B7F8A" w:rsidP="008B7F8A">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781" w:type="dxa"/>
            <w:tcBorders>
              <w:top w:val="single" w:sz="4" w:space="0" w:color="auto"/>
              <w:left w:val="single" w:sz="4" w:space="0" w:color="auto"/>
              <w:bottom w:val="nil"/>
            </w:tcBorders>
            <w:shd w:val="clear" w:color="auto" w:fill="auto"/>
            <w:vAlign w:val="bottom"/>
          </w:tcPr>
          <w:p w14:paraId="4477E2D5" w14:textId="2D171A29"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4645CD29" w14:textId="1D4BC080"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7EDC782E" w14:textId="1521ECAD"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0.05</w:t>
            </w:r>
          </w:p>
        </w:tc>
        <w:tc>
          <w:tcPr>
            <w:tcW w:w="760" w:type="dxa"/>
            <w:tcBorders>
              <w:top w:val="single" w:sz="4" w:space="0" w:color="auto"/>
              <w:bottom w:val="nil"/>
            </w:tcBorders>
            <w:shd w:val="clear" w:color="auto" w:fill="auto"/>
            <w:vAlign w:val="bottom"/>
          </w:tcPr>
          <w:p w14:paraId="6AFB7831" w14:textId="106A4408"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B50ACF">
              <w:rPr>
                <w:rFonts w:ascii="Times New Roman" w:hAnsi="Times New Roman" w:cs="Times New Roman"/>
                <w:sz w:val="18"/>
                <w:szCs w:val="18"/>
              </w:rPr>
              <w:t>6</w:t>
            </w:r>
          </w:p>
        </w:tc>
        <w:tc>
          <w:tcPr>
            <w:tcW w:w="767" w:type="dxa"/>
            <w:tcBorders>
              <w:top w:val="single" w:sz="4" w:space="0" w:color="auto"/>
              <w:bottom w:val="nil"/>
            </w:tcBorders>
            <w:shd w:val="clear" w:color="auto" w:fill="auto"/>
            <w:vAlign w:val="bottom"/>
          </w:tcPr>
          <w:p w14:paraId="4C3ED6D4" w14:textId="7715CDDA"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1C45391" w14:textId="2A19093E"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03C69F45" w14:textId="515D2927"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75D8D961" w14:textId="066DA18D"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1B184ABD" w14:textId="1B90DF57"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F15FD6">
              <w:rPr>
                <w:rFonts w:ascii="Times New Roman" w:hAnsi="Times New Roman" w:cs="Times New Roman"/>
                <w:sz w:val="18"/>
                <w:szCs w:val="18"/>
              </w:rPr>
              <w:t>6</w:t>
            </w:r>
          </w:p>
        </w:tc>
        <w:tc>
          <w:tcPr>
            <w:tcW w:w="810" w:type="dxa"/>
            <w:tcBorders>
              <w:top w:val="single" w:sz="4" w:space="0" w:color="auto"/>
              <w:bottom w:val="nil"/>
            </w:tcBorders>
            <w:shd w:val="clear" w:color="auto" w:fill="auto"/>
            <w:vAlign w:val="bottom"/>
          </w:tcPr>
          <w:p w14:paraId="0DF7E8BD" w14:textId="2EEA801C"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0.2</w:t>
            </w:r>
            <w:r w:rsidR="00F15FD6">
              <w:rPr>
                <w:rFonts w:ascii="Times New Roman" w:hAnsi="Times New Roman" w:cs="Times New Roman"/>
                <w:sz w:val="18"/>
                <w:szCs w:val="18"/>
              </w:rPr>
              <w:t>1</w:t>
            </w:r>
          </w:p>
        </w:tc>
        <w:tc>
          <w:tcPr>
            <w:tcW w:w="810" w:type="dxa"/>
            <w:tcBorders>
              <w:top w:val="single" w:sz="4" w:space="0" w:color="auto"/>
              <w:bottom w:val="nil"/>
            </w:tcBorders>
            <w:shd w:val="clear" w:color="auto" w:fill="auto"/>
            <w:vAlign w:val="bottom"/>
          </w:tcPr>
          <w:p w14:paraId="7AA85759" w14:textId="7D80AB23"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single" w:sz="4" w:space="0" w:color="auto"/>
              <w:bottom w:val="nil"/>
            </w:tcBorders>
            <w:shd w:val="clear" w:color="auto" w:fill="auto"/>
            <w:vAlign w:val="bottom"/>
          </w:tcPr>
          <w:p w14:paraId="272BF67B" w14:textId="2C6E700E"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single" w:sz="4" w:space="0" w:color="auto"/>
              <w:bottom w:val="nil"/>
            </w:tcBorders>
            <w:shd w:val="clear" w:color="auto" w:fill="auto"/>
            <w:vAlign w:val="bottom"/>
          </w:tcPr>
          <w:p w14:paraId="5C9B9DFB" w14:textId="10D3C20F"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5</w:t>
            </w:r>
          </w:p>
        </w:tc>
        <w:tc>
          <w:tcPr>
            <w:tcW w:w="720" w:type="dxa"/>
            <w:tcBorders>
              <w:top w:val="single" w:sz="4" w:space="0" w:color="auto"/>
              <w:bottom w:val="nil"/>
              <w:right w:val="single" w:sz="4" w:space="0" w:color="auto"/>
            </w:tcBorders>
            <w:shd w:val="clear" w:color="auto" w:fill="auto"/>
            <w:vAlign w:val="bottom"/>
          </w:tcPr>
          <w:p w14:paraId="10242566" w14:textId="15EA22DA"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0.05</w:t>
            </w:r>
          </w:p>
        </w:tc>
      </w:tr>
      <w:tr w:rsidR="00B80A33" w14:paraId="1BCFE316" w14:textId="1EF027CB" w:rsidTr="00742803">
        <w:trPr>
          <w:trHeight w:val="197"/>
        </w:trPr>
        <w:tc>
          <w:tcPr>
            <w:tcW w:w="987" w:type="dxa"/>
            <w:vMerge/>
            <w:tcBorders>
              <w:left w:val="single" w:sz="4" w:space="0" w:color="auto"/>
              <w:right w:val="single" w:sz="4" w:space="0" w:color="auto"/>
            </w:tcBorders>
            <w:shd w:val="clear" w:color="auto" w:fill="auto"/>
            <w:vAlign w:val="center"/>
          </w:tcPr>
          <w:p w14:paraId="369A128D" w14:textId="77777777" w:rsidR="008B7F8A" w:rsidRPr="00BB7D4C" w:rsidRDefault="008B7F8A" w:rsidP="008B7F8A">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4FC6751A" w14:textId="77777777" w:rsidR="008B7F8A" w:rsidRPr="00E63DFA" w:rsidRDefault="008B7F8A" w:rsidP="008B7F8A">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center"/>
          </w:tcPr>
          <w:p w14:paraId="0B874409" w14:textId="5B244F92"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0.01</w:t>
            </w:r>
          </w:p>
        </w:tc>
        <w:tc>
          <w:tcPr>
            <w:tcW w:w="745" w:type="dxa"/>
            <w:tcBorders>
              <w:top w:val="nil"/>
              <w:bottom w:val="nil"/>
            </w:tcBorders>
            <w:shd w:val="clear" w:color="auto" w:fill="auto"/>
            <w:vAlign w:val="center"/>
          </w:tcPr>
          <w:p w14:paraId="5F49BBB9" w14:textId="7A8E683A"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D60633">
              <w:rPr>
                <w:rFonts w:ascii="Times New Roman" w:hAnsi="Times New Roman" w:cs="Times New Roman"/>
                <w:sz w:val="18"/>
                <w:szCs w:val="18"/>
              </w:rPr>
              <w:t>1</w:t>
            </w:r>
          </w:p>
        </w:tc>
        <w:tc>
          <w:tcPr>
            <w:tcW w:w="723" w:type="dxa"/>
            <w:tcBorders>
              <w:top w:val="nil"/>
              <w:bottom w:val="nil"/>
            </w:tcBorders>
            <w:shd w:val="clear" w:color="auto" w:fill="auto"/>
            <w:vAlign w:val="center"/>
          </w:tcPr>
          <w:p w14:paraId="2AB399BA" w14:textId="4EA76702"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0.03</w:t>
            </w:r>
          </w:p>
        </w:tc>
        <w:tc>
          <w:tcPr>
            <w:tcW w:w="760" w:type="dxa"/>
            <w:tcBorders>
              <w:top w:val="nil"/>
              <w:bottom w:val="nil"/>
            </w:tcBorders>
            <w:shd w:val="clear" w:color="auto" w:fill="auto"/>
            <w:vAlign w:val="center"/>
          </w:tcPr>
          <w:p w14:paraId="471D2F2A" w14:textId="11B80AAB"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B50ACF">
              <w:rPr>
                <w:rFonts w:ascii="Times New Roman" w:hAnsi="Times New Roman" w:cs="Times New Roman"/>
                <w:sz w:val="18"/>
                <w:szCs w:val="18"/>
              </w:rPr>
              <w:t>4</w:t>
            </w:r>
          </w:p>
        </w:tc>
        <w:tc>
          <w:tcPr>
            <w:tcW w:w="767" w:type="dxa"/>
            <w:tcBorders>
              <w:top w:val="nil"/>
              <w:bottom w:val="nil"/>
            </w:tcBorders>
            <w:shd w:val="clear" w:color="auto" w:fill="auto"/>
            <w:vAlign w:val="center"/>
          </w:tcPr>
          <w:p w14:paraId="45A739BF" w14:textId="6C55EA61"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720" w:type="dxa"/>
            <w:tcBorders>
              <w:top w:val="nil"/>
              <w:bottom w:val="nil"/>
            </w:tcBorders>
            <w:shd w:val="clear" w:color="auto" w:fill="auto"/>
            <w:vAlign w:val="center"/>
          </w:tcPr>
          <w:p w14:paraId="3B5F25E9" w14:textId="374AFE94"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810" w:type="dxa"/>
            <w:tcBorders>
              <w:top w:val="nil"/>
              <w:bottom w:val="nil"/>
            </w:tcBorders>
            <w:shd w:val="clear" w:color="auto" w:fill="auto"/>
            <w:vAlign w:val="center"/>
          </w:tcPr>
          <w:p w14:paraId="4C3E2719" w14:textId="7E0097E7"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nil"/>
              <w:bottom w:val="nil"/>
            </w:tcBorders>
            <w:shd w:val="clear" w:color="auto" w:fill="auto"/>
            <w:vAlign w:val="center"/>
          </w:tcPr>
          <w:p w14:paraId="076EC08E" w14:textId="36DB5F7C"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nil"/>
              <w:bottom w:val="nil"/>
            </w:tcBorders>
            <w:shd w:val="clear" w:color="auto" w:fill="auto"/>
            <w:vAlign w:val="center"/>
          </w:tcPr>
          <w:p w14:paraId="3EDDAC3A" w14:textId="411BA8D1"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0.08</w:t>
            </w:r>
          </w:p>
        </w:tc>
        <w:tc>
          <w:tcPr>
            <w:tcW w:w="810" w:type="dxa"/>
            <w:tcBorders>
              <w:top w:val="nil"/>
              <w:bottom w:val="nil"/>
            </w:tcBorders>
            <w:shd w:val="clear" w:color="auto" w:fill="auto"/>
            <w:vAlign w:val="center"/>
          </w:tcPr>
          <w:p w14:paraId="59250017" w14:textId="7470A233"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0.4</w:t>
            </w:r>
            <w:r w:rsidR="00F15FD6">
              <w:rPr>
                <w:rFonts w:ascii="Times New Roman" w:hAnsi="Times New Roman" w:cs="Times New Roman"/>
                <w:sz w:val="18"/>
                <w:szCs w:val="18"/>
              </w:rPr>
              <w:t>2</w:t>
            </w:r>
          </w:p>
        </w:tc>
        <w:tc>
          <w:tcPr>
            <w:tcW w:w="810" w:type="dxa"/>
            <w:tcBorders>
              <w:top w:val="nil"/>
              <w:bottom w:val="nil"/>
            </w:tcBorders>
            <w:shd w:val="clear" w:color="auto" w:fill="auto"/>
            <w:vAlign w:val="center"/>
          </w:tcPr>
          <w:p w14:paraId="7B815615" w14:textId="07DAEF22"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2BD05AC4" w14:textId="2F3F8A80"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720" w:type="dxa"/>
            <w:tcBorders>
              <w:top w:val="nil"/>
              <w:bottom w:val="nil"/>
            </w:tcBorders>
            <w:shd w:val="clear" w:color="auto" w:fill="auto"/>
            <w:vAlign w:val="center"/>
          </w:tcPr>
          <w:p w14:paraId="7336E3D9" w14:textId="704A05D0"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0.02</w:t>
            </w:r>
          </w:p>
        </w:tc>
        <w:tc>
          <w:tcPr>
            <w:tcW w:w="720" w:type="dxa"/>
            <w:tcBorders>
              <w:top w:val="nil"/>
              <w:bottom w:val="nil"/>
              <w:right w:val="single" w:sz="4" w:space="0" w:color="auto"/>
            </w:tcBorders>
            <w:shd w:val="clear" w:color="auto" w:fill="auto"/>
            <w:vAlign w:val="center"/>
          </w:tcPr>
          <w:p w14:paraId="7E3354C9" w14:textId="27A38C35"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0.06</w:t>
            </w:r>
          </w:p>
        </w:tc>
      </w:tr>
      <w:tr w:rsidR="00B80A33" w14:paraId="1FF804E0" w14:textId="0930432E" w:rsidTr="00742803">
        <w:trPr>
          <w:trHeight w:val="210"/>
        </w:trPr>
        <w:tc>
          <w:tcPr>
            <w:tcW w:w="987" w:type="dxa"/>
            <w:vMerge/>
            <w:tcBorders>
              <w:left w:val="single" w:sz="4" w:space="0" w:color="auto"/>
              <w:right w:val="single" w:sz="4" w:space="0" w:color="auto"/>
            </w:tcBorders>
            <w:shd w:val="clear" w:color="auto" w:fill="auto"/>
            <w:vAlign w:val="center"/>
          </w:tcPr>
          <w:p w14:paraId="11478229" w14:textId="77777777" w:rsidR="008B7F8A" w:rsidRPr="00BB7D4C" w:rsidRDefault="008B7F8A" w:rsidP="008B7F8A">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7F591716" w14:textId="77777777" w:rsidR="008B7F8A" w:rsidRPr="00E63DFA" w:rsidRDefault="008B7F8A" w:rsidP="008B7F8A">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781" w:type="dxa"/>
            <w:tcBorders>
              <w:top w:val="nil"/>
              <w:left w:val="single" w:sz="4" w:space="0" w:color="auto"/>
              <w:bottom w:val="nil"/>
            </w:tcBorders>
            <w:shd w:val="clear" w:color="auto" w:fill="auto"/>
            <w:vAlign w:val="bottom"/>
          </w:tcPr>
          <w:p w14:paraId="17D7B00A" w14:textId="1C77E0B9"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45" w:type="dxa"/>
            <w:tcBorders>
              <w:top w:val="nil"/>
              <w:bottom w:val="nil"/>
            </w:tcBorders>
            <w:shd w:val="clear" w:color="auto" w:fill="auto"/>
            <w:vAlign w:val="bottom"/>
          </w:tcPr>
          <w:p w14:paraId="48892BA6" w14:textId="5F583AA1"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23" w:type="dxa"/>
            <w:tcBorders>
              <w:top w:val="nil"/>
              <w:bottom w:val="nil"/>
            </w:tcBorders>
            <w:shd w:val="clear" w:color="auto" w:fill="auto"/>
            <w:vAlign w:val="bottom"/>
          </w:tcPr>
          <w:p w14:paraId="515C6C1A" w14:textId="2C973FEC"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C66F47">
              <w:rPr>
                <w:rFonts w:ascii="Times New Roman" w:hAnsi="Times New Roman" w:cs="Times New Roman"/>
                <w:sz w:val="18"/>
                <w:szCs w:val="18"/>
              </w:rPr>
              <w:t>5</w:t>
            </w:r>
          </w:p>
        </w:tc>
        <w:tc>
          <w:tcPr>
            <w:tcW w:w="760" w:type="dxa"/>
            <w:tcBorders>
              <w:top w:val="nil"/>
              <w:bottom w:val="nil"/>
            </w:tcBorders>
            <w:shd w:val="clear" w:color="auto" w:fill="auto"/>
            <w:vAlign w:val="bottom"/>
          </w:tcPr>
          <w:p w14:paraId="61ABF164" w14:textId="7FBF3C36"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B50ACF">
              <w:rPr>
                <w:rFonts w:ascii="Times New Roman" w:hAnsi="Times New Roman" w:cs="Times New Roman"/>
                <w:sz w:val="18"/>
                <w:szCs w:val="18"/>
              </w:rPr>
              <w:t>5</w:t>
            </w:r>
          </w:p>
        </w:tc>
        <w:tc>
          <w:tcPr>
            <w:tcW w:w="767" w:type="dxa"/>
            <w:tcBorders>
              <w:top w:val="nil"/>
              <w:bottom w:val="nil"/>
            </w:tcBorders>
            <w:shd w:val="clear" w:color="auto" w:fill="auto"/>
            <w:vAlign w:val="bottom"/>
          </w:tcPr>
          <w:p w14:paraId="1C588244" w14:textId="30C57458"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720" w:type="dxa"/>
            <w:tcBorders>
              <w:top w:val="nil"/>
              <w:bottom w:val="nil"/>
            </w:tcBorders>
            <w:shd w:val="clear" w:color="auto" w:fill="auto"/>
            <w:vAlign w:val="bottom"/>
          </w:tcPr>
          <w:p w14:paraId="0A8A24A0" w14:textId="7035A8AC"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810" w:type="dxa"/>
            <w:tcBorders>
              <w:top w:val="nil"/>
              <w:bottom w:val="nil"/>
            </w:tcBorders>
            <w:shd w:val="clear" w:color="auto" w:fill="auto"/>
            <w:vAlign w:val="bottom"/>
          </w:tcPr>
          <w:p w14:paraId="70ABD142" w14:textId="77D077D8"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nil"/>
              <w:bottom w:val="nil"/>
            </w:tcBorders>
            <w:shd w:val="clear" w:color="auto" w:fill="auto"/>
            <w:vAlign w:val="bottom"/>
          </w:tcPr>
          <w:p w14:paraId="0A87C797" w14:textId="18EAF9E8"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810" w:type="dxa"/>
            <w:tcBorders>
              <w:top w:val="nil"/>
              <w:bottom w:val="nil"/>
            </w:tcBorders>
            <w:shd w:val="clear" w:color="auto" w:fill="auto"/>
            <w:vAlign w:val="bottom"/>
          </w:tcPr>
          <w:p w14:paraId="1600B404" w14:textId="226479F8"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F15FD6">
              <w:rPr>
                <w:rFonts w:ascii="Times New Roman" w:hAnsi="Times New Roman" w:cs="Times New Roman"/>
                <w:sz w:val="18"/>
                <w:szCs w:val="18"/>
              </w:rPr>
              <w:t>9</w:t>
            </w:r>
          </w:p>
        </w:tc>
        <w:tc>
          <w:tcPr>
            <w:tcW w:w="810" w:type="dxa"/>
            <w:tcBorders>
              <w:top w:val="nil"/>
              <w:bottom w:val="nil"/>
            </w:tcBorders>
            <w:shd w:val="clear" w:color="auto" w:fill="auto"/>
            <w:vAlign w:val="bottom"/>
          </w:tcPr>
          <w:p w14:paraId="3406ADDC" w14:textId="724EF198"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0.24</w:t>
            </w:r>
          </w:p>
        </w:tc>
        <w:tc>
          <w:tcPr>
            <w:tcW w:w="810" w:type="dxa"/>
            <w:tcBorders>
              <w:top w:val="nil"/>
              <w:bottom w:val="nil"/>
            </w:tcBorders>
            <w:shd w:val="clear" w:color="auto" w:fill="auto"/>
            <w:vAlign w:val="bottom"/>
          </w:tcPr>
          <w:p w14:paraId="7F48916E" w14:textId="6364ED67"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BDL</w:t>
            </w:r>
          </w:p>
        </w:tc>
        <w:tc>
          <w:tcPr>
            <w:tcW w:w="720" w:type="dxa"/>
            <w:tcBorders>
              <w:top w:val="nil"/>
              <w:bottom w:val="nil"/>
            </w:tcBorders>
            <w:shd w:val="clear" w:color="auto" w:fill="auto"/>
            <w:vAlign w:val="bottom"/>
          </w:tcPr>
          <w:p w14:paraId="1E00383A" w14:textId="50453764"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bottom"/>
          </w:tcPr>
          <w:p w14:paraId="0979C7F0" w14:textId="319F29B3"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4</w:t>
            </w:r>
          </w:p>
        </w:tc>
        <w:tc>
          <w:tcPr>
            <w:tcW w:w="720" w:type="dxa"/>
            <w:tcBorders>
              <w:top w:val="nil"/>
              <w:bottom w:val="nil"/>
              <w:right w:val="single" w:sz="4" w:space="0" w:color="auto"/>
            </w:tcBorders>
            <w:shd w:val="clear" w:color="auto" w:fill="auto"/>
            <w:vAlign w:val="bottom"/>
          </w:tcPr>
          <w:p w14:paraId="1B8DDF28" w14:textId="0554E43C"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6</w:t>
            </w:r>
          </w:p>
        </w:tc>
      </w:tr>
      <w:tr w:rsidR="000A2E1A" w14:paraId="34C44680" w14:textId="65955C25"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8DFD22E" w14:textId="77777777" w:rsidR="008B7F8A" w:rsidRPr="00BB7D4C" w:rsidRDefault="008B7F8A" w:rsidP="008B7F8A">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0D8EE929" w14:textId="77777777" w:rsidR="008B7F8A" w:rsidRPr="00E63DFA" w:rsidRDefault="008B7F8A" w:rsidP="008B7F8A">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3E937115" w14:textId="3DF4E256"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45" w:type="dxa"/>
            <w:tcBorders>
              <w:top w:val="nil"/>
              <w:bottom w:val="single" w:sz="4" w:space="0" w:color="auto"/>
            </w:tcBorders>
            <w:shd w:val="clear" w:color="auto" w:fill="auto"/>
            <w:vAlign w:val="bottom"/>
          </w:tcPr>
          <w:p w14:paraId="39660C65" w14:textId="56CE0B21"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BDL</w:t>
            </w:r>
          </w:p>
        </w:tc>
        <w:tc>
          <w:tcPr>
            <w:tcW w:w="723" w:type="dxa"/>
            <w:tcBorders>
              <w:top w:val="nil"/>
              <w:bottom w:val="single" w:sz="4" w:space="0" w:color="auto"/>
            </w:tcBorders>
            <w:shd w:val="clear" w:color="auto" w:fill="auto"/>
            <w:vAlign w:val="bottom"/>
          </w:tcPr>
          <w:p w14:paraId="1AF64966" w14:textId="6D6C517C"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0.05</w:t>
            </w:r>
          </w:p>
        </w:tc>
        <w:tc>
          <w:tcPr>
            <w:tcW w:w="760" w:type="dxa"/>
            <w:tcBorders>
              <w:top w:val="nil"/>
              <w:bottom w:val="single" w:sz="4" w:space="0" w:color="auto"/>
            </w:tcBorders>
            <w:shd w:val="clear" w:color="auto" w:fill="auto"/>
            <w:vAlign w:val="bottom"/>
          </w:tcPr>
          <w:p w14:paraId="756A8533" w14:textId="39713C0F"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w:t>
            </w:r>
            <w:r w:rsidR="00B50ACF">
              <w:rPr>
                <w:rFonts w:ascii="Times New Roman" w:hAnsi="Times New Roman" w:cs="Times New Roman"/>
                <w:sz w:val="18"/>
                <w:szCs w:val="18"/>
              </w:rPr>
              <w:t>6</w:t>
            </w:r>
          </w:p>
        </w:tc>
        <w:tc>
          <w:tcPr>
            <w:tcW w:w="767" w:type="dxa"/>
            <w:tcBorders>
              <w:top w:val="nil"/>
              <w:bottom w:val="single" w:sz="4" w:space="0" w:color="auto"/>
            </w:tcBorders>
            <w:shd w:val="clear" w:color="auto" w:fill="auto"/>
            <w:vAlign w:val="bottom"/>
          </w:tcPr>
          <w:p w14:paraId="1284E9BF" w14:textId="74D475B0"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1007ED60" w14:textId="46B35FBD" w:rsidR="008B7F8A" w:rsidRPr="008B7F8A" w:rsidRDefault="008B7F8A" w:rsidP="008B7F8A">
            <w:pPr>
              <w:jc w:val="center"/>
              <w:rPr>
                <w:rFonts w:ascii="Times New Roman" w:hAnsi="Times New Roman" w:cs="Times New Roman"/>
                <w:color w:val="000000"/>
                <w:sz w:val="18"/>
                <w:szCs w:val="18"/>
              </w:rPr>
            </w:pPr>
            <w:r w:rsidRPr="008B7F8A">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1B2A3D11" w14:textId="5C75810B"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3E7569B3" w14:textId="25E8309A"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3964DE88" w14:textId="5C061184"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0.05</w:t>
            </w:r>
          </w:p>
        </w:tc>
        <w:tc>
          <w:tcPr>
            <w:tcW w:w="810" w:type="dxa"/>
            <w:tcBorders>
              <w:top w:val="nil"/>
              <w:bottom w:val="single" w:sz="4" w:space="0" w:color="auto"/>
            </w:tcBorders>
            <w:shd w:val="clear" w:color="auto" w:fill="auto"/>
            <w:vAlign w:val="bottom"/>
          </w:tcPr>
          <w:p w14:paraId="6DB9CD76" w14:textId="1BE7F7EB"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0.24</w:t>
            </w:r>
          </w:p>
        </w:tc>
        <w:tc>
          <w:tcPr>
            <w:tcW w:w="810" w:type="dxa"/>
            <w:tcBorders>
              <w:top w:val="nil"/>
              <w:bottom w:val="single" w:sz="4" w:space="0" w:color="auto"/>
            </w:tcBorders>
            <w:shd w:val="clear" w:color="auto" w:fill="auto"/>
            <w:vAlign w:val="bottom"/>
          </w:tcPr>
          <w:p w14:paraId="0C0C21B4" w14:textId="460CC151"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bottom"/>
          </w:tcPr>
          <w:p w14:paraId="4875B75A" w14:textId="4F27104C"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bottom"/>
          </w:tcPr>
          <w:p w14:paraId="6707E40A" w14:textId="03ABEF06"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5</w:t>
            </w:r>
          </w:p>
        </w:tc>
        <w:tc>
          <w:tcPr>
            <w:tcW w:w="720" w:type="dxa"/>
            <w:tcBorders>
              <w:top w:val="nil"/>
              <w:bottom w:val="single" w:sz="4" w:space="0" w:color="auto"/>
              <w:right w:val="single" w:sz="4" w:space="0" w:color="auto"/>
            </w:tcBorders>
            <w:shd w:val="clear" w:color="auto" w:fill="auto"/>
            <w:vAlign w:val="bottom"/>
          </w:tcPr>
          <w:p w14:paraId="2DFCDC12" w14:textId="1DDDACD4" w:rsidR="008B7F8A" w:rsidRPr="008B7F8A" w:rsidRDefault="008B7F8A" w:rsidP="008B7F8A">
            <w:pPr>
              <w:jc w:val="center"/>
              <w:rPr>
                <w:rFonts w:ascii="Times New Roman" w:hAnsi="Times New Roman" w:cs="Times New Roman"/>
                <w:sz w:val="18"/>
                <w:szCs w:val="18"/>
              </w:rPr>
            </w:pPr>
            <w:r w:rsidRPr="008B7F8A">
              <w:rPr>
                <w:rFonts w:ascii="Times New Roman" w:hAnsi="Times New Roman" w:cs="Times New Roman"/>
                <w:sz w:val="18"/>
                <w:szCs w:val="18"/>
              </w:rPr>
              <w:t>0.0</w:t>
            </w:r>
            <w:r w:rsidR="009F4C5D">
              <w:rPr>
                <w:rFonts w:ascii="Times New Roman" w:hAnsi="Times New Roman" w:cs="Times New Roman"/>
                <w:sz w:val="18"/>
                <w:szCs w:val="18"/>
              </w:rPr>
              <w:t>7</w:t>
            </w:r>
          </w:p>
        </w:tc>
      </w:tr>
      <w:tr w:rsidR="00B80A33" w14:paraId="315D4930" w14:textId="78E2AF34"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68D1616F" w14:textId="77777777" w:rsidR="00D62136" w:rsidRPr="00BB7D4C" w:rsidRDefault="00D62136" w:rsidP="00D62136">
            <w:pPr>
              <w:jc w:val="center"/>
              <w:rPr>
                <w:rFonts w:ascii="Times New Roman" w:hAnsi="Times New Roman" w:cs="Times New Roman"/>
              </w:rPr>
            </w:pPr>
            <w:r w:rsidRPr="00BB7D4C">
              <w:rPr>
                <w:rFonts w:ascii="Times New Roman" w:hAnsi="Times New Roman" w:cs="Times New Roman"/>
              </w:rPr>
              <w:t>AR-03</w:t>
            </w:r>
          </w:p>
        </w:tc>
        <w:tc>
          <w:tcPr>
            <w:tcW w:w="1352" w:type="dxa"/>
            <w:tcBorders>
              <w:top w:val="single" w:sz="4" w:space="0" w:color="auto"/>
              <w:left w:val="single" w:sz="4" w:space="0" w:color="auto"/>
              <w:right w:val="single" w:sz="4" w:space="0" w:color="auto"/>
            </w:tcBorders>
            <w:shd w:val="clear" w:color="auto" w:fill="auto"/>
          </w:tcPr>
          <w:p w14:paraId="4393BD5C" w14:textId="77777777" w:rsidR="00D62136" w:rsidRDefault="00D62136" w:rsidP="00D62136">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81" w:type="dxa"/>
            <w:tcBorders>
              <w:top w:val="single" w:sz="4" w:space="0" w:color="auto"/>
              <w:left w:val="single" w:sz="4" w:space="0" w:color="auto"/>
              <w:bottom w:val="nil"/>
            </w:tcBorders>
            <w:shd w:val="clear" w:color="auto" w:fill="auto"/>
            <w:vAlign w:val="center"/>
          </w:tcPr>
          <w:p w14:paraId="15D44AB1" w14:textId="5275391B"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center"/>
          </w:tcPr>
          <w:p w14:paraId="0C421ABB" w14:textId="170CA712"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center"/>
          </w:tcPr>
          <w:p w14:paraId="5F0834C6" w14:textId="7D8B3DA4"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w:t>
            </w:r>
            <w:r w:rsidR="00C66F47">
              <w:rPr>
                <w:rFonts w:ascii="Times New Roman" w:hAnsi="Times New Roman" w:cs="Times New Roman"/>
                <w:sz w:val="18"/>
                <w:szCs w:val="18"/>
              </w:rPr>
              <w:t>3</w:t>
            </w:r>
          </w:p>
        </w:tc>
        <w:tc>
          <w:tcPr>
            <w:tcW w:w="760" w:type="dxa"/>
            <w:tcBorders>
              <w:top w:val="single" w:sz="4" w:space="0" w:color="auto"/>
              <w:bottom w:val="nil"/>
            </w:tcBorders>
            <w:shd w:val="clear" w:color="auto" w:fill="auto"/>
            <w:vAlign w:val="center"/>
          </w:tcPr>
          <w:p w14:paraId="58DD7CA6" w14:textId="4EDF4467"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w:t>
            </w:r>
            <w:r w:rsidR="00B50ACF">
              <w:rPr>
                <w:rFonts w:ascii="Times New Roman" w:hAnsi="Times New Roman" w:cs="Times New Roman"/>
                <w:sz w:val="18"/>
                <w:szCs w:val="18"/>
              </w:rPr>
              <w:t>4</w:t>
            </w:r>
          </w:p>
        </w:tc>
        <w:tc>
          <w:tcPr>
            <w:tcW w:w="767" w:type="dxa"/>
            <w:tcBorders>
              <w:top w:val="single" w:sz="4" w:space="0" w:color="auto"/>
              <w:bottom w:val="nil"/>
            </w:tcBorders>
            <w:shd w:val="clear" w:color="auto" w:fill="auto"/>
            <w:vAlign w:val="center"/>
          </w:tcPr>
          <w:p w14:paraId="4403DBA6" w14:textId="10882787"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720" w:type="dxa"/>
            <w:tcBorders>
              <w:top w:val="single" w:sz="4" w:space="0" w:color="auto"/>
              <w:bottom w:val="nil"/>
            </w:tcBorders>
            <w:shd w:val="clear" w:color="auto" w:fill="auto"/>
            <w:vAlign w:val="center"/>
          </w:tcPr>
          <w:p w14:paraId="630E45FF" w14:textId="77DCC8B6"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810" w:type="dxa"/>
            <w:tcBorders>
              <w:top w:val="single" w:sz="4" w:space="0" w:color="auto"/>
              <w:bottom w:val="nil"/>
            </w:tcBorders>
            <w:shd w:val="clear" w:color="auto" w:fill="auto"/>
            <w:vAlign w:val="center"/>
          </w:tcPr>
          <w:p w14:paraId="35A0278C" w14:textId="584940E7"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center"/>
          </w:tcPr>
          <w:p w14:paraId="5C19EC84" w14:textId="70F78768"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center"/>
          </w:tcPr>
          <w:p w14:paraId="699368CE" w14:textId="38DD0C2D"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0.08</w:t>
            </w:r>
          </w:p>
        </w:tc>
        <w:tc>
          <w:tcPr>
            <w:tcW w:w="810" w:type="dxa"/>
            <w:tcBorders>
              <w:top w:val="single" w:sz="4" w:space="0" w:color="auto"/>
              <w:bottom w:val="nil"/>
            </w:tcBorders>
            <w:shd w:val="clear" w:color="auto" w:fill="auto"/>
            <w:vAlign w:val="center"/>
          </w:tcPr>
          <w:p w14:paraId="57289368" w14:textId="4E672292"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0.4</w:t>
            </w:r>
            <w:r w:rsidR="00F15FD6">
              <w:rPr>
                <w:rFonts w:ascii="Times New Roman" w:hAnsi="Times New Roman" w:cs="Times New Roman"/>
                <w:sz w:val="18"/>
                <w:szCs w:val="18"/>
              </w:rPr>
              <w:t>3</w:t>
            </w:r>
          </w:p>
        </w:tc>
        <w:tc>
          <w:tcPr>
            <w:tcW w:w="810" w:type="dxa"/>
            <w:tcBorders>
              <w:top w:val="single" w:sz="4" w:space="0" w:color="auto"/>
              <w:bottom w:val="nil"/>
            </w:tcBorders>
            <w:shd w:val="clear" w:color="auto" w:fill="auto"/>
            <w:vAlign w:val="center"/>
          </w:tcPr>
          <w:p w14:paraId="4AABDE30" w14:textId="11FA3739"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0.00</w:t>
            </w:r>
          </w:p>
        </w:tc>
        <w:tc>
          <w:tcPr>
            <w:tcW w:w="720" w:type="dxa"/>
            <w:tcBorders>
              <w:top w:val="single" w:sz="4" w:space="0" w:color="auto"/>
              <w:bottom w:val="nil"/>
            </w:tcBorders>
            <w:shd w:val="clear" w:color="auto" w:fill="auto"/>
            <w:vAlign w:val="center"/>
          </w:tcPr>
          <w:p w14:paraId="3E77B65F" w14:textId="4827D88B"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single" w:sz="4" w:space="0" w:color="auto"/>
              <w:bottom w:val="nil"/>
            </w:tcBorders>
            <w:shd w:val="clear" w:color="auto" w:fill="auto"/>
            <w:vAlign w:val="center"/>
          </w:tcPr>
          <w:p w14:paraId="119C39AC" w14:textId="3BCA35DE"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3</w:t>
            </w:r>
          </w:p>
        </w:tc>
        <w:tc>
          <w:tcPr>
            <w:tcW w:w="720" w:type="dxa"/>
            <w:tcBorders>
              <w:top w:val="single" w:sz="4" w:space="0" w:color="auto"/>
              <w:bottom w:val="nil"/>
              <w:right w:val="single" w:sz="4" w:space="0" w:color="auto"/>
            </w:tcBorders>
            <w:shd w:val="clear" w:color="auto" w:fill="auto"/>
            <w:vAlign w:val="center"/>
          </w:tcPr>
          <w:p w14:paraId="2B68479E" w14:textId="0097F3B1"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7</w:t>
            </w:r>
          </w:p>
        </w:tc>
      </w:tr>
      <w:tr w:rsidR="00B80A33" w14:paraId="363D37DE" w14:textId="775A3F20" w:rsidTr="00742803">
        <w:trPr>
          <w:trHeight w:val="147"/>
        </w:trPr>
        <w:tc>
          <w:tcPr>
            <w:tcW w:w="987" w:type="dxa"/>
            <w:vMerge/>
            <w:tcBorders>
              <w:left w:val="single" w:sz="4" w:space="0" w:color="auto"/>
              <w:right w:val="single" w:sz="4" w:space="0" w:color="auto"/>
            </w:tcBorders>
            <w:shd w:val="clear" w:color="auto" w:fill="auto"/>
            <w:vAlign w:val="center"/>
          </w:tcPr>
          <w:p w14:paraId="62CD77C6" w14:textId="77777777" w:rsidR="00D62136" w:rsidRPr="00BB7D4C" w:rsidRDefault="00D62136" w:rsidP="00D62136">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7F78CFC0" w14:textId="77777777" w:rsidR="00D62136" w:rsidRDefault="00D62136" w:rsidP="00D62136">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781" w:type="dxa"/>
            <w:tcBorders>
              <w:top w:val="nil"/>
              <w:left w:val="single" w:sz="4" w:space="0" w:color="auto"/>
            </w:tcBorders>
            <w:shd w:val="clear" w:color="auto" w:fill="auto"/>
            <w:vAlign w:val="bottom"/>
          </w:tcPr>
          <w:p w14:paraId="58C6FD5F" w14:textId="6F314BE8"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745" w:type="dxa"/>
            <w:tcBorders>
              <w:top w:val="nil"/>
            </w:tcBorders>
            <w:shd w:val="clear" w:color="auto" w:fill="auto"/>
            <w:vAlign w:val="bottom"/>
          </w:tcPr>
          <w:p w14:paraId="64F312D5" w14:textId="3190194D"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723" w:type="dxa"/>
            <w:tcBorders>
              <w:top w:val="nil"/>
            </w:tcBorders>
            <w:shd w:val="clear" w:color="auto" w:fill="auto"/>
            <w:vAlign w:val="bottom"/>
          </w:tcPr>
          <w:p w14:paraId="5C264FBE" w14:textId="0F64BE87"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0.04</w:t>
            </w:r>
          </w:p>
        </w:tc>
        <w:tc>
          <w:tcPr>
            <w:tcW w:w="760" w:type="dxa"/>
            <w:tcBorders>
              <w:top w:val="nil"/>
            </w:tcBorders>
            <w:shd w:val="clear" w:color="auto" w:fill="auto"/>
            <w:vAlign w:val="bottom"/>
          </w:tcPr>
          <w:p w14:paraId="44CE081C" w14:textId="2942D5A7"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0.04</w:t>
            </w:r>
          </w:p>
        </w:tc>
        <w:tc>
          <w:tcPr>
            <w:tcW w:w="767" w:type="dxa"/>
            <w:tcBorders>
              <w:top w:val="nil"/>
            </w:tcBorders>
            <w:shd w:val="clear" w:color="auto" w:fill="auto"/>
            <w:vAlign w:val="bottom"/>
          </w:tcPr>
          <w:p w14:paraId="2F19FD14" w14:textId="62B380D1"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720" w:type="dxa"/>
            <w:tcBorders>
              <w:top w:val="nil"/>
            </w:tcBorders>
            <w:shd w:val="clear" w:color="auto" w:fill="auto"/>
            <w:vAlign w:val="bottom"/>
          </w:tcPr>
          <w:p w14:paraId="130EB91E" w14:textId="3E69B1F5"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810" w:type="dxa"/>
            <w:tcBorders>
              <w:top w:val="nil"/>
            </w:tcBorders>
            <w:shd w:val="clear" w:color="auto" w:fill="auto"/>
            <w:vAlign w:val="bottom"/>
          </w:tcPr>
          <w:p w14:paraId="36E06700" w14:textId="0D4BCAF1"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BDL</w:t>
            </w:r>
          </w:p>
        </w:tc>
        <w:tc>
          <w:tcPr>
            <w:tcW w:w="810" w:type="dxa"/>
            <w:tcBorders>
              <w:top w:val="nil"/>
            </w:tcBorders>
            <w:shd w:val="clear" w:color="auto" w:fill="auto"/>
            <w:vAlign w:val="bottom"/>
          </w:tcPr>
          <w:p w14:paraId="59DC4031" w14:textId="63129EBC"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BDL</w:t>
            </w:r>
          </w:p>
        </w:tc>
        <w:tc>
          <w:tcPr>
            <w:tcW w:w="810" w:type="dxa"/>
            <w:tcBorders>
              <w:top w:val="nil"/>
            </w:tcBorders>
            <w:shd w:val="clear" w:color="auto" w:fill="auto"/>
            <w:vAlign w:val="bottom"/>
          </w:tcPr>
          <w:p w14:paraId="719785CB" w14:textId="10BBBE1C"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0.1</w:t>
            </w:r>
            <w:r w:rsidR="00F15FD6">
              <w:rPr>
                <w:rFonts w:ascii="Times New Roman" w:hAnsi="Times New Roman" w:cs="Times New Roman"/>
                <w:sz w:val="18"/>
                <w:szCs w:val="18"/>
              </w:rPr>
              <w:t>1</w:t>
            </w:r>
          </w:p>
        </w:tc>
        <w:tc>
          <w:tcPr>
            <w:tcW w:w="810" w:type="dxa"/>
            <w:tcBorders>
              <w:top w:val="nil"/>
            </w:tcBorders>
            <w:shd w:val="clear" w:color="auto" w:fill="auto"/>
            <w:vAlign w:val="bottom"/>
          </w:tcPr>
          <w:p w14:paraId="5CF4AF76" w14:textId="2034D953"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0.2</w:t>
            </w:r>
            <w:r w:rsidR="00F15FD6">
              <w:rPr>
                <w:rFonts w:ascii="Times New Roman" w:hAnsi="Times New Roman" w:cs="Times New Roman"/>
                <w:sz w:val="18"/>
                <w:szCs w:val="18"/>
              </w:rPr>
              <w:t>4</w:t>
            </w:r>
          </w:p>
        </w:tc>
        <w:tc>
          <w:tcPr>
            <w:tcW w:w="810" w:type="dxa"/>
            <w:tcBorders>
              <w:top w:val="nil"/>
            </w:tcBorders>
            <w:shd w:val="clear" w:color="auto" w:fill="auto"/>
            <w:vAlign w:val="bottom"/>
          </w:tcPr>
          <w:p w14:paraId="31FC1F4E" w14:textId="7C14FA77"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0.00</w:t>
            </w:r>
          </w:p>
        </w:tc>
        <w:tc>
          <w:tcPr>
            <w:tcW w:w="720" w:type="dxa"/>
            <w:tcBorders>
              <w:top w:val="nil"/>
            </w:tcBorders>
            <w:shd w:val="clear" w:color="auto" w:fill="auto"/>
            <w:vAlign w:val="bottom"/>
          </w:tcPr>
          <w:p w14:paraId="3049BA38" w14:textId="30605D9D"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0.00</w:t>
            </w:r>
          </w:p>
        </w:tc>
        <w:tc>
          <w:tcPr>
            <w:tcW w:w="720" w:type="dxa"/>
            <w:tcBorders>
              <w:top w:val="nil"/>
            </w:tcBorders>
            <w:shd w:val="clear" w:color="auto" w:fill="auto"/>
            <w:vAlign w:val="bottom"/>
          </w:tcPr>
          <w:p w14:paraId="1779C9BE" w14:textId="191C5161"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0.03</w:t>
            </w:r>
          </w:p>
        </w:tc>
        <w:tc>
          <w:tcPr>
            <w:tcW w:w="720" w:type="dxa"/>
            <w:tcBorders>
              <w:top w:val="nil"/>
              <w:right w:val="single" w:sz="4" w:space="0" w:color="auto"/>
            </w:tcBorders>
            <w:shd w:val="clear" w:color="auto" w:fill="auto"/>
            <w:vAlign w:val="bottom"/>
          </w:tcPr>
          <w:p w14:paraId="5C34B5CB" w14:textId="3AB26534"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0.04</w:t>
            </w:r>
          </w:p>
        </w:tc>
      </w:tr>
      <w:tr w:rsidR="00D62136" w14:paraId="1676839B" w14:textId="073F68C0"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6595222D" w14:textId="77777777" w:rsidR="00D62136" w:rsidRPr="00BB7D4C" w:rsidRDefault="00D62136" w:rsidP="00D62136">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254D1315" w14:textId="77777777" w:rsidR="00D62136" w:rsidRDefault="00D62136" w:rsidP="00D62136">
            <w:pPr>
              <w:rPr>
                <w:rFonts w:ascii="Times New Roman" w:hAnsi="Times New Roman" w:cs="Times New Roman"/>
                <w:sz w:val="18"/>
                <w:szCs w:val="18"/>
              </w:rPr>
            </w:pPr>
            <w:r>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18E1D457" w14:textId="442BCF8B"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BDL</w:t>
            </w:r>
          </w:p>
        </w:tc>
        <w:tc>
          <w:tcPr>
            <w:tcW w:w="745" w:type="dxa"/>
            <w:tcBorders>
              <w:top w:val="nil"/>
              <w:bottom w:val="single" w:sz="4" w:space="0" w:color="auto"/>
            </w:tcBorders>
            <w:shd w:val="clear" w:color="auto" w:fill="auto"/>
            <w:vAlign w:val="bottom"/>
          </w:tcPr>
          <w:p w14:paraId="2A9BBA90" w14:textId="45B26DB5"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BDL</w:t>
            </w:r>
          </w:p>
        </w:tc>
        <w:tc>
          <w:tcPr>
            <w:tcW w:w="723" w:type="dxa"/>
            <w:tcBorders>
              <w:top w:val="nil"/>
              <w:bottom w:val="single" w:sz="4" w:space="0" w:color="auto"/>
            </w:tcBorders>
            <w:shd w:val="clear" w:color="auto" w:fill="auto"/>
            <w:vAlign w:val="bottom"/>
          </w:tcPr>
          <w:p w14:paraId="3350FF8E" w14:textId="778199F7"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w:t>
            </w:r>
            <w:r w:rsidR="00C66F47">
              <w:rPr>
                <w:rFonts w:ascii="Times New Roman" w:hAnsi="Times New Roman" w:cs="Times New Roman"/>
                <w:sz w:val="18"/>
                <w:szCs w:val="18"/>
              </w:rPr>
              <w:t>5</w:t>
            </w:r>
          </w:p>
        </w:tc>
        <w:tc>
          <w:tcPr>
            <w:tcW w:w="760" w:type="dxa"/>
            <w:tcBorders>
              <w:top w:val="nil"/>
              <w:bottom w:val="single" w:sz="4" w:space="0" w:color="auto"/>
            </w:tcBorders>
            <w:shd w:val="clear" w:color="auto" w:fill="auto"/>
            <w:vAlign w:val="bottom"/>
          </w:tcPr>
          <w:p w14:paraId="4568AAE0" w14:textId="3E7E0E2B"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0.05</w:t>
            </w:r>
          </w:p>
        </w:tc>
        <w:tc>
          <w:tcPr>
            <w:tcW w:w="767" w:type="dxa"/>
            <w:tcBorders>
              <w:top w:val="nil"/>
              <w:bottom w:val="single" w:sz="4" w:space="0" w:color="auto"/>
            </w:tcBorders>
            <w:shd w:val="clear" w:color="auto" w:fill="auto"/>
            <w:vAlign w:val="bottom"/>
          </w:tcPr>
          <w:p w14:paraId="5B70275E" w14:textId="20F4FA23"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78A332BD" w14:textId="449E8E4D" w:rsidR="00D62136" w:rsidRPr="00D62136" w:rsidRDefault="00D62136" w:rsidP="00D62136">
            <w:pPr>
              <w:jc w:val="center"/>
              <w:rPr>
                <w:rFonts w:ascii="Times New Roman" w:hAnsi="Times New Roman" w:cs="Times New Roman"/>
                <w:color w:val="000000"/>
                <w:sz w:val="18"/>
                <w:szCs w:val="18"/>
              </w:rPr>
            </w:pPr>
            <w:r w:rsidRPr="00D62136">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27DE6496" w14:textId="3F805DFD"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19C5A5F0" w14:textId="662A0FDB"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4E7B9AB0" w14:textId="52EAEA57"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F15FD6">
              <w:rPr>
                <w:rFonts w:ascii="Times New Roman" w:hAnsi="Times New Roman" w:cs="Times New Roman"/>
                <w:sz w:val="18"/>
                <w:szCs w:val="18"/>
              </w:rPr>
              <w:t>8</w:t>
            </w:r>
          </w:p>
        </w:tc>
        <w:tc>
          <w:tcPr>
            <w:tcW w:w="810" w:type="dxa"/>
            <w:tcBorders>
              <w:top w:val="nil"/>
              <w:bottom w:val="single" w:sz="4" w:space="0" w:color="auto"/>
            </w:tcBorders>
            <w:shd w:val="clear" w:color="auto" w:fill="auto"/>
            <w:vAlign w:val="bottom"/>
          </w:tcPr>
          <w:p w14:paraId="76EA3C1C" w14:textId="1C5F928B"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0.23</w:t>
            </w:r>
          </w:p>
        </w:tc>
        <w:tc>
          <w:tcPr>
            <w:tcW w:w="810" w:type="dxa"/>
            <w:tcBorders>
              <w:top w:val="nil"/>
              <w:bottom w:val="single" w:sz="4" w:space="0" w:color="auto"/>
            </w:tcBorders>
            <w:shd w:val="clear" w:color="auto" w:fill="auto"/>
            <w:vAlign w:val="bottom"/>
          </w:tcPr>
          <w:p w14:paraId="1310E6C6" w14:textId="0970FE8F"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w:t>
            </w:r>
            <w:r w:rsidR="009F4C5D">
              <w:rPr>
                <w:rFonts w:ascii="Times New Roman" w:hAnsi="Times New Roman" w:cs="Times New Roman"/>
                <w:sz w:val="18"/>
                <w:szCs w:val="18"/>
              </w:rPr>
              <w:t>01</w:t>
            </w:r>
          </w:p>
        </w:tc>
        <w:tc>
          <w:tcPr>
            <w:tcW w:w="720" w:type="dxa"/>
            <w:tcBorders>
              <w:top w:val="nil"/>
              <w:bottom w:val="single" w:sz="4" w:space="0" w:color="auto"/>
            </w:tcBorders>
            <w:shd w:val="clear" w:color="auto" w:fill="auto"/>
            <w:vAlign w:val="bottom"/>
          </w:tcPr>
          <w:p w14:paraId="0A72034A" w14:textId="47CD31A8"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bottom"/>
          </w:tcPr>
          <w:p w14:paraId="52F4DAB0" w14:textId="323E4A68"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4</w:t>
            </w:r>
          </w:p>
        </w:tc>
        <w:tc>
          <w:tcPr>
            <w:tcW w:w="720" w:type="dxa"/>
            <w:tcBorders>
              <w:top w:val="nil"/>
              <w:bottom w:val="single" w:sz="4" w:space="0" w:color="auto"/>
              <w:right w:val="single" w:sz="4" w:space="0" w:color="auto"/>
            </w:tcBorders>
            <w:shd w:val="clear" w:color="auto" w:fill="auto"/>
            <w:vAlign w:val="bottom"/>
          </w:tcPr>
          <w:p w14:paraId="26A252D6" w14:textId="2896154E" w:rsidR="00D62136" w:rsidRPr="00D62136" w:rsidRDefault="00D62136" w:rsidP="00D62136">
            <w:pPr>
              <w:jc w:val="center"/>
              <w:rPr>
                <w:rFonts w:ascii="Times New Roman" w:hAnsi="Times New Roman" w:cs="Times New Roman"/>
                <w:sz w:val="18"/>
                <w:szCs w:val="18"/>
              </w:rPr>
            </w:pPr>
            <w:r w:rsidRPr="00D62136">
              <w:rPr>
                <w:rFonts w:ascii="Times New Roman" w:hAnsi="Times New Roman" w:cs="Times New Roman"/>
                <w:sz w:val="18"/>
                <w:szCs w:val="18"/>
              </w:rPr>
              <w:t>0.0</w:t>
            </w:r>
            <w:r w:rsidR="009F4C5D">
              <w:rPr>
                <w:rFonts w:ascii="Times New Roman" w:hAnsi="Times New Roman" w:cs="Times New Roman"/>
                <w:sz w:val="18"/>
                <w:szCs w:val="18"/>
              </w:rPr>
              <w:t>5</w:t>
            </w:r>
          </w:p>
        </w:tc>
      </w:tr>
      <w:tr w:rsidR="00742803" w14:paraId="758FB0FB" w14:textId="5C297162"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5BA399D6" w14:textId="77777777" w:rsidR="00784929" w:rsidRPr="00BB7D4C" w:rsidRDefault="00784929" w:rsidP="00784929">
            <w:pPr>
              <w:jc w:val="center"/>
              <w:rPr>
                <w:rFonts w:ascii="Times New Roman" w:hAnsi="Times New Roman" w:cs="Times New Roman"/>
              </w:rPr>
            </w:pPr>
            <w:r w:rsidRPr="00BB7D4C">
              <w:rPr>
                <w:rFonts w:ascii="Times New Roman" w:hAnsi="Times New Roman" w:cs="Times New Roman"/>
              </w:rPr>
              <w:t>GWW-01</w:t>
            </w:r>
          </w:p>
        </w:tc>
        <w:tc>
          <w:tcPr>
            <w:tcW w:w="1352" w:type="dxa"/>
            <w:tcBorders>
              <w:top w:val="single" w:sz="4" w:space="0" w:color="auto"/>
              <w:left w:val="single" w:sz="4" w:space="0" w:color="auto"/>
              <w:right w:val="single" w:sz="4" w:space="0" w:color="auto"/>
            </w:tcBorders>
            <w:shd w:val="clear" w:color="auto" w:fill="auto"/>
          </w:tcPr>
          <w:p w14:paraId="2E51A05A" w14:textId="77777777" w:rsidR="00784929" w:rsidRDefault="00784929" w:rsidP="00784929">
            <w:pPr>
              <w:rPr>
                <w:rFonts w:ascii="Times New Roman" w:hAnsi="Times New Roman" w:cs="Times New Roman"/>
                <w:sz w:val="18"/>
                <w:szCs w:val="18"/>
              </w:rPr>
            </w:pPr>
            <w:r>
              <w:rPr>
                <w:rFonts w:ascii="Times New Roman" w:hAnsi="Times New Roman" w:cs="Times New Roman"/>
                <w:sz w:val="18"/>
                <w:szCs w:val="18"/>
              </w:rPr>
              <w:t>Spring 2019</w:t>
            </w:r>
          </w:p>
        </w:tc>
        <w:tc>
          <w:tcPr>
            <w:tcW w:w="781" w:type="dxa"/>
            <w:tcBorders>
              <w:top w:val="single" w:sz="4" w:space="0" w:color="auto"/>
              <w:left w:val="single" w:sz="4" w:space="0" w:color="auto"/>
              <w:bottom w:val="nil"/>
            </w:tcBorders>
            <w:shd w:val="clear" w:color="auto" w:fill="auto"/>
            <w:vAlign w:val="bottom"/>
          </w:tcPr>
          <w:p w14:paraId="0C816EF8" w14:textId="03592F26"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5C8AE480" w14:textId="11BD1DC3"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576CFC7B" w14:textId="541BA14D"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760" w:type="dxa"/>
            <w:tcBorders>
              <w:top w:val="single" w:sz="4" w:space="0" w:color="auto"/>
              <w:bottom w:val="nil"/>
            </w:tcBorders>
            <w:shd w:val="clear" w:color="auto" w:fill="auto"/>
            <w:vAlign w:val="bottom"/>
          </w:tcPr>
          <w:p w14:paraId="0B1EEFCD" w14:textId="5EE2BC72"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767" w:type="dxa"/>
            <w:tcBorders>
              <w:top w:val="single" w:sz="4" w:space="0" w:color="auto"/>
              <w:bottom w:val="nil"/>
            </w:tcBorders>
            <w:shd w:val="clear" w:color="auto" w:fill="auto"/>
            <w:vAlign w:val="bottom"/>
          </w:tcPr>
          <w:p w14:paraId="3CE23B47" w14:textId="160493EB"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4E08E849" w14:textId="0AFDCCC6"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46C41C06" w14:textId="0005E35C"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6C73F469" w14:textId="6D1CE34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37743F01" w14:textId="54E0B600"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single" w:sz="4" w:space="0" w:color="auto"/>
              <w:bottom w:val="nil"/>
            </w:tcBorders>
            <w:shd w:val="clear" w:color="auto" w:fill="auto"/>
            <w:vAlign w:val="bottom"/>
          </w:tcPr>
          <w:p w14:paraId="01A1E1B5" w14:textId="3574412A"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0.14</w:t>
            </w:r>
          </w:p>
        </w:tc>
        <w:tc>
          <w:tcPr>
            <w:tcW w:w="810" w:type="dxa"/>
            <w:tcBorders>
              <w:top w:val="single" w:sz="4" w:space="0" w:color="auto"/>
              <w:bottom w:val="nil"/>
            </w:tcBorders>
            <w:shd w:val="clear" w:color="auto" w:fill="auto"/>
            <w:vAlign w:val="bottom"/>
          </w:tcPr>
          <w:p w14:paraId="3A5C9626" w14:textId="332C65D9"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0CF90EE5" w14:textId="3FC6033B"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49BD1306" w14:textId="3F77FF79"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single" w:sz="4" w:space="0" w:color="auto"/>
              <w:bottom w:val="nil"/>
              <w:right w:val="single" w:sz="4" w:space="0" w:color="auto"/>
            </w:tcBorders>
            <w:shd w:val="clear" w:color="auto" w:fill="auto"/>
            <w:vAlign w:val="bottom"/>
          </w:tcPr>
          <w:p w14:paraId="3CEF98D7" w14:textId="5753F7D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r>
      <w:tr w:rsidR="00742803" w14:paraId="7F34A900" w14:textId="69107A4B" w:rsidTr="00742803">
        <w:trPr>
          <w:trHeight w:val="147"/>
        </w:trPr>
        <w:tc>
          <w:tcPr>
            <w:tcW w:w="987" w:type="dxa"/>
            <w:vMerge/>
            <w:tcBorders>
              <w:left w:val="single" w:sz="4" w:space="0" w:color="auto"/>
              <w:right w:val="single" w:sz="4" w:space="0" w:color="auto"/>
            </w:tcBorders>
            <w:shd w:val="clear" w:color="auto" w:fill="auto"/>
            <w:vAlign w:val="center"/>
          </w:tcPr>
          <w:p w14:paraId="24858B4A" w14:textId="77777777" w:rsidR="00784929" w:rsidRPr="00BB7D4C" w:rsidRDefault="00784929" w:rsidP="0078492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323D6455" w14:textId="77777777" w:rsidR="00784929" w:rsidRDefault="00784929" w:rsidP="00784929">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781" w:type="dxa"/>
            <w:tcBorders>
              <w:top w:val="nil"/>
              <w:left w:val="single" w:sz="4" w:space="0" w:color="auto"/>
              <w:bottom w:val="nil"/>
            </w:tcBorders>
            <w:shd w:val="clear" w:color="auto" w:fill="auto"/>
            <w:vAlign w:val="bottom"/>
          </w:tcPr>
          <w:p w14:paraId="783EF189" w14:textId="0F7285FF"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45" w:type="dxa"/>
            <w:tcBorders>
              <w:top w:val="nil"/>
              <w:bottom w:val="nil"/>
            </w:tcBorders>
            <w:shd w:val="clear" w:color="auto" w:fill="auto"/>
            <w:vAlign w:val="bottom"/>
          </w:tcPr>
          <w:p w14:paraId="21C4FAC0" w14:textId="1F2B8B32"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3" w:type="dxa"/>
            <w:tcBorders>
              <w:top w:val="nil"/>
              <w:bottom w:val="nil"/>
            </w:tcBorders>
            <w:shd w:val="clear" w:color="auto" w:fill="auto"/>
            <w:vAlign w:val="bottom"/>
          </w:tcPr>
          <w:p w14:paraId="1CD45378" w14:textId="1729A9B1"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0.18</w:t>
            </w:r>
          </w:p>
        </w:tc>
        <w:tc>
          <w:tcPr>
            <w:tcW w:w="760" w:type="dxa"/>
            <w:tcBorders>
              <w:top w:val="nil"/>
              <w:bottom w:val="nil"/>
            </w:tcBorders>
            <w:shd w:val="clear" w:color="auto" w:fill="auto"/>
            <w:vAlign w:val="bottom"/>
          </w:tcPr>
          <w:p w14:paraId="1892F385" w14:textId="13107272"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0.17</w:t>
            </w:r>
          </w:p>
        </w:tc>
        <w:tc>
          <w:tcPr>
            <w:tcW w:w="767" w:type="dxa"/>
            <w:tcBorders>
              <w:top w:val="nil"/>
              <w:bottom w:val="nil"/>
            </w:tcBorders>
            <w:shd w:val="clear" w:color="auto" w:fill="auto"/>
            <w:vAlign w:val="bottom"/>
          </w:tcPr>
          <w:p w14:paraId="5894EF62" w14:textId="48AB64A7"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0" w:type="dxa"/>
            <w:tcBorders>
              <w:top w:val="nil"/>
              <w:bottom w:val="nil"/>
            </w:tcBorders>
            <w:shd w:val="clear" w:color="auto" w:fill="auto"/>
            <w:vAlign w:val="bottom"/>
          </w:tcPr>
          <w:p w14:paraId="64B07A09" w14:textId="45A58D63"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bottom"/>
          </w:tcPr>
          <w:p w14:paraId="614699A3" w14:textId="7CEFEB5A"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bottom"/>
          </w:tcPr>
          <w:p w14:paraId="6C80F168" w14:textId="08480040"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bottom"/>
          </w:tcPr>
          <w:p w14:paraId="29BA11E7" w14:textId="7D669F08"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bottom"/>
          </w:tcPr>
          <w:p w14:paraId="624D8CC7" w14:textId="1040735E"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0.14</w:t>
            </w:r>
          </w:p>
        </w:tc>
        <w:tc>
          <w:tcPr>
            <w:tcW w:w="810" w:type="dxa"/>
            <w:tcBorders>
              <w:top w:val="nil"/>
              <w:bottom w:val="nil"/>
            </w:tcBorders>
            <w:shd w:val="clear" w:color="auto" w:fill="auto"/>
            <w:vAlign w:val="bottom"/>
          </w:tcPr>
          <w:p w14:paraId="541EA188" w14:textId="08484EDA"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bottom"/>
          </w:tcPr>
          <w:p w14:paraId="3627C62F" w14:textId="2A76BF6F"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nil"/>
              <w:bottom w:val="nil"/>
            </w:tcBorders>
            <w:shd w:val="clear" w:color="auto" w:fill="auto"/>
            <w:vAlign w:val="bottom"/>
          </w:tcPr>
          <w:p w14:paraId="2EEAC281" w14:textId="7990A564"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nil"/>
              <w:bottom w:val="nil"/>
              <w:right w:val="single" w:sz="4" w:space="0" w:color="auto"/>
            </w:tcBorders>
            <w:shd w:val="clear" w:color="auto" w:fill="auto"/>
            <w:vAlign w:val="bottom"/>
          </w:tcPr>
          <w:p w14:paraId="383083C3" w14:textId="4B57E7CE"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r>
      <w:tr w:rsidR="00784929" w14:paraId="69B262F6" w14:textId="7C7A0136" w:rsidTr="00742803">
        <w:trPr>
          <w:trHeight w:val="147"/>
        </w:trPr>
        <w:tc>
          <w:tcPr>
            <w:tcW w:w="987" w:type="dxa"/>
            <w:vMerge/>
            <w:tcBorders>
              <w:left w:val="single" w:sz="4" w:space="0" w:color="auto"/>
              <w:right w:val="single" w:sz="4" w:space="0" w:color="auto"/>
            </w:tcBorders>
            <w:shd w:val="clear" w:color="auto" w:fill="auto"/>
            <w:vAlign w:val="center"/>
          </w:tcPr>
          <w:p w14:paraId="2244528C" w14:textId="77777777" w:rsidR="00784929" w:rsidRPr="00BB7D4C" w:rsidRDefault="00784929" w:rsidP="0078492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321F8DEA" w14:textId="77777777" w:rsidR="00784929" w:rsidRDefault="00784929" w:rsidP="00784929">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center"/>
          </w:tcPr>
          <w:p w14:paraId="7F9427AA" w14:textId="3599AC5A"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745" w:type="dxa"/>
            <w:tcBorders>
              <w:top w:val="nil"/>
              <w:bottom w:val="nil"/>
            </w:tcBorders>
            <w:shd w:val="clear" w:color="auto" w:fill="auto"/>
            <w:vAlign w:val="center"/>
          </w:tcPr>
          <w:p w14:paraId="71C2A6E8" w14:textId="02A953E3"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723" w:type="dxa"/>
            <w:tcBorders>
              <w:top w:val="nil"/>
              <w:bottom w:val="nil"/>
            </w:tcBorders>
            <w:shd w:val="clear" w:color="auto" w:fill="auto"/>
            <w:vAlign w:val="center"/>
          </w:tcPr>
          <w:p w14:paraId="5389FFC0" w14:textId="1B3F0AD9"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0.2</w:t>
            </w:r>
            <w:r w:rsidR="00C66F47">
              <w:rPr>
                <w:rFonts w:ascii="Times New Roman" w:hAnsi="Times New Roman" w:cs="Times New Roman"/>
                <w:sz w:val="18"/>
                <w:szCs w:val="18"/>
              </w:rPr>
              <w:t>1</w:t>
            </w:r>
          </w:p>
        </w:tc>
        <w:tc>
          <w:tcPr>
            <w:tcW w:w="760" w:type="dxa"/>
            <w:tcBorders>
              <w:top w:val="nil"/>
              <w:bottom w:val="nil"/>
            </w:tcBorders>
            <w:shd w:val="clear" w:color="auto" w:fill="auto"/>
            <w:vAlign w:val="center"/>
          </w:tcPr>
          <w:p w14:paraId="7025511F" w14:textId="1B460556"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0.2</w:t>
            </w:r>
            <w:r w:rsidR="00B50ACF">
              <w:rPr>
                <w:rFonts w:ascii="Times New Roman" w:hAnsi="Times New Roman" w:cs="Times New Roman"/>
                <w:sz w:val="18"/>
                <w:szCs w:val="18"/>
              </w:rPr>
              <w:t>1</w:t>
            </w:r>
          </w:p>
        </w:tc>
        <w:tc>
          <w:tcPr>
            <w:tcW w:w="767" w:type="dxa"/>
            <w:tcBorders>
              <w:top w:val="nil"/>
              <w:bottom w:val="nil"/>
            </w:tcBorders>
            <w:shd w:val="clear" w:color="auto" w:fill="auto"/>
            <w:vAlign w:val="center"/>
          </w:tcPr>
          <w:p w14:paraId="62A61370" w14:textId="7241430A"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0" w:type="dxa"/>
            <w:tcBorders>
              <w:top w:val="nil"/>
              <w:bottom w:val="nil"/>
            </w:tcBorders>
            <w:shd w:val="clear" w:color="auto" w:fill="auto"/>
            <w:vAlign w:val="center"/>
          </w:tcPr>
          <w:p w14:paraId="18448F39" w14:textId="7B2DF769"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center"/>
          </w:tcPr>
          <w:p w14:paraId="193747E4" w14:textId="1B24DEF9"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center"/>
          </w:tcPr>
          <w:p w14:paraId="78CDA28F" w14:textId="4D3E48A1"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810" w:type="dxa"/>
            <w:tcBorders>
              <w:top w:val="nil"/>
              <w:bottom w:val="nil"/>
            </w:tcBorders>
            <w:shd w:val="clear" w:color="auto" w:fill="auto"/>
            <w:vAlign w:val="center"/>
          </w:tcPr>
          <w:p w14:paraId="03E232A7" w14:textId="2A0D35BB"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nil"/>
            </w:tcBorders>
            <w:shd w:val="clear" w:color="auto" w:fill="auto"/>
            <w:vAlign w:val="center"/>
          </w:tcPr>
          <w:p w14:paraId="17BDD6F6" w14:textId="320DF18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nil"/>
            </w:tcBorders>
            <w:shd w:val="clear" w:color="auto" w:fill="auto"/>
            <w:vAlign w:val="center"/>
          </w:tcPr>
          <w:p w14:paraId="68EC47DF" w14:textId="4D18E353"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0.01</w:t>
            </w:r>
          </w:p>
        </w:tc>
        <w:tc>
          <w:tcPr>
            <w:tcW w:w="720" w:type="dxa"/>
            <w:tcBorders>
              <w:top w:val="nil"/>
              <w:bottom w:val="nil"/>
            </w:tcBorders>
            <w:shd w:val="clear" w:color="auto" w:fill="auto"/>
            <w:vAlign w:val="center"/>
          </w:tcPr>
          <w:p w14:paraId="4B8E322B" w14:textId="099DDE84"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0.01</w:t>
            </w:r>
          </w:p>
        </w:tc>
        <w:tc>
          <w:tcPr>
            <w:tcW w:w="720" w:type="dxa"/>
            <w:tcBorders>
              <w:top w:val="nil"/>
              <w:bottom w:val="nil"/>
            </w:tcBorders>
            <w:shd w:val="clear" w:color="auto" w:fill="auto"/>
            <w:vAlign w:val="center"/>
          </w:tcPr>
          <w:p w14:paraId="292774A3" w14:textId="3D25D56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nil"/>
              <w:bottom w:val="nil"/>
              <w:right w:val="single" w:sz="4" w:space="0" w:color="auto"/>
            </w:tcBorders>
            <w:shd w:val="clear" w:color="auto" w:fill="auto"/>
            <w:vAlign w:val="center"/>
          </w:tcPr>
          <w:p w14:paraId="6F8D7305" w14:textId="0664B330"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r>
      <w:tr w:rsidR="00784929" w14:paraId="76D295A4" w14:textId="476C5899"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7B8B57B9" w14:textId="77777777" w:rsidR="00784929" w:rsidRPr="00BB7D4C" w:rsidRDefault="00784929" w:rsidP="00784929">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2BB144AD" w14:textId="77777777" w:rsidR="00784929" w:rsidRDefault="00784929" w:rsidP="00784929">
            <w:pPr>
              <w:rPr>
                <w:rFonts w:ascii="Times New Roman" w:hAnsi="Times New Roman" w:cs="Times New Roman"/>
                <w:sz w:val="18"/>
                <w:szCs w:val="18"/>
              </w:rPr>
            </w:pPr>
            <w:r>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4AA46D0D" w14:textId="738FD765"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45" w:type="dxa"/>
            <w:tcBorders>
              <w:top w:val="nil"/>
              <w:bottom w:val="single" w:sz="4" w:space="0" w:color="auto"/>
            </w:tcBorders>
            <w:shd w:val="clear" w:color="auto" w:fill="auto"/>
            <w:vAlign w:val="bottom"/>
          </w:tcPr>
          <w:p w14:paraId="20F85B26" w14:textId="49503E8B"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BDL</w:t>
            </w:r>
          </w:p>
        </w:tc>
        <w:tc>
          <w:tcPr>
            <w:tcW w:w="723" w:type="dxa"/>
            <w:tcBorders>
              <w:top w:val="nil"/>
              <w:bottom w:val="single" w:sz="4" w:space="0" w:color="auto"/>
            </w:tcBorders>
            <w:shd w:val="clear" w:color="auto" w:fill="auto"/>
            <w:vAlign w:val="bottom"/>
          </w:tcPr>
          <w:p w14:paraId="72CD88F5" w14:textId="752FDF01"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0.22</w:t>
            </w:r>
          </w:p>
        </w:tc>
        <w:tc>
          <w:tcPr>
            <w:tcW w:w="760" w:type="dxa"/>
            <w:tcBorders>
              <w:top w:val="nil"/>
              <w:bottom w:val="single" w:sz="4" w:space="0" w:color="auto"/>
            </w:tcBorders>
            <w:shd w:val="clear" w:color="auto" w:fill="auto"/>
            <w:vAlign w:val="bottom"/>
          </w:tcPr>
          <w:p w14:paraId="520C1C22" w14:textId="1A0065E0"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0.22</w:t>
            </w:r>
          </w:p>
        </w:tc>
        <w:tc>
          <w:tcPr>
            <w:tcW w:w="767" w:type="dxa"/>
            <w:tcBorders>
              <w:top w:val="nil"/>
              <w:bottom w:val="single" w:sz="4" w:space="0" w:color="auto"/>
            </w:tcBorders>
            <w:shd w:val="clear" w:color="auto" w:fill="auto"/>
            <w:vAlign w:val="bottom"/>
          </w:tcPr>
          <w:p w14:paraId="35A02B61" w14:textId="40694C65"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5CACF8B6" w14:textId="72BCF5DA" w:rsidR="00784929" w:rsidRPr="00784929" w:rsidRDefault="00784929" w:rsidP="00784929">
            <w:pPr>
              <w:jc w:val="center"/>
              <w:rPr>
                <w:rFonts w:ascii="Times New Roman" w:hAnsi="Times New Roman" w:cs="Times New Roman"/>
                <w:color w:val="000000"/>
                <w:sz w:val="18"/>
                <w:szCs w:val="18"/>
              </w:rPr>
            </w:pPr>
            <w:r w:rsidRPr="00784929">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72CE3B1A" w14:textId="71A768C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6CBE3E3E" w14:textId="60409B72"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5966BCA5" w14:textId="5011F7F7"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555FE3FA" w14:textId="231A259B"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5AB9C616" w14:textId="7B7049E3"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23F112C9" w14:textId="023F1F12"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726A65DC" w14:textId="6F78B5CB"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c>
          <w:tcPr>
            <w:tcW w:w="720" w:type="dxa"/>
            <w:tcBorders>
              <w:top w:val="nil"/>
              <w:bottom w:val="single" w:sz="4" w:space="0" w:color="auto"/>
              <w:right w:val="single" w:sz="4" w:space="0" w:color="auto"/>
            </w:tcBorders>
            <w:shd w:val="clear" w:color="auto" w:fill="auto"/>
            <w:vAlign w:val="bottom"/>
          </w:tcPr>
          <w:p w14:paraId="228FB562" w14:textId="603AFABF" w:rsidR="00784929" w:rsidRPr="00784929" w:rsidRDefault="00784929" w:rsidP="00784929">
            <w:pPr>
              <w:jc w:val="center"/>
              <w:rPr>
                <w:rFonts w:ascii="Times New Roman" w:hAnsi="Times New Roman" w:cs="Times New Roman"/>
                <w:sz w:val="18"/>
                <w:szCs w:val="18"/>
              </w:rPr>
            </w:pPr>
            <w:r w:rsidRPr="00784929">
              <w:rPr>
                <w:rFonts w:ascii="Times New Roman" w:hAnsi="Times New Roman" w:cs="Times New Roman"/>
                <w:sz w:val="18"/>
                <w:szCs w:val="18"/>
              </w:rPr>
              <w:t>BDL</w:t>
            </w:r>
          </w:p>
        </w:tc>
      </w:tr>
      <w:tr w:rsidR="00D24573" w14:paraId="248291E1" w14:textId="6C9A5D9D"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07C3A400" w14:textId="77777777" w:rsidR="00D24573" w:rsidRPr="00BB7D4C" w:rsidRDefault="00D24573" w:rsidP="00D24573">
            <w:pPr>
              <w:jc w:val="center"/>
              <w:rPr>
                <w:rFonts w:ascii="Times New Roman" w:hAnsi="Times New Roman" w:cs="Times New Roman"/>
              </w:rPr>
            </w:pPr>
            <w:r w:rsidRPr="00BB7D4C">
              <w:rPr>
                <w:rFonts w:ascii="Times New Roman" w:hAnsi="Times New Roman" w:cs="Times New Roman"/>
              </w:rPr>
              <w:t>GWW-03</w:t>
            </w:r>
          </w:p>
        </w:tc>
        <w:tc>
          <w:tcPr>
            <w:tcW w:w="1352" w:type="dxa"/>
            <w:tcBorders>
              <w:top w:val="single" w:sz="4" w:space="0" w:color="auto"/>
              <w:left w:val="single" w:sz="4" w:space="0" w:color="auto"/>
              <w:right w:val="single" w:sz="4" w:space="0" w:color="auto"/>
            </w:tcBorders>
            <w:shd w:val="clear" w:color="auto" w:fill="auto"/>
          </w:tcPr>
          <w:p w14:paraId="77774B5E" w14:textId="77777777" w:rsidR="00D24573" w:rsidRPr="00910225" w:rsidRDefault="00D24573" w:rsidP="00D24573">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bottom w:val="nil"/>
            </w:tcBorders>
            <w:shd w:val="clear" w:color="auto" w:fill="auto"/>
            <w:vAlign w:val="bottom"/>
          </w:tcPr>
          <w:p w14:paraId="36935E45" w14:textId="26767301"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4E944020" w14:textId="13875373"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286CFB45" w14:textId="3BE31B7C"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0.00</w:t>
            </w:r>
          </w:p>
        </w:tc>
        <w:tc>
          <w:tcPr>
            <w:tcW w:w="760" w:type="dxa"/>
            <w:tcBorders>
              <w:top w:val="single" w:sz="4" w:space="0" w:color="auto"/>
              <w:bottom w:val="nil"/>
            </w:tcBorders>
            <w:shd w:val="clear" w:color="auto" w:fill="auto"/>
            <w:vAlign w:val="bottom"/>
          </w:tcPr>
          <w:p w14:paraId="77F05244" w14:textId="6B3EE37B"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0.00</w:t>
            </w:r>
          </w:p>
        </w:tc>
        <w:tc>
          <w:tcPr>
            <w:tcW w:w="767" w:type="dxa"/>
            <w:tcBorders>
              <w:top w:val="single" w:sz="4" w:space="0" w:color="auto"/>
              <w:bottom w:val="nil"/>
            </w:tcBorders>
            <w:shd w:val="clear" w:color="auto" w:fill="auto"/>
            <w:vAlign w:val="bottom"/>
          </w:tcPr>
          <w:p w14:paraId="5990F07D" w14:textId="05DFFEF8"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866D9EE" w14:textId="4E3AA8A4"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0CC3563B" w14:textId="24C91A96"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810" w:type="dxa"/>
            <w:tcBorders>
              <w:top w:val="single" w:sz="4" w:space="0" w:color="auto"/>
              <w:bottom w:val="nil"/>
            </w:tcBorders>
            <w:shd w:val="clear" w:color="auto" w:fill="auto"/>
            <w:vAlign w:val="bottom"/>
          </w:tcPr>
          <w:p w14:paraId="3CCFD5F3" w14:textId="716AF62C"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810" w:type="dxa"/>
            <w:tcBorders>
              <w:top w:val="single" w:sz="4" w:space="0" w:color="auto"/>
              <w:bottom w:val="nil"/>
            </w:tcBorders>
            <w:shd w:val="clear" w:color="auto" w:fill="auto"/>
            <w:vAlign w:val="bottom"/>
          </w:tcPr>
          <w:p w14:paraId="0C4F8DD1" w14:textId="0302D766"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630049CA" w14:textId="47BEEE57"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0.04</w:t>
            </w:r>
          </w:p>
        </w:tc>
        <w:tc>
          <w:tcPr>
            <w:tcW w:w="810" w:type="dxa"/>
            <w:tcBorders>
              <w:top w:val="single" w:sz="4" w:space="0" w:color="auto"/>
              <w:bottom w:val="nil"/>
            </w:tcBorders>
            <w:shd w:val="clear" w:color="auto" w:fill="auto"/>
            <w:vAlign w:val="bottom"/>
          </w:tcPr>
          <w:p w14:paraId="1D1BB36F" w14:textId="5F7AC2DB"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4ABF7620" w14:textId="03CBCD8F"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E238A6F" w14:textId="4750AB50"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single" w:sz="4" w:space="0" w:color="auto"/>
              <w:bottom w:val="nil"/>
              <w:right w:val="single" w:sz="4" w:space="0" w:color="auto"/>
            </w:tcBorders>
            <w:shd w:val="clear" w:color="auto" w:fill="auto"/>
            <w:vAlign w:val="bottom"/>
          </w:tcPr>
          <w:p w14:paraId="79062E4B" w14:textId="12E1C081"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r>
      <w:tr w:rsidR="00742803" w14:paraId="02EB0DFA" w14:textId="26C93CAB" w:rsidTr="00742803">
        <w:trPr>
          <w:trHeight w:val="147"/>
        </w:trPr>
        <w:tc>
          <w:tcPr>
            <w:tcW w:w="987" w:type="dxa"/>
            <w:vMerge/>
            <w:tcBorders>
              <w:left w:val="single" w:sz="4" w:space="0" w:color="auto"/>
              <w:right w:val="single" w:sz="4" w:space="0" w:color="auto"/>
            </w:tcBorders>
            <w:shd w:val="clear" w:color="auto" w:fill="auto"/>
            <w:vAlign w:val="center"/>
          </w:tcPr>
          <w:p w14:paraId="40231824" w14:textId="77777777" w:rsidR="00D24573" w:rsidRPr="00BB7D4C" w:rsidRDefault="00D24573" w:rsidP="00D24573">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D61E7C9" w14:textId="77777777" w:rsidR="00D24573" w:rsidRPr="00910225" w:rsidRDefault="00D24573" w:rsidP="00D24573">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top w:val="nil"/>
              <w:left w:val="single" w:sz="4" w:space="0" w:color="auto"/>
              <w:bottom w:val="nil"/>
            </w:tcBorders>
            <w:shd w:val="clear" w:color="auto" w:fill="auto"/>
            <w:vAlign w:val="bottom"/>
          </w:tcPr>
          <w:p w14:paraId="5005C12B" w14:textId="3BBAFFDA"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w:t>
            </w:r>
            <w:r w:rsidR="00D60633">
              <w:rPr>
                <w:rFonts w:ascii="Times New Roman" w:hAnsi="Times New Roman" w:cs="Times New Roman"/>
                <w:sz w:val="18"/>
                <w:szCs w:val="18"/>
              </w:rPr>
              <w:t>3</w:t>
            </w:r>
          </w:p>
        </w:tc>
        <w:tc>
          <w:tcPr>
            <w:tcW w:w="745" w:type="dxa"/>
            <w:tcBorders>
              <w:top w:val="nil"/>
              <w:bottom w:val="nil"/>
            </w:tcBorders>
            <w:shd w:val="clear" w:color="auto" w:fill="auto"/>
            <w:vAlign w:val="bottom"/>
          </w:tcPr>
          <w:p w14:paraId="07D05C7A" w14:textId="731EE5FB"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0.03</w:t>
            </w:r>
          </w:p>
        </w:tc>
        <w:tc>
          <w:tcPr>
            <w:tcW w:w="723" w:type="dxa"/>
            <w:tcBorders>
              <w:top w:val="nil"/>
              <w:bottom w:val="nil"/>
            </w:tcBorders>
            <w:shd w:val="clear" w:color="auto" w:fill="auto"/>
            <w:vAlign w:val="bottom"/>
          </w:tcPr>
          <w:p w14:paraId="5F785D3B" w14:textId="44DB6BC9"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0.2</w:t>
            </w:r>
            <w:r w:rsidR="00C66F47">
              <w:rPr>
                <w:rFonts w:ascii="Times New Roman" w:hAnsi="Times New Roman" w:cs="Times New Roman"/>
                <w:sz w:val="18"/>
                <w:szCs w:val="18"/>
              </w:rPr>
              <w:t>1</w:t>
            </w:r>
          </w:p>
        </w:tc>
        <w:tc>
          <w:tcPr>
            <w:tcW w:w="760" w:type="dxa"/>
            <w:tcBorders>
              <w:top w:val="nil"/>
              <w:bottom w:val="nil"/>
            </w:tcBorders>
            <w:shd w:val="clear" w:color="auto" w:fill="auto"/>
            <w:vAlign w:val="bottom"/>
          </w:tcPr>
          <w:p w14:paraId="279D8105" w14:textId="1F52424D"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0.21</w:t>
            </w:r>
          </w:p>
        </w:tc>
        <w:tc>
          <w:tcPr>
            <w:tcW w:w="767" w:type="dxa"/>
            <w:tcBorders>
              <w:top w:val="nil"/>
              <w:bottom w:val="nil"/>
            </w:tcBorders>
            <w:shd w:val="clear" w:color="auto" w:fill="auto"/>
            <w:vAlign w:val="bottom"/>
          </w:tcPr>
          <w:p w14:paraId="606B5576" w14:textId="7D452F8E"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20" w:type="dxa"/>
            <w:tcBorders>
              <w:top w:val="nil"/>
              <w:bottom w:val="nil"/>
            </w:tcBorders>
            <w:shd w:val="clear" w:color="auto" w:fill="auto"/>
            <w:vAlign w:val="bottom"/>
          </w:tcPr>
          <w:p w14:paraId="10BA75FF" w14:textId="3B646921"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810" w:type="dxa"/>
            <w:tcBorders>
              <w:top w:val="nil"/>
              <w:bottom w:val="nil"/>
            </w:tcBorders>
            <w:shd w:val="clear" w:color="auto" w:fill="auto"/>
            <w:vAlign w:val="bottom"/>
          </w:tcPr>
          <w:p w14:paraId="5C4D8137" w14:textId="51FE6DA7"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0.01</w:t>
            </w:r>
          </w:p>
        </w:tc>
        <w:tc>
          <w:tcPr>
            <w:tcW w:w="810" w:type="dxa"/>
            <w:tcBorders>
              <w:top w:val="nil"/>
              <w:bottom w:val="nil"/>
            </w:tcBorders>
            <w:shd w:val="clear" w:color="auto" w:fill="auto"/>
            <w:vAlign w:val="bottom"/>
          </w:tcPr>
          <w:p w14:paraId="2463030F" w14:textId="08D23463"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0.01</w:t>
            </w:r>
          </w:p>
        </w:tc>
        <w:tc>
          <w:tcPr>
            <w:tcW w:w="810" w:type="dxa"/>
            <w:tcBorders>
              <w:top w:val="nil"/>
              <w:bottom w:val="nil"/>
            </w:tcBorders>
            <w:shd w:val="clear" w:color="auto" w:fill="auto"/>
            <w:vAlign w:val="bottom"/>
          </w:tcPr>
          <w:p w14:paraId="05791565" w14:textId="4DAF08C5"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810" w:type="dxa"/>
            <w:tcBorders>
              <w:top w:val="nil"/>
              <w:bottom w:val="nil"/>
            </w:tcBorders>
            <w:shd w:val="clear" w:color="auto" w:fill="auto"/>
            <w:vAlign w:val="bottom"/>
          </w:tcPr>
          <w:p w14:paraId="113666FC" w14:textId="2A8DDCCA"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0.04</w:t>
            </w:r>
          </w:p>
        </w:tc>
        <w:tc>
          <w:tcPr>
            <w:tcW w:w="810" w:type="dxa"/>
            <w:tcBorders>
              <w:top w:val="nil"/>
              <w:bottom w:val="nil"/>
            </w:tcBorders>
            <w:shd w:val="clear" w:color="auto" w:fill="auto"/>
            <w:vAlign w:val="bottom"/>
          </w:tcPr>
          <w:p w14:paraId="6F199A3A" w14:textId="03924745"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nil"/>
              <w:bottom w:val="nil"/>
            </w:tcBorders>
            <w:shd w:val="clear" w:color="auto" w:fill="auto"/>
            <w:vAlign w:val="bottom"/>
          </w:tcPr>
          <w:p w14:paraId="443E8441" w14:textId="3C998871"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nil"/>
              <w:bottom w:val="nil"/>
            </w:tcBorders>
            <w:shd w:val="clear" w:color="auto" w:fill="auto"/>
            <w:vAlign w:val="bottom"/>
          </w:tcPr>
          <w:p w14:paraId="2D647BB8" w14:textId="4F8074D5"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bottom"/>
          </w:tcPr>
          <w:p w14:paraId="11292B97" w14:textId="791270F8"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w:t>
            </w:r>
            <w:r w:rsidR="009F4C5D">
              <w:rPr>
                <w:rFonts w:ascii="Times New Roman" w:hAnsi="Times New Roman" w:cs="Times New Roman"/>
                <w:sz w:val="18"/>
                <w:szCs w:val="18"/>
              </w:rPr>
              <w:t>1</w:t>
            </w:r>
          </w:p>
        </w:tc>
      </w:tr>
      <w:tr w:rsidR="00D24573" w14:paraId="5FA9A5CE" w14:textId="1377821C" w:rsidTr="00742803">
        <w:trPr>
          <w:trHeight w:val="147"/>
        </w:trPr>
        <w:tc>
          <w:tcPr>
            <w:tcW w:w="987" w:type="dxa"/>
            <w:vMerge/>
            <w:tcBorders>
              <w:left w:val="single" w:sz="4" w:space="0" w:color="auto"/>
              <w:right w:val="single" w:sz="4" w:space="0" w:color="auto"/>
            </w:tcBorders>
            <w:shd w:val="clear" w:color="auto" w:fill="auto"/>
            <w:vAlign w:val="center"/>
          </w:tcPr>
          <w:p w14:paraId="0E83D1EB" w14:textId="77777777" w:rsidR="00D24573" w:rsidRPr="00BB7D4C" w:rsidRDefault="00D24573" w:rsidP="00D24573">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7218CA49" w14:textId="77777777" w:rsidR="00D24573" w:rsidRPr="00910225" w:rsidRDefault="00D24573" w:rsidP="00D24573">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center"/>
          </w:tcPr>
          <w:p w14:paraId="3C153FEA" w14:textId="4B931727"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45" w:type="dxa"/>
            <w:tcBorders>
              <w:top w:val="nil"/>
              <w:bottom w:val="nil"/>
            </w:tcBorders>
            <w:shd w:val="clear" w:color="auto" w:fill="auto"/>
            <w:vAlign w:val="center"/>
          </w:tcPr>
          <w:p w14:paraId="1641D558" w14:textId="12DA7790"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23" w:type="dxa"/>
            <w:tcBorders>
              <w:top w:val="nil"/>
              <w:bottom w:val="nil"/>
            </w:tcBorders>
            <w:shd w:val="clear" w:color="auto" w:fill="auto"/>
            <w:vAlign w:val="center"/>
          </w:tcPr>
          <w:p w14:paraId="76A24291" w14:textId="6C2CA38B"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0.22</w:t>
            </w:r>
          </w:p>
        </w:tc>
        <w:tc>
          <w:tcPr>
            <w:tcW w:w="760" w:type="dxa"/>
            <w:tcBorders>
              <w:top w:val="nil"/>
              <w:bottom w:val="nil"/>
            </w:tcBorders>
            <w:shd w:val="clear" w:color="auto" w:fill="auto"/>
            <w:vAlign w:val="center"/>
          </w:tcPr>
          <w:p w14:paraId="49E0BE52" w14:textId="1CCB62A2"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0.22</w:t>
            </w:r>
          </w:p>
        </w:tc>
        <w:tc>
          <w:tcPr>
            <w:tcW w:w="767" w:type="dxa"/>
            <w:tcBorders>
              <w:top w:val="nil"/>
              <w:bottom w:val="nil"/>
            </w:tcBorders>
            <w:shd w:val="clear" w:color="auto" w:fill="auto"/>
            <w:vAlign w:val="center"/>
          </w:tcPr>
          <w:p w14:paraId="4DF21D31" w14:textId="736D3B05"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0.00</w:t>
            </w:r>
          </w:p>
        </w:tc>
        <w:tc>
          <w:tcPr>
            <w:tcW w:w="720" w:type="dxa"/>
            <w:tcBorders>
              <w:top w:val="nil"/>
              <w:bottom w:val="nil"/>
            </w:tcBorders>
            <w:shd w:val="clear" w:color="auto" w:fill="auto"/>
            <w:vAlign w:val="center"/>
          </w:tcPr>
          <w:p w14:paraId="5C56ACA0" w14:textId="244CD710"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0.00</w:t>
            </w:r>
          </w:p>
        </w:tc>
        <w:tc>
          <w:tcPr>
            <w:tcW w:w="810" w:type="dxa"/>
            <w:tcBorders>
              <w:top w:val="nil"/>
              <w:bottom w:val="nil"/>
            </w:tcBorders>
            <w:shd w:val="clear" w:color="auto" w:fill="auto"/>
            <w:vAlign w:val="center"/>
          </w:tcPr>
          <w:p w14:paraId="04296F70" w14:textId="45DDB546"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810" w:type="dxa"/>
            <w:tcBorders>
              <w:top w:val="nil"/>
              <w:bottom w:val="nil"/>
            </w:tcBorders>
            <w:shd w:val="clear" w:color="auto" w:fill="auto"/>
            <w:vAlign w:val="center"/>
          </w:tcPr>
          <w:p w14:paraId="44A4D216" w14:textId="6A4CFEAA"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810" w:type="dxa"/>
            <w:tcBorders>
              <w:top w:val="nil"/>
              <w:bottom w:val="nil"/>
            </w:tcBorders>
            <w:shd w:val="clear" w:color="auto" w:fill="auto"/>
            <w:vAlign w:val="center"/>
          </w:tcPr>
          <w:p w14:paraId="021C6AE4" w14:textId="751AF97E"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810" w:type="dxa"/>
            <w:tcBorders>
              <w:top w:val="nil"/>
              <w:bottom w:val="nil"/>
            </w:tcBorders>
            <w:shd w:val="clear" w:color="auto" w:fill="auto"/>
            <w:vAlign w:val="center"/>
          </w:tcPr>
          <w:p w14:paraId="173D5897" w14:textId="291BF2E7"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810" w:type="dxa"/>
            <w:tcBorders>
              <w:top w:val="nil"/>
              <w:bottom w:val="nil"/>
            </w:tcBorders>
            <w:shd w:val="clear" w:color="auto" w:fill="auto"/>
            <w:vAlign w:val="center"/>
          </w:tcPr>
          <w:p w14:paraId="277C4F55" w14:textId="06312EA5"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66FC3C61" w14:textId="06F6DCEC"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75A54088" w14:textId="7051B5C4"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center"/>
          </w:tcPr>
          <w:p w14:paraId="6AC72484" w14:textId="2B3E815B"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r>
      <w:tr w:rsidR="00D24573" w14:paraId="2A3B8882" w14:textId="30FFC6F8"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A4AA82E" w14:textId="77777777" w:rsidR="00D24573" w:rsidRPr="00BB7D4C" w:rsidRDefault="00D24573" w:rsidP="00D24573">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D22A61B" w14:textId="77777777" w:rsidR="00D24573" w:rsidRPr="00910225" w:rsidRDefault="00D24573" w:rsidP="00D24573">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654B38E4" w14:textId="541D02DF"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w:t>
            </w:r>
            <w:r w:rsidR="00D60633">
              <w:rPr>
                <w:rFonts w:ascii="Times New Roman" w:hAnsi="Times New Roman" w:cs="Times New Roman"/>
                <w:sz w:val="18"/>
                <w:szCs w:val="18"/>
              </w:rPr>
              <w:t>2</w:t>
            </w:r>
          </w:p>
        </w:tc>
        <w:tc>
          <w:tcPr>
            <w:tcW w:w="745" w:type="dxa"/>
            <w:tcBorders>
              <w:top w:val="nil"/>
              <w:bottom w:val="single" w:sz="4" w:space="0" w:color="auto"/>
            </w:tcBorders>
            <w:shd w:val="clear" w:color="auto" w:fill="auto"/>
            <w:vAlign w:val="bottom"/>
          </w:tcPr>
          <w:p w14:paraId="11D27000" w14:textId="70C82C56"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0.0</w:t>
            </w:r>
            <w:r w:rsidR="00C66F47">
              <w:rPr>
                <w:rFonts w:ascii="Times New Roman" w:hAnsi="Times New Roman" w:cs="Times New Roman"/>
                <w:sz w:val="18"/>
                <w:szCs w:val="18"/>
              </w:rPr>
              <w:t>2</w:t>
            </w:r>
          </w:p>
        </w:tc>
        <w:tc>
          <w:tcPr>
            <w:tcW w:w="723" w:type="dxa"/>
            <w:tcBorders>
              <w:top w:val="nil"/>
              <w:bottom w:val="single" w:sz="4" w:space="0" w:color="auto"/>
            </w:tcBorders>
            <w:shd w:val="clear" w:color="auto" w:fill="auto"/>
            <w:vAlign w:val="bottom"/>
          </w:tcPr>
          <w:p w14:paraId="511F7C6D" w14:textId="45817733"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0.18</w:t>
            </w:r>
          </w:p>
        </w:tc>
        <w:tc>
          <w:tcPr>
            <w:tcW w:w="760" w:type="dxa"/>
            <w:tcBorders>
              <w:top w:val="nil"/>
              <w:bottom w:val="single" w:sz="4" w:space="0" w:color="auto"/>
            </w:tcBorders>
            <w:shd w:val="clear" w:color="auto" w:fill="auto"/>
            <w:vAlign w:val="bottom"/>
          </w:tcPr>
          <w:p w14:paraId="3FF545ED" w14:textId="569141F8"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0.18</w:t>
            </w:r>
          </w:p>
        </w:tc>
        <w:tc>
          <w:tcPr>
            <w:tcW w:w="767" w:type="dxa"/>
            <w:tcBorders>
              <w:top w:val="nil"/>
              <w:bottom w:val="single" w:sz="4" w:space="0" w:color="auto"/>
            </w:tcBorders>
            <w:shd w:val="clear" w:color="auto" w:fill="auto"/>
            <w:vAlign w:val="bottom"/>
          </w:tcPr>
          <w:p w14:paraId="3F887741" w14:textId="0C50732B"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7153D080" w14:textId="2F1DE6D1" w:rsidR="00D24573" w:rsidRPr="00D24573" w:rsidRDefault="00D24573" w:rsidP="00D24573">
            <w:pPr>
              <w:jc w:val="center"/>
              <w:rPr>
                <w:rFonts w:ascii="Times New Roman" w:hAnsi="Times New Roman" w:cs="Times New Roman"/>
                <w:color w:val="000000"/>
                <w:sz w:val="18"/>
                <w:szCs w:val="18"/>
              </w:rPr>
            </w:pPr>
            <w:r w:rsidRPr="00D24573">
              <w:rPr>
                <w:rFonts w:ascii="Times New Roman" w:hAnsi="Times New Roman" w:cs="Times New Roman"/>
                <w:sz w:val="18"/>
                <w:szCs w:val="18"/>
              </w:rPr>
              <w:t>BDL</w:t>
            </w:r>
          </w:p>
        </w:tc>
        <w:tc>
          <w:tcPr>
            <w:tcW w:w="810" w:type="dxa"/>
            <w:tcBorders>
              <w:top w:val="nil"/>
              <w:bottom w:val="single" w:sz="4" w:space="0" w:color="auto"/>
            </w:tcBorders>
            <w:shd w:val="clear" w:color="auto" w:fill="auto"/>
            <w:vAlign w:val="bottom"/>
          </w:tcPr>
          <w:p w14:paraId="3772C12D" w14:textId="0AB7550E"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0.03</w:t>
            </w:r>
          </w:p>
        </w:tc>
        <w:tc>
          <w:tcPr>
            <w:tcW w:w="810" w:type="dxa"/>
            <w:tcBorders>
              <w:top w:val="nil"/>
              <w:bottom w:val="single" w:sz="4" w:space="0" w:color="auto"/>
            </w:tcBorders>
            <w:shd w:val="clear" w:color="auto" w:fill="auto"/>
            <w:vAlign w:val="bottom"/>
          </w:tcPr>
          <w:p w14:paraId="4869ACCB" w14:textId="503D196C"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0.03</w:t>
            </w:r>
          </w:p>
        </w:tc>
        <w:tc>
          <w:tcPr>
            <w:tcW w:w="810" w:type="dxa"/>
            <w:tcBorders>
              <w:top w:val="nil"/>
              <w:bottom w:val="single" w:sz="4" w:space="0" w:color="auto"/>
            </w:tcBorders>
            <w:shd w:val="clear" w:color="auto" w:fill="auto"/>
            <w:vAlign w:val="bottom"/>
          </w:tcPr>
          <w:p w14:paraId="1916D299" w14:textId="4893B503"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top w:val="nil"/>
              <w:bottom w:val="single" w:sz="4" w:space="0" w:color="auto"/>
            </w:tcBorders>
            <w:shd w:val="clear" w:color="auto" w:fill="auto"/>
            <w:vAlign w:val="bottom"/>
          </w:tcPr>
          <w:p w14:paraId="1B99EBCF" w14:textId="68D76F94"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top w:val="nil"/>
              <w:bottom w:val="single" w:sz="4" w:space="0" w:color="auto"/>
            </w:tcBorders>
            <w:shd w:val="clear" w:color="auto" w:fill="auto"/>
            <w:vAlign w:val="bottom"/>
          </w:tcPr>
          <w:p w14:paraId="7AF82ED3" w14:textId="229D2E8B"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1E29518F" w14:textId="47C0FFB2"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322AACFF" w14:textId="51ADC42A"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c>
          <w:tcPr>
            <w:tcW w:w="720" w:type="dxa"/>
            <w:tcBorders>
              <w:top w:val="nil"/>
              <w:bottom w:val="single" w:sz="4" w:space="0" w:color="auto"/>
              <w:right w:val="single" w:sz="4" w:space="0" w:color="auto"/>
            </w:tcBorders>
            <w:shd w:val="clear" w:color="auto" w:fill="auto"/>
            <w:vAlign w:val="bottom"/>
          </w:tcPr>
          <w:p w14:paraId="5F80E7F7" w14:textId="36846C66" w:rsidR="00D24573" w:rsidRPr="00D24573" w:rsidRDefault="00D24573" w:rsidP="00D24573">
            <w:pPr>
              <w:jc w:val="center"/>
              <w:rPr>
                <w:rFonts w:ascii="Times New Roman" w:hAnsi="Times New Roman" w:cs="Times New Roman"/>
                <w:sz w:val="18"/>
                <w:szCs w:val="18"/>
              </w:rPr>
            </w:pPr>
            <w:r w:rsidRPr="00D24573">
              <w:rPr>
                <w:rFonts w:ascii="Times New Roman" w:hAnsi="Times New Roman" w:cs="Times New Roman"/>
                <w:sz w:val="18"/>
                <w:szCs w:val="18"/>
              </w:rPr>
              <w:t>0.00</w:t>
            </w:r>
          </w:p>
        </w:tc>
      </w:tr>
      <w:tr w:rsidR="00A43319" w14:paraId="7B14C94C" w14:textId="560C024D"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48F09CD9" w14:textId="77777777" w:rsidR="00A43319" w:rsidRPr="00BB7D4C" w:rsidRDefault="00A43319" w:rsidP="00A43319">
            <w:pPr>
              <w:jc w:val="center"/>
              <w:rPr>
                <w:rFonts w:ascii="Times New Roman" w:hAnsi="Times New Roman" w:cs="Times New Roman"/>
              </w:rPr>
            </w:pPr>
            <w:r w:rsidRPr="00BB7D4C">
              <w:rPr>
                <w:rFonts w:ascii="Times New Roman" w:hAnsi="Times New Roman" w:cs="Times New Roman"/>
              </w:rPr>
              <w:t>GWW-04</w:t>
            </w:r>
          </w:p>
        </w:tc>
        <w:tc>
          <w:tcPr>
            <w:tcW w:w="1352" w:type="dxa"/>
            <w:tcBorders>
              <w:top w:val="single" w:sz="4" w:space="0" w:color="auto"/>
              <w:left w:val="single" w:sz="4" w:space="0" w:color="auto"/>
              <w:right w:val="single" w:sz="4" w:space="0" w:color="auto"/>
            </w:tcBorders>
            <w:shd w:val="clear" w:color="auto" w:fill="auto"/>
          </w:tcPr>
          <w:p w14:paraId="51BDFE75" w14:textId="77777777" w:rsidR="00A43319" w:rsidRPr="00910225" w:rsidRDefault="00A43319" w:rsidP="00A43319">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shd w:val="clear" w:color="auto" w:fill="auto"/>
            <w:vAlign w:val="bottom"/>
          </w:tcPr>
          <w:p w14:paraId="00D7AF3E" w14:textId="687F1D78"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45" w:type="dxa"/>
            <w:tcBorders>
              <w:top w:val="single" w:sz="4" w:space="0" w:color="auto"/>
            </w:tcBorders>
            <w:shd w:val="clear" w:color="auto" w:fill="auto"/>
            <w:vAlign w:val="bottom"/>
          </w:tcPr>
          <w:p w14:paraId="6D6A7DBD" w14:textId="1CE2820D"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2966BFE9" w14:textId="51A70246"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60" w:type="dxa"/>
            <w:tcBorders>
              <w:top w:val="single" w:sz="4" w:space="0" w:color="auto"/>
              <w:bottom w:val="nil"/>
            </w:tcBorders>
            <w:shd w:val="clear" w:color="auto" w:fill="auto"/>
            <w:vAlign w:val="bottom"/>
          </w:tcPr>
          <w:p w14:paraId="65DD2396" w14:textId="5B95044E"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67" w:type="dxa"/>
            <w:tcBorders>
              <w:top w:val="single" w:sz="4" w:space="0" w:color="auto"/>
              <w:bottom w:val="nil"/>
            </w:tcBorders>
            <w:shd w:val="clear" w:color="auto" w:fill="auto"/>
            <w:vAlign w:val="bottom"/>
          </w:tcPr>
          <w:p w14:paraId="6FAB1871" w14:textId="7A8150CA"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11D596EC" w14:textId="3458AF46"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4A0B968E" w14:textId="39C96E74"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399B8F9E" w14:textId="457730B5"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1FE1658F" w14:textId="4B006462"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2501EB87" w14:textId="374F510E"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55B565F2" w14:textId="11C45744"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2B14CED4" w14:textId="3401901A"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584F73A8" w14:textId="19A9E8AA"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720" w:type="dxa"/>
            <w:tcBorders>
              <w:top w:val="single" w:sz="4" w:space="0" w:color="auto"/>
              <w:bottom w:val="nil"/>
              <w:right w:val="single" w:sz="4" w:space="0" w:color="auto"/>
            </w:tcBorders>
            <w:shd w:val="clear" w:color="auto" w:fill="auto"/>
            <w:vAlign w:val="bottom"/>
          </w:tcPr>
          <w:p w14:paraId="25C117BF" w14:textId="6B8DF9FE"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r>
      <w:tr w:rsidR="00A43319" w14:paraId="16B050F3" w14:textId="3987F03D" w:rsidTr="00742803">
        <w:trPr>
          <w:trHeight w:val="147"/>
        </w:trPr>
        <w:tc>
          <w:tcPr>
            <w:tcW w:w="987" w:type="dxa"/>
            <w:vMerge/>
            <w:tcBorders>
              <w:left w:val="single" w:sz="4" w:space="0" w:color="auto"/>
              <w:right w:val="single" w:sz="4" w:space="0" w:color="auto"/>
            </w:tcBorders>
            <w:shd w:val="clear" w:color="auto" w:fill="auto"/>
            <w:vAlign w:val="center"/>
          </w:tcPr>
          <w:p w14:paraId="677B5D92" w14:textId="77777777" w:rsidR="00A43319" w:rsidRPr="00BB7D4C" w:rsidRDefault="00A43319" w:rsidP="00A43319">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2C198B6" w14:textId="77777777" w:rsidR="00A43319" w:rsidRPr="00910225" w:rsidRDefault="00A43319" w:rsidP="00A43319">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left w:val="single" w:sz="4" w:space="0" w:color="auto"/>
            </w:tcBorders>
            <w:shd w:val="clear" w:color="auto" w:fill="auto"/>
            <w:vAlign w:val="bottom"/>
          </w:tcPr>
          <w:p w14:paraId="580C3C75" w14:textId="6F9A817F"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45" w:type="dxa"/>
            <w:shd w:val="clear" w:color="auto" w:fill="auto"/>
            <w:vAlign w:val="bottom"/>
          </w:tcPr>
          <w:p w14:paraId="68783323" w14:textId="38A3EF7C"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23" w:type="dxa"/>
            <w:tcBorders>
              <w:top w:val="nil"/>
              <w:bottom w:val="nil"/>
            </w:tcBorders>
            <w:shd w:val="clear" w:color="auto" w:fill="auto"/>
            <w:vAlign w:val="bottom"/>
          </w:tcPr>
          <w:p w14:paraId="664EC65D" w14:textId="217414E1"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w:t>
            </w:r>
            <w:r w:rsidR="00C66F47">
              <w:rPr>
                <w:rFonts w:ascii="Times New Roman" w:hAnsi="Times New Roman" w:cs="Times New Roman"/>
                <w:sz w:val="18"/>
                <w:szCs w:val="18"/>
              </w:rPr>
              <w:t>3</w:t>
            </w:r>
          </w:p>
        </w:tc>
        <w:tc>
          <w:tcPr>
            <w:tcW w:w="760" w:type="dxa"/>
            <w:tcBorders>
              <w:top w:val="nil"/>
              <w:bottom w:val="nil"/>
            </w:tcBorders>
            <w:shd w:val="clear" w:color="auto" w:fill="auto"/>
            <w:vAlign w:val="bottom"/>
          </w:tcPr>
          <w:p w14:paraId="771CD944" w14:textId="70909C60"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w:t>
            </w:r>
            <w:r w:rsidR="00B50ACF">
              <w:rPr>
                <w:rFonts w:ascii="Times New Roman" w:hAnsi="Times New Roman" w:cs="Times New Roman"/>
                <w:sz w:val="18"/>
                <w:szCs w:val="18"/>
              </w:rPr>
              <w:t>3</w:t>
            </w:r>
          </w:p>
        </w:tc>
        <w:tc>
          <w:tcPr>
            <w:tcW w:w="767" w:type="dxa"/>
            <w:tcBorders>
              <w:top w:val="nil"/>
              <w:bottom w:val="nil"/>
            </w:tcBorders>
            <w:shd w:val="clear" w:color="auto" w:fill="auto"/>
            <w:vAlign w:val="bottom"/>
          </w:tcPr>
          <w:p w14:paraId="28C7ECBB" w14:textId="4E053C55"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20" w:type="dxa"/>
            <w:tcBorders>
              <w:top w:val="nil"/>
              <w:bottom w:val="nil"/>
            </w:tcBorders>
            <w:shd w:val="clear" w:color="auto" w:fill="auto"/>
            <w:vAlign w:val="bottom"/>
          </w:tcPr>
          <w:p w14:paraId="18D1927C" w14:textId="4948ECAB"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810" w:type="dxa"/>
            <w:tcBorders>
              <w:top w:val="nil"/>
              <w:bottom w:val="nil"/>
            </w:tcBorders>
            <w:shd w:val="clear" w:color="auto" w:fill="auto"/>
            <w:vAlign w:val="bottom"/>
          </w:tcPr>
          <w:p w14:paraId="3AED5CA3" w14:textId="7F9F1AC0"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nil"/>
              <w:bottom w:val="nil"/>
            </w:tcBorders>
            <w:shd w:val="clear" w:color="auto" w:fill="auto"/>
            <w:vAlign w:val="bottom"/>
          </w:tcPr>
          <w:p w14:paraId="3F07BEE5" w14:textId="08947330"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nil"/>
              <w:bottom w:val="nil"/>
            </w:tcBorders>
            <w:shd w:val="clear" w:color="auto" w:fill="auto"/>
            <w:vAlign w:val="bottom"/>
          </w:tcPr>
          <w:p w14:paraId="27331D53" w14:textId="6917E502"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nil"/>
              <w:bottom w:val="nil"/>
            </w:tcBorders>
            <w:shd w:val="clear" w:color="auto" w:fill="auto"/>
            <w:vAlign w:val="bottom"/>
          </w:tcPr>
          <w:p w14:paraId="6EF8D397" w14:textId="78E56A1D"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810" w:type="dxa"/>
            <w:tcBorders>
              <w:top w:val="nil"/>
              <w:bottom w:val="nil"/>
            </w:tcBorders>
            <w:shd w:val="clear" w:color="auto" w:fill="auto"/>
            <w:vAlign w:val="bottom"/>
          </w:tcPr>
          <w:p w14:paraId="5ADA2AE9" w14:textId="345498BB"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720" w:type="dxa"/>
            <w:tcBorders>
              <w:top w:val="nil"/>
              <w:bottom w:val="nil"/>
            </w:tcBorders>
            <w:shd w:val="clear" w:color="auto" w:fill="auto"/>
            <w:vAlign w:val="bottom"/>
          </w:tcPr>
          <w:p w14:paraId="7EAD0B93" w14:textId="3B01F343"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BDL</w:t>
            </w:r>
          </w:p>
        </w:tc>
        <w:tc>
          <w:tcPr>
            <w:tcW w:w="720" w:type="dxa"/>
            <w:tcBorders>
              <w:top w:val="nil"/>
              <w:bottom w:val="nil"/>
            </w:tcBorders>
            <w:shd w:val="clear" w:color="auto" w:fill="auto"/>
            <w:vAlign w:val="bottom"/>
          </w:tcPr>
          <w:p w14:paraId="4FA20BED" w14:textId="71D0ACCB"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bottom"/>
          </w:tcPr>
          <w:p w14:paraId="2F1830B3" w14:textId="4359D4B4"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0.00</w:t>
            </w:r>
          </w:p>
        </w:tc>
      </w:tr>
      <w:tr w:rsidR="00B80A33" w14:paraId="79C82F1C" w14:textId="065168E7"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51E498E" w14:textId="77777777" w:rsidR="00A43319" w:rsidRPr="00BB7D4C" w:rsidRDefault="00A43319" w:rsidP="00A43319">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75F886CD" w14:textId="77777777" w:rsidR="00A43319" w:rsidRPr="00910225" w:rsidRDefault="00A43319" w:rsidP="00A43319">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left w:val="single" w:sz="4" w:space="0" w:color="auto"/>
              <w:bottom w:val="single" w:sz="4" w:space="0" w:color="auto"/>
            </w:tcBorders>
            <w:shd w:val="clear" w:color="auto" w:fill="auto"/>
            <w:vAlign w:val="center"/>
          </w:tcPr>
          <w:p w14:paraId="5A586BD8" w14:textId="1566DD79"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45" w:type="dxa"/>
            <w:tcBorders>
              <w:bottom w:val="single" w:sz="4" w:space="0" w:color="auto"/>
            </w:tcBorders>
            <w:shd w:val="clear" w:color="auto" w:fill="auto"/>
            <w:vAlign w:val="center"/>
          </w:tcPr>
          <w:p w14:paraId="0D2E2399" w14:textId="04273BD2"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BDL</w:t>
            </w:r>
          </w:p>
        </w:tc>
        <w:tc>
          <w:tcPr>
            <w:tcW w:w="723" w:type="dxa"/>
            <w:tcBorders>
              <w:top w:val="nil"/>
              <w:bottom w:val="single" w:sz="4" w:space="0" w:color="auto"/>
            </w:tcBorders>
            <w:shd w:val="clear" w:color="auto" w:fill="auto"/>
            <w:vAlign w:val="center"/>
          </w:tcPr>
          <w:p w14:paraId="3E186E29" w14:textId="15D80BBC"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w:t>
            </w:r>
            <w:r w:rsidR="00C66F47">
              <w:rPr>
                <w:rFonts w:ascii="Times New Roman" w:hAnsi="Times New Roman" w:cs="Times New Roman"/>
                <w:sz w:val="18"/>
                <w:szCs w:val="18"/>
              </w:rPr>
              <w:t>3</w:t>
            </w:r>
          </w:p>
        </w:tc>
        <w:tc>
          <w:tcPr>
            <w:tcW w:w="760" w:type="dxa"/>
            <w:tcBorders>
              <w:top w:val="nil"/>
              <w:bottom w:val="single" w:sz="4" w:space="0" w:color="auto"/>
            </w:tcBorders>
            <w:shd w:val="clear" w:color="auto" w:fill="auto"/>
            <w:vAlign w:val="center"/>
          </w:tcPr>
          <w:p w14:paraId="4A4702F8" w14:textId="36B29B1F"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w:t>
            </w:r>
            <w:r w:rsidR="00B50ACF">
              <w:rPr>
                <w:rFonts w:ascii="Times New Roman" w:hAnsi="Times New Roman" w:cs="Times New Roman"/>
                <w:sz w:val="18"/>
                <w:szCs w:val="18"/>
              </w:rPr>
              <w:t>3</w:t>
            </w:r>
          </w:p>
        </w:tc>
        <w:tc>
          <w:tcPr>
            <w:tcW w:w="767" w:type="dxa"/>
            <w:tcBorders>
              <w:top w:val="nil"/>
              <w:bottom w:val="single" w:sz="4" w:space="0" w:color="auto"/>
            </w:tcBorders>
            <w:shd w:val="clear" w:color="auto" w:fill="auto"/>
            <w:vAlign w:val="center"/>
          </w:tcPr>
          <w:p w14:paraId="2149C966" w14:textId="6411CC4B"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center"/>
          </w:tcPr>
          <w:p w14:paraId="26C017B6" w14:textId="07FBA2B6" w:rsidR="00A43319" w:rsidRPr="00A43319" w:rsidRDefault="00A43319" w:rsidP="00A43319">
            <w:pPr>
              <w:jc w:val="center"/>
              <w:rPr>
                <w:rFonts w:ascii="Times New Roman" w:hAnsi="Times New Roman" w:cs="Times New Roman"/>
                <w:color w:val="000000"/>
                <w:sz w:val="18"/>
                <w:szCs w:val="18"/>
              </w:rPr>
            </w:pPr>
            <w:r w:rsidRPr="00A43319">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center"/>
          </w:tcPr>
          <w:p w14:paraId="325A69CC" w14:textId="67AECBBF"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center"/>
          </w:tcPr>
          <w:p w14:paraId="5199984A" w14:textId="7BEDBFA2"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center"/>
          </w:tcPr>
          <w:p w14:paraId="0C743F47" w14:textId="2A2D9AAC"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center"/>
          </w:tcPr>
          <w:p w14:paraId="62AC4BF3" w14:textId="7473087A"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center"/>
          </w:tcPr>
          <w:p w14:paraId="06EA9C39" w14:textId="050BDF50"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0.01</w:t>
            </w:r>
          </w:p>
        </w:tc>
        <w:tc>
          <w:tcPr>
            <w:tcW w:w="720" w:type="dxa"/>
            <w:tcBorders>
              <w:top w:val="nil"/>
              <w:bottom w:val="single" w:sz="4" w:space="0" w:color="auto"/>
            </w:tcBorders>
            <w:shd w:val="clear" w:color="auto" w:fill="auto"/>
            <w:vAlign w:val="center"/>
          </w:tcPr>
          <w:p w14:paraId="7177DC3E" w14:textId="643E50D3"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center"/>
          </w:tcPr>
          <w:p w14:paraId="1E4936CE" w14:textId="2764F860"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0.00</w:t>
            </w:r>
          </w:p>
        </w:tc>
        <w:tc>
          <w:tcPr>
            <w:tcW w:w="720" w:type="dxa"/>
            <w:tcBorders>
              <w:top w:val="nil"/>
              <w:bottom w:val="single" w:sz="4" w:space="0" w:color="auto"/>
              <w:right w:val="single" w:sz="4" w:space="0" w:color="auto"/>
            </w:tcBorders>
            <w:shd w:val="clear" w:color="auto" w:fill="auto"/>
            <w:vAlign w:val="center"/>
          </w:tcPr>
          <w:p w14:paraId="7C3225FA" w14:textId="433DC956" w:rsidR="00A43319" w:rsidRPr="00A43319" w:rsidRDefault="00A43319" w:rsidP="00A43319">
            <w:pPr>
              <w:jc w:val="center"/>
              <w:rPr>
                <w:rFonts w:ascii="Times New Roman" w:hAnsi="Times New Roman" w:cs="Times New Roman"/>
                <w:sz w:val="18"/>
                <w:szCs w:val="18"/>
              </w:rPr>
            </w:pPr>
            <w:r w:rsidRPr="00A43319">
              <w:rPr>
                <w:rFonts w:ascii="Times New Roman" w:hAnsi="Times New Roman" w:cs="Times New Roman"/>
                <w:sz w:val="18"/>
                <w:szCs w:val="18"/>
              </w:rPr>
              <w:t>0.00</w:t>
            </w:r>
          </w:p>
        </w:tc>
      </w:tr>
      <w:tr w:rsidR="00BD2E04" w14:paraId="049A58A9" w14:textId="3B580461"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0FC440CF" w14:textId="77777777" w:rsidR="00BD2E04" w:rsidRPr="00BB7D4C" w:rsidRDefault="00BD2E04" w:rsidP="00BD2E04">
            <w:pPr>
              <w:jc w:val="center"/>
              <w:rPr>
                <w:rFonts w:ascii="Times New Roman" w:hAnsi="Times New Roman" w:cs="Times New Roman"/>
              </w:rPr>
            </w:pPr>
            <w:r w:rsidRPr="00BB7D4C">
              <w:rPr>
                <w:rFonts w:ascii="Times New Roman" w:hAnsi="Times New Roman" w:cs="Times New Roman"/>
              </w:rPr>
              <w:t>GWW-06</w:t>
            </w:r>
          </w:p>
        </w:tc>
        <w:tc>
          <w:tcPr>
            <w:tcW w:w="1352" w:type="dxa"/>
            <w:tcBorders>
              <w:top w:val="single" w:sz="4" w:space="0" w:color="auto"/>
              <w:left w:val="single" w:sz="4" w:space="0" w:color="auto"/>
              <w:right w:val="single" w:sz="4" w:space="0" w:color="auto"/>
            </w:tcBorders>
            <w:shd w:val="clear" w:color="auto" w:fill="auto"/>
          </w:tcPr>
          <w:p w14:paraId="76F6ED95" w14:textId="77777777" w:rsidR="00BD2E04" w:rsidRPr="00910225" w:rsidRDefault="00BD2E04" w:rsidP="00BD2E04">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bottom w:val="nil"/>
            </w:tcBorders>
            <w:shd w:val="clear" w:color="auto" w:fill="auto"/>
            <w:vAlign w:val="bottom"/>
          </w:tcPr>
          <w:p w14:paraId="7A0569A8" w14:textId="2E58C5E7"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3CB34E0A" w14:textId="42CA8FCB"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45C5A0C9" w14:textId="0B22E76C"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0.00</w:t>
            </w:r>
          </w:p>
        </w:tc>
        <w:tc>
          <w:tcPr>
            <w:tcW w:w="760" w:type="dxa"/>
            <w:tcBorders>
              <w:top w:val="single" w:sz="4" w:space="0" w:color="auto"/>
              <w:bottom w:val="nil"/>
            </w:tcBorders>
            <w:shd w:val="clear" w:color="auto" w:fill="auto"/>
            <w:vAlign w:val="bottom"/>
          </w:tcPr>
          <w:p w14:paraId="49B61FFA" w14:textId="7AA6277F"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0.00</w:t>
            </w:r>
          </w:p>
        </w:tc>
        <w:tc>
          <w:tcPr>
            <w:tcW w:w="767" w:type="dxa"/>
            <w:tcBorders>
              <w:top w:val="single" w:sz="4" w:space="0" w:color="auto"/>
              <w:bottom w:val="nil"/>
            </w:tcBorders>
            <w:shd w:val="clear" w:color="auto" w:fill="auto"/>
            <w:vAlign w:val="bottom"/>
          </w:tcPr>
          <w:p w14:paraId="6AF5954E" w14:textId="74711BBE"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6A6DC938" w14:textId="1588220F"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10CD5B2A" w14:textId="15AB9B1A"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312F0A5D" w14:textId="6F008661"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74AD5CC9" w14:textId="5FAC8AFD"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0.01</w:t>
            </w:r>
          </w:p>
        </w:tc>
        <w:tc>
          <w:tcPr>
            <w:tcW w:w="810" w:type="dxa"/>
            <w:tcBorders>
              <w:top w:val="single" w:sz="4" w:space="0" w:color="auto"/>
              <w:bottom w:val="nil"/>
            </w:tcBorders>
            <w:shd w:val="clear" w:color="auto" w:fill="auto"/>
            <w:vAlign w:val="bottom"/>
          </w:tcPr>
          <w:p w14:paraId="39CD8467" w14:textId="6D39587E"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0.22</w:t>
            </w:r>
          </w:p>
        </w:tc>
        <w:tc>
          <w:tcPr>
            <w:tcW w:w="810" w:type="dxa"/>
            <w:tcBorders>
              <w:top w:val="single" w:sz="4" w:space="0" w:color="auto"/>
              <w:bottom w:val="nil"/>
            </w:tcBorders>
            <w:shd w:val="clear" w:color="auto" w:fill="auto"/>
            <w:vAlign w:val="bottom"/>
          </w:tcPr>
          <w:p w14:paraId="1C5D4726" w14:textId="1B6C1351"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417F4D94" w14:textId="1C17A355"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4BCFF943" w14:textId="5D04A0F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single" w:sz="4" w:space="0" w:color="auto"/>
              <w:bottom w:val="nil"/>
              <w:right w:val="single" w:sz="4" w:space="0" w:color="auto"/>
            </w:tcBorders>
            <w:shd w:val="clear" w:color="auto" w:fill="auto"/>
            <w:vAlign w:val="bottom"/>
          </w:tcPr>
          <w:p w14:paraId="3AACD6EE" w14:textId="0998D74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r>
      <w:tr w:rsidR="00742803" w14:paraId="57436DC8" w14:textId="32786E96" w:rsidTr="00742803">
        <w:trPr>
          <w:trHeight w:val="147"/>
        </w:trPr>
        <w:tc>
          <w:tcPr>
            <w:tcW w:w="987" w:type="dxa"/>
            <w:vMerge/>
            <w:tcBorders>
              <w:left w:val="single" w:sz="4" w:space="0" w:color="auto"/>
              <w:right w:val="single" w:sz="4" w:space="0" w:color="auto"/>
            </w:tcBorders>
            <w:shd w:val="clear" w:color="auto" w:fill="auto"/>
            <w:vAlign w:val="center"/>
          </w:tcPr>
          <w:p w14:paraId="3047EC4A" w14:textId="77777777" w:rsidR="00BD2E04" w:rsidRPr="00BB7D4C" w:rsidRDefault="00BD2E04" w:rsidP="00BD2E04">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5240A2C1" w14:textId="77777777" w:rsidR="00BD2E04" w:rsidRPr="00910225" w:rsidRDefault="00BD2E04" w:rsidP="00BD2E04">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top w:val="nil"/>
              <w:left w:val="single" w:sz="4" w:space="0" w:color="auto"/>
              <w:bottom w:val="nil"/>
            </w:tcBorders>
            <w:shd w:val="clear" w:color="auto" w:fill="auto"/>
            <w:vAlign w:val="bottom"/>
          </w:tcPr>
          <w:p w14:paraId="14B0B815" w14:textId="1EACFB59"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45" w:type="dxa"/>
            <w:tcBorders>
              <w:top w:val="nil"/>
              <w:bottom w:val="nil"/>
            </w:tcBorders>
            <w:shd w:val="clear" w:color="auto" w:fill="auto"/>
            <w:vAlign w:val="bottom"/>
          </w:tcPr>
          <w:p w14:paraId="5A92BBAB" w14:textId="6FFB40AD"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3" w:type="dxa"/>
            <w:tcBorders>
              <w:top w:val="nil"/>
              <w:bottom w:val="nil"/>
            </w:tcBorders>
            <w:shd w:val="clear" w:color="auto" w:fill="auto"/>
            <w:vAlign w:val="bottom"/>
          </w:tcPr>
          <w:p w14:paraId="4A36783F" w14:textId="65C8BD19"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0.06</w:t>
            </w:r>
          </w:p>
        </w:tc>
        <w:tc>
          <w:tcPr>
            <w:tcW w:w="760" w:type="dxa"/>
            <w:tcBorders>
              <w:top w:val="nil"/>
              <w:bottom w:val="nil"/>
            </w:tcBorders>
            <w:shd w:val="clear" w:color="auto" w:fill="auto"/>
            <w:vAlign w:val="bottom"/>
          </w:tcPr>
          <w:p w14:paraId="26AFDCA9" w14:textId="46A2688F"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0.06</w:t>
            </w:r>
          </w:p>
        </w:tc>
        <w:tc>
          <w:tcPr>
            <w:tcW w:w="767" w:type="dxa"/>
            <w:tcBorders>
              <w:top w:val="nil"/>
              <w:bottom w:val="nil"/>
            </w:tcBorders>
            <w:shd w:val="clear" w:color="auto" w:fill="auto"/>
            <w:vAlign w:val="bottom"/>
          </w:tcPr>
          <w:p w14:paraId="43B0F5B8" w14:textId="32424621"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0" w:type="dxa"/>
            <w:tcBorders>
              <w:top w:val="nil"/>
              <w:bottom w:val="nil"/>
            </w:tcBorders>
            <w:shd w:val="clear" w:color="auto" w:fill="auto"/>
            <w:vAlign w:val="bottom"/>
          </w:tcPr>
          <w:p w14:paraId="76CF61C4" w14:textId="228F5432"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bottom"/>
          </w:tcPr>
          <w:p w14:paraId="0CE698D0" w14:textId="736A0032"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bottom"/>
          </w:tcPr>
          <w:p w14:paraId="058119BD" w14:textId="02302B62"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bottom"/>
          </w:tcPr>
          <w:p w14:paraId="44C527A6" w14:textId="00F16E5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c>
          <w:tcPr>
            <w:tcW w:w="810" w:type="dxa"/>
            <w:tcBorders>
              <w:top w:val="nil"/>
              <w:bottom w:val="nil"/>
            </w:tcBorders>
            <w:shd w:val="clear" w:color="auto" w:fill="auto"/>
            <w:vAlign w:val="bottom"/>
          </w:tcPr>
          <w:p w14:paraId="5A8EE9CA" w14:textId="708A24CF"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0.19</w:t>
            </w:r>
          </w:p>
        </w:tc>
        <w:tc>
          <w:tcPr>
            <w:tcW w:w="810" w:type="dxa"/>
            <w:tcBorders>
              <w:top w:val="nil"/>
              <w:bottom w:val="nil"/>
            </w:tcBorders>
            <w:shd w:val="clear" w:color="auto" w:fill="auto"/>
            <w:vAlign w:val="bottom"/>
          </w:tcPr>
          <w:p w14:paraId="37ABC619" w14:textId="1C2DC360"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nil"/>
              <w:bottom w:val="nil"/>
            </w:tcBorders>
            <w:shd w:val="clear" w:color="auto" w:fill="auto"/>
            <w:vAlign w:val="bottom"/>
          </w:tcPr>
          <w:p w14:paraId="53DB6D25" w14:textId="51E1AE9F"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nil"/>
              <w:bottom w:val="nil"/>
            </w:tcBorders>
            <w:shd w:val="clear" w:color="auto" w:fill="auto"/>
            <w:vAlign w:val="bottom"/>
          </w:tcPr>
          <w:p w14:paraId="23F709E5" w14:textId="7C31F1BE"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bottom"/>
          </w:tcPr>
          <w:p w14:paraId="5137434A" w14:textId="23F261BA"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r>
      <w:tr w:rsidR="00BD2E04" w14:paraId="04DEA828" w14:textId="66CEA0A2" w:rsidTr="00742803">
        <w:trPr>
          <w:trHeight w:val="147"/>
        </w:trPr>
        <w:tc>
          <w:tcPr>
            <w:tcW w:w="987" w:type="dxa"/>
            <w:vMerge/>
            <w:tcBorders>
              <w:left w:val="single" w:sz="4" w:space="0" w:color="auto"/>
              <w:right w:val="single" w:sz="4" w:space="0" w:color="auto"/>
            </w:tcBorders>
            <w:shd w:val="clear" w:color="auto" w:fill="auto"/>
            <w:vAlign w:val="center"/>
          </w:tcPr>
          <w:p w14:paraId="50D77875" w14:textId="77777777" w:rsidR="00BD2E04" w:rsidRPr="00BB7D4C" w:rsidRDefault="00BD2E04" w:rsidP="00BD2E04">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7535026F" w14:textId="77777777" w:rsidR="00BD2E04" w:rsidRPr="00910225" w:rsidRDefault="00BD2E04" w:rsidP="00BD2E04">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center"/>
          </w:tcPr>
          <w:p w14:paraId="0DAB45AD" w14:textId="6D33434C"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45" w:type="dxa"/>
            <w:tcBorders>
              <w:top w:val="nil"/>
              <w:bottom w:val="nil"/>
            </w:tcBorders>
            <w:shd w:val="clear" w:color="auto" w:fill="auto"/>
            <w:vAlign w:val="center"/>
          </w:tcPr>
          <w:p w14:paraId="7E9CC04E" w14:textId="14ED1633"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3" w:type="dxa"/>
            <w:tcBorders>
              <w:top w:val="nil"/>
              <w:bottom w:val="nil"/>
            </w:tcBorders>
            <w:shd w:val="clear" w:color="auto" w:fill="auto"/>
            <w:vAlign w:val="center"/>
          </w:tcPr>
          <w:p w14:paraId="5E8A74F5" w14:textId="5F28079F"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w:t>
            </w:r>
            <w:r w:rsidR="00C66F47">
              <w:rPr>
                <w:rFonts w:ascii="Times New Roman" w:hAnsi="Times New Roman" w:cs="Times New Roman"/>
                <w:sz w:val="18"/>
                <w:szCs w:val="18"/>
              </w:rPr>
              <w:t>7</w:t>
            </w:r>
          </w:p>
        </w:tc>
        <w:tc>
          <w:tcPr>
            <w:tcW w:w="760" w:type="dxa"/>
            <w:tcBorders>
              <w:top w:val="nil"/>
              <w:bottom w:val="nil"/>
            </w:tcBorders>
            <w:shd w:val="clear" w:color="auto" w:fill="auto"/>
            <w:vAlign w:val="center"/>
          </w:tcPr>
          <w:p w14:paraId="00B5C854" w14:textId="72A3AC68"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w:t>
            </w:r>
            <w:r w:rsidR="00B50ACF">
              <w:rPr>
                <w:rFonts w:ascii="Times New Roman" w:hAnsi="Times New Roman" w:cs="Times New Roman"/>
                <w:sz w:val="18"/>
                <w:szCs w:val="18"/>
              </w:rPr>
              <w:t>7</w:t>
            </w:r>
          </w:p>
        </w:tc>
        <w:tc>
          <w:tcPr>
            <w:tcW w:w="767" w:type="dxa"/>
            <w:tcBorders>
              <w:top w:val="nil"/>
              <w:bottom w:val="nil"/>
            </w:tcBorders>
            <w:shd w:val="clear" w:color="auto" w:fill="auto"/>
            <w:vAlign w:val="center"/>
          </w:tcPr>
          <w:p w14:paraId="58D2F284" w14:textId="33892E70"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0" w:type="dxa"/>
            <w:tcBorders>
              <w:top w:val="nil"/>
              <w:bottom w:val="nil"/>
            </w:tcBorders>
            <w:shd w:val="clear" w:color="auto" w:fill="auto"/>
            <w:vAlign w:val="center"/>
          </w:tcPr>
          <w:p w14:paraId="2FAE8E0B" w14:textId="6F9DC539"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center"/>
          </w:tcPr>
          <w:p w14:paraId="568C0400" w14:textId="44967081" w:rsidR="00BD2E04" w:rsidRPr="00BD2E04" w:rsidRDefault="00BD2E04" w:rsidP="00BD2E04">
            <w:pPr>
              <w:jc w:val="center"/>
              <w:rPr>
                <w:rFonts w:ascii="Times New Roman" w:hAnsi="Times New Roman" w:cs="Times New Roman"/>
                <w:sz w:val="18"/>
                <w:szCs w:val="18"/>
                <w:vertAlign w:val="superscript"/>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center"/>
          </w:tcPr>
          <w:p w14:paraId="54826331" w14:textId="0CFCF0B3"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810" w:type="dxa"/>
            <w:tcBorders>
              <w:top w:val="nil"/>
              <w:bottom w:val="nil"/>
            </w:tcBorders>
            <w:shd w:val="clear" w:color="auto" w:fill="auto"/>
            <w:vAlign w:val="center"/>
          </w:tcPr>
          <w:p w14:paraId="29243DEC" w14:textId="59F51D50"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nil"/>
            </w:tcBorders>
            <w:shd w:val="clear" w:color="auto" w:fill="auto"/>
            <w:vAlign w:val="center"/>
          </w:tcPr>
          <w:p w14:paraId="6E684885" w14:textId="7CAB41B5"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nil"/>
            </w:tcBorders>
            <w:shd w:val="clear" w:color="auto" w:fill="auto"/>
            <w:vAlign w:val="center"/>
          </w:tcPr>
          <w:p w14:paraId="31B30297" w14:textId="5B972CDF"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3B772077" w14:textId="3F6CFD1B"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nil"/>
            </w:tcBorders>
            <w:shd w:val="clear" w:color="auto" w:fill="auto"/>
            <w:vAlign w:val="center"/>
          </w:tcPr>
          <w:p w14:paraId="64254541" w14:textId="4F7C90A1"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center"/>
          </w:tcPr>
          <w:p w14:paraId="1FF54AA9" w14:textId="7AEEDD53"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r>
      <w:tr w:rsidR="00BD2E04" w14:paraId="7CF9EB54" w14:textId="650A7206"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6CE5BC54" w14:textId="77777777" w:rsidR="00BD2E04" w:rsidRPr="00BB7D4C" w:rsidRDefault="00BD2E04" w:rsidP="00BD2E04">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4476CC64" w14:textId="77777777" w:rsidR="00BD2E04" w:rsidRPr="00910225" w:rsidRDefault="00BD2E04" w:rsidP="00BD2E04">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1C8BE522" w14:textId="5823C152"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w:t>
            </w:r>
            <w:r w:rsidR="00D60633">
              <w:rPr>
                <w:rFonts w:ascii="Times New Roman" w:hAnsi="Times New Roman" w:cs="Times New Roman"/>
                <w:sz w:val="18"/>
                <w:szCs w:val="18"/>
              </w:rPr>
              <w:t>1</w:t>
            </w:r>
          </w:p>
        </w:tc>
        <w:tc>
          <w:tcPr>
            <w:tcW w:w="745" w:type="dxa"/>
            <w:tcBorders>
              <w:top w:val="nil"/>
              <w:bottom w:val="single" w:sz="4" w:space="0" w:color="auto"/>
            </w:tcBorders>
            <w:shd w:val="clear" w:color="auto" w:fill="auto"/>
            <w:vAlign w:val="bottom"/>
          </w:tcPr>
          <w:p w14:paraId="3DE203CC" w14:textId="757C031F"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0.00</w:t>
            </w:r>
          </w:p>
        </w:tc>
        <w:tc>
          <w:tcPr>
            <w:tcW w:w="723" w:type="dxa"/>
            <w:tcBorders>
              <w:top w:val="nil"/>
              <w:bottom w:val="single" w:sz="4" w:space="0" w:color="auto"/>
            </w:tcBorders>
            <w:shd w:val="clear" w:color="auto" w:fill="auto"/>
            <w:vAlign w:val="bottom"/>
          </w:tcPr>
          <w:p w14:paraId="22B876AA" w14:textId="2BE4AC67"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w:t>
            </w:r>
            <w:r w:rsidR="00C66F47">
              <w:rPr>
                <w:rFonts w:ascii="Times New Roman" w:hAnsi="Times New Roman" w:cs="Times New Roman"/>
                <w:sz w:val="18"/>
                <w:szCs w:val="18"/>
              </w:rPr>
              <w:t>6</w:t>
            </w:r>
          </w:p>
        </w:tc>
        <w:tc>
          <w:tcPr>
            <w:tcW w:w="760" w:type="dxa"/>
            <w:tcBorders>
              <w:top w:val="nil"/>
              <w:bottom w:val="single" w:sz="4" w:space="0" w:color="auto"/>
            </w:tcBorders>
            <w:shd w:val="clear" w:color="auto" w:fill="auto"/>
            <w:vAlign w:val="bottom"/>
          </w:tcPr>
          <w:p w14:paraId="19AD0B29" w14:textId="0FA56515"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0.0</w:t>
            </w:r>
            <w:r w:rsidR="00B50ACF">
              <w:rPr>
                <w:rFonts w:ascii="Times New Roman" w:hAnsi="Times New Roman" w:cs="Times New Roman"/>
                <w:sz w:val="18"/>
                <w:szCs w:val="18"/>
              </w:rPr>
              <w:t>6</w:t>
            </w:r>
          </w:p>
        </w:tc>
        <w:tc>
          <w:tcPr>
            <w:tcW w:w="767" w:type="dxa"/>
            <w:tcBorders>
              <w:top w:val="nil"/>
              <w:bottom w:val="single" w:sz="4" w:space="0" w:color="auto"/>
            </w:tcBorders>
            <w:shd w:val="clear" w:color="auto" w:fill="auto"/>
            <w:vAlign w:val="bottom"/>
          </w:tcPr>
          <w:p w14:paraId="1E91EE9A" w14:textId="30C75F59"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5F7B4117" w14:textId="12A40B5A" w:rsidR="00BD2E04" w:rsidRPr="00BD2E04" w:rsidRDefault="00BD2E04" w:rsidP="00BD2E04">
            <w:pPr>
              <w:jc w:val="center"/>
              <w:rPr>
                <w:rFonts w:ascii="Times New Roman" w:hAnsi="Times New Roman" w:cs="Times New Roman"/>
                <w:color w:val="000000"/>
                <w:sz w:val="18"/>
                <w:szCs w:val="18"/>
              </w:rPr>
            </w:pPr>
            <w:r w:rsidRPr="00BD2E04">
              <w:rPr>
                <w:rFonts w:ascii="Times New Roman" w:hAnsi="Times New Roman" w:cs="Times New Roman"/>
                <w:sz w:val="18"/>
                <w:szCs w:val="18"/>
              </w:rPr>
              <w:t>BDL</w:t>
            </w:r>
          </w:p>
        </w:tc>
        <w:tc>
          <w:tcPr>
            <w:tcW w:w="810" w:type="dxa"/>
            <w:tcBorders>
              <w:top w:val="nil"/>
              <w:bottom w:val="single" w:sz="4" w:space="0" w:color="auto"/>
            </w:tcBorders>
            <w:shd w:val="clear" w:color="auto" w:fill="auto"/>
            <w:vAlign w:val="bottom"/>
          </w:tcPr>
          <w:p w14:paraId="167D0392" w14:textId="5BFAB71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54FEC750" w14:textId="385B738D"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4D3128A5" w14:textId="0A157D3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top w:val="nil"/>
              <w:bottom w:val="single" w:sz="4" w:space="0" w:color="auto"/>
            </w:tcBorders>
            <w:shd w:val="clear" w:color="auto" w:fill="auto"/>
            <w:vAlign w:val="bottom"/>
          </w:tcPr>
          <w:p w14:paraId="71F120F3" w14:textId="0FB9017C"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w:t>
            </w:r>
            <w:r w:rsidR="00F15FD6">
              <w:rPr>
                <w:rFonts w:ascii="Times New Roman" w:hAnsi="Times New Roman" w:cs="Times New Roman"/>
                <w:sz w:val="18"/>
                <w:szCs w:val="18"/>
              </w:rPr>
              <w:t>02</w:t>
            </w:r>
          </w:p>
        </w:tc>
        <w:tc>
          <w:tcPr>
            <w:tcW w:w="810" w:type="dxa"/>
            <w:tcBorders>
              <w:top w:val="nil"/>
              <w:bottom w:val="single" w:sz="4" w:space="0" w:color="auto"/>
            </w:tcBorders>
            <w:shd w:val="clear" w:color="auto" w:fill="auto"/>
            <w:vAlign w:val="bottom"/>
          </w:tcPr>
          <w:p w14:paraId="4A89F067" w14:textId="5F5F6443"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28D88F70" w14:textId="252241B8"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1703845F" w14:textId="472E02BE"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c>
          <w:tcPr>
            <w:tcW w:w="720" w:type="dxa"/>
            <w:tcBorders>
              <w:top w:val="nil"/>
              <w:bottom w:val="single" w:sz="4" w:space="0" w:color="auto"/>
              <w:right w:val="single" w:sz="4" w:space="0" w:color="auto"/>
            </w:tcBorders>
            <w:shd w:val="clear" w:color="auto" w:fill="auto"/>
            <w:vAlign w:val="bottom"/>
          </w:tcPr>
          <w:p w14:paraId="5CC53A47" w14:textId="348F5CFB" w:rsidR="00BD2E04" w:rsidRPr="00BD2E04" w:rsidRDefault="00BD2E04" w:rsidP="00BD2E04">
            <w:pPr>
              <w:jc w:val="center"/>
              <w:rPr>
                <w:rFonts w:ascii="Times New Roman" w:hAnsi="Times New Roman" w:cs="Times New Roman"/>
                <w:sz w:val="18"/>
                <w:szCs w:val="18"/>
              </w:rPr>
            </w:pPr>
            <w:r w:rsidRPr="00BD2E04">
              <w:rPr>
                <w:rFonts w:ascii="Times New Roman" w:hAnsi="Times New Roman" w:cs="Times New Roman"/>
                <w:sz w:val="18"/>
                <w:szCs w:val="18"/>
              </w:rPr>
              <w:t>0.00</w:t>
            </w:r>
          </w:p>
        </w:tc>
      </w:tr>
      <w:tr w:rsidR="009A562E" w14:paraId="20B9896A" w14:textId="171AEE22"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1AC5E5E9" w14:textId="77777777" w:rsidR="009A0727" w:rsidRPr="00BB7D4C" w:rsidRDefault="009A0727" w:rsidP="009A0727">
            <w:pPr>
              <w:jc w:val="center"/>
              <w:rPr>
                <w:rFonts w:ascii="Times New Roman" w:hAnsi="Times New Roman" w:cs="Times New Roman"/>
              </w:rPr>
            </w:pPr>
            <w:r w:rsidRPr="00BB7D4C">
              <w:rPr>
                <w:rFonts w:ascii="Times New Roman" w:hAnsi="Times New Roman" w:cs="Times New Roman"/>
              </w:rPr>
              <w:t>GWW-07</w:t>
            </w:r>
          </w:p>
        </w:tc>
        <w:tc>
          <w:tcPr>
            <w:tcW w:w="1352" w:type="dxa"/>
            <w:tcBorders>
              <w:top w:val="single" w:sz="4" w:space="0" w:color="auto"/>
              <w:left w:val="single" w:sz="4" w:space="0" w:color="auto"/>
              <w:right w:val="single" w:sz="4" w:space="0" w:color="auto"/>
            </w:tcBorders>
            <w:shd w:val="clear" w:color="auto" w:fill="auto"/>
          </w:tcPr>
          <w:p w14:paraId="3511E0CE" w14:textId="77777777" w:rsidR="009A0727" w:rsidRPr="00910225" w:rsidRDefault="009A0727" w:rsidP="009A0727">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bottom w:val="nil"/>
            </w:tcBorders>
            <w:shd w:val="clear" w:color="auto" w:fill="auto"/>
            <w:vAlign w:val="bottom"/>
          </w:tcPr>
          <w:p w14:paraId="09EA0B6B" w14:textId="3FDE7E35"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45" w:type="dxa"/>
            <w:tcBorders>
              <w:top w:val="single" w:sz="4" w:space="0" w:color="auto"/>
              <w:bottom w:val="nil"/>
            </w:tcBorders>
            <w:shd w:val="clear" w:color="auto" w:fill="auto"/>
            <w:vAlign w:val="bottom"/>
          </w:tcPr>
          <w:p w14:paraId="72C4AD68" w14:textId="54998182"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single" w:sz="4" w:space="0" w:color="auto"/>
              <w:bottom w:val="nil"/>
            </w:tcBorders>
            <w:shd w:val="clear" w:color="auto" w:fill="auto"/>
            <w:vAlign w:val="bottom"/>
          </w:tcPr>
          <w:p w14:paraId="7E3D6F0E" w14:textId="5FF6A0D1"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60" w:type="dxa"/>
            <w:tcBorders>
              <w:top w:val="single" w:sz="4" w:space="0" w:color="auto"/>
              <w:bottom w:val="nil"/>
            </w:tcBorders>
            <w:shd w:val="clear" w:color="auto" w:fill="auto"/>
            <w:vAlign w:val="bottom"/>
          </w:tcPr>
          <w:p w14:paraId="15DA6B18" w14:textId="07CC92A0"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67" w:type="dxa"/>
            <w:tcBorders>
              <w:top w:val="single" w:sz="4" w:space="0" w:color="auto"/>
              <w:bottom w:val="nil"/>
            </w:tcBorders>
            <w:shd w:val="clear" w:color="auto" w:fill="auto"/>
            <w:vAlign w:val="bottom"/>
          </w:tcPr>
          <w:p w14:paraId="774B26B2" w14:textId="7D0AAE60"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19187699" w14:textId="6076B0A0"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5A8A8FD7" w14:textId="1C200AB3"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10BD1728" w14:textId="2D7205E0"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412E0A29" w14:textId="37D118F4"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single" w:sz="4" w:space="0" w:color="auto"/>
              <w:bottom w:val="nil"/>
            </w:tcBorders>
            <w:shd w:val="clear" w:color="auto" w:fill="auto"/>
            <w:vAlign w:val="bottom"/>
          </w:tcPr>
          <w:p w14:paraId="1E489C51" w14:textId="48074D86"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0.12</w:t>
            </w:r>
          </w:p>
        </w:tc>
        <w:tc>
          <w:tcPr>
            <w:tcW w:w="810" w:type="dxa"/>
            <w:tcBorders>
              <w:top w:val="single" w:sz="4" w:space="0" w:color="auto"/>
              <w:bottom w:val="nil"/>
            </w:tcBorders>
            <w:shd w:val="clear" w:color="auto" w:fill="auto"/>
            <w:vAlign w:val="bottom"/>
          </w:tcPr>
          <w:p w14:paraId="62A18599" w14:textId="3A4B5514"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698F24EF" w14:textId="68380730"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single" w:sz="4" w:space="0" w:color="auto"/>
              <w:bottom w:val="nil"/>
            </w:tcBorders>
            <w:shd w:val="clear" w:color="auto" w:fill="auto"/>
            <w:vAlign w:val="bottom"/>
          </w:tcPr>
          <w:p w14:paraId="3388C34F" w14:textId="11497413"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single" w:sz="4" w:space="0" w:color="auto"/>
              <w:bottom w:val="nil"/>
              <w:right w:val="single" w:sz="4" w:space="0" w:color="auto"/>
            </w:tcBorders>
            <w:shd w:val="clear" w:color="auto" w:fill="auto"/>
            <w:vAlign w:val="bottom"/>
          </w:tcPr>
          <w:p w14:paraId="7F2E5D19" w14:textId="5B691631"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r>
      <w:tr w:rsidR="00742803" w14:paraId="5967FECA" w14:textId="57C5EE4A" w:rsidTr="00742803">
        <w:trPr>
          <w:trHeight w:val="147"/>
        </w:trPr>
        <w:tc>
          <w:tcPr>
            <w:tcW w:w="987" w:type="dxa"/>
            <w:vMerge/>
            <w:tcBorders>
              <w:left w:val="single" w:sz="4" w:space="0" w:color="auto"/>
              <w:right w:val="single" w:sz="4" w:space="0" w:color="auto"/>
            </w:tcBorders>
            <w:shd w:val="clear" w:color="auto" w:fill="auto"/>
            <w:vAlign w:val="center"/>
          </w:tcPr>
          <w:p w14:paraId="08D96793" w14:textId="77777777" w:rsidR="009A0727" w:rsidRPr="00BB7D4C" w:rsidRDefault="009A0727" w:rsidP="009A0727">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767317F" w14:textId="77777777" w:rsidR="009A0727" w:rsidRPr="00910225" w:rsidRDefault="009A0727" w:rsidP="009A0727">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top w:val="nil"/>
              <w:left w:val="single" w:sz="4" w:space="0" w:color="auto"/>
              <w:bottom w:val="nil"/>
            </w:tcBorders>
            <w:shd w:val="clear" w:color="auto" w:fill="auto"/>
            <w:vAlign w:val="bottom"/>
          </w:tcPr>
          <w:p w14:paraId="6CE2865D" w14:textId="559C8374"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45" w:type="dxa"/>
            <w:tcBorders>
              <w:top w:val="nil"/>
              <w:bottom w:val="nil"/>
            </w:tcBorders>
            <w:shd w:val="clear" w:color="auto" w:fill="auto"/>
            <w:vAlign w:val="bottom"/>
          </w:tcPr>
          <w:p w14:paraId="49498496" w14:textId="200A2EFF"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nil"/>
              <w:bottom w:val="nil"/>
            </w:tcBorders>
            <w:shd w:val="clear" w:color="auto" w:fill="auto"/>
            <w:vAlign w:val="bottom"/>
          </w:tcPr>
          <w:p w14:paraId="2470506D" w14:textId="3B208B54"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C66F47">
              <w:rPr>
                <w:rFonts w:ascii="Times New Roman" w:hAnsi="Times New Roman" w:cs="Times New Roman"/>
                <w:sz w:val="18"/>
                <w:szCs w:val="18"/>
              </w:rPr>
              <w:t>2</w:t>
            </w:r>
          </w:p>
        </w:tc>
        <w:tc>
          <w:tcPr>
            <w:tcW w:w="760" w:type="dxa"/>
            <w:tcBorders>
              <w:top w:val="nil"/>
              <w:bottom w:val="nil"/>
            </w:tcBorders>
            <w:shd w:val="clear" w:color="auto" w:fill="auto"/>
            <w:vAlign w:val="bottom"/>
          </w:tcPr>
          <w:p w14:paraId="03CA2896" w14:textId="00E9F5ED"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B50ACF">
              <w:rPr>
                <w:rFonts w:ascii="Times New Roman" w:hAnsi="Times New Roman" w:cs="Times New Roman"/>
                <w:sz w:val="18"/>
                <w:szCs w:val="18"/>
              </w:rPr>
              <w:t>2</w:t>
            </w:r>
          </w:p>
        </w:tc>
        <w:tc>
          <w:tcPr>
            <w:tcW w:w="767" w:type="dxa"/>
            <w:tcBorders>
              <w:top w:val="nil"/>
              <w:bottom w:val="nil"/>
            </w:tcBorders>
            <w:shd w:val="clear" w:color="auto" w:fill="auto"/>
            <w:vAlign w:val="bottom"/>
          </w:tcPr>
          <w:p w14:paraId="7D83C4CD" w14:textId="1DD0903D"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nil"/>
              <w:bottom w:val="nil"/>
            </w:tcBorders>
            <w:shd w:val="clear" w:color="auto" w:fill="auto"/>
            <w:vAlign w:val="bottom"/>
          </w:tcPr>
          <w:p w14:paraId="4321E329" w14:textId="4462C1CB"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top w:val="nil"/>
              <w:bottom w:val="nil"/>
            </w:tcBorders>
            <w:shd w:val="clear" w:color="auto" w:fill="auto"/>
            <w:vAlign w:val="bottom"/>
          </w:tcPr>
          <w:p w14:paraId="06146AF3" w14:textId="14474847"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nil"/>
              <w:bottom w:val="nil"/>
            </w:tcBorders>
            <w:shd w:val="clear" w:color="auto" w:fill="auto"/>
            <w:vAlign w:val="bottom"/>
          </w:tcPr>
          <w:p w14:paraId="58579197" w14:textId="0A58322D"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nil"/>
              <w:bottom w:val="nil"/>
            </w:tcBorders>
            <w:shd w:val="clear" w:color="auto" w:fill="auto"/>
            <w:vAlign w:val="bottom"/>
          </w:tcPr>
          <w:p w14:paraId="3279393B" w14:textId="6BB7131E"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tcBorders>
              <w:top w:val="nil"/>
              <w:bottom w:val="nil"/>
            </w:tcBorders>
            <w:shd w:val="clear" w:color="auto" w:fill="auto"/>
            <w:vAlign w:val="bottom"/>
          </w:tcPr>
          <w:p w14:paraId="6F954B12" w14:textId="3CFCF6A1"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0.01</w:t>
            </w:r>
          </w:p>
        </w:tc>
        <w:tc>
          <w:tcPr>
            <w:tcW w:w="810" w:type="dxa"/>
            <w:tcBorders>
              <w:top w:val="nil"/>
              <w:bottom w:val="nil"/>
            </w:tcBorders>
            <w:shd w:val="clear" w:color="auto" w:fill="auto"/>
            <w:vAlign w:val="bottom"/>
          </w:tcPr>
          <w:p w14:paraId="4D6DEC0C" w14:textId="770BA63F"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nil"/>
              <w:bottom w:val="nil"/>
            </w:tcBorders>
            <w:shd w:val="clear" w:color="auto" w:fill="auto"/>
            <w:vAlign w:val="bottom"/>
          </w:tcPr>
          <w:p w14:paraId="0D05619A" w14:textId="48789839"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nil"/>
              <w:bottom w:val="nil"/>
            </w:tcBorders>
            <w:shd w:val="clear" w:color="auto" w:fill="auto"/>
            <w:vAlign w:val="bottom"/>
          </w:tcPr>
          <w:p w14:paraId="227E113C" w14:textId="49F6C954"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tcBorders>
              <w:top w:val="nil"/>
              <w:bottom w:val="nil"/>
              <w:right w:val="single" w:sz="4" w:space="0" w:color="auto"/>
            </w:tcBorders>
            <w:shd w:val="clear" w:color="auto" w:fill="auto"/>
            <w:vAlign w:val="bottom"/>
          </w:tcPr>
          <w:p w14:paraId="5F5366DF" w14:textId="69852A8B"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BDL</w:t>
            </w:r>
          </w:p>
        </w:tc>
      </w:tr>
      <w:tr w:rsidR="009A562E" w14:paraId="7ED368BF" w14:textId="3822659F" w:rsidTr="00742803">
        <w:trPr>
          <w:trHeight w:val="147"/>
        </w:trPr>
        <w:tc>
          <w:tcPr>
            <w:tcW w:w="987" w:type="dxa"/>
            <w:vMerge/>
            <w:tcBorders>
              <w:left w:val="single" w:sz="4" w:space="0" w:color="auto"/>
              <w:right w:val="single" w:sz="4" w:space="0" w:color="auto"/>
            </w:tcBorders>
            <w:shd w:val="clear" w:color="auto" w:fill="auto"/>
            <w:vAlign w:val="center"/>
          </w:tcPr>
          <w:p w14:paraId="05A67CFA" w14:textId="77777777" w:rsidR="009A0727" w:rsidRPr="00BB7D4C" w:rsidRDefault="009A0727" w:rsidP="009A0727">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5F154462" w14:textId="77777777" w:rsidR="009A0727" w:rsidRPr="00910225" w:rsidRDefault="009A0727" w:rsidP="009A0727">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top w:val="nil"/>
              <w:left w:val="single" w:sz="4" w:space="0" w:color="auto"/>
              <w:bottom w:val="nil"/>
            </w:tcBorders>
            <w:shd w:val="clear" w:color="auto" w:fill="auto"/>
            <w:vAlign w:val="center"/>
          </w:tcPr>
          <w:p w14:paraId="4DED3AF8" w14:textId="177F9868"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D60633">
              <w:rPr>
                <w:rFonts w:ascii="Times New Roman" w:hAnsi="Times New Roman" w:cs="Times New Roman"/>
                <w:sz w:val="18"/>
                <w:szCs w:val="18"/>
              </w:rPr>
              <w:t>1</w:t>
            </w:r>
          </w:p>
        </w:tc>
        <w:tc>
          <w:tcPr>
            <w:tcW w:w="745" w:type="dxa"/>
            <w:tcBorders>
              <w:top w:val="nil"/>
              <w:bottom w:val="nil"/>
            </w:tcBorders>
            <w:shd w:val="clear" w:color="auto" w:fill="auto"/>
            <w:vAlign w:val="center"/>
          </w:tcPr>
          <w:p w14:paraId="20FC0DFE" w14:textId="7BEA6BEA"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C66F47">
              <w:rPr>
                <w:rFonts w:ascii="Times New Roman" w:hAnsi="Times New Roman" w:cs="Times New Roman"/>
                <w:sz w:val="18"/>
                <w:szCs w:val="18"/>
              </w:rPr>
              <w:t>1</w:t>
            </w:r>
          </w:p>
        </w:tc>
        <w:tc>
          <w:tcPr>
            <w:tcW w:w="723" w:type="dxa"/>
            <w:tcBorders>
              <w:top w:val="nil"/>
              <w:bottom w:val="nil"/>
            </w:tcBorders>
            <w:shd w:val="clear" w:color="auto" w:fill="auto"/>
            <w:vAlign w:val="center"/>
          </w:tcPr>
          <w:p w14:paraId="00B19135" w14:textId="15DDE1F8"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C66F47">
              <w:rPr>
                <w:rFonts w:ascii="Times New Roman" w:hAnsi="Times New Roman" w:cs="Times New Roman"/>
                <w:sz w:val="18"/>
                <w:szCs w:val="18"/>
              </w:rPr>
              <w:t>2</w:t>
            </w:r>
          </w:p>
        </w:tc>
        <w:tc>
          <w:tcPr>
            <w:tcW w:w="760" w:type="dxa"/>
            <w:tcBorders>
              <w:top w:val="nil"/>
              <w:bottom w:val="nil"/>
            </w:tcBorders>
            <w:shd w:val="clear" w:color="auto" w:fill="auto"/>
            <w:vAlign w:val="center"/>
          </w:tcPr>
          <w:p w14:paraId="371C601E" w14:textId="2829A8FB"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B50ACF">
              <w:rPr>
                <w:rFonts w:ascii="Times New Roman" w:hAnsi="Times New Roman" w:cs="Times New Roman"/>
                <w:sz w:val="18"/>
                <w:szCs w:val="18"/>
              </w:rPr>
              <w:t>2</w:t>
            </w:r>
          </w:p>
        </w:tc>
        <w:tc>
          <w:tcPr>
            <w:tcW w:w="767" w:type="dxa"/>
            <w:tcBorders>
              <w:top w:val="nil"/>
              <w:bottom w:val="nil"/>
            </w:tcBorders>
            <w:shd w:val="clear" w:color="auto" w:fill="auto"/>
            <w:vAlign w:val="center"/>
          </w:tcPr>
          <w:p w14:paraId="56A02BC6" w14:textId="653A3545"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nil"/>
              <w:bottom w:val="nil"/>
            </w:tcBorders>
            <w:shd w:val="clear" w:color="auto" w:fill="auto"/>
            <w:vAlign w:val="center"/>
          </w:tcPr>
          <w:p w14:paraId="59BC3E2B" w14:textId="1BB15028"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top w:val="nil"/>
              <w:bottom w:val="nil"/>
            </w:tcBorders>
            <w:shd w:val="clear" w:color="auto" w:fill="auto"/>
            <w:vAlign w:val="center"/>
          </w:tcPr>
          <w:p w14:paraId="25A9DF66" w14:textId="46C1F1E2"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top w:val="nil"/>
              <w:bottom w:val="nil"/>
            </w:tcBorders>
            <w:shd w:val="clear" w:color="auto" w:fill="auto"/>
            <w:vAlign w:val="center"/>
          </w:tcPr>
          <w:p w14:paraId="00EC157D" w14:textId="6C6CD887"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F15FD6">
              <w:rPr>
                <w:rFonts w:ascii="Times New Roman" w:hAnsi="Times New Roman" w:cs="Times New Roman"/>
                <w:sz w:val="18"/>
                <w:szCs w:val="18"/>
              </w:rPr>
              <w:t>2</w:t>
            </w:r>
          </w:p>
        </w:tc>
        <w:tc>
          <w:tcPr>
            <w:tcW w:w="810" w:type="dxa"/>
            <w:tcBorders>
              <w:top w:val="nil"/>
              <w:bottom w:val="nil"/>
            </w:tcBorders>
            <w:shd w:val="clear" w:color="auto" w:fill="auto"/>
            <w:vAlign w:val="center"/>
          </w:tcPr>
          <w:p w14:paraId="7C01102F" w14:textId="371BAD72"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c>
          <w:tcPr>
            <w:tcW w:w="810" w:type="dxa"/>
            <w:tcBorders>
              <w:top w:val="nil"/>
              <w:bottom w:val="nil"/>
            </w:tcBorders>
            <w:shd w:val="clear" w:color="auto" w:fill="auto"/>
            <w:vAlign w:val="center"/>
          </w:tcPr>
          <w:p w14:paraId="4FD6C89F" w14:textId="20E576F3"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c>
          <w:tcPr>
            <w:tcW w:w="810" w:type="dxa"/>
            <w:tcBorders>
              <w:top w:val="nil"/>
              <w:bottom w:val="nil"/>
            </w:tcBorders>
            <w:shd w:val="clear" w:color="auto" w:fill="auto"/>
            <w:vAlign w:val="center"/>
          </w:tcPr>
          <w:p w14:paraId="7DDB5034" w14:textId="32A65858"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0.01</w:t>
            </w:r>
          </w:p>
        </w:tc>
        <w:tc>
          <w:tcPr>
            <w:tcW w:w="720" w:type="dxa"/>
            <w:tcBorders>
              <w:top w:val="nil"/>
              <w:bottom w:val="nil"/>
            </w:tcBorders>
            <w:shd w:val="clear" w:color="auto" w:fill="auto"/>
            <w:vAlign w:val="center"/>
          </w:tcPr>
          <w:p w14:paraId="61A0CFED" w14:textId="76D3BCCC"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0.01</w:t>
            </w:r>
          </w:p>
        </w:tc>
        <w:tc>
          <w:tcPr>
            <w:tcW w:w="720" w:type="dxa"/>
            <w:tcBorders>
              <w:top w:val="nil"/>
              <w:bottom w:val="nil"/>
            </w:tcBorders>
            <w:shd w:val="clear" w:color="auto" w:fill="auto"/>
            <w:vAlign w:val="center"/>
          </w:tcPr>
          <w:p w14:paraId="7155ACCF" w14:textId="7543BCF4"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c>
          <w:tcPr>
            <w:tcW w:w="720" w:type="dxa"/>
            <w:tcBorders>
              <w:top w:val="nil"/>
              <w:bottom w:val="nil"/>
              <w:right w:val="single" w:sz="4" w:space="0" w:color="auto"/>
            </w:tcBorders>
            <w:shd w:val="clear" w:color="auto" w:fill="auto"/>
            <w:vAlign w:val="center"/>
          </w:tcPr>
          <w:p w14:paraId="1AA14979" w14:textId="7B92CB0A"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r>
      <w:tr w:rsidR="009A562E" w14:paraId="04B318C5" w14:textId="7C1A0B6D" w:rsidTr="00742803">
        <w:trPr>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F6668CB" w14:textId="77777777" w:rsidR="009A0727" w:rsidRPr="00BB7D4C" w:rsidRDefault="009A0727" w:rsidP="009A0727">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6CEDB88" w14:textId="77777777" w:rsidR="009A0727" w:rsidRPr="00910225" w:rsidRDefault="009A0727" w:rsidP="009A0727">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28C8DB8E" w14:textId="37823CAA"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45" w:type="dxa"/>
            <w:tcBorders>
              <w:top w:val="nil"/>
              <w:bottom w:val="single" w:sz="4" w:space="0" w:color="auto"/>
            </w:tcBorders>
            <w:shd w:val="clear" w:color="auto" w:fill="auto"/>
            <w:vAlign w:val="bottom"/>
          </w:tcPr>
          <w:p w14:paraId="3C9BA6AF" w14:textId="45313943"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23" w:type="dxa"/>
            <w:tcBorders>
              <w:top w:val="nil"/>
              <w:bottom w:val="single" w:sz="4" w:space="0" w:color="auto"/>
            </w:tcBorders>
            <w:shd w:val="clear" w:color="auto" w:fill="auto"/>
            <w:vAlign w:val="bottom"/>
          </w:tcPr>
          <w:p w14:paraId="3A566815" w14:textId="2927B196"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0.01</w:t>
            </w:r>
          </w:p>
        </w:tc>
        <w:tc>
          <w:tcPr>
            <w:tcW w:w="760" w:type="dxa"/>
            <w:tcBorders>
              <w:top w:val="nil"/>
              <w:bottom w:val="single" w:sz="4" w:space="0" w:color="auto"/>
            </w:tcBorders>
            <w:shd w:val="clear" w:color="auto" w:fill="auto"/>
            <w:vAlign w:val="bottom"/>
          </w:tcPr>
          <w:p w14:paraId="1FE3C5AC" w14:textId="19237960"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0.01</w:t>
            </w:r>
          </w:p>
        </w:tc>
        <w:tc>
          <w:tcPr>
            <w:tcW w:w="767" w:type="dxa"/>
            <w:tcBorders>
              <w:top w:val="nil"/>
              <w:bottom w:val="single" w:sz="4" w:space="0" w:color="auto"/>
            </w:tcBorders>
            <w:shd w:val="clear" w:color="auto" w:fill="auto"/>
            <w:vAlign w:val="bottom"/>
          </w:tcPr>
          <w:p w14:paraId="00231B60" w14:textId="1434B5A7"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20" w:type="dxa"/>
            <w:tcBorders>
              <w:top w:val="nil"/>
              <w:bottom w:val="single" w:sz="4" w:space="0" w:color="auto"/>
            </w:tcBorders>
            <w:shd w:val="clear" w:color="auto" w:fill="auto"/>
            <w:vAlign w:val="bottom"/>
          </w:tcPr>
          <w:p w14:paraId="5DDDD4B7" w14:textId="66ECA381" w:rsidR="009A0727" w:rsidRPr="009A562E" w:rsidRDefault="009A0727" w:rsidP="009A0727">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810" w:type="dxa"/>
            <w:tcBorders>
              <w:top w:val="nil"/>
              <w:bottom w:val="single" w:sz="4" w:space="0" w:color="auto"/>
            </w:tcBorders>
            <w:shd w:val="clear" w:color="auto" w:fill="auto"/>
            <w:vAlign w:val="bottom"/>
          </w:tcPr>
          <w:p w14:paraId="22365C15" w14:textId="40C632E2"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B50ACF">
              <w:rPr>
                <w:rFonts w:ascii="Times New Roman" w:hAnsi="Times New Roman" w:cs="Times New Roman"/>
                <w:sz w:val="18"/>
                <w:szCs w:val="18"/>
              </w:rPr>
              <w:t>6</w:t>
            </w:r>
          </w:p>
        </w:tc>
        <w:tc>
          <w:tcPr>
            <w:tcW w:w="810" w:type="dxa"/>
            <w:tcBorders>
              <w:top w:val="nil"/>
              <w:bottom w:val="single" w:sz="4" w:space="0" w:color="auto"/>
            </w:tcBorders>
            <w:shd w:val="clear" w:color="auto" w:fill="auto"/>
            <w:vAlign w:val="bottom"/>
          </w:tcPr>
          <w:p w14:paraId="1A774D33" w14:textId="51FADDAF"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F15FD6">
              <w:rPr>
                <w:rFonts w:ascii="Times New Roman" w:hAnsi="Times New Roman" w:cs="Times New Roman"/>
                <w:sz w:val="18"/>
                <w:szCs w:val="18"/>
              </w:rPr>
              <w:t>6</w:t>
            </w:r>
          </w:p>
        </w:tc>
        <w:tc>
          <w:tcPr>
            <w:tcW w:w="810" w:type="dxa"/>
            <w:tcBorders>
              <w:top w:val="nil"/>
              <w:bottom w:val="single" w:sz="4" w:space="0" w:color="auto"/>
            </w:tcBorders>
            <w:shd w:val="clear" w:color="auto" w:fill="auto"/>
            <w:vAlign w:val="bottom"/>
          </w:tcPr>
          <w:p w14:paraId="6DD96083" w14:textId="082E09FF"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47586A44" w14:textId="23CB6B3D"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bottom w:val="single" w:sz="4" w:space="0" w:color="auto"/>
            </w:tcBorders>
            <w:shd w:val="clear" w:color="auto" w:fill="auto"/>
            <w:vAlign w:val="bottom"/>
          </w:tcPr>
          <w:p w14:paraId="25F1831A" w14:textId="2F6C3C8D"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bottom"/>
          </w:tcPr>
          <w:p w14:paraId="3D3F5277" w14:textId="395F18C0"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bottom w:val="single" w:sz="4" w:space="0" w:color="auto"/>
            </w:tcBorders>
            <w:shd w:val="clear" w:color="auto" w:fill="auto"/>
            <w:vAlign w:val="bottom"/>
          </w:tcPr>
          <w:p w14:paraId="414B66CA" w14:textId="2CD17B84"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c>
          <w:tcPr>
            <w:tcW w:w="720" w:type="dxa"/>
            <w:tcBorders>
              <w:top w:val="nil"/>
              <w:bottom w:val="single" w:sz="4" w:space="0" w:color="auto"/>
              <w:right w:val="single" w:sz="4" w:space="0" w:color="auto"/>
            </w:tcBorders>
            <w:shd w:val="clear" w:color="auto" w:fill="auto"/>
            <w:vAlign w:val="bottom"/>
          </w:tcPr>
          <w:p w14:paraId="0E354285" w14:textId="733FF47B" w:rsidR="009A0727" w:rsidRPr="009A562E" w:rsidRDefault="009A0727" w:rsidP="009A0727">
            <w:pPr>
              <w:jc w:val="center"/>
              <w:rPr>
                <w:rFonts w:ascii="Times New Roman" w:hAnsi="Times New Roman" w:cs="Times New Roman"/>
                <w:sz w:val="18"/>
                <w:szCs w:val="18"/>
              </w:rPr>
            </w:pPr>
            <w:r w:rsidRPr="009A562E">
              <w:rPr>
                <w:rFonts w:ascii="Times New Roman" w:hAnsi="Times New Roman" w:cs="Times New Roman"/>
                <w:sz w:val="18"/>
                <w:szCs w:val="18"/>
              </w:rPr>
              <w:t>0.00</w:t>
            </w:r>
          </w:p>
        </w:tc>
      </w:tr>
      <w:tr w:rsidR="00AF0FC1" w14:paraId="5CB9ED44" w14:textId="11F90406" w:rsidTr="00742803">
        <w:trPr>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65C9F8AF" w14:textId="77777777" w:rsidR="00AF0FC1" w:rsidRPr="00BB7D4C" w:rsidRDefault="00AF0FC1" w:rsidP="00AF0FC1">
            <w:pPr>
              <w:jc w:val="center"/>
              <w:rPr>
                <w:rFonts w:ascii="Times New Roman" w:hAnsi="Times New Roman" w:cs="Times New Roman"/>
              </w:rPr>
            </w:pPr>
            <w:r w:rsidRPr="00BB7D4C">
              <w:rPr>
                <w:rFonts w:ascii="Times New Roman" w:hAnsi="Times New Roman" w:cs="Times New Roman"/>
              </w:rPr>
              <w:t>GWW-10</w:t>
            </w:r>
          </w:p>
        </w:tc>
        <w:tc>
          <w:tcPr>
            <w:tcW w:w="1352" w:type="dxa"/>
            <w:tcBorders>
              <w:top w:val="single" w:sz="4" w:space="0" w:color="auto"/>
              <w:left w:val="single" w:sz="4" w:space="0" w:color="auto"/>
              <w:right w:val="single" w:sz="4" w:space="0" w:color="auto"/>
            </w:tcBorders>
            <w:shd w:val="clear" w:color="auto" w:fill="auto"/>
          </w:tcPr>
          <w:p w14:paraId="1056377B" w14:textId="77777777" w:rsidR="00AF0FC1" w:rsidRPr="00910225" w:rsidRDefault="00AF0FC1" w:rsidP="00AF0FC1">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81" w:type="dxa"/>
            <w:tcBorders>
              <w:top w:val="single" w:sz="4" w:space="0" w:color="auto"/>
              <w:left w:val="single" w:sz="4" w:space="0" w:color="auto"/>
            </w:tcBorders>
            <w:shd w:val="clear" w:color="auto" w:fill="auto"/>
            <w:vAlign w:val="bottom"/>
          </w:tcPr>
          <w:p w14:paraId="569B1E5B" w14:textId="2524AFA3"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45" w:type="dxa"/>
            <w:tcBorders>
              <w:top w:val="single" w:sz="4" w:space="0" w:color="auto"/>
            </w:tcBorders>
            <w:shd w:val="clear" w:color="auto" w:fill="auto"/>
            <w:vAlign w:val="bottom"/>
          </w:tcPr>
          <w:p w14:paraId="17E87D80" w14:textId="3249EB3E"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3" w:type="dxa"/>
            <w:tcBorders>
              <w:top w:val="single" w:sz="4" w:space="0" w:color="auto"/>
            </w:tcBorders>
            <w:shd w:val="clear" w:color="auto" w:fill="auto"/>
            <w:vAlign w:val="bottom"/>
          </w:tcPr>
          <w:p w14:paraId="4D235551" w14:textId="7A04C6BD"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0.00</w:t>
            </w:r>
          </w:p>
        </w:tc>
        <w:tc>
          <w:tcPr>
            <w:tcW w:w="760" w:type="dxa"/>
            <w:tcBorders>
              <w:top w:val="single" w:sz="4" w:space="0" w:color="auto"/>
            </w:tcBorders>
            <w:shd w:val="clear" w:color="auto" w:fill="auto"/>
            <w:vAlign w:val="bottom"/>
          </w:tcPr>
          <w:p w14:paraId="5F8CD8A5" w14:textId="1535D161"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67" w:type="dxa"/>
            <w:tcBorders>
              <w:top w:val="single" w:sz="4" w:space="0" w:color="auto"/>
            </w:tcBorders>
            <w:shd w:val="clear" w:color="auto" w:fill="auto"/>
            <w:vAlign w:val="bottom"/>
          </w:tcPr>
          <w:p w14:paraId="39601213" w14:textId="499D1B3A"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0" w:type="dxa"/>
            <w:tcBorders>
              <w:top w:val="single" w:sz="4" w:space="0" w:color="auto"/>
            </w:tcBorders>
            <w:shd w:val="clear" w:color="auto" w:fill="auto"/>
            <w:vAlign w:val="bottom"/>
          </w:tcPr>
          <w:p w14:paraId="35A23E77" w14:textId="20B3A02A"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810" w:type="dxa"/>
            <w:tcBorders>
              <w:top w:val="single" w:sz="4" w:space="0" w:color="auto"/>
            </w:tcBorders>
            <w:shd w:val="clear" w:color="auto" w:fill="auto"/>
            <w:vAlign w:val="bottom"/>
          </w:tcPr>
          <w:p w14:paraId="2C4333B9" w14:textId="023DE06E"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single" w:sz="4" w:space="0" w:color="auto"/>
            </w:tcBorders>
            <w:shd w:val="clear" w:color="auto" w:fill="auto"/>
            <w:vAlign w:val="bottom"/>
          </w:tcPr>
          <w:p w14:paraId="2924078A" w14:textId="63A756C7"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single" w:sz="4" w:space="0" w:color="auto"/>
            </w:tcBorders>
            <w:shd w:val="clear" w:color="auto" w:fill="auto"/>
            <w:vAlign w:val="bottom"/>
          </w:tcPr>
          <w:p w14:paraId="66420FF9" w14:textId="12917AF8"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single" w:sz="4" w:space="0" w:color="auto"/>
            </w:tcBorders>
            <w:shd w:val="clear" w:color="auto" w:fill="auto"/>
            <w:vAlign w:val="bottom"/>
          </w:tcPr>
          <w:p w14:paraId="0F6BB14E" w14:textId="511875D4"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0.27</w:t>
            </w:r>
          </w:p>
        </w:tc>
        <w:tc>
          <w:tcPr>
            <w:tcW w:w="810" w:type="dxa"/>
            <w:tcBorders>
              <w:top w:val="single" w:sz="4" w:space="0" w:color="auto"/>
            </w:tcBorders>
            <w:shd w:val="clear" w:color="auto" w:fill="auto"/>
            <w:vAlign w:val="bottom"/>
          </w:tcPr>
          <w:p w14:paraId="317DBBC1" w14:textId="6B92ED18"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single" w:sz="4" w:space="0" w:color="auto"/>
            </w:tcBorders>
            <w:shd w:val="clear" w:color="auto" w:fill="auto"/>
            <w:vAlign w:val="bottom"/>
          </w:tcPr>
          <w:p w14:paraId="3F989A5A" w14:textId="20301419"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single" w:sz="4" w:space="0" w:color="auto"/>
            </w:tcBorders>
            <w:shd w:val="clear" w:color="auto" w:fill="auto"/>
            <w:vAlign w:val="bottom"/>
          </w:tcPr>
          <w:p w14:paraId="5C665439" w14:textId="34901FD4"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single" w:sz="4" w:space="0" w:color="auto"/>
              <w:right w:val="single" w:sz="4" w:space="0" w:color="auto"/>
            </w:tcBorders>
            <w:shd w:val="clear" w:color="auto" w:fill="auto"/>
            <w:vAlign w:val="bottom"/>
          </w:tcPr>
          <w:p w14:paraId="191C0F3B" w14:textId="53B65CEA"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r>
      <w:tr w:rsidR="00AF0FC1" w14:paraId="3BA95ABC" w14:textId="251F5424" w:rsidTr="00742803">
        <w:trPr>
          <w:trHeight w:val="147"/>
        </w:trPr>
        <w:tc>
          <w:tcPr>
            <w:tcW w:w="987" w:type="dxa"/>
            <w:vMerge/>
            <w:tcBorders>
              <w:left w:val="single" w:sz="4" w:space="0" w:color="auto"/>
              <w:right w:val="single" w:sz="4" w:space="0" w:color="auto"/>
            </w:tcBorders>
            <w:shd w:val="clear" w:color="auto" w:fill="auto"/>
          </w:tcPr>
          <w:p w14:paraId="63D02C62" w14:textId="77777777" w:rsidR="00AF0FC1" w:rsidRPr="004B22C3" w:rsidRDefault="00AF0FC1" w:rsidP="00AF0FC1">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44438DE8" w14:textId="77777777" w:rsidR="00AF0FC1" w:rsidRPr="00910225" w:rsidRDefault="00AF0FC1" w:rsidP="00AF0FC1">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81" w:type="dxa"/>
            <w:tcBorders>
              <w:top w:val="nil"/>
              <w:left w:val="single" w:sz="4" w:space="0" w:color="auto"/>
            </w:tcBorders>
            <w:shd w:val="clear" w:color="auto" w:fill="auto"/>
            <w:vAlign w:val="bottom"/>
          </w:tcPr>
          <w:p w14:paraId="6EA7E31B" w14:textId="0B72B74A"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45" w:type="dxa"/>
            <w:tcBorders>
              <w:top w:val="nil"/>
            </w:tcBorders>
            <w:shd w:val="clear" w:color="auto" w:fill="auto"/>
            <w:vAlign w:val="bottom"/>
          </w:tcPr>
          <w:p w14:paraId="39C07D3E" w14:textId="58D268B0"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3" w:type="dxa"/>
            <w:tcBorders>
              <w:top w:val="nil"/>
            </w:tcBorders>
            <w:shd w:val="clear" w:color="auto" w:fill="auto"/>
            <w:vAlign w:val="bottom"/>
          </w:tcPr>
          <w:p w14:paraId="289185DF" w14:textId="224C06FA"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0" w:type="dxa"/>
            <w:tcBorders>
              <w:top w:val="nil"/>
            </w:tcBorders>
            <w:shd w:val="clear" w:color="auto" w:fill="auto"/>
            <w:vAlign w:val="bottom"/>
          </w:tcPr>
          <w:p w14:paraId="71C98763" w14:textId="2F5876DE"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7" w:type="dxa"/>
            <w:shd w:val="clear" w:color="auto" w:fill="auto"/>
            <w:vAlign w:val="bottom"/>
          </w:tcPr>
          <w:p w14:paraId="5B5BD6D3" w14:textId="2B2A56FD"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0" w:type="dxa"/>
            <w:shd w:val="clear" w:color="auto" w:fill="auto"/>
            <w:vAlign w:val="bottom"/>
          </w:tcPr>
          <w:p w14:paraId="6D4D5236" w14:textId="26143BBC"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bottom"/>
          </w:tcPr>
          <w:p w14:paraId="4A57E198" w14:textId="1AD79954"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bottom"/>
          </w:tcPr>
          <w:p w14:paraId="2876675A" w14:textId="25B9087B"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bottom"/>
          </w:tcPr>
          <w:p w14:paraId="6167A715" w14:textId="71A7A4EA"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F15FD6">
              <w:rPr>
                <w:rFonts w:ascii="Times New Roman" w:hAnsi="Times New Roman" w:cs="Times New Roman"/>
                <w:sz w:val="18"/>
                <w:szCs w:val="18"/>
              </w:rPr>
              <w:t>1</w:t>
            </w:r>
          </w:p>
        </w:tc>
        <w:tc>
          <w:tcPr>
            <w:tcW w:w="810" w:type="dxa"/>
            <w:tcBorders>
              <w:top w:val="nil"/>
            </w:tcBorders>
            <w:shd w:val="clear" w:color="auto" w:fill="auto"/>
            <w:vAlign w:val="bottom"/>
          </w:tcPr>
          <w:p w14:paraId="6081C417" w14:textId="217A748E"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w:t>
            </w:r>
            <w:r w:rsidR="00F15FD6">
              <w:rPr>
                <w:rFonts w:ascii="Times New Roman" w:hAnsi="Times New Roman" w:cs="Times New Roman"/>
                <w:sz w:val="18"/>
                <w:szCs w:val="18"/>
              </w:rPr>
              <w:t>40</w:t>
            </w:r>
          </w:p>
        </w:tc>
        <w:tc>
          <w:tcPr>
            <w:tcW w:w="810" w:type="dxa"/>
            <w:tcBorders>
              <w:top w:val="nil"/>
            </w:tcBorders>
            <w:shd w:val="clear" w:color="auto" w:fill="auto"/>
            <w:vAlign w:val="bottom"/>
          </w:tcPr>
          <w:p w14:paraId="6D4CA309" w14:textId="7E9E91A0"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nil"/>
            </w:tcBorders>
            <w:shd w:val="clear" w:color="auto" w:fill="auto"/>
            <w:vAlign w:val="bottom"/>
          </w:tcPr>
          <w:p w14:paraId="301773B3" w14:textId="6F7FCD7C"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nil"/>
            </w:tcBorders>
            <w:shd w:val="clear" w:color="auto" w:fill="auto"/>
            <w:vAlign w:val="bottom"/>
          </w:tcPr>
          <w:p w14:paraId="0EBE755E" w14:textId="3BB8CBB9"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right w:val="single" w:sz="4" w:space="0" w:color="auto"/>
            </w:tcBorders>
            <w:shd w:val="clear" w:color="auto" w:fill="auto"/>
            <w:vAlign w:val="bottom"/>
          </w:tcPr>
          <w:p w14:paraId="3DEBB79A" w14:textId="5F5F8AC3"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0.01</w:t>
            </w:r>
          </w:p>
        </w:tc>
      </w:tr>
      <w:tr w:rsidR="00AF0FC1" w14:paraId="621B5F2F" w14:textId="75BD5392" w:rsidTr="00742803">
        <w:trPr>
          <w:trHeight w:val="147"/>
        </w:trPr>
        <w:tc>
          <w:tcPr>
            <w:tcW w:w="987" w:type="dxa"/>
            <w:vMerge/>
            <w:tcBorders>
              <w:left w:val="single" w:sz="4" w:space="0" w:color="auto"/>
              <w:right w:val="single" w:sz="4" w:space="0" w:color="auto"/>
            </w:tcBorders>
            <w:shd w:val="clear" w:color="auto" w:fill="auto"/>
          </w:tcPr>
          <w:p w14:paraId="6B0AB1FD" w14:textId="77777777" w:rsidR="00AF0FC1" w:rsidRPr="004B22C3" w:rsidRDefault="00AF0FC1" w:rsidP="00AF0FC1">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145B32FF" w14:textId="77777777" w:rsidR="00AF0FC1" w:rsidRPr="00910225" w:rsidRDefault="00AF0FC1" w:rsidP="00AF0FC1">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81" w:type="dxa"/>
            <w:tcBorders>
              <w:top w:val="nil"/>
              <w:left w:val="single" w:sz="4" w:space="0" w:color="auto"/>
            </w:tcBorders>
            <w:shd w:val="clear" w:color="auto" w:fill="auto"/>
            <w:vAlign w:val="center"/>
          </w:tcPr>
          <w:p w14:paraId="09C00C53" w14:textId="265C945D"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0.02</w:t>
            </w:r>
          </w:p>
        </w:tc>
        <w:tc>
          <w:tcPr>
            <w:tcW w:w="745" w:type="dxa"/>
            <w:tcBorders>
              <w:top w:val="nil"/>
            </w:tcBorders>
            <w:shd w:val="clear" w:color="auto" w:fill="auto"/>
            <w:vAlign w:val="center"/>
          </w:tcPr>
          <w:p w14:paraId="27A57BA9" w14:textId="0B617B17"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0.02</w:t>
            </w:r>
          </w:p>
        </w:tc>
        <w:tc>
          <w:tcPr>
            <w:tcW w:w="723" w:type="dxa"/>
            <w:tcBorders>
              <w:top w:val="nil"/>
            </w:tcBorders>
            <w:shd w:val="clear" w:color="auto" w:fill="auto"/>
            <w:vAlign w:val="center"/>
          </w:tcPr>
          <w:p w14:paraId="1285BC04" w14:textId="46BB140A"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0" w:type="dxa"/>
            <w:tcBorders>
              <w:top w:val="nil"/>
            </w:tcBorders>
            <w:shd w:val="clear" w:color="auto" w:fill="auto"/>
            <w:vAlign w:val="center"/>
          </w:tcPr>
          <w:p w14:paraId="2F8AB315" w14:textId="54DC5324"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7" w:type="dxa"/>
            <w:shd w:val="clear" w:color="auto" w:fill="auto"/>
            <w:vAlign w:val="center"/>
          </w:tcPr>
          <w:p w14:paraId="7704E6FF" w14:textId="1257F65D"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0" w:type="dxa"/>
            <w:shd w:val="clear" w:color="auto" w:fill="auto"/>
            <w:vAlign w:val="center"/>
          </w:tcPr>
          <w:p w14:paraId="121EB196" w14:textId="714451EB"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center"/>
          </w:tcPr>
          <w:p w14:paraId="3E8F7F2A" w14:textId="5C21FC4A"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center"/>
          </w:tcPr>
          <w:p w14:paraId="220E4687" w14:textId="468717A5"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tcBorders>
            <w:shd w:val="clear" w:color="auto" w:fill="auto"/>
            <w:vAlign w:val="center"/>
          </w:tcPr>
          <w:p w14:paraId="18B45B79" w14:textId="7874B501"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0.00</w:t>
            </w:r>
          </w:p>
        </w:tc>
        <w:tc>
          <w:tcPr>
            <w:tcW w:w="810" w:type="dxa"/>
            <w:tcBorders>
              <w:top w:val="nil"/>
            </w:tcBorders>
            <w:shd w:val="clear" w:color="auto" w:fill="auto"/>
            <w:vAlign w:val="center"/>
          </w:tcPr>
          <w:p w14:paraId="5A25EDCC" w14:textId="56618FB9"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F15FD6">
              <w:rPr>
                <w:rFonts w:ascii="Times New Roman" w:hAnsi="Times New Roman" w:cs="Times New Roman"/>
                <w:sz w:val="18"/>
                <w:szCs w:val="18"/>
              </w:rPr>
              <w:t>0</w:t>
            </w:r>
          </w:p>
        </w:tc>
        <w:tc>
          <w:tcPr>
            <w:tcW w:w="810" w:type="dxa"/>
            <w:tcBorders>
              <w:top w:val="nil"/>
            </w:tcBorders>
            <w:shd w:val="clear" w:color="auto" w:fill="auto"/>
            <w:vAlign w:val="center"/>
          </w:tcPr>
          <w:p w14:paraId="7C2097D4" w14:textId="264763C3"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tcBorders>
            <w:shd w:val="clear" w:color="auto" w:fill="auto"/>
            <w:vAlign w:val="center"/>
          </w:tcPr>
          <w:p w14:paraId="096D8F5D" w14:textId="20FA3331"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tcBorders>
            <w:shd w:val="clear" w:color="auto" w:fill="auto"/>
            <w:vAlign w:val="center"/>
          </w:tcPr>
          <w:p w14:paraId="4B219343" w14:textId="44CA9870"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9F4C5D">
              <w:rPr>
                <w:rFonts w:ascii="Times New Roman" w:hAnsi="Times New Roman" w:cs="Times New Roman"/>
                <w:sz w:val="18"/>
                <w:szCs w:val="18"/>
              </w:rPr>
              <w:t>1</w:t>
            </w:r>
          </w:p>
        </w:tc>
        <w:tc>
          <w:tcPr>
            <w:tcW w:w="720" w:type="dxa"/>
            <w:tcBorders>
              <w:top w:val="nil"/>
              <w:right w:val="single" w:sz="4" w:space="0" w:color="auto"/>
            </w:tcBorders>
            <w:shd w:val="clear" w:color="auto" w:fill="auto"/>
            <w:vAlign w:val="center"/>
          </w:tcPr>
          <w:p w14:paraId="7B3BF4E8" w14:textId="33E5B86B"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9F4C5D">
              <w:rPr>
                <w:rFonts w:ascii="Times New Roman" w:hAnsi="Times New Roman" w:cs="Times New Roman"/>
                <w:sz w:val="18"/>
                <w:szCs w:val="18"/>
              </w:rPr>
              <w:t>1</w:t>
            </w:r>
          </w:p>
        </w:tc>
      </w:tr>
      <w:tr w:rsidR="00AF0FC1" w14:paraId="1AF25165" w14:textId="73444A42" w:rsidTr="00742803">
        <w:trPr>
          <w:trHeight w:val="61"/>
        </w:trPr>
        <w:tc>
          <w:tcPr>
            <w:tcW w:w="987" w:type="dxa"/>
            <w:vMerge/>
            <w:tcBorders>
              <w:left w:val="single" w:sz="4" w:space="0" w:color="auto"/>
              <w:bottom w:val="single" w:sz="4" w:space="0" w:color="auto"/>
              <w:right w:val="single" w:sz="4" w:space="0" w:color="auto"/>
            </w:tcBorders>
            <w:shd w:val="clear" w:color="auto" w:fill="auto"/>
          </w:tcPr>
          <w:p w14:paraId="4F1F72DA" w14:textId="77777777" w:rsidR="00AF0FC1" w:rsidRPr="004B22C3" w:rsidRDefault="00AF0FC1" w:rsidP="00AF0FC1">
            <w:pPr>
              <w:rPr>
                <w:rFonts w:ascii="Times New Roman" w:hAnsi="Times New Roman" w:cs="Times New Roman"/>
                <w:sz w:val="18"/>
                <w:szCs w:val="18"/>
              </w:rPr>
            </w:pPr>
          </w:p>
        </w:tc>
        <w:tc>
          <w:tcPr>
            <w:tcW w:w="1352" w:type="dxa"/>
            <w:tcBorders>
              <w:left w:val="single" w:sz="4" w:space="0" w:color="auto"/>
              <w:bottom w:val="single" w:sz="4" w:space="0" w:color="auto"/>
              <w:right w:val="single" w:sz="4" w:space="0" w:color="auto"/>
            </w:tcBorders>
            <w:shd w:val="clear" w:color="auto" w:fill="auto"/>
          </w:tcPr>
          <w:p w14:paraId="0485FACD" w14:textId="77777777" w:rsidR="00AF0FC1" w:rsidRPr="00910225" w:rsidRDefault="00AF0FC1" w:rsidP="00AF0FC1">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81" w:type="dxa"/>
            <w:tcBorders>
              <w:top w:val="nil"/>
              <w:left w:val="single" w:sz="4" w:space="0" w:color="auto"/>
              <w:bottom w:val="single" w:sz="4" w:space="0" w:color="auto"/>
            </w:tcBorders>
            <w:shd w:val="clear" w:color="auto" w:fill="auto"/>
            <w:vAlign w:val="bottom"/>
          </w:tcPr>
          <w:p w14:paraId="22F349A4" w14:textId="20C4FAC0"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w:t>
            </w:r>
            <w:r w:rsidR="00D60633">
              <w:rPr>
                <w:rFonts w:ascii="Times New Roman" w:hAnsi="Times New Roman" w:cs="Times New Roman"/>
                <w:sz w:val="18"/>
                <w:szCs w:val="18"/>
              </w:rPr>
              <w:t>1</w:t>
            </w:r>
          </w:p>
        </w:tc>
        <w:tc>
          <w:tcPr>
            <w:tcW w:w="745" w:type="dxa"/>
            <w:tcBorders>
              <w:top w:val="nil"/>
              <w:bottom w:val="single" w:sz="4" w:space="0" w:color="auto"/>
            </w:tcBorders>
            <w:shd w:val="clear" w:color="auto" w:fill="auto"/>
            <w:vAlign w:val="bottom"/>
          </w:tcPr>
          <w:p w14:paraId="6A5CD0C6" w14:textId="05D67ACE"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w:t>
            </w:r>
            <w:r w:rsidR="00C66F47">
              <w:rPr>
                <w:rFonts w:ascii="Times New Roman" w:hAnsi="Times New Roman" w:cs="Times New Roman"/>
                <w:sz w:val="18"/>
                <w:szCs w:val="18"/>
              </w:rPr>
              <w:t>1</w:t>
            </w:r>
          </w:p>
        </w:tc>
        <w:tc>
          <w:tcPr>
            <w:tcW w:w="723" w:type="dxa"/>
            <w:tcBorders>
              <w:top w:val="nil"/>
              <w:bottom w:val="single" w:sz="4" w:space="0" w:color="auto"/>
            </w:tcBorders>
            <w:shd w:val="clear" w:color="auto" w:fill="auto"/>
            <w:vAlign w:val="bottom"/>
          </w:tcPr>
          <w:p w14:paraId="05C21E9D" w14:textId="66FF0C7D"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0" w:type="dxa"/>
            <w:tcBorders>
              <w:top w:val="nil"/>
              <w:bottom w:val="single" w:sz="4" w:space="0" w:color="auto"/>
            </w:tcBorders>
            <w:shd w:val="clear" w:color="auto" w:fill="auto"/>
            <w:vAlign w:val="bottom"/>
          </w:tcPr>
          <w:p w14:paraId="031D28FB" w14:textId="5D87F732"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0.01</w:t>
            </w:r>
          </w:p>
        </w:tc>
        <w:tc>
          <w:tcPr>
            <w:tcW w:w="767" w:type="dxa"/>
            <w:tcBorders>
              <w:bottom w:val="single" w:sz="4" w:space="0" w:color="auto"/>
            </w:tcBorders>
            <w:shd w:val="clear" w:color="auto" w:fill="auto"/>
            <w:vAlign w:val="bottom"/>
          </w:tcPr>
          <w:p w14:paraId="10B9E4A7" w14:textId="53930814"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720" w:type="dxa"/>
            <w:tcBorders>
              <w:bottom w:val="single" w:sz="4" w:space="0" w:color="auto"/>
            </w:tcBorders>
            <w:shd w:val="clear" w:color="auto" w:fill="auto"/>
            <w:vAlign w:val="bottom"/>
          </w:tcPr>
          <w:p w14:paraId="46858860" w14:textId="65078E2B" w:rsidR="00AF0FC1" w:rsidRPr="00AF0FC1" w:rsidRDefault="00AF0FC1" w:rsidP="00AF0FC1">
            <w:pPr>
              <w:jc w:val="center"/>
              <w:rPr>
                <w:rFonts w:ascii="Times New Roman" w:hAnsi="Times New Roman" w:cs="Times New Roman"/>
                <w:color w:val="000000"/>
                <w:sz w:val="18"/>
                <w:szCs w:val="18"/>
              </w:rPr>
            </w:pPr>
            <w:r w:rsidRPr="00AF0FC1">
              <w:rPr>
                <w:rFonts w:ascii="Times New Roman" w:hAnsi="Times New Roman" w:cs="Times New Roman"/>
                <w:sz w:val="18"/>
                <w:szCs w:val="18"/>
              </w:rPr>
              <w:t>BDL</w:t>
            </w:r>
          </w:p>
        </w:tc>
        <w:tc>
          <w:tcPr>
            <w:tcW w:w="810" w:type="dxa"/>
            <w:tcBorders>
              <w:top w:val="nil"/>
              <w:bottom w:val="single" w:sz="4" w:space="0" w:color="auto"/>
            </w:tcBorders>
            <w:shd w:val="clear" w:color="auto" w:fill="auto"/>
            <w:vAlign w:val="bottom"/>
          </w:tcPr>
          <w:p w14:paraId="0BCDB414" w14:textId="1ED88C62"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bottom w:val="single" w:sz="4" w:space="0" w:color="auto"/>
            </w:tcBorders>
            <w:shd w:val="clear" w:color="auto" w:fill="auto"/>
            <w:vAlign w:val="bottom"/>
          </w:tcPr>
          <w:p w14:paraId="6D8217A3" w14:textId="47A3014A"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810" w:type="dxa"/>
            <w:tcBorders>
              <w:top w:val="nil"/>
              <w:bottom w:val="single" w:sz="4" w:space="0" w:color="auto"/>
            </w:tcBorders>
            <w:shd w:val="clear" w:color="auto" w:fill="auto"/>
            <w:vAlign w:val="bottom"/>
          </w:tcPr>
          <w:p w14:paraId="32D1C725" w14:textId="052990A5"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F15FD6">
              <w:rPr>
                <w:rFonts w:ascii="Times New Roman" w:hAnsi="Times New Roman" w:cs="Times New Roman"/>
                <w:sz w:val="18"/>
                <w:szCs w:val="18"/>
              </w:rPr>
              <w:t>9</w:t>
            </w:r>
          </w:p>
        </w:tc>
        <w:tc>
          <w:tcPr>
            <w:tcW w:w="810" w:type="dxa"/>
            <w:tcBorders>
              <w:top w:val="nil"/>
              <w:bottom w:val="single" w:sz="4" w:space="0" w:color="auto"/>
            </w:tcBorders>
            <w:shd w:val="clear" w:color="auto" w:fill="auto"/>
            <w:vAlign w:val="bottom"/>
          </w:tcPr>
          <w:p w14:paraId="34D1A4E4" w14:textId="4F86E62F"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w:t>
            </w:r>
            <w:r w:rsidR="00F15FD6">
              <w:rPr>
                <w:rFonts w:ascii="Times New Roman" w:hAnsi="Times New Roman" w:cs="Times New Roman"/>
                <w:sz w:val="18"/>
                <w:szCs w:val="18"/>
              </w:rPr>
              <w:t>9</w:t>
            </w:r>
          </w:p>
        </w:tc>
        <w:tc>
          <w:tcPr>
            <w:tcW w:w="810" w:type="dxa"/>
            <w:tcBorders>
              <w:top w:val="nil"/>
              <w:bottom w:val="single" w:sz="4" w:space="0" w:color="auto"/>
            </w:tcBorders>
            <w:shd w:val="clear" w:color="auto" w:fill="auto"/>
            <w:vAlign w:val="bottom"/>
          </w:tcPr>
          <w:p w14:paraId="69AF9F7C" w14:textId="1C51345F"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11863E07" w14:textId="7ABE08B1"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BDL</w:t>
            </w:r>
          </w:p>
        </w:tc>
        <w:tc>
          <w:tcPr>
            <w:tcW w:w="720" w:type="dxa"/>
            <w:tcBorders>
              <w:top w:val="nil"/>
              <w:bottom w:val="single" w:sz="4" w:space="0" w:color="auto"/>
            </w:tcBorders>
            <w:shd w:val="clear" w:color="auto" w:fill="auto"/>
            <w:vAlign w:val="bottom"/>
          </w:tcPr>
          <w:p w14:paraId="66064E2F" w14:textId="16E63F44"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0.00</w:t>
            </w:r>
          </w:p>
        </w:tc>
        <w:tc>
          <w:tcPr>
            <w:tcW w:w="720" w:type="dxa"/>
            <w:tcBorders>
              <w:top w:val="nil"/>
              <w:bottom w:val="single" w:sz="4" w:space="0" w:color="auto"/>
              <w:right w:val="single" w:sz="4" w:space="0" w:color="auto"/>
            </w:tcBorders>
            <w:shd w:val="clear" w:color="auto" w:fill="auto"/>
            <w:vAlign w:val="bottom"/>
          </w:tcPr>
          <w:p w14:paraId="1DE1A836" w14:textId="5D8773E0" w:rsidR="00AF0FC1" w:rsidRPr="00AF0FC1" w:rsidRDefault="00AF0FC1" w:rsidP="00AF0FC1">
            <w:pPr>
              <w:jc w:val="center"/>
              <w:rPr>
                <w:rFonts w:ascii="Times New Roman" w:hAnsi="Times New Roman" w:cs="Times New Roman"/>
                <w:sz w:val="18"/>
                <w:szCs w:val="18"/>
              </w:rPr>
            </w:pPr>
            <w:r w:rsidRPr="00AF0FC1">
              <w:rPr>
                <w:rFonts w:ascii="Times New Roman" w:hAnsi="Times New Roman" w:cs="Times New Roman"/>
                <w:sz w:val="18"/>
                <w:szCs w:val="18"/>
              </w:rPr>
              <w:t>0.00</w:t>
            </w:r>
          </w:p>
        </w:tc>
      </w:tr>
    </w:tbl>
    <w:p w14:paraId="011AFCDA" w14:textId="4AFA8C95" w:rsidR="003A6AD1" w:rsidRDefault="003A6AD1" w:rsidP="00E438CE"/>
    <w:p w14:paraId="08F00ACC" w14:textId="1EA5D2EF" w:rsidR="00E430AF" w:rsidRDefault="00E430AF" w:rsidP="00E438CE"/>
    <w:p w14:paraId="5A99CA67" w14:textId="58F6B85E" w:rsidR="00676A6D" w:rsidRDefault="00676A6D" w:rsidP="00E438CE"/>
    <w:p w14:paraId="0C0BDE05" w14:textId="77777777" w:rsidR="00676A6D" w:rsidRDefault="00676A6D" w:rsidP="00E438CE"/>
    <w:tbl>
      <w:tblPr>
        <w:tblStyle w:val="TableGrid"/>
        <w:tblW w:w="13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7"/>
        <w:gridCol w:w="1352"/>
        <w:gridCol w:w="716"/>
        <w:gridCol w:w="810"/>
        <w:gridCol w:w="723"/>
        <w:gridCol w:w="717"/>
        <w:gridCol w:w="720"/>
        <w:gridCol w:w="18"/>
        <w:gridCol w:w="702"/>
        <w:gridCol w:w="18"/>
        <w:gridCol w:w="702"/>
        <w:gridCol w:w="18"/>
        <w:gridCol w:w="702"/>
        <w:gridCol w:w="18"/>
        <w:gridCol w:w="792"/>
        <w:gridCol w:w="18"/>
        <w:gridCol w:w="792"/>
        <w:gridCol w:w="18"/>
        <w:gridCol w:w="702"/>
        <w:gridCol w:w="18"/>
        <w:gridCol w:w="792"/>
        <w:gridCol w:w="18"/>
        <w:gridCol w:w="882"/>
        <w:gridCol w:w="18"/>
        <w:gridCol w:w="792"/>
        <w:gridCol w:w="18"/>
      </w:tblGrid>
      <w:tr w:rsidR="00E430AF" w14:paraId="0F53A1FB" w14:textId="77777777" w:rsidTr="00E42389">
        <w:trPr>
          <w:gridAfter w:val="1"/>
          <w:wAfter w:w="18" w:type="dxa"/>
          <w:trHeight w:val="440"/>
        </w:trPr>
        <w:tc>
          <w:tcPr>
            <w:tcW w:w="987" w:type="dxa"/>
            <w:tcBorders>
              <w:top w:val="single" w:sz="4" w:space="0" w:color="auto"/>
              <w:left w:val="single" w:sz="4" w:space="0" w:color="auto"/>
              <w:bottom w:val="single" w:sz="4" w:space="0" w:color="auto"/>
              <w:right w:val="single" w:sz="4" w:space="0" w:color="auto"/>
            </w:tcBorders>
            <w:shd w:val="clear" w:color="auto" w:fill="auto"/>
          </w:tcPr>
          <w:p w14:paraId="563F6AAF" w14:textId="77777777" w:rsidR="00E430AF" w:rsidRPr="00462F98" w:rsidRDefault="00E430AF" w:rsidP="006942CD">
            <w:pPr>
              <w:rPr>
                <w:rFonts w:ascii="Times New Roman" w:hAnsi="Times New Roman" w:cs="Times New Roman"/>
                <w:i/>
                <w:iCs/>
                <w:sz w:val="18"/>
                <w:szCs w:val="18"/>
              </w:rPr>
            </w:pPr>
            <w:r w:rsidRPr="00462F98">
              <w:rPr>
                <w:rFonts w:ascii="Times New Roman" w:hAnsi="Times New Roman" w:cs="Times New Roman"/>
                <w:i/>
                <w:iCs/>
                <w:sz w:val="18"/>
                <w:szCs w:val="18"/>
              </w:rPr>
              <w:lastRenderedPageBreak/>
              <w:t>Site</w:t>
            </w:r>
          </w:p>
        </w:tc>
        <w:tc>
          <w:tcPr>
            <w:tcW w:w="1352" w:type="dxa"/>
            <w:tcBorders>
              <w:top w:val="single" w:sz="4" w:space="0" w:color="auto"/>
              <w:left w:val="single" w:sz="4" w:space="0" w:color="auto"/>
              <w:bottom w:val="single" w:sz="4" w:space="0" w:color="auto"/>
              <w:right w:val="single" w:sz="4" w:space="0" w:color="auto"/>
            </w:tcBorders>
            <w:shd w:val="clear" w:color="auto" w:fill="auto"/>
          </w:tcPr>
          <w:p w14:paraId="59EC9D21" w14:textId="77777777" w:rsidR="00E430AF" w:rsidRPr="00462F98" w:rsidRDefault="00E430AF"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716" w:type="dxa"/>
            <w:tcBorders>
              <w:top w:val="single" w:sz="4" w:space="0" w:color="auto"/>
              <w:left w:val="single" w:sz="4" w:space="0" w:color="auto"/>
              <w:bottom w:val="single" w:sz="4" w:space="0" w:color="auto"/>
              <w:right w:val="single" w:sz="4" w:space="0" w:color="auto"/>
            </w:tcBorders>
          </w:tcPr>
          <w:p w14:paraId="6554E7DB" w14:textId="3CD1999C"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F434E6">
              <w:rPr>
                <w:rFonts w:ascii="Times New Roman" w:hAnsi="Times New Roman" w:cs="Times New Roman"/>
                <w:i/>
                <w:iCs/>
                <w:sz w:val="18"/>
                <w:szCs w:val="18"/>
              </w:rPr>
              <w:t>Mo</w:t>
            </w:r>
          </w:p>
        </w:tc>
        <w:tc>
          <w:tcPr>
            <w:tcW w:w="810" w:type="dxa"/>
            <w:tcBorders>
              <w:top w:val="single" w:sz="4" w:space="0" w:color="auto"/>
              <w:left w:val="single" w:sz="4" w:space="0" w:color="auto"/>
              <w:bottom w:val="single" w:sz="4" w:space="0" w:color="auto"/>
              <w:right w:val="single" w:sz="4" w:space="0" w:color="auto"/>
            </w:tcBorders>
          </w:tcPr>
          <w:p w14:paraId="054FB9D8" w14:textId="2B6BC0D1"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F434E6">
              <w:rPr>
                <w:rFonts w:ascii="Times New Roman" w:hAnsi="Times New Roman" w:cs="Times New Roman"/>
                <w:i/>
                <w:iCs/>
                <w:sz w:val="18"/>
                <w:szCs w:val="18"/>
              </w:rPr>
              <w:t>Mo</w:t>
            </w:r>
          </w:p>
        </w:tc>
        <w:tc>
          <w:tcPr>
            <w:tcW w:w="723" w:type="dxa"/>
            <w:tcBorders>
              <w:top w:val="single" w:sz="4" w:space="0" w:color="auto"/>
              <w:left w:val="single" w:sz="4" w:space="0" w:color="auto"/>
              <w:bottom w:val="single" w:sz="4" w:space="0" w:color="auto"/>
              <w:right w:val="single" w:sz="4" w:space="0" w:color="auto"/>
            </w:tcBorders>
          </w:tcPr>
          <w:p w14:paraId="5E993B8E" w14:textId="6AFD372A"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F434E6">
              <w:rPr>
                <w:rFonts w:ascii="Times New Roman" w:hAnsi="Times New Roman" w:cs="Times New Roman"/>
                <w:i/>
                <w:iCs/>
                <w:sz w:val="18"/>
                <w:szCs w:val="18"/>
              </w:rPr>
              <w:t>Ni</w:t>
            </w:r>
          </w:p>
        </w:tc>
        <w:tc>
          <w:tcPr>
            <w:tcW w:w="717" w:type="dxa"/>
            <w:tcBorders>
              <w:top w:val="single" w:sz="4" w:space="0" w:color="auto"/>
              <w:left w:val="single" w:sz="4" w:space="0" w:color="auto"/>
              <w:bottom w:val="single" w:sz="4" w:space="0" w:color="auto"/>
              <w:right w:val="single" w:sz="4" w:space="0" w:color="auto"/>
            </w:tcBorders>
          </w:tcPr>
          <w:p w14:paraId="378E973F" w14:textId="6800AA5D"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F434E6">
              <w:rPr>
                <w:rFonts w:ascii="Times New Roman" w:hAnsi="Times New Roman" w:cs="Times New Roman"/>
                <w:i/>
                <w:iCs/>
                <w:sz w:val="18"/>
                <w:szCs w:val="18"/>
              </w:rPr>
              <w:t>Ni</w:t>
            </w:r>
          </w:p>
        </w:tc>
        <w:tc>
          <w:tcPr>
            <w:tcW w:w="720" w:type="dxa"/>
            <w:tcBorders>
              <w:top w:val="single" w:sz="4" w:space="0" w:color="auto"/>
              <w:left w:val="single" w:sz="4" w:space="0" w:color="auto"/>
              <w:bottom w:val="single" w:sz="4" w:space="0" w:color="auto"/>
              <w:right w:val="single" w:sz="4" w:space="0" w:color="auto"/>
            </w:tcBorders>
          </w:tcPr>
          <w:p w14:paraId="744D0B7F" w14:textId="01973D1D"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F434E6">
              <w:rPr>
                <w:rFonts w:ascii="Times New Roman" w:hAnsi="Times New Roman" w:cs="Times New Roman"/>
                <w:i/>
                <w:iCs/>
                <w:sz w:val="18"/>
                <w:szCs w:val="18"/>
              </w:rPr>
              <w:t>P</w:t>
            </w:r>
          </w:p>
        </w:tc>
        <w:tc>
          <w:tcPr>
            <w:tcW w:w="720" w:type="dxa"/>
            <w:gridSpan w:val="2"/>
            <w:tcBorders>
              <w:top w:val="single" w:sz="4" w:space="0" w:color="auto"/>
              <w:left w:val="single" w:sz="4" w:space="0" w:color="auto"/>
              <w:bottom w:val="single" w:sz="4" w:space="0" w:color="auto"/>
              <w:right w:val="single" w:sz="4" w:space="0" w:color="auto"/>
            </w:tcBorders>
          </w:tcPr>
          <w:p w14:paraId="4ABF0F82" w14:textId="109F498A"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F434E6">
              <w:rPr>
                <w:rFonts w:ascii="Times New Roman" w:hAnsi="Times New Roman" w:cs="Times New Roman"/>
                <w:i/>
                <w:iCs/>
                <w:sz w:val="18"/>
                <w:szCs w:val="18"/>
              </w:rPr>
              <w:t>P</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14:paraId="1EC2B82F" w14:textId="64BB973F"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F434E6">
              <w:rPr>
                <w:rFonts w:ascii="Times New Roman" w:hAnsi="Times New Roman" w:cs="Times New Roman"/>
                <w:i/>
                <w:iCs/>
                <w:sz w:val="18"/>
                <w:szCs w:val="18"/>
              </w:rPr>
              <w:t>Pb</w:t>
            </w:r>
          </w:p>
        </w:tc>
        <w:tc>
          <w:tcPr>
            <w:tcW w:w="720" w:type="dxa"/>
            <w:gridSpan w:val="2"/>
            <w:tcBorders>
              <w:top w:val="single" w:sz="4" w:space="0" w:color="auto"/>
              <w:left w:val="single" w:sz="4" w:space="0" w:color="auto"/>
              <w:bottom w:val="single" w:sz="4" w:space="0" w:color="auto"/>
              <w:right w:val="single" w:sz="4" w:space="0" w:color="auto"/>
            </w:tcBorders>
          </w:tcPr>
          <w:p w14:paraId="2F20A144" w14:textId="74B64C4E"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F434E6">
              <w:rPr>
                <w:rFonts w:ascii="Times New Roman" w:hAnsi="Times New Roman" w:cs="Times New Roman"/>
                <w:i/>
                <w:iCs/>
                <w:sz w:val="18"/>
                <w:szCs w:val="18"/>
              </w:rPr>
              <w:t>Pb</w:t>
            </w:r>
          </w:p>
        </w:tc>
        <w:tc>
          <w:tcPr>
            <w:tcW w:w="810" w:type="dxa"/>
            <w:gridSpan w:val="2"/>
            <w:tcBorders>
              <w:top w:val="single" w:sz="4" w:space="0" w:color="auto"/>
              <w:left w:val="single" w:sz="4" w:space="0" w:color="auto"/>
              <w:bottom w:val="single" w:sz="4" w:space="0" w:color="auto"/>
              <w:right w:val="single" w:sz="4" w:space="0" w:color="auto"/>
            </w:tcBorders>
          </w:tcPr>
          <w:p w14:paraId="11D77E67" w14:textId="3F18A3A8" w:rsidR="00E430AF" w:rsidRPr="00B624B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363558">
              <w:rPr>
                <w:rFonts w:ascii="Times New Roman" w:hAnsi="Times New Roman" w:cs="Times New Roman"/>
                <w:i/>
                <w:iCs/>
                <w:sz w:val="18"/>
                <w:szCs w:val="18"/>
              </w:rPr>
              <w:t>S</w:t>
            </w:r>
          </w:p>
        </w:tc>
        <w:tc>
          <w:tcPr>
            <w:tcW w:w="810" w:type="dxa"/>
            <w:gridSpan w:val="2"/>
            <w:tcBorders>
              <w:top w:val="single" w:sz="4" w:space="0" w:color="auto"/>
              <w:left w:val="single" w:sz="4" w:space="0" w:color="auto"/>
              <w:bottom w:val="single" w:sz="4" w:space="0" w:color="auto"/>
              <w:right w:val="single" w:sz="4" w:space="0" w:color="auto"/>
            </w:tcBorders>
          </w:tcPr>
          <w:p w14:paraId="131900F3" w14:textId="10D08E70"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363558">
              <w:rPr>
                <w:rFonts w:ascii="Times New Roman" w:hAnsi="Times New Roman" w:cs="Times New Roman"/>
                <w:i/>
                <w:iCs/>
                <w:sz w:val="18"/>
                <w:szCs w:val="18"/>
              </w:rPr>
              <w:t>S</w:t>
            </w:r>
          </w:p>
        </w:tc>
        <w:tc>
          <w:tcPr>
            <w:tcW w:w="720" w:type="dxa"/>
            <w:gridSpan w:val="2"/>
            <w:tcBorders>
              <w:top w:val="single" w:sz="4" w:space="0" w:color="auto"/>
              <w:left w:val="single" w:sz="4" w:space="0" w:color="auto"/>
              <w:bottom w:val="single" w:sz="4" w:space="0" w:color="auto"/>
              <w:right w:val="single" w:sz="4" w:space="0" w:color="auto"/>
            </w:tcBorders>
          </w:tcPr>
          <w:p w14:paraId="4146215A" w14:textId="03BB1578"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363558">
              <w:rPr>
                <w:rFonts w:ascii="Times New Roman" w:hAnsi="Times New Roman" w:cs="Times New Roman"/>
                <w:i/>
                <w:iCs/>
                <w:sz w:val="18"/>
                <w:szCs w:val="18"/>
              </w:rPr>
              <w:t>Se</w:t>
            </w:r>
          </w:p>
        </w:tc>
        <w:tc>
          <w:tcPr>
            <w:tcW w:w="810" w:type="dxa"/>
            <w:gridSpan w:val="2"/>
            <w:tcBorders>
              <w:top w:val="single" w:sz="4" w:space="0" w:color="auto"/>
              <w:left w:val="single" w:sz="4" w:space="0" w:color="auto"/>
              <w:bottom w:val="single" w:sz="4" w:space="0" w:color="auto"/>
              <w:right w:val="single" w:sz="4" w:space="0" w:color="auto"/>
            </w:tcBorders>
          </w:tcPr>
          <w:p w14:paraId="3A7A4094" w14:textId="4D6E0AE2" w:rsidR="00E430AF"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363558">
              <w:rPr>
                <w:rFonts w:ascii="Times New Roman" w:hAnsi="Times New Roman" w:cs="Times New Roman"/>
                <w:i/>
                <w:iCs/>
                <w:sz w:val="18"/>
                <w:szCs w:val="18"/>
              </w:rPr>
              <w:t>Se</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14:paraId="7F0C4128" w14:textId="0109D57F"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Diss </w:t>
            </w:r>
            <w:r w:rsidR="00363558">
              <w:rPr>
                <w:rFonts w:ascii="Times New Roman" w:hAnsi="Times New Roman" w:cs="Times New Roman"/>
                <w:i/>
                <w:iCs/>
                <w:sz w:val="18"/>
                <w:szCs w:val="18"/>
              </w:rPr>
              <w:t>Si</w:t>
            </w:r>
          </w:p>
        </w:tc>
        <w:tc>
          <w:tcPr>
            <w:tcW w:w="810" w:type="dxa"/>
            <w:gridSpan w:val="2"/>
            <w:tcBorders>
              <w:top w:val="single" w:sz="4" w:space="0" w:color="auto"/>
              <w:left w:val="single" w:sz="4" w:space="0" w:color="auto"/>
              <w:bottom w:val="single" w:sz="4" w:space="0" w:color="auto"/>
              <w:right w:val="single" w:sz="4" w:space="0" w:color="auto"/>
            </w:tcBorders>
          </w:tcPr>
          <w:p w14:paraId="142CA21B" w14:textId="38A0E942" w:rsidR="00E430AF" w:rsidRPr="00462F98" w:rsidRDefault="00E430AF" w:rsidP="006942CD">
            <w:pPr>
              <w:rPr>
                <w:rFonts w:ascii="Times New Roman" w:hAnsi="Times New Roman" w:cs="Times New Roman"/>
                <w:i/>
                <w:iCs/>
                <w:sz w:val="18"/>
                <w:szCs w:val="18"/>
              </w:rPr>
            </w:pPr>
            <w:r>
              <w:rPr>
                <w:rFonts w:ascii="Times New Roman" w:hAnsi="Times New Roman" w:cs="Times New Roman"/>
                <w:i/>
                <w:iCs/>
                <w:sz w:val="18"/>
                <w:szCs w:val="18"/>
              </w:rPr>
              <w:t xml:space="preserve">Total </w:t>
            </w:r>
            <w:r w:rsidR="00363558">
              <w:rPr>
                <w:rFonts w:ascii="Times New Roman" w:hAnsi="Times New Roman" w:cs="Times New Roman"/>
                <w:i/>
                <w:iCs/>
                <w:sz w:val="18"/>
                <w:szCs w:val="18"/>
              </w:rPr>
              <w:t>Si</w:t>
            </w:r>
          </w:p>
        </w:tc>
      </w:tr>
      <w:tr w:rsidR="00706BA5" w:rsidRPr="00706BA5" w14:paraId="5B535E2C" w14:textId="77777777" w:rsidTr="00E42389">
        <w:trPr>
          <w:gridAfter w:val="1"/>
          <w:wAfter w:w="18" w:type="dxa"/>
          <w:trHeight w:val="90"/>
        </w:trPr>
        <w:tc>
          <w:tcPr>
            <w:tcW w:w="987" w:type="dxa"/>
            <w:vMerge w:val="restart"/>
            <w:tcBorders>
              <w:top w:val="single" w:sz="4" w:space="0" w:color="auto"/>
              <w:left w:val="single" w:sz="4" w:space="0" w:color="auto"/>
              <w:right w:val="single" w:sz="4" w:space="0" w:color="auto"/>
            </w:tcBorders>
            <w:shd w:val="clear" w:color="auto" w:fill="auto"/>
            <w:vAlign w:val="center"/>
          </w:tcPr>
          <w:p w14:paraId="1679C831" w14:textId="77777777" w:rsidR="00706BA5" w:rsidRPr="00BB7D4C" w:rsidRDefault="00706BA5" w:rsidP="00706BA5">
            <w:pPr>
              <w:jc w:val="center"/>
              <w:rPr>
                <w:rFonts w:ascii="Times New Roman" w:hAnsi="Times New Roman" w:cs="Times New Roman"/>
              </w:rPr>
            </w:pPr>
            <w:r w:rsidRPr="00BB7D4C">
              <w:rPr>
                <w:rFonts w:ascii="Times New Roman" w:hAnsi="Times New Roman" w:cs="Times New Roman"/>
              </w:rPr>
              <w:t>AR-01</w:t>
            </w:r>
          </w:p>
        </w:tc>
        <w:tc>
          <w:tcPr>
            <w:tcW w:w="1352" w:type="dxa"/>
            <w:tcBorders>
              <w:top w:val="single" w:sz="4" w:space="0" w:color="auto"/>
              <w:left w:val="single" w:sz="4" w:space="0" w:color="auto"/>
              <w:right w:val="single" w:sz="4" w:space="0" w:color="auto"/>
            </w:tcBorders>
            <w:shd w:val="clear" w:color="auto" w:fill="auto"/>
          </w:tcPr>
          <w:p w14:paraId="5901C782" w14:textId="77777777" w:rsidR="00706BA5" w:rsidRPr="000714FE" w:rsidRDefault="00706BA5" w:rsidP="00706BA5">
            <w:pPr>
              <w:rPr>
                <w:rFonts w:ascii="Times New Roman" w:hAnsi="Times New Roman" w:cs="Times New Roman"/>
                <w:sz w:val="18"/>
                <w:szCs w:val="18"/>
              </w:rPr>
            </w:pPr>
            <w:r w:rsidRPr="000714FE">
              <w:rPr>
                <w:rFonts w:ascii="Times New Roman" w:hAnsi="Times New Roman" w:cs="Times New Roman"/>
                <w:sz w:val="18"/>
                <w:szCs w:val="18"/>
              </w:rPr>
              <w:t>Fall 2019</w:t>
            </w:r>
          </w:p>
        </w:tc>
        <w:tc>
          <w:tcPr>
            <w:tcW w:w="716" w:type="dxa"/>
            <w:tcBorders>
              <w:top w:val="single" w:sz="4" w:space="0" w:color="auto"/>
              <w:left w:val="single" w:sz="4" w:space="0" w:color="auto"/>
              <w:bottom w:val="nil"/>
              <w:right w:val="nil"/>
            </w:tcBorders>
            <w:shd w:val="clear" w:color="auto" w:fill="auto"/>
            <w:vAlign w:val="bottom"/>
          </w:tcPr>
          <w:p w14:paraId="344F998C" w14:textId="23F9C056"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810" w:type="dxa"/>
            <w:tcBorders>
              <w:top w:val="single" w:sz="4" w:space="0" w:color="auto"/>
              <w:left w:val="nil"/>
              <w:bottom w:val="nil"/>
              <w:right w:val="nil"/>
            </w:tcBorders>
            <w:shd w:val="clear" w:color="auto" w:fill="auto"/>
            <w:vAlign w:val="bottom"/>
          </w:tcPr>
          <w:p w14:paraId="6CC26919" w14:textId="5C1A48BC"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0080F">
              <w:rPr>
                <w:rFonts w:ascii="Times New Roman" w:hAnsi="Times New Roman" w:cs="Times New Roman"/>
                <w:sz w:val="18"/>
                <w:szCs w:val="18"/>
              </w:rPr>
              <w:t>2</w:t>
            </w:r>
          </w:p>
        </w:tc>
        <w:tc>
          <w:tcPr>
            <w:tcW w:w="723" w:type="dxa"/>
            <w:tcBorders>
              <w:top w:val="single" w:sz="4" w:space="0" w:color="auto"/>
              <w:left w:val="nil"/>
              <w:bottom w:val="nil"/>
              <w:right w:val="nil"/>
            </w:tcBorders>
            <w:shd w:val="clear" w:color="auto" w:fill="auto"/>
            <w:vAlign w:val="bottom"/>
          </w:tcPr>
          <w:p w14:paraId="7946CABB" w14:textId="4A55F5BE"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2BDC6271" w14:textId="65BA2A31"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40B9624A" w14:textId="0FEE5DC5"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22FC9789" w14:textId="66D8A45C"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4F4E36C3" w14:textId="0AF8BF71"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0697C86F" w14:textId="74502F50"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07F10BE4" w14:textId="3C6BFE19"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11.9</w:t>
            </w:r>
            <w:r w:rsidR="00EF2F5E">
              <w:rPr>
                <w:rFonts w:ascii="Times New Roman" w:hAnsi="Times New Roman" w:cs="Times New Roman"/>
                <w:sz w:val="18"/>
                <w:szCs w:val="18"/>
              </w:rPr>
              <w:t>8</w:t>
            </w:r>
          </w:p>
        </w:tc>
        <w:tc>
          <w:tcPr>
            <w:tcW w:w="810" w:type="dxa"/>
            <w:gridSpan w:val="2"/>
            <w:tcBorders>
              <w:top w:val="single" w:sz="4" w:space="0" w:color="auto"/>
              <w:left w:val="nil"/>
              <w:bottom w:val="nil"/>
              <w:right w:val="nil"/>
            </w:tcBorders>
            <w:shd w:val="clear" w:color="auto" w:fill="auto"/>
            <w:vAlign w:val="bottom"/>
          </w:tcPr>
          <w:p w14:paraId="4561DAD5" w14:textId="28140B50"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11.5</w:t>
            </w:r>
            <w:r w:rsidR="001D49FD">
              <w:rPr>
                <w:rFonts w:ascii="Times New Roman" w:hAnsi="Times New Roman" w:cs="Times New Roman"/>
                <w:sz w:val="18"/>
                <w:szCs w:val="18"/>
              </w:rPr>
              <w:t>3</w:t>
            </w:r>
          </w:p>
        </w:tc>
        <w:tc>
          <w:tcPr>
            <w:tcW w:w="720" w:type="dxa"/>
            <w:gridSpan w:val="2"/>
            <w:tcBorders>
              <w:top w:val="single" w:sz="4" w:space="0" w:color="auto"/>
              <w:left w:val="nil"/>
              <w:bottom w:val="nil"/>
              <w:right w:val="nil"/>
            </w:tcBorders>
            <w:shd w:val="clear" w:color="auto" w:fill="auto"/>
            <w:vAlign w:val="bottom"/>
          </w:tcPr>
          <w:p w14:paraId="5614EF46" w14:textId="20164D93"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7C2C3EB9" w14:textId="0BB5285F"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486F276F" w14:textId="58BA8225"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4.6</w:t>
            </w:r>
            <w:r w:rsidR="00F44ADA">
              <w:rPr>
                <w:rFonts w:ascii="Times New Roman" w:hAnsi="Times New Roman" w:cs="Times New Roman"/>
                <w:sz w:val="18"/>
                <w:szCs w:val="18"/>
              </w:rPr>
              <w:t>4</w:t>
            </w:r>
          </w:p>
        </w:tc>
        <w:tc>
          <w:tcPr>
            <w:tcW w:w="810" w:type="dxa"/>
            <w:gridSpan w:val="2"/>
            <w:tcBorders>
              <w:top w:val="single" w:sz="4" w:space="0" w:color="auto"/>
              <w:left w:val="nil"/>
              <w:bottom w:val="nil"/>
              <w:right w:val="single" w:sz="4" w:space="0" w:color="auto"/>
            </w:tcBorders>
            <w:shd w:val="clear" w:color="auto" w:fill="auto"/>
            <w:vAlign w:val="bottom"/>
          </w:tcPr>
          <w:p w14:paraId="6B489A46" w14:textId="1C0FC440"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4.8</w:t>
            </w:r>
            <w:r w:rsidR="00F44ADA">
              <w:rPr>
                <w:rFonts w:ascii="Times New Roman" w:hAnsi="Times New Roman" w:cs="Times New Roman"/>
                <w:sz w:val="18"/>
                <w:szCs w:val="18"/>
              </w:rPr>
              <w:t>7</w:t>
            </w:r>
          </w:p>
        </w:tc>
      </w:tr>
      <w:tr w:rsidR="00706BA5" w:rsidRPr="00706BA5" w14:paraId="23A7E42E" w14:textId="77777777" w:rsidTr="00E42389">
        <w:trPr>
          <w:trHeight w:val="121"/>
        </w:trPr>
        <w:tc>
          <w:tcPr>
            <w:tcW w:w="987" w:type="dxa"/>
            <w:vMerge/>
            <w:tcBorders>
              <w:left w:val="single" w:sz="4" w:space="0" w:color="auto"/>
              <w:right w:val="single" w:sz="4" w:space="0" w:color="auto"/>
            </w:tcBorders>
            <w:shd w:val="clear" w:color="auto" w:fill="auto"/>
            <w:vAlign w:val="center"/>
          </w:tcPr>
          <w:p w14:paraId="2850A9CF" w14:textId="77777777" w:rsidR="00706BA5" w:rsidRPr="00BB7D4C" w:rsidRDefault="00706BA5" w:rsidP="00706BA5">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398F2C49" w14:textId="77777777" w:rsidR="00706BA5" w:rsidRPr="000714FE" w:rsidRDefault="00706BA5" w:rsidP="00706BA5">
            <w:pPr>
              <w:rPr>
                <w:rFonts w:ascii="Times New Roman" w:hAnsi="Times New Roman" w:cs="Times New Roman"/>
                <w:sz w:val="18"/>
                <w:szCs w:val="18"/>
              </w:rPr>
            </w:pPr>
            <w:r w:rsidRPr="000714FE">
              <w:rPr>
                <w:rFonts w:ascii="Times New Roman" w:hAnsi="Times New Roman" w:cs="Times New Roman"/>
                <w:sz w:val="18"/>
                <w:szCs w:val="18"/>
              </w:rPr>
              <w:t>Spring 2020</w:t>
            </w:r>
          </w:p>
        </w:tc>
        <w:tc>
          <w:tcPr>
            <w:tcW w:w="716" w:type="dxa"/>
            <w:tcBorders>
              <w:top w:val="nil"/>
              <w:left w:val="single" w:sz="4" w:space="0" w:color="auto"/>
              <w:bottom w:val="nil"/>
              <w:right w:val="nil"/>
            </w:tcBorders>
            <w:shd w:val="clear" w:color="auto" w:fill="auto"/>
            <w:vAlign w:val="center"/>
          </w:tcPr>
          <w:p w14:paraId="44A2CE4D" w14:textId="532FAAE8"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810" w:type="dxa"/>
            <w:tcBorders>
              <w:top w:val="nil"/>
              <w:left w:val="nil"/>
              <w:bottom w:val="nil"/>
              <w:right w:val="nil"/>
            </w:tcBorders>
            <w:shd w:val="clear" w:color="auto" w:fill="auto"/>
            <w:vAlign w:val="center"/>
          </w:tcPr>
          <w:p w14:paraId="34D13B63" w14:textId="030EBF34"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23" w:type="dxa"/>
            <w:tcBorders>
              <w:top w:val="nil"/>
              <w:left w:val="nil"/>
              <w:bottom w:val="nil"/>
              <w:right w:val="nil"/>
            </w:tcBorders>
            <w:shd w:val="clear" w:color="auto" w:fill="auto"/>
            <w:vAlign w:val="center"/>
          </w:tcPr>
          <w:p w14:paraId="59E00F84" w14:textId="6CD5560F"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17" w:type="dxa"/>
            <w:tcBorders>
              <w:top w:val="nil"/>
              <w:left w:val="nil"/>
              <w:bottom w:val="nil"/>
              <w:right w:val="nil"/>
            </w:tcBorders>
            <w:shd w:val="clear" w:color="auto" w:fill="auto"/>
            <w:vAlign w:val="center"/>
          </w:tcPr>
          <w:p w14:paraId="03C030E5" w14:textId="5158BDCB"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38" w:type="dxa"/>
            <w:gridSpan w:val="2"/>
            <w:tcBorders>
              <w:top w:val="nil"/>
              <w:left w:val="nil"/>
              <w:bottom w:val="nil"/>
              <w:right w:val="nil"/>
            </w:tcBorders>
            <w:shd w:val="clear" w:color="auto" w:fill="auto"/>
            <w:vAlign w:val="center"/>
          </w:tcPr>
          <w:p w14:paraId="7F2070EB" w14:textId="49A07877"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42389">
              <w:rPr>
                <w:rFonts w:ascii="Times New Roman" w:hAnsi="Times New Roman" w:cs="Times New Roman"/>
                <w:sz w:val="18"/>
                <w:szCs w:val="18"/>
              </w:rPr>
              <w:t>2</w:t>
            </w:r>
          </w:p>
        </w:tc>
        <w:tc>
          <w:tcPr>
            <w:tcW w:w="720" w:type="dxa"/>
            <w:gridSpan w:val="2"/>
            <w:tcBorders>
              <w:top w:val="nil"/>
              <w:left w:val="nil"/>
              <w:bottom w:val="nil"/>
              <w:right w:val="nil"/>
            </w:tcBorders>
            <w:shd w:val="clear" w:color="auto" w:fill="auto"/>
            <w:vAlign w:val="center"/>
          </w:tcPr>
          <w:p w14:paraId="1A98DC43" w14:textId="143FCF30"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CB435E">
              <w:rPr>
                <w:rFonts w:ascii="Times New Roman" w:hAnsi="Times New Roman" w:cs="Times New Roman"/>
                <w:sz w:val="18"/>
                <w:szCs w:val="18"/>
              </w:rPr>
              <w:t>6</w:t>
            </w:r>
          </w:p>
        </w:tc>
        <w:tc>
          <w:tcPr>
            <w:tcW w:w="720" w:type="dxa"/>
            <w:gridSpan w:val="2"/>
            <w:tcBorders>
              <w:top w:val="nil"/>
              <w:left w:val="nil"/>
              <w:bottom w:val="nil"/>
              <w:right w:val="nil"/>
            </w:tcBorders>
            <w:shd w:val="clear" w:color="auto" w:fill="auto"/>
            <w:vAlign w:val="center"/>
          </w:tcPr>
          <w:p w14:paraId="7546B799" w14:textId="03D50A8D"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34FE70CD" w14:textId="4334088C"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203A4B01" w14:textId="4FAA42C8"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4.0</w:t>
            </w:r>
            <w:r w:rsidR="001D49FD">
              <w:rPr>
                <w:rFonts w:ascii="Times New Roman" w:hAnsi="Times New Roman" w:cs="Times New Roman"/>
                <w:sz w:val="18"/>
                <w:szCs w:val="18"/>
              </w:rPr>
              <w:t>7</w:t>
            </w:r>
          </w:p>
        </w:tc>
        <w:tc>
          <w:tcPr>
            <w:tcW w:w="810" w:type="dxa"/>
            <w:gridSpan w:val="2"/>
            <w:tcBorders>
              <w:top w:val="nil"/>
              <w:left w:val="nil"/>
              <w:bottom w:val="nil"/>
              <w:right w:val="nil"/>
            </w:tcBorders>
            <w:shd w:val="clear" w:color="auto" w:fill="auto"/>
            <w:vAlign w:val="center"/>
          </w:tcPr>
          <w:p w14:paraId="775C39BB" w14:textId="7F81B472"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4.1</w:t>
            </w:r>
            <w:r w:rsidR="001D49FD">
              <w:rPr>
                <w:rFonts w:ascii="Times New Roman" w:hAnsi="Times New Roman" w:cs="Times New Roman"/>
                <w:sz w:val="18"/>
                <w:szCs w:val="18"/>
              </w:rPr>
              <w:t>8</w:t>
            </w:r>
          </w:p>
        </w:tc>
        <w:tc>
          <w:tcPr>
            <w:tcW w:w="720" w:type="dxa"/>
            <w:gridSpan w:val="2"/>
            <w:tcBorders>
              <w:top w:val="nil"/>
              <w:left w:val="nil"/>
              <w:bottom w:val="nil"/>
              <w:right w:val="nil"/>
            </w:tcBorders>
            <w:shd w:val="clear" w:color="auto" w:fill="auto"/>
            <w:vAlign w:val="center"/>
          </w:tcPr>
          <w:p w14:paraId="281FA901" w14:textId="4D6D74C5"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w:t>
            </w:r>
            <w:r w:rsidR="00F44ADA">
              <w:rPr>
                <w:rFonts w:ascii="Times New Roman" w:hAnsi="Times New Roman" w:cs="Times New Roman"/>
                <w:sz w:val="18"/>
                <w:szCs w:val="18"/>
              </w:rPr>
              <w:t>2</w:t>
            </w:r>
          </w:p>
        </w:tc>
        <w:tc>
          <w:tcPr>
            <w:tcW w:w="810" w:type="dxa"/>
            <w:gridSpan w:val="2"/>
            <w:tcBorders>
              <w:top w:val="nil"/>
              <w:left w:val="nil"/>
              <w:bottom w:val="nil"/>
              <w:right w:val="nil"/>
            </w:tcBorders>
            <w:shd w:val="clear" w:color="auto" w:fill="auto"/>
            <w:vAlign w:val="center"/>
          </w:tcPr>
          <w:p w14:paraId="61A35EC2" w14:textId="13CA0442"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w:t>
            </w:r>
            <w:r w:rsidR="00F44ADA">
              <w:rPr>
                <w:rFonts w:ascii="Times New Roman" w:hAnsi="Times New Roman" w:cs="Times New Roman"/>
                <w:sz w:val="18"/>
                <w:szCs w:val="18"/>
              </w:rPr>
              <w:t>3</w:t>
            </w:r>
          </w:p>
        </w:tc>
        <w:tc>
          <w:tcPr>
            <w:tcW w:w="900" w:type="dxa"/>
            <w:gridSpan w:val="2"/>
            <w:tcBorders>
              <w:top w:val="nil"/>
              <w:left w:val="nil"/>
              <w:bottom w:val="nil"/>
              <w:right w:val="nil"/>
            </w:tcBorders>
            <w:shd w:val="clear" w:color="auto" w:fill="auto"/>
            <w:vAlign w:val="center"/>
          </w:tcPr>
          <w:p w14:paraId="537718AF" w14:textId="4823A6A4"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2.3</w:t>
            </w:r>
            <w:r w:rsidR="00F44ADA">
              <w:rPr>
                <w:rFonts w:ascii="Times New Roman" w:hAnsi="Times New Roman" w:cs="Times New Roman"/>
                <w:sz w:val="18"/>
                <w:szCs w:val="18"/>
              </w:rPr>
              <w:t>1</w:t>
            </w:r>
          </w:p>
        </w:tc>
        <w:tc>
          <w:tcPr>
            <w:tcW w:w="810" w:type="dxa"/>
            <w:gridSpan w:val="2"/>
            <w:tcBorders>
              <w:top w:val="nil"/>
              <w:left w:val="nil"/>
              <w:bottom w:val="nil"/>
              <w:right w:val="single" w:sz="4" w:space="0" w:color="auto"/>
            </w:tcBorders>
            <w:shd w:val="clear" w:color="auto" w:fill="auto"/>
            <w:vAlign w:val="center"/>
          </w:tcPr>
          <w:p w14:paraId="1AFAD41C" w14:textId="295DF6BA"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2.53</w:t>
            </w:r>
          </w:p>
        </w:tc>
      </w:tr>
      <w:tr w:rsidR="00706BA5" w:rsidRPr="00706BA5" w14:paraId="25023F73" w14:textId="77777777" w:rsidTr="00E42389">
        <w:trPr>
          <w:gridAfter w:val="1"/>
          <w:wAfter w:w="18" w:type="dxa"/>
          <w:trHeight w:val="129"/>
        </w:trPr>
        <w:tc>
          <w:tcPr>
            <w:tcW w:w="987" w:type="dxa"/>
            <w:vMerge/>
            <w:tcBorders>
              <w:left w:val="single" w:sz="4" w:space="0" w:color="auto"/>
              <w:right w:val="single" w:sz="4" w:space="0" w:color="auto"/>
            </w:tcBorders>
            <w:shd w:val="clear" w:color="auto" w:fill="auto"/>
            <w:vAlign w:val="center"/>
          </w:tcPr>
          <w:p w14:paraId="7AE9806A" w14:textId="77777777" w:rsidR="00706BA5" w:rsidRPr="00BB7D4C" w:rsidRDefault="00706BA5" w:rsidP="00706BA5">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AF05C30" w14:textId="77777777" w:rsidR="00706BA5" w:rsidRPr="000714FE" w:rsidRDefault="00706BA5" w:rsidP="00706BA5">
            <w:pPr>
              <w:rPr>
                <w:rFonts w:ascii="Times New Roman" w:hAnsi="Times New Roman" w:cs="Times New Roman"/>
                <w:sz w:val="18"/>
                <w:szCs w:val="18"/>
              </w:rPr>
            </w:pPr>
            <w:r w:rsidRPr="000714FE">
              <w:rPr>
                <w:rFonts w:ascii="Times New Roman" w:hAnsi="Times New Roman" w:cs="Times New Roman"/>
                <w:sz w:val="18"/>
                <w:szCs w:val="18"/>
              </w:rPr>
              <w:t>Summer 2020</w:t>
            </w:r>
          </w:p>
        </w:tc>
        <w:tc>
          <w:tcPr>
            <w:tcW w:w="716" w:type="dxa"/>
            <w:tcBorders>
              <w:left w:val="single" w:sz="4" w:space="0" w:color="auto"/>
              <w:bottom w:val="nil"/>
              <w:right w:val="nil"/>
            </w:tcBorders>
            <w:shd w:val="clear" w:color="auto" w:fill="auto"/>
            <w:vAlign w:val="bottom"/>
          </w:tcPr>
          <w:p w14:paraId="220D9D0B" w14:textId="66F671F2"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810" w:type="dxa"/>
            <w:tcBorders>
              <w:left w:val="nil"/>
              <w:bottom w:val="nil"/>
              <w:right w:val="nil"/>
            </w:tcBorders>
            <w:shd w:val="clear" w:color="auto" w:fill="auto"/>
            <w:vAlign w:val="bottom"/>
          </w:tcPr>
          <w:p w14:paraId="7F4E6F5B" w14:textId="49614798"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23" w:type="dxa"/>
            <w:tcBorders>
              <w:left w:val="nil"/>
              <w:bottom w:val="nil"/>
              <w:right w:val="nil"/>
            </w:tcBorders>
            <w:shd w:val="clear" w:color="auto" w:fill="auto"/>
            <w:vAlign w:val="bottom"/>
          </w:tcPr>
          <w:p w14:paraId="7F12F762" w14:textId="395F1B19"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BDL</w:t>
            </w:r>
          </w:p>
        </w:tc>
        <w:tc>
          <w:tcPr>
            <w:tcW w:w="717" w:type="dxa"/>
            <w:tcBorders>
              <w:left w:val="nil"/>
              <w:bottom w:val="nil"/>
              <w:right w:val="nil"/>
            </w:tcBorders>
            <w:shd w:val="clear" w:color="auto" w:fill="auto"/>
            <w:vAlign w:val="bottom"/>
          </w:tcPr>
          <w:p w14:paraId="15A95839" w14:textId="4C3D576E"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20" w:type="dxa"/>
            <w:tcBorders>
              <w:left w:val="nil"/>
              <w:bottom w:val="nil"/>
              <w:right w:val="nil"/>
            </w:tcBorders>
            <w:shd w:val="clear" w:color="auto" w:fill="auto"/>
            <w:vAlign w:val="bottom"/>
          </w:tcPr>
          <w:p w14:paraId="1CAA52A8" w14:textId="557CEFEA"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0.03</w:t>
            </w:r>
          </w:p>
        </w:tc>
        <w:tc>
          <w:tcPr>
            <w:tcW w:w="720" w:type="dxa"/>
            <w:gridSpan w:val="2"/>
            <w:tcBorders>
              <w:left w:val="nil"/>
              <w:bottom w:val="nil"/>
              <w:right w:val="nil"/>
            </w:tcBorders>
            <w:shd w:val="clear" w:color="auto" w:fill="auto"/>
            <w:vAlign w:val="bottom"/>
          </w:tcPr>
          <w:p w14:paraId="4D31C99A" w14:textId="37F14405"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CB435E">
              <w:rPr>
                <w:rFonts w:ascii="Times New Roman" w:hAnsi="Times New Roman" w:cs="Times New Roman"/>
                <w:sz w:val="18"/>
                <w:szCs w:val="18"/>
              </w:rPr>
              <w:t>7</w:t>
            </w:r>
          </w:p>
        </w:tc>
        <w:tc>
          <w:tcPr>
            <w:tcW w:w="720" w:type="dxa"/>
            <w:gridSpan w:val="2"/>
            <w:tcBorders>
              <w:left w:val="nil"/>
              <w:bottom w:val="nil"/>
              <w:right w:val="nil"/>
            </w:tcBorders>
            <w:shd w:val="clear" w:color="auto" w:fill="auto"/>
            <w:vAlign w:val="bottom"/>
          </w:tcPr>
          <w:p w14:paraId="0A0FF93B" w14:textId="1F02750D"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720" w:type="dxa"/>
            <w:gridSpan w:val="2"/>
            <w:tcBorders>
              <w:left w:val="nil"/>
              <w:bottom w:val="nil"/>
              <w:right w:val="nil"/>
            </w:tcBorders>
            <w:shd w:val="clear" w:color="auto" w:fill="auto"/>
            <w:vAlign w:val="bottom"/>
          </w:tcPr>
          <w:p w14:paraId="21D90F92" w14:textId="24DE927E"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w:t>
            </w:r>
            <w:r w:rsidR="00EF2F5E">
              <w:rPr>
                <w:rFonts w:ascii="Times New Roman" w:hAnsi="Times New Roman" w:cs="Times New Roman"/>
                <w:sz w:val="18"/>
                <w:szCs w:val="18"/>
              </w:rPr>
              <w:t>2</w:t>
            </w:r>
          </w:p>
        </w:tc>
        <w:tc>
          <w:tcPr>
            <w:tcW w:w="810" w:type="dxa"/>
            <w:gridSpan w:val="2"/>
            <w:tcBorders>
              <w:left w:val="nil"/>
              <w:bottom w:val="nil"/>
              <w:right w:val="nil"/>
            </w:tcBorders>
            <w:shd w:val="clear" w:color="auto" w:fill="auto"/>
            <w:vAlign w:val="bottom"/>
          </w:tcPr>
          <w:p w14:paraId="1F37244A" w14:textId="55137559"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17.70</w:t>
            </w:r>
          </w:p>
        </w:tc>
        <w:tc>
          <w:tcPr>
            <w:tcW w:w="810" w:type="dxa"/>
            <w:gridSpan w:val="2"/>
            <w:tcBorders>
              <w:left w:val="nil"/>
              <w:bottom w:val="nil"/>
              <w:right w:val="nil"/>
            </w:tcBorders>
            <w:shd w:val="clear" w:color="auto" w:fill="auto"/>
            <w:vAlign w:val="bottom"/>
          </w:tcPr>
          <w:p w14:paraId="2177F2F7" w14:textId="0BDC0891"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17.58</w:t>
            </w:r>
          </w:p>
        </w:tc>
        <w:tc>
          <w:tcPr>
            <w:tcW w:w="720" w:type="dxa"/>
            <w:gridSpan w:val="2"/>
            <w:tcBorders>
              <w:left w:val="nil"/>
              <w:bottom w:val="nil"/>
              <w:right w:val="nil"/>
            </w:tcBorders>
            <w:shd w:val="clear" w:color="auto" w:fill="auto"/>
            <w:vAlign w:val="bottom"/>
          </w:tcPr>
          <w:p w14:paraId="11B0BD88" w14:textId="79CBA7C3"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w:t>
            </w:r>
            <w:r w:rsidR="00F44ADA">
              <w:rPr>
                <w:rFonts w:ascii="Times New Roman" w:hAnsi="Times New Roman" w:cs="Times New Roman"/>
                <w:sz w:val="18"/>
                <w:szCs w:val="18"/>
              </w:rPr>
              <w:t>2</w:t>
            </w:r>
          </w:p>
        </w:tc>
        <w:tc>
          <w:tcPr>
            <w:tcW w:w="810" w:type="dxa"/>
            <w:gridSpan w:val="2"/>
            <w:tcBorders>
              <w:left w:val="nil"/>
              <w:bottom w:val="nil"/>
              <w:right w:val="nil"/>
            </w:tcBorders>
            <w:shd w:val="clear" w:color="auto" w:fill="auto"/>
            <w:vAlign w:val="bottom"/>
          </w:tcPr>
          <w:p w14:paraId="4463CF0A" w14:textId="39DB465C"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900" w:type="dxa"/>
            <w:gridSpan w:val="2"/>
            <w:tcBorders>
              <w:left w:val="nil"/>
              <w:bottom w:val="nil"/>
              <w:right w:val="nil"/>
            </w:tcBorders>
            <w:shd w:val="clear" w:color="auto" w:fill="auto"/>
            <w:vAlign w:val="bottom"/>
          </w:tcPr>
          <w:p w14:paraId="440A9B28" w14:textId="586B6724"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2.79</w:t>
            </w:r>
          </w:p>
        </w:tc>
        <w:tc>
          <w:tcPr>
            <w:tcW w:w="810" w:type="dxa"/>
            <w:gridSpan w:val="2"/>
            <w:tcBorders>
              <w:left w:val="nil"/>
              <w:bottom w:val="nil"/>
              <w:right w:val="single" w:sz="4" w:space="0" w:color="auto"/>
            </w:tcBorders>
            <w:shd w:val="clear" w:color="auto" w:fill="auto"/>
            <w:vAlign w:val="bottom"/>
          </w:tcPr>
          <w:p w14:paraId="65EF3647" w14:textId="6538460B"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3.00</w:t>
            </w:r>
          </w:p>
        </w:tc>
      </w:tr>
      <w:tr w:rsidR="00706BA5" w:rsidRPr="00706BA5" w14:paraId="7FCDD5A8" w14:textId="77777777" w:rsidTr="00E42389">
        <w:trPr>
          <w:gridAfter w:val="1"/>
          <w:wAfter w:w="18" w:type="dxa"/>
          <w:trHeight w:val="68"/>
        </w:trPr>
        <w:tc>
          <w:tcPr>
            <w:tcW w:w="987" w:type="dxa"/>
            <w:vMerge/>
            <w:tcBorders>
              <w:left w:val="single" w:sz="4" w:space="0" w:color="auto"/>
              <w:bottom w:val="single" w:sz="4" w:space="0" w:color="auto"/>
              <w:right w:val="single" w:sz="4" w:space="0" w:color="auto"/>
            </w:tcBorders>
            <w:shd w:val="clear" w:color="auto" w:fill="auto"/>
            <w:vAlign w:val="center"/>
          </w:tcPr>
          <w:p w14:paraId="6248E9B4" w14:textId="77777777" w:rsidR="00706BA5" w:rsidRPr="00BB7D4C" w:rsidRDefault="00706BA5" w:rsidP="00706BA5">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223A90CF" w14:textId="77777777" w:rsidR="00706BA5" w:rsidRPr="000714FE" w:rsidRDefault="00706BA5" w:rsidP="00706BA5">
            <w:pPr>
              <w:rPr>
                <w:rFonts w:ascii="Times New Roman" w:hAnsi="Times New Roman" w:cs="Times New Roman"/>
                <w:sz w:val="18"/>
                <w:szCs w:val="18"/>
              </w:rPr>
            </w:pPr>
            <w:r w:rsidRPr="000714FE">
              <w:rPr>
                <w:rFonts w:ascii="Times New Roman" w:hAnsi="Times New Roman" w:cs="Times New Roman"/>
                <w:sz w:val="18"/>
                <w:szCs w:val="18"/>
              </w:rPr>
              <w:t>Fall 2020</w:t>
            </w:r>
          </w:p>
        </w:tc>
        <w:tc>
          <w:tcPr>
            <w:tcW w:w="716" w:type="dxa"/>
            <w:tcBorders>
              <w:left w:val="single" w:sz="4" w:space="0" w:color="auto"/>
              <w:bottom w:val="single" w:sz="4" w:space="0" w:color="auto"/>
              <w:right w:val="nil"/>
            </w:tcBorders>
            <w:shd w:val="clear" w:color="auto" w:fill="auto"/>
            <w:vAlign w:val="bottom"/>
          </w:tcPr>
          <w:p w14:paraId="3BD216B0" w14:textId="66A874F2"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0080F">
              <w:rPr>
                <w:rFonts w:ascii="Times New Roman" w:hAnsi="Times New Roman" w:cs="Times New Roman"/>
                <w:sz w:val="18"/>
                <w:szCs w:val="18"/>
              </w:rPr>
              <w:t>1</w:t>
            </w:r>
          </w:p>
        </w:tc>
        <w:tc>
          <w:tcPr>
            <w:tcW w:w="810" w:type="dxa"/>
            <w:tcBorders>
              <w:left w:val="nil"/>
              <w:bottom w:val="single" w:sz="4" w:space="0" w:color="auto"/>
              <w:right w:val="nil"/>
            </w:tcBorders>
            <w:shd w:val="clear" w:color="auto" w:fill="auto"/>
            <w:vAlign w:val="bottom"/>
          </w:tcPr>
          <w:p w14:paraId="05BD2E57" w14:textId="2A7B588F"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0.00</w:t>
            </w:r>
          </w:p>
        </w:tc>
        <w:tc>
          <w:tcPr>
            <w:tcW w:w="723" w:type="dxa"/>
            <w:tcBorders>
              <w:left w:val="nil"/>
              <w:bottom w:val="single" w:sz="4" w:space="0" w:color="auto"/>
              <w:right w:val="nil"/>
            </w:tcBorders>
            <w:shd w:val="clear" w:color="auto" w:fill="auto"/>
            <w:vAlign w:val="bottom"/>
          </w:tcPr>
          <w:p w14:paraId="45A76F43" w14:textId="3209B714"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42389">
              <w:rPr>
                <w:rFonts w:ascii="Times New Roman" w:hAnsi="Times New Roman" w:cs="Times New Roman"/>
                <w:sz w:val="18"/>
                <w:szCs w:val="18"/>
              </w:rPr>
              <w:t>1</w:t>
            </w:r>
          </w:p>
        </w:tc>
        <w:tc>
          <w:tcPr>
            <w:tcW w:w="717" w:type="dxa"/>
            <w:tcBorders>
              <w:left w:val="nil"/>
              <w:bottom w:val="single" w:sz="4" w:space="0" w:color="auto"/>
              <w:right w:val="nil"/>
            </w:tcBorders>
            <w:shd w:val="clear" w:color="auto" w:fill="auto"/>
            <w:vAlign w:val="bottom"/>
          </w:tcPr>
          <w:p w14:paraId="436424E5" w14:textId="62DBAF1B"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42389">
              <w:rPr>
                <w:rFonts w:ascii="Times New Roman" w:hAnsi="Times New Roman" w:cs="Times New Roman"/>
                <w:sz w:val="18"/>
                <w:szCs w:val="18"/>
              </w:rPr>
              <w:t>1</w:t>
            </w:r>
          </w:p>
        </w:tc>
        <w:tc>
          <w:tcPr>
            <w:tcW w:w="720" w:type="dxa"/>
            <w:tcBorders>
              <w:left w:val="nil"/>
              <w:bottom w:val="single" w:sz="4" w:space="0" w:color="auto"/>
              <w:right w:val="nil"/>
            </w:tcBorders>
            <w:shd w:val="clear" w:color="auto" w:fill="auto"/>
            <w:vAlign w:val="bottom"/>
          </w:tcPr>
          <w:p w14:paraId="73E850EF" w14:textId="6C683806"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E42389">
              <w:rPr>
                <w:rFonts w:ascii="Times New Roman" w:hAnsi="Times New Roman" w:cs="Times New Roman"/>
                <w:sz w:val="18"/>
                <w:szCs w:val="18"/>
              </w:rPr>
              <w:t>2</w:t>
            </w:r>
          </w:p>
        </w:tc>
        <w:tc>
          <w:tcPr>
            <w:tcW w:w="720" w:type="dxa"/>
            <w:gridSpan w:val="2"/>
            <w:tcBorders>
              <w:left w:val="nil"/>
              <w:bottom w:val="single" w:sz="4" w:space="0" w:color="auto"/>
              <w:right w:val="nil"/>
            </w:tcBorders>
            <w:shd w:val="clear" w:color="auto" w:fill="auto"/>
            <w:vAlign w:val="bottom"/>
          </w:tcPr>
          <w:p w14:paraId="3275E8AC" w14:textId="4F0E56F3" w:rsidR="00706BA5" w:rsidRPr="00706BA5" w:rsidRDefault="00706BA5" w:rsidP="00706BA5">
            <w:pPr>
              <w:jc w:val="center"/>
              <w:rPr>
                <w:rFonts w:ascii="Times New Roman" w:hAnsi="Times New Roman" w:cs="Times New Roman"/>
                <w:color w:val="000000"/>
                <w:sz w:val="18"/>
                <w:szCs w:val="18"/>
              </w:rPr>
            </w:pPr>
            <w:r w:rsidRPr="00706BA5">
              <w:rPr>
                <w:rFonts w:ascii="Times New Roman" w:hAnsi="Times New Roman" w:cs="Times New Roman"/>
                <w:sz w:val="18"/>
                <w:szCs w:val="18"/>
              </w:rPr>
              <w:t>0.0</w:t>
            </w:r>
            <w:r w:rsidR="00CB435E">
              <w:rPr>
                <w:rFonts w:ascii="Times New Roman" w:hAnsi="Times New Roman" w:cs="Times New Roman"/>
                <w:sz w:val="18"/>
                <w:szCs w:val="18"/>
              </w:rPr>
              <w:t>2</w:t>
            </w:r>
          </w:p>
        </w:tc>
        <w:tc>
          <w:tcPr>
            <w:tcW w:w="720" w:type="dxa"/>
            <w:gridSpan w:val="2"/>
            <w:tcBorders>
              <w:left w:val="nil"/>
              <w:bottom w:val="single" w:sz="4" w:space="0" w:color="auto"/>
              <w:right w:val="nil"/>
            </w:tcBorders>
            <w:shd w:val="clear" w:color="auto" w:fill="auto"/>
            <w:vAlign w:val="bottom"/>
          </w:tcPr>
          <w:p w14:paraId="706BCE19" w14:textId="3C51458B"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720" w:type="dxa"/>
            <w:gridSpan w:val="2"/>
            <w:tcBorders>
              <w:left w:val="nil"/>
              <w:bottom w:val="single" w:sz="4" w:space="0" w:color="auto"/>
              <w:right w:val="nil"/>
            </w:tcBorders>
            <w:shd w:val="clear" w:color="auto" w:fill="auto"/>
            <w:vAlign w:val="bottom"/>
          </w:tcPr>
          <w:p w14:paraId="72CE7716" w14:textId="221EEB87"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BDL</w:t>
            </w:r>
          </w:p>
        </w:tc>
        <w:tc>
          <w:tcPr>
            <w:tcW w:w="810" w:type="dxa"/>
            <w:gridSpan w:val="2"/>
            <w:tcBorders>
              <w:left w:val="nil"/>
              <w:bottom w:val="single" w:sz="4" w:space="0" w:color="auto"/>
              <w:right w:val="nil"/>
            </w:tcBorders>
            <w:shd w:val="clear" w:color="auto" w:fill="auto"/>
            <w:vAlign w:val="bottom"/>
          </w:tcPr>
          <w:p w14:paraId="75BB774F" w14:textId="4B8414F9"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16.10</w:t>
            </w:r>
          </w:p>
        </w:tc>
        <w:tc>
          <w:tcPr>
            <w:tcW w:w="810" w:type="dxa"/>
            <w:gridSpan w:val="2"/>
            <w:tcBorders>
              <w:left w:val="nil"/>
              <w:bottom w:val="single" w:sz="4" w:space="0" w:color="auto"/>
              <w:right w:val="nil"/>
            </w:tcBorders>
            <w:shd w:val="clear" w:color="auto" w:fill="auto"/>
            <w:vAlign w:val="bottom"/>
          </w:tcPr>
          <w:p w14:paraId="33DCF654" w14:textId="4CA14731"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16.00</w:t>
            </w:r>
          </w:p>
        </w:tc>
        <w:tc>
          <w:tcPr>
            <w:tcW w:w="720" w:type="dxa"/>
            <w:gridSpan w:val="2"/>
            <w:tcBorders>
              <w:left w:val="nil"/>
              <w:bottom w:val="single" w:sz="4" w:space="0" w:color="auto"/>
              <w:right w:val="nil"/>
            </w:tcBorders>
            <w:shd w:val="clear" w:color="auto" w:fill="auto"/>
            <w:vAlign w:val="bottom"/>
          </w:tcPr>
          <w:p w14:paraId="3EE2CC42" w14:textId="032FDB9E"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w:t>
            </w:r>
            <w:r w:rsidR="00F44ADA">
              <w:rPr>
                <w:rFonts w:ascii="Times New Roman" w:hAnsi="Times New Roman" w:cs="Times New Roman"/>
                <w:sz w:val="18"/>
                <w:szCs w:val="18"/>
              </w:rPr>
              <w:t>1</w:t>
            </w:r>
          </w:p>
        </w:tc>
        <w:tc>
          <w:tcPr>
            <w:tcW w:w="810" w:type="dxa"/>
            <w:gridSpan w:val="2"/>
            <w:tcBorders>
              <w:left w:val="nil"/>
              <w:bottom w:val="single" w:sz="4" w:space="0" w:color="auto"/>
              <w:right w:val="nil"/>
            </w:tcBorders>
            <w:shd w:val="clear" w:color="auto" w:fill="auto"/>
            <w:vAlign w:val="bottom"/>
          </w:tcPr>
          <w:p w14:paraId="1DC2CE5B" w14:textId="76B2F9CB"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0.01</w:t>
            </w:r>
          </w:p>
        </w:tc>
        <w:tc>
          <w:tcPr>
            <w:tcW w:w="900" w:type="dxa"/>
            <w:gridSpan w:val="2"/>
            <w:tcBorders>
              <w:left w:val="nil"/>
              <w:bottom w:val="single" w:sz="4" w:space="0" w:color="auto"/>
              <w:right w:val="nil"/>
            </w:tcBorders>
            <w:shd w:val="clear" w:color="auto" w:fill="auto"/>
            <w:vAlign w:val="bottom"/>
          </w:tcPr>
          <w:p w14:paraId="55732C62" w14:textId="7FB3902C"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2.7</w:t>
            </w:r>
            <w:r w:rsidR="00F44ADA">
              <w:rPr>
                <w:rFonts w:ascii="Times New Roman" w:hAnsi="Times New Roman" w:cs="Times New Roman"/>
                <w:sz w:val="18"/>
                <w:szCs w:val="18"/>
              </w:rPr>
              <w:t>5</w:t>
            </w:r>
          </w:p>
        </w:tc>
        <w:tc>
          <w:tcPr>
            <w:tcW w:w="810" w:type="dxa"/>
            <w:gridSpan w:val="2"/>
            <w:tcBorders>
              <w:left w:val="nil"/>
              <w:bottom w:val="single" w:sz="4" w:space="0" w:color="auto"/>
              <w:right w:val="single" w:sz="4" w:space="0" w:color="auto"/>
            </w:tcBorders>
            <w:shd w:val="clear" w:color="auto" w:fill="auto"/>
            <w:vAlign w:val="bottom"/>
          </w:tcPr>
          <w:p w14:paraId="3E7A95B3" w14:textId="5E5CAC5B" w:rsidR="00706BA5" w:rsidRPr="00706BA5" w:rsidRDefault="00706BA5" w:rsidP="00706BA5">
            <w:pPr>
              <w:jc w:val="center"/>
              <w:rPr>
                <w:rFonts w:ascii="Times New Roman" w:hAnsi="Times New Roman" w:cs="Times New Roman"/>
                <w:sz w:val="18"/>
                <w:szCs w:val="18"/>
              </w:rPr>
            </w:pPr>
            <w:r w:rsidRPr="00706BA5">
              <w:rPr>
                <w:rFonts w:ascii="Times New Roman" w:hAnsi="Times New Roman" w:cs="Times New Roman"/>
                <w:sz w:val="18"/>
                <w:szCs w:val="18"/>
              </w:rPr>
              <w:t>2.6</w:t>
            </w:r>
            <w:r w:rsidR="00F44ADA">
              <w:rPr>
                <w:rFonts w:ascii="Times New Roman" w:hAnsi="Times New Roman" w:cs="Times New Roman"/>
                <w:sz w:val="18"/>
                <w:szCs w:val="18"/>
              </w:rPr>
              <w:t>5</w:t>
            </w:r>
          </w:p>
        </w:tc>
      </w:tr>
      <w:tr w:rsidR="00B80A33" w14:paraId="3B53A170" w14:textId="77777777" w:rsidTr="00E42389">
        <w:trPr>
          <w:gridAfter w:val="1"/>
          <w:wAfter w:w="18" w:type="dxa"/>
          <w:trHeight w:val="165"/>
        </w:trPr>
        <w:tc>
          <w:tcPr>
            <w:tcW w:w="987" w:type="dxa"/>
            <w:vMerge w:val="restart"/>
            <w:tcBorders>
              <w:top w:val="single" w:sz="4" w:space="0" w:color="auto"/>
              <w:left w:val="single" w:sz="4" w:space="0" w:color="auto"/>
              <w:right w:val="single" w:sz="4" w:space="0" w:color="auto"/>
            </w:tcBorders>
            <w:shd w:val="clear" w:color="auto" w:fill="auto"/>
            <w:vAlign w:val="center"/>
          </w:tcPr>
          <w:p w14:paraId="168A81E0" w14:textId="77777777" w:rsidR="00556C86" w:rsidRPr="00BB7D4C" w:rsidRDefault="00556C86" w:rsidP="00556C86">
            <w:pPr>
              <w:jc w:val="center"/>
              <w:rPr>
                <w:rFonts w:ascii="Times New Roman" w:hAnsi="Times New Roman" w:cs="Times New Roman"/>
              </w:rPr>
            </w:pPr>
            <w:r w:rsidRPr="00BB7D4C">
              <w:rPr>
                <w:rFonts w:ascii="Times New Roman" w:hAnsi="Times New Roman" w:cs="Times New Roman"/>
              </w:rPr>
              <w:t>AR-02</w:t>
            </w:r>
          </w:p>
        </w:tc>
        <w:tc>
          <w:tcPr>
            <w:tcW w:w="1352" w:type="dxa"/>
            <w:tcBorders>
              <w:top w:val="single" w:sz="4" w:space="0" w:color="auto"/>
              <w:left w:val="single" w:sz="4" w:space="0" w:color="auto"/>
              <w:right w:val="single" w:sz="4" w:space="0" w:color="auto"/>
            </w:tcBorders>
            <w:shd w:val="clear" w:color="auto" w:fill="auto"/>
          </w:tcPr>
          <w:p w14:paraId="5AA51AF5" w14:textId="77777777" w:rsidR="00556C86" w:rsidRPr="00E63DFA" w:rsidRDefault="00556C86" w:rsidP="00556C86">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716" w:type="dxa"/>
            <w:tcBorders>
              <w:top w:val="single" w:sz="4" w:space="0" w:color="auto"/>
              <w:left w:val="single" w:sz="4" w:space="0" w:color="auto"/>
              <w:bottom w:val="nil"/>
              <w:right w:val="nil"/>
            </w:tcBorders>
            <w:shd w:val="clear" w:color="auto" w:fill="auto"/>
            <w:vAlign w:val="bottom"/>
          </w:tcPr>
          <w:p w14:paraId="0B0805C5" w14:textId="7258483C"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810" w:type="dxa"/>
            <w:tcBorders>
              <w:top w:val="single" w:sz="4" w:space="0" w:color="auto"/>
              <w:left w:val="nil"/>
              <w:bottom w:val="nil"/>
              <w:right w:val="nil"/>
            </w:tcBorders>
            <w:shd w:val="clear" w:color="auto" w:fill="auto"/>
            <w:vAlign w:val="bottom"/>
          </w:tcPr>
          <w:p w14:paraId="4DD20519" w14:textId="46CEF578"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23" w:type="dxa"/>
            <w:tcBorders>
              <w:top w:val="single" w:sz="4" w:space="0" w:color="auto"/>
              <w:left w:val="nil"/>
              <w:bottom w:val="nil"/>
              <w:right w:val="nil"/>
            </w:tcBorders>
            <w:shd w:val="clear" w:color="auto" w:fill="auto"/>
            <w:vAlign w:val="bottom"/>
          </w:tcPr>
          <w:p w14:paraId="0D1A6235" w14:textId="2FC55FA4"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483641BA" w14:textId="43B1E2AF"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6484586E" w14:textId="56780759"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0.01</w:t>
            </w:r>
          </w:p>
        </w:tc>
        <w:tc>
          <w:tcPr>
            <w:tcW w:w="720" w:type="dxa"/>
            <w:gridSpan w:val="2"/>
            <w:tcBorders>
              <w:top w:val="single" w:sz="4" w:space="0" w:color="auto"/>
              <w:left w:val="nil"/>
              <w:bottom w:val="nil"/>
              <w:right w:val="nil"/>
            </w:tcBorders>
            <w:shd w:val="clear" w:color="auto" w:fill="auto"/>
            <w:vAlign w:val="bottom"/>
          </w:tcPr>
          <w:p w14:paraId="44416853" w14:textId="066D7A07"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1C4C155E" w14:textId="6B4E2595"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2DDC6921" w14:textId="2CF9F816"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7BB9D061" w14:textId="2B6C2419"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17.33</w:t>
            </w:r>
          </w:p>
        </w:tc>
        <w:tc>
          <w:tcPr>
            <w:tcW w:w="810" w:type="dxa"/>
            <w:gridSpan w:val="2"/>
            <w:tcBorders>
              <w:top w:val="single" w:sz="4" w:space="0" w:color="auto"/>
              <w:left w:val="nil"/>
              <w:bottom w:val="nil"/>
              <w:right w:val="nil"/>
            </w:tcBorders>
            <w:shd w:val="clear" w:color="auto" w:fill="auto"/>
            <w:vAlign w:val="bottom"/>
          </w:tcPr>
          <w:p w14:paraId="227C1EB0" w14:textId="0B9EA9A5"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17.5</w:t>
            </w:r>
            <w:r w:rsidR="00E20DA8">
              <w:rPr>
                <w:rFonts w:ascii="Times New Roman" w:hAnsi="Times New Roman" w:cs="Times New Roman"/>
                <w:sz w:val="18"/>
                <w:szCs w:val="18"/>
              </w:rPr>
              <w:t>7</w:t>
            </w:r>
          </w:p>
        </w:tc>
        <w:tc>
          <w:tcPr>
            <w:tcW w:w="720" w:type="dxa"/>
            <w:gridSpan w:val="2"/>
            <w:tcBorders>
              <w:top w:val="single" w:sz="4" w:space="0" w:color="auto"/>
              <w:left w:val="nil"/>
              <w:bottom w:val="nil"/>
              <w:right w:val="nil"/>
            </w:tcBorders>
            <w:shd w:val="clear" w:color="auto" w:fill="auto"/>
            <w:vAlign w:val="bottom"/>
          </w:tcPr>
          <w:p w14:paraId="0EB20CC0" w14:textId="26D6769E"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5F9FC7D0" w14:textId="581BDC42"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0FC15AE5" w14:textId="6D0F4045"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3.9</w:t>
            </w:r>
            <w:r w:rsidR="00F44ADA">
              <w:rPr>
                <w:rFonts w:ascii="Times New Roman" w:hAnsi="Times New Roman" w:cs="Times New Roman"/>
                <w:sz w:val="18"/>
                <w:szCs w:val="18"/>
              </w:rPr>
              <w:t>5</w:t>
            </w:r>
          </w:p>
        </w:tc>
        <w:tc>
          <w:tcPr>
            <w:tcW w:w="810" w:type="dxa"/>
            <w:gridSpan w:val="2"/>
            <w:tcBorders>
              <w:top w:val="single" w:sz="4" w:space="0" w:color="auto"/>
              <w:left w:val="nil"/>
              <w:bottom w:val="nil"/>
              <w:right w:val="single" w:sz="4" w:space="0" w:color="auto"/>
            </w:tcBorders>
            <w:shd w:val="clear" w:color="auto" w:fill="auto"/>
            <w:vAlign w:val="bottom"/>
          </w:tcPr>
          <w:p w14:paraId="07C8BEFD" w14:textId="38CFD766"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4.06</w:t>
            </w:r>
          </w:p>
        </w:tc>
      </w:tr>
      <w:tr w:rsidR="005D62CD" w14:paraId="3AE2786A" w14:textId="77777777" w:rsidTr="00E42389">
        <w:trPr>
          <w:gridAfter w:val="1"/>
          <w:wAfter w:w="18" w:type="dxa"/>
          <w:trHeight w:val="197"/>
        </w:trPr>
        <w:tc>
          <w:tcPr>
            <w:tcW w:w="987" w:type="dxa"/>
            <w:vMerge/>
            <w:tcBorders>
              <w:left w:val="single" w:sz="4" w:space="0" w:color="auto"/>
              <w:right w:val="single" w:sz="4" w:space="0" w:color="auto"/>
            </w:tcBorders>
            <w:shd w:val="clear" w:color="auto" w:fill="auto"/>
            <w:vAlign w:val="center"/>
          </w:tcPr>
          <w:p w14:paraId="12652201" w14:textId="77777777" w:rsidR="00556C86" w:rsidRPr="00BB7D4C" w:rsidRDefault="00556C86" w:rsidP="00556C86">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4CD62B72" w14:textId="77777777" w:rsidR="00556C86" w:rsidRPr="00E63DFA" w:rsidRDefault="00556C86" w:rsidP="00556C86">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716" w:type="dxa"/>
            <w:tcBorders>
              <w:top w:val="nil"/>
              <w:left w:val="single" w:sz="4" w:space="0" w:color="auto"/>
              <w:bottom w:val="nil"/>
              <w:right w:val="nil"/>
            </w:tcBorders>
            <w:shd w:val="clear" w:color="auto" w:fill="auto"/>
            <w:vAlign w:val="center"/>
          </w:tcPr>
          <w:p w14:paraId="4F4D9F43" w14:textId="604F1BC7"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w:t>
            </w:r>
            <w:r w:rsidR="00E0080F">
              <w:rPr>
                <w:rFonts w:ascii="Times New Roman" w:hAnsi="Times New Roman" w:cs="Times New Roman"/>
                <w:sz w:val="18"/>
                <w:szCs w:val="18"/>
              </w:rPr>
              <w:t>1</w:t>
            </w:r>
          </w:p>
        </w:tc>
        <w:tc>
          <w:tcPr>
            <w:tcW w:w="810" w:type="dxa"/>
            <w:tcBorders>
              <w:top w:val="nil"/>
              <w:left w:val="nil"/>
              <w:bottom w:val="nil"/>
              <w:right w:val="nil"/>
            </w:tcBorders>
            <w:shd w:val="clear" w:color="auto" w:fill="auto"/>
            <w:vAlign w:val="center"/>
          </w:tcPr>
          <w:p w14:paraId="6FE3A7ED" w14:textId="1F71E023"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723" w:type="dxa"/>
            <w:tcBorders>
              <w:top w:val="nil"/>
              <w:left w:val="nil"/>
              <w:bottom w:val="nil"/>
              <w:right w:val="nil"/>
            </w:tcBorders>
            <w:shd w:val="clear" w:color="auto" w:fill="auto"/>
            <w:vAlign w:val="center"/>
          </w:tcPr>
          <w:p w14:paraId="0BAE2018" w14:textId="46E17735"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717" w:type="dxa"/>
            <w:tcBorders>
              <w:top w:val="nil"/>
              <w:left w:val="nil"/>
              <w:bottom w:val="nil"/>
              <w:right w:val="nil"/>
            </w:tcBorders>
            <w:shd w:val="clear" w:color="auto" w:fill="auto"/>
            <w:vAlign w:val="center"/>
          </w:tcPr>
          <w:p w14:paraId="3211E8E6" w14:textId="53521A54"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720" w:type="dxa"/>
            <w:tcBorders>
              <w:top w:val="nil"/>
              <w:left w:val="nil"/>
              <w:bottom w:val="nil"/>
              <w:right w:val="nil"/>
            </w:tcBorders>
            <w:shd w:val="clear" w:color="auto" w:fill="auto"/>
            <w:vAlign w:val="center"/>
          </w:tcPr>
          <w:p w14:paraId="74209186" w14:textId="121C4D47"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0.05</w:t>
            </w:r>
          </w:p>
        </w:tc>
        <w:tc>
          <w:tcPr>
            <w:tcW w:w="720" w:type="dxa"/>
            <w:gridSpan w:val="2"/>
            <w:tcBorders>
              <w:top w:val="nil"/>
              <w:left w:val="nil"/>
              <w:bottom w:val="nil"/>
              <w:right w:val="nil"/>
            </w:tcBorders>
            <w:shd w:val="clear" w:color="auto" w:fill="auto"/>
            <w:vAlign w:val="center"/>
          </w:tcPr>
          <w:p w14:paraId="207BB6F2" w14:textId="75FD4D72"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w:t>
            </w:r>
            <w:r w:rsidR="00CB435E">
              <w:rPr>
                <w:rFonts w:ascii="Times New Roman" w:hAnsi="Times New Roman" w:cs="Times New Roman"/>
                <w:sz w:val="18"/>
                <w:szCs w:val="18"/>
              </w:rPr>
              <w:t>6</w:t>
            </w:r>
          </w:p>
        </w:tc>
        <w:tc>
          <w:tcPr>
            <w:tcW w:w="720" w:type="dxa"/>
            <w:gridSpan w:val="2"/>
            <w:tcBorders>
              <w:top w:val="nil"/>
              <w:left w:val="nil"/>
              <w:bottom w:val="nil"/>
              <w:right w:val="nil"/>
            </w:tcBorders>
            <w:shd w:val="clear" w:color="auto" w:fill="auto"/>
            <w:vAlign w:val="center"/>
          </w:tcPr>
          <w:p w14:paraId="45261FBB" w14:textId="3004A2A4"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629C1D27" w14:textId="59DBD90A"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0.01</w:t>
            </w:r>
          </w:p>
        </w:tc>
        <w:tc>
          <w:tcPr>
            <w:tcW w:w="810" w:type="dxa"/>
            <w:gridSpan w:val="2"/>
            <w:tcBorders>
              <w:top w:val="nil"/>
              <w:left w:val="nil"/>
              <w:bottom w:val="nil"/>
              <w:right w:val="nil"/>
            </w:tcBorders>
            <w:shd w:val="clear" w:color="auto" w:fill="auto"/>
            <w:vAlign w:val="center"/>
          </w:tcPr>
          <w:p w14:paraId="1A17414E" w14:textId="2E0AB086"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6.86</w:t>
            </w:r>
          </w:p>
        </w:tc>
        <w:tc>
          <w:tcPr>
            <w:tcW w:w="810" w:type="dxa"/>
            <w:gridSpan w:val="2"/>
            <w:tcBorders>
              <w:top w:val="nil"/>
              <w:left w:val="nil"/>
              <w:bottom w:val="nil"/>
              <w:right w:val="nil"/>
            </w:tcBorders>
            <w:shd w:val="clear" w:color="auto" w:fill="auto"/>
            <w:vAlign w:val="center"/>
          </w:tcPr>
          <w:p w14:paraId="0931028A" w14:textId="13648C19"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6.7</w:t>
            </w:r>
            <w:r w:rsidR="00E20DA8">
              <w:rPr>
                <w:rFonts w:ascii="Times New Roman" w:hAnsi="Times New Roman" w:cs="Times New Roman"/>
                <w:sz w:val="18"/>
                <w:szCs w:val="18"/>
              </w:rPr>
              <w:t>7</w:t>
            </w:r>
          </w:p>
        </w:tc>
        <w:tc>
          <w:tcPr>
            <w:tcW w:w="720" w:type="dxa"/>
            <w:gridSpan w:val="2"/>
            <w:tcBorders>
              <w:top w:val="nil"/>
              <w:left w:val="nil"/>
              <w:bottom w:val="nil"/>
              <w:right w:val="nil"/>
            </w:tcBorders>
            <w:shd w:val="clear" w:color="auto" w:fill="auto"/>
            <w:vAlign w:val="center"/>
          </w:tcPr>
          <w:p w14:paraId="383B1A43" w14:textId="10E7700A"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w:t>
            </w:r>
            <w:r w:rsidR="00F44ADA">
              <w:rPr>
                <w:rFonts w:ascii="Times New Roman" w:hAnsi="Times New Roman" w:cs="Times New Roman"/>
                <w:sz w:val="18"/>
                <w:szCs w:val="18"/>
              </w:rPr>
              <w:t>3</w:t>
            </w:r>
          </w:p>
        </w:tc>
        <w:tc>
          <w:tcPr>
            <w:tcW w:w="810" w:type="dxa"/>
            <w:gridSpan w:val="2"/>
            <w:tcBorders>
              <w:top w:val="nil"/>
              <w:left w:val="nil"/>
              <w:bottom w:val="nil"/>
              <w:right w:val="nil"/>
            </w:tcBorders>
            <w:shd w:val="clear" w:color="auto" w:fill="auto"/>
            <w:vAlign w:val="center"/>
          </w:tcPr>
          <w:p w14:paraId="4E6B43AC" w14:textId="3C060C57"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w:t>
            </w:r>
            <w:r w:rsidR="00F44ADA">
              <w:rPr>
                <w:rFonts w:ascii="Times New Roman" w:hAnsi="Times New Roman" w:cs="Times New Roman"/>
                <w:sz w:val="18"/>
                <w:szCs w:val="18"/>
              </w:rPr>
              <w:t>2</w:t>
            </w:r>
          </w:p>
        </w:tc>
        <w:tc>
          <w:tcPr>
            <w:tcW w:w="900" w:type="dxa"/>
            <w:gridSpan w:val="2"/>
            <w:tcBorders>
              <w:top w:val="nil"/>
              <w:left w:val="nil"/>
              <w:bottom w:val="nil"/>
              <w:right w:val="nil"/>
            </w:tcBorders>
            <w:shd w:val="clear" w:color="auto" w:fill="auto"/>
            <w:vAlign w:val="center"/>
          </w:tcPr>
          <w:p w14:paraId="040FF455" w14:textId="0A340095"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2.83</w:t>
            </w:r>
          </w:p>
        </w:tc>
        <w:tc>
          <w:tcPr>
            <w:tcW w:w="810" w:type="dxa"/>
            <w:gridSpan w:val="2"/>
            <w:tcBorders>
              <w:top w:val="nil"/>
              <w:left w:val="nil"/>
              <w:bottom w:val="nil"/>
              <w:right w:val="single" w:sz="4" w:space="0" w:color="auto"/>
            </w:tcBorders>
            <w:shd w:val="clear" w:color="auto" w:fill="auto"/>
            <w:vAlign w:val="center"/>
          </w:tcPr>
          <w:p w14:paraId="731D01FF" w14:textId="101726D4"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3.0</w:t>
            </w:r>
            <w:r w:rsidR="00F44ADA">
              <w:rPr>
                <w:rFonts w:ascii="Times New Roman" w:hAnsi="Times New Roman" w:cs="Times New Roman"/>
                <w:sz w:val="18"/>
                <w:szCs w:val="18"/>
              </w:rPr>
              <w:t>1</w:t>
            </w:r>
          </w:p>
        </w:tc>
      </w:tr>
      <w:tr w:rsidR="005D62CD" w14:paraId="1A743AB4" w14:textId="77777777" w:rsidTr="00E42389">
        <w:trPr>
          <w:gridAfter w:val="1"/>
          <w:wAfter w:w="18" w:type="dxa"/>
          <w:trHeight w:val="210"/>
        </w:trPr>
        <w:tc>
          <w:tcPr>
            <w:tcW w:w="987" w:type="dxa"/>
            <w:vMerge/>
            <w:tcBorders>
              <w:left w:val="single" w:sz="4" w:space="0" w:color="auto"/>
              <w:right w:val="single" w:sz="4" w:space="0" w:color="auto"/>
            </w:tcBorders>
            <w:shd w:val="clear" w:color="auto" w:fill="auto"/>
            <w:vAlign w:val="center"/>
          </w:tcPr>
          <w:p w14:paraId="1D326030" w14:textId="77777777" w:rsidR="00556C86" w:rsidRPr="00BB7D4C" w:rsidRDefault="00556C86" w:rsidP="00556C86">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30A0D792" w14:textId="77777777" w:rsidR="00556C86" w:rsidRPr="00E63DFA" w:rsidRDefault="00556C86" w:rsidP="00556C86">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716" w:type="dxa"/>
            <w:tcBorders>
              <w:top w:val="nil"/>
              <w:left w:val="single" w:sz="4" w:space="0" w:color="auto"/>
              <w:bottom w:val="nil"/>
              <w:right w:val="nil"/>
            </w:tcBorders>
            <w:shd w:val="clear" w:color="auto" w:fill="auto"/>
            <w:vAlign w:val="bottom"/>
          </w:tcPr>
          <w:p w14:paraId="257AD67B" w14:textId="5EFAC4FE"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810" w:type="dxa"/>
            <w:tcBorders>
              <w:top w:val="nil"/>
              <w:left w:val="nil"/>
              <w:bottom w:val="nil"/>
              <w:right w:val="nil"/>
            </w:tcBorders>
            <w:shd w:val="clear" w:color="auto" w:fill="auto"/>
            <w:vAlign w:val="bottom"/>
          </w:tcPr>
          <w:p w14:paraId="7482E95F" w14:textId="7D849103"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723" w:type="dxa"/>
            <w:tcBorders>
              <w:top w:val="nil"/>
              <w:left w:val="nil"/>
              <w:bottom w:val="nil"/>
              <w:right w:val="nil"/>
            </w:tcBorders>
            <w:shd w:val="clear" w:color="auto" w:fill="auto"/>
            <w:vAlign w:val="bottom"/>
          </w:tcPr>
          <w:p w14:paraId="5D3FE6A8" w14:textId="1E1E0025"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bottom"/>
          </w:tcPr>
          <w:p w14:paraId="7780B2B0" w14:textId="5FA4B628"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1F540D37" w14:textId="7CA0D54D"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0.04</w:t>
            </w:r>
          </w:p>
        </w:tc>
        <w:tc>
          <w:tcPr>
            <w:tcW w:w="720" w:type="dxa"/>
            <w:gridSpan w:val="2"/>
            <w:tcBorders>
              <w:top w:val="nil"/>
              <w:left w:val="nil"/>
              <w:bottom w:val="nil"/>
              <w:right w:val="nil"/>
            </w:tcBorders>
            <w:shd w:val="clear" w:color="auto" w:fill="auto"/>
            <w:vAlign w:val="bottom"/>
          </w:tcPr>
          <w:p w14:paraId="768BB372" w14:textId="03976469"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0.03</w:t>
            </w:r>
          </w:p>
        </w:tc>
        <w:tc>
          <w:tcPr>
            <w:tcW w:w="720" w:type="dxa"/>
            <w:gridSpan w:val="2"/>
            <w:tcBorders>
              <w:top w:val="nil"/>
              <w:left w:val="nil"/>
              <w:bottom w:val="nil"/>
              <w:right w:val="nil"/>
            </w:tcBorders>
            <w:shd w:val="clear" w:color="auto" w:fill="auto"/>
            <w:vAlign w:val="bottom"/>
          </w:tcPr>
          <w:p w14:paraId="68700CA8" w14:textId="3CE03B6E"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2DA266C5" w14:textId="3749040E"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4A4D4FF5" w14:textId="2D4C3726"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19.</w:t>
            </w:r>
            <w:r w:rsidR="001D49FD">
              <w:rPr>
                <w:rFonts w:ascii="Times New Roman" w:hAnsi="Times New Roman" w:cs="Times New Roman"/>
                <w:sz w:val="18"/>
                <w:szCs w:val="18"/>
              </w:rPr>
              <w:t>20</w:t>
            </w:r>
          </w:p>
        </w:tc>
        <w:tc>
          <w:tcPr>
            <w:tcW w:w="810" w:type="dxa"/>
            <w:gridSpan w:val="2"/>
            <w:tcBorders>
              <w:top w:val="nil"/>
              <w:left w:val="nil"/>
              <w:bottom w:val="nil"/>
              <w:right w:val="nil"/>
            </w:tcBorders>
            <w:shd w:val="clear" w:color="auto" w:fill="auto"/>
            <w:vAlign w:val="bottom"/>
          </w:tcPr>
          <w:p w14:paraId="13015348" w14:textId="22BB870A"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19.</w:t>
            </w:r>
            <w:r w:rsidR="00E20DA8">
              <w:rPr>
                <w:rFonts w:ascii="Times New Roman" w:hAnsi="Times New Roman" w:cs="Times New Roman"/>
                <w:sz w:val="18"/>
                <w:szCs w:val="18"/>
              </w:rPr>
              <w:t>20</w:t>
            </w:r>
          </w:p>
        </w:tc>
        <w:tc>
          <w:tcPr>
            <w:tcW w:w="720" w:type="dxa"/>
            <w:gridSpan w:val="2"/>
            <w:tcBorders>
              <w:top w:val="nil"/>
              <w:left w:val="nil"/>
              <w:bottom w:val="nil"/>
              <w:right w:val="nil"/>
            </w:tcBorders>
            <w:shd w:val="clear" w:color="auto" w:fill="auto"/>
            <w:vAlign w:val="bottom"/>
          </w:tcPr>
          <w:p w14:paraId="34E4AC80" w14:textId="404A6DD1"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43BA7EF2" w14:textId="54464771"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0.01</w:t>
            </w:r>
          </w:p>
        </w:tc>
        <w:tc>
          <w:tcPr>
            <w:tcW w:w="900" w:type="dxa"/>
            <w:gridSpan w:val="2"/>
            <w:tcBorders>
              <w:top w:val="nil"/>
              <w:left w:val="nil"/>
              <w:bottom w:val="nil"/>
              <w:right w:val="nil"/>
            </w:tcBorders>
            <w:shd w:val="clear" w:color="auto" w:fill="auto"/>
            <w:vAlign w:val="bottom"/>
          </w:tcPr>
          <w:p w14:paraId="64A4D896" w14:textId="109E8220"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w:t>
            </w:r>
            <w:r w:rsidR="00F44ADA">
              <w:rPr>
                <w:rFonts w:ascii="Times New Roman" w:hAnsi="Times New Roman" w:cs="Times New Roman"/>
                <w:sz w:val="18"/>
                <w:szCs w:val="18"/>
              </w:rPr>
              <w:t>30</w:t>
            </w:r>
          </w:p>
        </w:tc>
        <w:tc>
          <w:tcPr>
            <w:tcW w:w="810" w:type="dxa"/>
            <w:gridSpan w:val="2"/>
            <w:tcBorders>
              <w:top w:val="nil"/>
              <w:left w:val="nil"/>
              <w:bottom w:val="nil"/>
              <w:right w:val="single" w:sz="4" w:space="0" w:color="auto"/>
            </w:tcBorders>
            <w:shd w:val="clear" w:color="auto" w:fill="auto"/>
            <w:vAlign w:val="bottom"/>
          </w:tcPr>
          <w:p w14:paraId="2315E80F" w14:textId="26B6E86E"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3.27</w:t>
            </w:r>
          </w:p>
        </w:tc>
      </w:tr>
      <w:tr w:rsidR="005D62CD" w14:paraId="055B7802"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77FCC828" w14:textId="77777777" w:rsidR="00556C86" w:rsidRPr="00BB7D4C" w:rsidRDefault="00556C86" w:rsidP="00556C86">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37978C49" w14:textId="77777777" w:rsidR="00556C86" w:rsidRPr="00E63DFA" w:rsidRDefault="00556C86" w:rsidP="00556C86">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4BED99C5" w14:textId="7CEB6D91"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7530FED1" w14:textId="08E4F25C"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73AC9979" w14:textId="4718565F"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w:t>
            </w:r>
            <w:r w:rsidR="00E42389">
              <w:rPr>
                <w:rFonts w:ascii="Times New Roman" w:hAnsi="Times New Roman" w:cs="Times New Roman"/>
                <w:sz w:val="18"/>
                <w:szCs w:val="18"/>
              </w:rPr>
              <w:t>1</w:t>
            </w:r>
          </w:p>
        </w:tc>
        <w:tc>
          <w:tcPr>
            <w:tcW w:w="717" w:type="dxa"/>
            <w:tcBorders>
              <w:top w:val="nil"/>
              <w:left w:val="nil"/>
              <w:bottom w:val="single" w:sz="4" w:space="0" w:color="auto"/>
              <w:right w:val="nil"/>
            </w:tcBorders>
            <w:shd w:val="clear" w:color="auto" w:fill="auto"/>
            <w:vAlign w:val="bottom"/>
          </w:tcPr>
          <w:p w14:paraId="3F88B968" w14:textId="5A742E5D"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w:t>
            </w:r>
            <w:r w:rsidR="00E42389">
              <w:rPr>
                <w:rFonts w:ascii="Times New Roman" w:hAnsi="Times New Roman" w:cs="Times New Roman"/>
                <w:sz w:val="18"/>
                <w:szCs w:val="18"/>
              </w:rPr>
              <w:t>1</w:t>
            </w:r>
          </w:p>
        </w:tc>
        <w:tc>
          <w:tcPr>
            <w:tcW w:w="720" w:type="dxa"/>
            <w:tcBorders>
              <w:top w:val="nil"/>
              <w:left w:val="nil"/>
              <w:bottom w:val="single" w:sz="4" w:space="0" w:color="auto"/>
              <w:right w:val="nil"/>
            </w:tcBorders>
            <w:shd w:val="clear" w:color="auto" w:fill="auto"/>
            <w:vAlign w:val="bottom"/>
          </w:tcPr>
          <w:p w14:paraId="7B3DADC2" w14:textId="17728C95"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0.03</w:t>
            </w:r>
          </w:p>
        </w:tc>
        <w:tc>
          <w:tcPr>
            <w:tcW w:w="720" w:type="dxa"/>
            <w:gridSpan w:val="2"/>
            <w:tcBorders>
              <w:top w:val="nil"/>
              <w:left w:val="nil"/>
              <w:bottom w:val="single" w:sz="4" w:space="0" w:color="auto"/>
              <w:right w:val="nil"/>
            </w:tcBorders>
            <w:shd w:val="clear" w:color="auto" w:fill="auto"/>
            <w:vAlign w:val="bottom"/>
          </w:tcPr>
          <w:p w14:paraId="083FE9A9" w14:textId="5EC166A6" w:rsidR="00556C86" w:rsidRPr="00556C86" w:rsidRDefault="00556C86" w:rsidP="00556C86">
            <w:pPr>
              <w:jc w:val="center"/>
              <w:rPr>
                <w:rFonts w:ascii="Times New Roman" w:hAnsi="Times New Roman" w:cs="Times New Roman"/>
                <w:color w:val="000000"/>
                <w:sz w:val="18"/>
                <w:szCs w:val="18"/>
              </w:rPr>
            </w:pPr>
            <w:r w:rsidRPr="00556C86">
              <w:rPr>
                <w:rFonts w:ascii="Times New Roman" w:hAnsi="Times New Roman" w:cs="Times New Roman"/>
                <w:sz w:val="18"/>
                <w:szCs w:val="18"/>
              </w:rPr>
              <w:t>0.02</w:t>
            </w:r>
          </w:p>
        </w:tc>
        <w:tc>
          <w:tcPr>
            <w:tcW w:w="720" w:type="dxa"/>
            <w:gridSpan w:val="2"/>
            <w:tcBorders>
              <w:top w:val="nil"/>
              <w:left w:val="nil"/>
              <w:bottom w:val="single" w:sz="4" w:space="0" w:color="auto"/>
              <w:right w:val="nil"/>
            </w:tcBorders>
            <w:shd w:val="clear" w:color="auto" w:fill="auto"/>
            <w:vAlign w:val="bottom"/>
          </w:tcPr>
          <w:p w14:paraId="16F3A761" w14:textId="0154BA3D"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1C68E372" w14:textId="072D637B"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7EEA5085" w14:textId="0D21DA35"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20.50</w:t>
            </w:r>
          </w:p>
        </w:tc>
        <w:tc>
          <w:tcPr>
            <w:tcW w:w="810" w:type="dxa"/>
            <w:gridSpan w:val="2"/>
            <w:tcBorders>
              <w:top w:val="nil"/>
              <w:left w:val="nil"/>
              <w:bottom w:val="single" w:sz="4" w:space="0" w:color="auto"/>
              <w:right w:val="nil"/>
            </w:tcBorders>
            <w:shd w:val="clear" w:color="auto" w:fill="auto"/>
            <w:vAlign w:val="bottom"/>
          </w:tcPr>
          <w:p w14:paraId="7E2002C9" w14:textId="7E17CE4B"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21.10</w:t>
            </w:r>
          </w:p>
        </w:tc>
        <w:tc>
          <w:tcPr>
            <w:tcW w:w="720" w:type="dxa"/>
            <w:gridSpan w:val="2"/>
            <w:tcBorders>
              <w:top w:val="nil"/>
              <w:left w:val="nil"/>
              <w:bottom w:val="single" w:sz="4" w:space="0" w:color="auto"/>
              <w:right w:val="nil"/>
            </w:tcBorders>
            <w:shd w:val="clear" w:color="auto" w:fill="auto"/>
            <w:vAlign w:val="bottom"/>
          </w:tcPr>
          <w:p w14:paraId="2D17DE9E" w14:textId="0263BCAD"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0.0188</w:t>
            </w:r>
          </w:p>
        </w:tc>
        <w:tc>
          <w:tcPr>
            <w:tcW w:w="810" w:type="dxa"/>
            <w:gridSpan w:val="2"/>
            <w:tcBorders>
              <w:top w:val="nil"/>
              <w:left w:val="nil"/>
              <w:bottom w:val="single" w:sz="4" w:space="0" w:color="auto"/>
              <w:right w:val="nil"/>
            </w:tcBorders>
            <w:shd w:val="clear" w:color="auto" w:fill="auto"/>
            <w:vAlign w:val="bottom"/>
          </w:tcPr>
          <w:p w14:paraId="07C42825" w14:textId="508115C8"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0.0</w:t>
            </w:r>
            <w:r w:rsidR="00F44ADA">
              <w:rPr>
                <w:rFonts w:ascii="Times New Roman" w:hAnsi="Times New Roman" w:cs="Times New Roman"/>
                <w:sz w:val="18"/>
                <w:szCs w:val="18"/>
              </w:rPr>
              <w:t>2</w:t>
            </w:r>
          </w:p>
        </w:tc>
        <w:tc>
          <w:tcPr>
            <w:tcW w:w="900" w:type="dxa"/>
            <w:gridSpan w:val="2"/>
            <w:tcBorders>
              <w:top w:val="nil"/>
              <w:left w:val="nil"/>
              <w:bottom w:val="single" w:sz="4" w:space="0" w:color="auto"/>
              <w:right w:val="nil"/>
            </w:tcBorders>
            <w:shd w:val="clear" w:color="auto" w:fill="auto"/>
            <w:vAlign w:val="bottom"/>
          </w:tcPr>
          <w:p w14:paraId="0B44D7A1" w14:textId="18A5B847"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3.36</w:t>
            </w:r>
          </w:p>
        </w:tc>
        <w:tc>
          <w:tcPr>
            <w:tcW w:w="810" w:type="dxa"/>
            <w:gridSpan w:val="2"/>
            <w:tcBorders>
              <w:top w:val="nil"/>
              <w:left w:val="nil"/>
              <w:bottom w:val="single" w:sz="4" w:space="0" w:color="auto"/>
              <w:right w:val="single" w:sz="4" w:space="0" w:color="auto"/>
            </w:tcBorders>
            <w:shd w:val="clear" w:color="auto" w:fill="auto"/>
            <w:vAlign w:val="bottom"/>
          </w:tcPr>
          <w:p w14:paraId="6B10FA33" w14:textId="551F211C" w:rsidR="00556C86" w:rsidRPr="00556C86" w:rsidRDefault="00556C86" w:rsidP="00556C86">
            <w:pPr>
              <w:jc w:val="center"/>
              <w:rPr>
                <w:rFonts w:ascii="Times New Roman" w:hAnsi="Times New Roman" w:cs="Times New Roman"/>
                <w:sz w:val="18"/>
                <w:szCs w:val="18"/>
              </w:rPr>
            </w:pPr>
            <w:r w:rsidRPr="00556C86">
              <w:rPr>
                <w:rFonts w:ascii="Times New Roman" w:hAnsi="Times New Roman" w:cs="Times New Roman"/>
                <w:sz w:val="18"/>
                <w:szCs w:val="18"/>
              </w:rPr>
              <w:t>3.57</w:t>
            </w:r>
          </w:p>
        </w:tc>
      </w:tr>
      <w:tr w:rsidR="005D62CD" w14:paraId="560B2870"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21179369" w14:textId="77777777" w:rsidR="00EC7856" w:rsidRPr="00BB7D4C" w:rsidRDefault="00EC7856" w:rsidP="00EC7856">
            <w:pPr>
              <w:jc w:val="center"/>
              <w:rPr>
                <w:rFonts w:ascii="Times New Roman" w:hAnsi="Times New Roman" w:cs="Times New Roman"/>
              </w:rPr>
            </w:pPr>
            <w:r w:rsidRPr="00BB7D4C">
              <w:rPr>
                <w:rFonts w:ascii="Times New Roman" w:hAnsi="Times New Roman" w:cs="Times New Roman"/>
              </w:rPr>
              <w:t>AR-03</w:t>
            </w:r>
          </w:p>
        </w:tc>
        <w:tc>
          <w:tcPr>
            <w:tcW w:w="1352" w:type="dxa"/>
            <w:tcBorders>
              <w:top w:val="single" w:sz="4" w:space="0" w:color="auto"/>
              <w:left w:val="single" w:sz="4" w:space="0" w:color="auto"/>
              <w:right w:val="single" w:sz="4" w:space="0" w:color="auto"/>
            </w:tcBorders>
            <w:shd w:val="clear" w:color="auto" w:fill="auto"/>
          </w:tcPr>
          <w:p w14:paraId="207EDCD7" w14:textId="77777777" w:rsidR="00EC7856" w:rsidRDefault="00EC7856" w:rsidP="00EC7856">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16" w:type="dxa"/>
            <w:tcBorders>
              <w:top w:val="single" w:sz="4" w:space="0" w:color="auto"/>
              <w:left w:val="single" w:sz="4" w:space="0" w:color="auto"/>
              <w:bottom w:val="nil"/>
              <w:right w:val="nil"/>
            </w:tcBorders>
            <w:shd w:val="clear" w:color="auto" w:fill="auto"/>
            <w:vAlign w:val="center"/>
          </w:tcPr>
          <w:p w14:paraId="3DEAF8B3" w14:textId="248D05CF"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810" w:type="dxa"/>
            <w:tcBorders>
              <w:top w:val="single" w:sz="4" w:space="0" w:color="auto"/>
              <w:left w:val="nil"/>
              <w:bottom w:val="nil"/>
              <w:right w:val="nil"/>
            </w:tcBorders>
            <w:shd w:val="clear" w:color="auto" w:fill="auto"/>
            <w:vAlign w:val="center"/>
          </w:tcPr>
          <w:p w14:paraId="7A53C7A3" w14:textId="726BB9AE"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23" w:type="dxa"/>
            <w:tcBorders>
              <w:top w:val="single" w:sz="4" w:space="0" w:color="auto"/>
              <w:left w:val="nil"/>
              <w:bottom w:val="nil"/>
              <w:right w:val="nil"/>
            </w:tcBorders>
            <w:shd w:val="clear" w:color="auto" w:fill="auto"/>
            <w:vAlign w:val="center"/>
          </w:tcPr>
          <w:p w14:paraId="7B1EA588" w14:textId="6F80B354"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17" w:type="dxa"/>
            <w:tcBorders>
              <w:top w:val="single" w:sz="4" w:space="0" w:color="auto"/>
              <w:left w:val="nil"/>
              <w:bottom w:val="nil"/>
              <w:right w:val="nil"/>
            </w:tcBorders>
            <w:shd w:val="clear" w:color="auto" w:fill="auto"/>
            <w:vAlign w:val="center"/>
          </w:tcPr>
          <w:p w14:paraId="61C15335" w14:textId="0B6B08B9"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20" w:type="dxa"/>
            <w:tcBorders>
              <w:top w:val="single" w:sz="4" w:space="0" w:color="auto"/>
              <w:left w:val="nil"/>
              <w:bottom w:val="nil"/>
              <w:right w:val="nil"/>
            </w:tcBorders>
            <w:shd w:val="clear" w:color="auto" w:fill="auto"/>
            <w:vAlign w:val="center"/>
          </w:tcPr>
          <w:p w14:paraId="50A1FB62" w14:textId="1C01F724"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0.04</w:t>
            </w:r>
          </w:p>
        </w:tc>
        <w:tc>
          <w:tcPr>
            <w:tcW w:w="720" w:type="dxa"/>
            <w:gridSpan w:val="2"/>
            <w:tcBorders>
              <w:top w:val="single" w:sz="4" w:space="0" w:color="auto"/>
              <w:left w:val="nil"/>
              <w:bottom w:val="nil"/>
              <w:right w:val="nil"/>
            </w:tcBorders>
            <w:shd w:val="clear" w:color="auto" w:fill="auto"/>
            <w:vAlign w:val="center"/>
          </w:tcPr>
          <w:p w14:paraId="7135C45A" w14:textId="0D342D99"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w:t>
            </w:r>
            <w:r w:rsidR="00CB435E">
              <w:rPr>
                <w:rFonts w:ascii="Times New Roman" w:hAnsi="Times New Roman" w:cs="Times New Roman"/>
                <w:sz w:val="18"/>
                <w:szCs w:val="18"/>
              </w:rPr>
              <w:t>5</w:t>
            </w:r>
          </w:p>
        </w:tc>
        <w:tc>
          <w:tcPr>
            <w:tcW w:w="720" w:type="dxa"/>
            <w:gridSpan w:val="2"/>
            <w:tcBorders>
              <w:top w:val="single" w:sz="4" w:space="0" w:color="auto"/>
              <w:left w:val="nil"/>
              <w:bottom w:val="nil"/>
              <w:right w:val="nil"/>
            </w:tcBorders>
            <w:shd w:val="clear" w:color="auto" w:fill="auto"/>
            <w:vAlign w:val="center"/>
          </w:tcPr>
          <w:p w14:paraId="36BAA429" w14:textId="1AFD5E4E"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center"/>
          </w:tcPr>
          <w:p w14:paraId="31388F4A" w14:textId="639A4A9D"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center"/>
          </w:tcPr>
          <w:p w14:paraId="61DDCDEA" w14:textId="02B1EB6A"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6.0</w:t>
            </w:r>
            <w:r w:rsidR="001D49FD">
              <w:rPr>
                <w:rFonts w:ascii="Times New Roman" w:hAnsi="Times New Roman" w:cs="Times New Roman"/>
                <w:sz w:val="18"/>
                <w:szCs w:val="18"/>
              </w:rPr>
              <w:t>5</w:t>
            </w:r>
          </w:p>
        </w:tc>
        <w:tc>
          <w:tcPr>
            <w:tcW w:w="810" w:type="dxa"/>
            <w:gridSpan w:val="2"/>
            <w:tcBorders>
              <w:top w:val="single" w:sz="4" w:space="0" w:color="auto"/>
              <w:left w:val="nil"/>
              <w:bottom w:val="nil"/>
              <w:right w:val="nil"/>
            </w:tcBorders>
            <w:shd w:val="clear" w:color="auto" w:fill="auto"/>
            <w:vAlign w:val="center"/>
          </w:tcPr>
          <w:p w14:paraId="15318784" w14:textId="2EB763A7"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6.0</w:t>
            </w:r>
            <w:r w:rsidR="00E20DA8">
              <w:rPr>
                <w:rFonts w:ascii="Times New Roman" w:hAnsi="Times New Roman" w:cs="Times New Roman"/>
                <w:sz w:val="18"/>
                <w:szCs w:val="18"/>
              </w:rPr>
              <w:t>1</w:t>
            </w:r>
          </w:p>
        </w:tc>
        <w:tc>
          <w:tcPr>
            <w:tcW w:w="720" w:type="dxa"/>
            <w:gridSpan w:val="2"/>
            <w:tcBorders>
              <w:top w:val="single" w:sz="4" w:space="0" w:color="auto"/>
              <w:left w:val="nil"/>
              <w:bottom w:val="nil"/>
              <w:right w:val="nil"/>
            </w:tcBorders>
            <w:shd w:val="clear" w:color="auto" w:fill="auto"/>
            <w:vAlign w:val="center"/>
          </w:tcPr>
          <w:p w14:paraId="28288FF2" w14:textId="2A253888"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0.0</w:t>
            </w:r>
            <w:r w:rsidR="00F44ADA">
              <w:rPr>
                <w:rFonts w:ascii="Times New Roman" w:hAnsi="Times New Roman" w:cs="Times New Roman"/>
                <w:sz w:val="18"/>
                <w:szCs w:val="18"/>
              </w:rPr>
              <w:t>3</w:t>
            </w:r>
          </w:p>
        </w:tc>
        <w:tc>
          <w:tcPr>
            <w:tcW w:w="810" w:type="dxa"/>
            <w:gridSpan w:val="2"/>
            <w:tcBorders>
              <w:top w:val="single" w:sz="4" w:space="0" w:color="auto"/>
              <w:left w:val="nil"/>
              <w:bottom w:val="nil"/>
              <w:right w:val="nil"/>
            </w:tcBorders>
            <w:shd w:val="clear" w:color="auto" w:fill="auto"/>
            <w:vAlign w:val="center"/>
          </w:tcPr>
          <w:p w14:paraId="37270B36" w14:textId="362CC66C"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0.0</w:t>
            </w:r>
            <w:r w:rsidR="00F44ADA">
              <w:rPr>
                <w:rFonts w:ascii="Times New Roman" w:hAnsi="Times New Roman" w:cs="Times New Roman"/>
                <w:sz w:val="18"/>
                <w:szCs w:val="18"/>
              </w:rPr>
              <w:t>2</w:t>
            </w:r>
          </w:p>
        </w:tc>
        <w:tc>
          <w:tcPr>
            <w:tcW w:w="900" w:type="dxa"/>
            <w:gridSpan w:val="2"/>
            <w:tcBorders>
              <w:top w:val="single" w:sz="4" w:space="0" w:color="auto"/>
              <w:left w:val="nil"/>
              <w:bottom w:val="nil"/>
              <w:right w:val="nil"/>
            </w:tcBorders>
            <w:shd w:val="clear" w:color="auto" w:fill="auto"/>
            <w:vAlign w:val="center"/>
          </w:tcPr>
          <w:p w14:paraId="6FE5D75A" w14:textId="211FD8DF"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2.6</w:t>
            </w:r>
            <w:r w:rsidR="00F44ADA">
              <w:rPr>
                <w:rFonts w:ascii="Times New Roman" w:hAnsi="Times New Roman" w:cs="Times New Roman"/>
                <w:sz w:val="18"/>
                <w:szCs w:val="18"/>
              </w:rPr>
              <w:t>2</w:t>
            </w:r>
          </w:p>
        </w:tc>
        <w:tc>
          <w:tcPr>
            <w:tcW w:w="810" w:type="dxa"/>
            <w:gridSpan w:val="2"/>
            <w:tcBorders>
              <w:top w:val="single" w:sz="4" w:space="0" w:color="auto"/>
              <w:left w:val="nil"/>
              <w:bottom w:val="nil"/>
              <w:right w:val="single" w:sz="4" w:space="0" w:color="auto"/>
            </w:tcBorders>
            <w:shd w:val="clear" w:color="auto" w:fill="auto"/>
            <w:vAlign w:val="center"/>
          </w:tcPr>
          <w:p w14:paraId="5F839580" w14:textId="74C6B849"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2.</w:t>
            </w:r>
            <w:r w:rsidR="00F44ADA">
              <w:rPr>
                <w:rFonts w:ascii="Times New Roman" w:hAnsi="Times New Roman" w:cs="Times New Roman"/>
                <w:sz w:val="18"/>
                <w:szCs w:val="18"/>
              </w:rPr>
              <w:t>80</w:t>
            </w:r>
          </w:p>
        </w:tc>
      </w:tr>
      <w:tr w:rsidR="005D62CD" w14:paraId="06BB3107"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051B41D5" w14:textId="77777777" w:rsidR="00EC7856" w:rsidRPr="00BB7D4C" w:rsidRDefault="00EC7856" w:rsidP="00EC7856">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1B94680" w14:textId="77777777" w:rsidR="00EC7856" w:rsidRDefault="00EC7856" w:rsidP="00EC7856">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716" w:type="dxa"/>
            <w:tcBorders>
              <w:top w:val="nil"/>
              <w:left w:val="single" w:sz="4" w:space="0" w:color="auto"/>
              <w:right w:val="nil"/>
            </w:tcBorders>
            <w:shd w:val="clear" w:color="auto" w:fill="auto"/>
            <w:vAlign w:val="bottom"/>
          </w:tcPr>
          <w:p w14:paraId="3BD23FDE" w14:textId="551E7778"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810" w:type="dxa"/>
            <w:tcBorders>
              <w:top w:val="nil"/>
              <w:left w:val="nil"/>
              <w:right w:val="nil"/>
            </w:tcBorders>
            <w:shd w:val="clear" w:color="auto" w:fill="auto"/>
            <w:vAlign w:val="bottom"/>
          </w:tcPr>
          <w:p w14:paraId="0BE8F74E" w14:textId="2A74FA64"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23" w:type="dxa"/>
            <w:tcBorders>
              <w:top w:val="nil"/>
              <w:left w:val="nil"/>
              <w:right w:val="nil"/>
            </w:tcBorders>
            <w:shd w:val="clear" w:color="auto" w:fill="auto"/>
            <w:vAlign w:val="bottom"/>
          </w:tcPr>
          <w:p w14:paraId="036412AD" w14:textId="79AD4619"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BDL</w:t>
            </w:r>
          </w:p>
        </w:tc>
        <w:tc>
          <w:tcPr>
            <w:tcW w:w="717" w:type="dxa"/>
            <w:tcBorders>
              <w:top w:val="nil"/>
              <w:left w:val="nil"/>
              <w:right w:val="nil"/>
            </w:tcBorders>
            <w:shd w:val="clear" w:color="auto" w:fill="auto"/>
            <w:vAlign w:val="bottom"/>
          </w:tcPr>
          <w:p w14:paraId="312D3830" w14:textId="72486D98"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BDL</w:t>
            </w:r>
          </w:p>
        </w:tc>
        <w:tc>
          <w:tcPr>
            <w:tcW w:w="720" w:type="dxa"/>
            <w:tcBorders>
              <w:top w:val="nil"/>
              <w:left w:val="nil"/>
              <w:right w:val="nil"/>
            </w:tcBorders>
            <w:shd w:val="clear" w:color="auto" w:fill="auto"/>
            <w:vAlign w:val="bottom"/>
          </w:tcPr>
          <w:p w14:paraId="2ED14BE6" w14:textId="341418C9"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w:t>
            </w:r>
            <w:r w:rsidR="00E42389">
              <w:rPr>
                <w:rFonts w:ascii="Times New Roman" w:hAnsi="Times New Roman" w:cs="Times New Roman"/>
                <w:sz w:val="18"/>
                <w:szCs w:val="18"/>
              </w:rPr>
              <w:t>6</w:t>
            </w:r>
          </w:p>
        </w:tc>
        <w:tc>
          <w:tcPr>
            <w:tcW w:w="720" w:type="dxa"/>
            <w:gridSpan w:val="2"/>
            <w:tcBorders>
              <w:top w:val="nil"/>
              <w:left w:val="nil"/>
              <w:right w:val="nil"/>
            </w:tcBorders>
            <w:shd w:val="clear" w:color="auto" w:fill="auto"/>
            <w:vAlign w:val="bottom"/>
          </w:tcPr>
          <w:p w14:paraId="2E5994D1" w14:textId="338C27C2"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w:t>
            </w:r>
            <w:r w:rsidR="00CB435E">
              <w:rPr>
                <w:rFonts w:ascii="Times New Roman" w:hAnsi="Times New Roman" w:cs="Times New Roman"/>
                <w:sz w:val="18"/>
                <w:szCs w:val="18"/>
              </w:rPr>
              <w:t>3</w:t>
            </w:r>
          </w:p>
        </w:tc>
        <w:tc>
          <w:tcPr>
            <w:tcW w:w="720" w:type="dxa"/>
            <w:gridSpan w:val="2"/>
            <w:tcBorders>
              <w:top w:val="nil"/>
              <w:left w:val="nil"/>
              <w:right w:val="nil"/>
            </w:tcBorders>
            <w:shd w:val="clear" w:color="auto" w:fill="auto"/>
            <w:vAlign w:val="bottom"/>
          </w:tcPr>
          <w:p w14:paraId="3DAEDCBC" w14:textId="0517985A"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720" w:type="dxa"/>
            <w:gridSpan w:val="2"/>
            <w:tcBorders>
              <w:top w:val="nil"/>
              <w:left w:val="nil"/>
              <w:right w:val="nil"/>
            </w:tcBorders>
            <w:shd w:val="clear" w:color="auto" w:fill="auto"/>
            <w:vAlign w:val="bottom"/>
          </w:tcPr>
          <w:p w14:paraId="7856E4B8" w14:textId="312D4C9E"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810" w:type="dxa"/>
            <w:gridSpan w:val="2"/>
            <w:tcBorders>
              <w:top w:val="nil"/>
              <w:left w:val="nil"/>
              <w:right w:val="nil"/>
            </w:tcBorders>
            <w:shd w:val="clear" w:color="auto" w:fill="auto"/>
            <w:vAlign w:val="bottom"/>
          </w:tcPr>
          <w:p w14:paraId="38917189" w14:textId="341B131B"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18.5</w:t>
            </w:r>
            <w:r w:rsidR="001D49FD">
              <w:rPr>
                <w:rFonts w:ascii="Times New Roman" w:hAnsi="Times New Roman" w:cs="Times New Roman"/>
                <w:sz w:val="18"/>
                <w:szCs w:val="18"/>
              </w:rPr>
              <w:t>5</w:t>
            </w:r>
          </w:p>
        </w:tc>
        <w:tc>
          <w:tcPr>
            <w:tcW w:w="810" w:type="dxa"/>
            <w:gridSpan w:val="2"/>
            <w:tcBorders>
              <w:top w:val="nil"/>
              <w:left w:val="nil"/>
              <w:right w:val="nil"/>
            </w:tcBorders>
            <w:shd w:val="clear" w:color="auto" w:fill="auto"/>
            <w:vAlign w:val="bottom"/>
          </w:tcPr>
          <w:p w14:paraId="3EBD7700" w14:textId="0350C945"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19.35</w:t>
            </w:r>
          </w:p>
        </w:tc>
        <w:tc>
          <w:tcPr>
            <w:tcW w:w="720" w:type="dxa"/>
            <w:gridSpan w:val="2"/>
            <w:tcBorders>
              <w:top w:val="nil"/>
              <w:left w:val="nil"/>
              <w:right w:val="nil"/>
            </w:tcBorders>
            <w:shd w:val="clear" w:color="auto" w:fill="auto"/>
            <w:vAlign w:val="bottom"/>
          </w:tcPr>
          <w:p w14:paraId="058B19DD" w14:textId="3C0905C1"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0.01</w:t>
            </w:r>
          </w:p>
        </w:tc>
        <w:tc>
          <w:tcPr>
            <w:tcW w:w="810" w:type="dxa"/>
            <w:gridSpan w:val="2"/>
            <w:tcBorders>
              <w:top w:val="nil"/>
              <w:left w:val="nil"/>
              <w:right w:val="nil"/>
            </w:tcBorders>
            <w:shd w:val="clear" w:color="auto" w:fill="auto"/>
            <w:vAlign w:val="bottom"/>
          </w:tcPr>
          <w:p w14:paraId="446BE51D" w14:textId="00596F2F"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900" w:type="dxa"/>
            <w:gridSpan w:val="2"/>
            <w:tcBorders>
              <w:top w:val="nil"/>
              <w:left w:val="nil"/>
              <w:right w:val="nil"/>
            </w:tcBorders>
            <w:shd w:val="clear" w:color="auto" w:fill="auto"/>
            <w:vAlign w:val="bottom"/>
          </w:tcPr>
          <w:p w14:paraId="7A415B5B" w14:textId="287311B0"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3.3</w:t>
            </w:r>
            <w:r w:rsidR="00F44ADA">
              <w:rPr>
                <w:rFonts w:ascii="Times New Roman" w:hAnsi="Times New Roman" w:cs="Times New Roman"/>
                <w:sz w:val="18"/>
                <w:szCs w:val="18"/>
              </w:rPr>
              <w:t>1</w:t>
            </w:r>
          </w:p>
        </w:tc>
        <w:tc>
          <w:tcPr>
            <w:tcW w:w="810" w:type="dxa"/>
            <w:gridSpan w:val="2"/>
            <w:tcBorders>
              <w:top w:val="nil"/>
              <w:left w:val="nil"/>
              <w:right w:val="single" w:sz="4" w:space="0" w:color="auto"/>
            </w:tcBorders>
            <w:shd w:val="clear" w:color="auto" w:fill="auto"/>
            <w:vAlign w:val="bottom"/>
          </w:tcPr>
          <w:p w14:paraId="385A9963" w14:textId="2D61FE14"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3.35</w:t>
            </w:r>
          </w:p>
        </w:tc>
      </w:tr>
      <w:tr w:rsidR="005D62CD" w14:paraId="2318E864"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565486A6" w14:textId="77777777" w:rsidR="00EC7856" w:rsidRPr="00BB7D4C" w:rsidRDefault="00EC7856" w:rsidP="00EC7856">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03BE757C" w14:textId="77777777" w:rsidR="00EC7856" w:rsidRDefault="00EC7856" w:rsidP="00EC7856">
            <w:pPr>
              <w:rPr>
                <w:rFonts w:ascii="Times New Roman" w:hAnsi="Times New Roman" w:cs="Times New Roman"/>
                <w:sz w:val="18"/>
                <w:szCs w:val="18"/>
              </w:rPr>
            </w:pPr>
            <w:r>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3CADCE18" w14:textId="0496E2EF"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72C84376" w14:textId="4CDFFC7E"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07D0F06B" w14:textId="564E24D1"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w:t>
            </w:r>
            <w:r w:rsidR="00E42389">
              <w:rPr>
                <w:rFonts w:ascii="Times New Roman" w:hAnsi="Times New Roman" w:cs="Times New Roman"/>
                <w:sz w:val="18"/>
                <w:szCs w:val="18"/>
              </w:rPr>
              <w:t>1</w:t>
            </w:r>
          </w:p>
        </w:tc>
        <w:tc>
          <w:tcPr>
            <w:tcW w:w="717" w:type="dxa"/>
            <w:tcBorders>
              <w:top w:val="nil"/>
              <w:left w:val="nil"/>
              <w:bottom w:val="single" w:sz="4" w:space="0" w:color="auto"/>
              <w:right w:val="nil"/>
            </w:tcBorders>
            <w:shd w:val="clear" w:color="auto" w:fill="auto"/>
            <w:vAlign w:val="bottom"/>
          </w:tcPr>
          <w:p w14:paraId="75A3F7BC" w14:textId="6C767341"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0.00</w:t>
            </w:r>
          </w:p>
        </w:tc>
        <w:tc>
          <w:tcPr>
            <w:tcW w:w="720" w:type="dxa"/>
            <w:tcBorders>
              <w:top w:val="nil"/>
              <w:left w:val="nil"/>
              <w:bottom w:val="single" w:sz="4" w:space="0" w:color="auto"/>
              <w:right w:val="nil"/>
            </w:tcBorders>
            <w:shd w:val="clear" w:color="auto" w:fill="auto"/>
            <w:vAlign w:val="bottom"/>
          </w:tcPr>
          <w:p w14:paraId="2E63D059" w14:textId="7A978AEC"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0.04</w:t>
            </w:r>
          </w:p>
        </w:tc>
        <w:tc>
          <w:tcPr>
            <w:tcW w:w="720" w:type="dxa"/>
            <w:gridSpan w:val="2"/>
            <w:tcBorders>
              <w:top w:val="nil"/>
              <w:left w:val="nil"/>
              <w:bottom w:val="single" w:sz="4" w:space="0" w:color="auto"/>
              <w:right w:val="nil"/>
            </w:tcBorders>
            <w:shd w:val="clear" w:color="auto" w:fill="auto"/>
            <w:vAlign w:val="bottom"/>
          </w:tcPr>
          <w:p w14:paraId="463CB349" w14:textId="745E6FFF" w:rsidR="00EC7856" w:rsidRPr="00EC7856" w:rsidRDefault="00EC7856" w:rsidP="00EC7856">
            <w:pPr>
              <w:jc w:val="center"/>
              <w:rPr>
                <w:rFonts w:ascii="Times New Roman" w:hAnsi="Times New Roman" w:cs="Times New Roman"/>
                <w:color w:val="000000"/>
                <w:sz w:val="18"/>
                <w:szCs w:val="18"/>
              </w:rPr>
            </w:pPr>
            <w:r w:rsidRPr="00EC7856">
              <w:rPr>
                <w:rFonts w:ascii="Times New Roman" w:hAnsi="Times New Roman" w:cs="Times New Roman"/>
                <w:sz w:val="18"/>
                <w:szCs w:val="18"/>
              </w:rPr>
              <w:t>0.0</w:t>
            </w:r>
            <w:r w:rsidR="00CB435E">
              <w:rPr>
                <w:rFonts w:ascii="Times New Roman" w:hAnsi="Times New Roman" w:cs="Times New Roman"/>
                <w:sz w:val="18"/>
                <w:szCs w:val="18"/>
              </w:rPr>
              <w:t>5</w:t>
            </w:r>
          </w:p>
        </w:tc>
        <w:tc>
          <w:tcPr>
            <w:tcW w:w="720" w:type="dxa"/>
            <w:gridSpan w:val="2"/>
            <w:tcBorders>
              <w:top w:val="nil"/>
              <w:left w:val="nil"/>
              <w:bottom w:val="single" w:sz="4" w:space="0" w:color="auto"/>
              <w:right w:val="nil"/>
            </w:tcBorders>
            <w:shd w:val="clear" w:color="auto" w:fill="auto"/>
            <w:vAlign w:val="bottom"/>
          </w:tcPr>
          <w:p w14:paraId="21B6BFE7" w14:textId="753C6924"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7AECC639" w14:textId="31E10C3C"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687D7995" w14:textId="069E01D3"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23.10</w:t>
            </w:r>
          </w:p>
        </w:tc>
        <w:tc>
          <w:tcPr>
            <w:tcW w:w="810" w:type="dxa"/>
            <w:gridSpan w:val="2"/>
            <w:tcBorders>
              <w:top w:val="nil"/>
              <w:left w:val="nil"/>
              <w:bottom w:val="single" w:sz="4" w:space="0" w:color="auto"/>
              <w:right w:val="nil"/>
            </w:tcBorders>
            <w:shd w:val="clear" w:color="auto" w:fill="auto"/>
            <w:vAlign w:val="bottom"/>
          </w:tcPr>
          <w:p w14:paraId="30AE3327" w14:textId="121A2CD5"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23.80</w:t>
            </w:r>
          </w:p>
        </w:tc>
        <w:tc>
          <w:tcPr>
            <w:tcW w:w="720" w:type="dxa"/>
            <w:gridSpan w:val="2"/>
            <w:tcBorders>
              <w:top w:val="nil"/>
              <w:left w:val="nil"/>
              <w:bottom w:val="single" w:sz="4" w:space="0" w:color="auto"/>
              <w:right w:val="nil"/>
            </w:tcBorders>
            <w:shd w:val="clear" w:color="auto" w:fill="auto"/>
            <w:vAlign w:val="bottom"/>
          </w:tcPr>
          <w:p w14:paraId="25ED39D5" w14:textId="2FF807A1"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0.01</w:t>
            </w:r>
          </w:p>
        </w:tc>
        <w:tc>
          <w:tcPr>
            <w:tcW w:w="810" w:type="dxa"/>
            <w:gridSpan w:val="2"/>
            <w:tcBorders>
              <w:top w:val="nil"/>
              <w:left w:val="nil"/>
              <w:bottom w:val="single" w:sz="4" w:space="0" w:color="auto"/>
              <w:right w:val="nil"/>
            </w:tcBorders>
            <w:shd w:val="clear" w:color="auto" w:fill="auto"/>
            <w:vAlign w:val="bottom"/>
          </w:tcPr>
          <w:p w14:paraId="18D071FB" w14:textId="127F1B22"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0.02</w:t>
            </w:r>
          </w:p>
        </w:tc>
        <w:tc>
          <w:tcPr>
            <w:tcW w:w="900" w:type="dxa"/>
            <w:gridSpan w:val="2"/>
            <w:tcBorders>
              <w:top w:val="nil"/>
              <w:left w:val="nil"/>
              <w:bottom w:val="single" w:sz="4" w:space="0" w:color="auto"/>
              <w:right w:val="nil"/>
            </w:tcBorders>
            <w:shd w:val="clear" w:color="auto" w:fill="auto"/>
            <w:vAlign w:val="bottom"/>
          </w:tcPr>
          <w:p w14:paraId="0FB1563F" w14:textId="2BE8DE74"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3.52</w:t>
            </w:r>
          </w:p>
        </w:tc>
        <w:tc>
          <w:tcPr>
            <w:tcW w:w="810" w:type="dxa"/>
            <w:gridSpan w:val="2"/>
            <w:tcBorders>
              <w:top w:val="nil"/>
              <w:left w:val="nil"/>
              <w:bottom w:val="single" w:sz="4" w:space="0" w:color="auto"/>
              <w:right w:val="single" w:sz="4" w:space="0" w:color="auto"/>
            </w:tcBorders>
            <w:shd w:val="clear" w:color="auto" w:fill="auto"/>
            <w:vAlign w:val="bottom"/>
          </w:tcPr>
          <w:p w14:paraId="21465ADF" w14:textId="431827AB" w:rsidR="00EC7856" w:rsidRPr="00EC7856" w:rsidRDefault="00EC7856" w:rsidP="00EC7856">
            <w:pPr>
              <w:jc w:val="center"/>
              <w:rPr>
                <w:rFonts w:ascii="Times New Roman" w:hAnsi="Times New Roman" w:cs="Times New Roman"/>
                <w:sz w:val="18"/>
                <w:szCs w:val="18"/>
              </w:rPr>
            </w:pPr>
            <w:r w:rsidRPr="00EC7856">
              <w:rPr>
                <w:rFonts w:ascii="Times New Roman" w:hAnsi="Times New Roman" w:cs="Times New Roman"/>
                <w:sz w:val="18"/>
                <w:szCs w:val="18"/>
              </w:rPr>
              <w:t>3.66</w:t>
            </w:r>
          </w:p>
        </w:tc>
      </w:tr>
      <w:tr w:rsidR="005D62CD" w14:paraId="40598A15"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0D9813D5" w14:textId="77777777" w:rsidR="007D5885" w:rsidRPr="00BB7D4C" w:rsidRDefault="007D5885" w:rsidP="007D5885">
            <w:pPr>
              <w:jc w:val="center"/>
              <w:rPr>
                <w:rFonts w:ascii="Times New Roman" w:hAnsi="Times New Roman" w:cs="Times New Roman"/>
              </w:rPr>
            </w:pPr>
            <w:r w:rsidRPr="00BB7D4C">
              <w:rPr>
                <w:rFonts w:ascii="Times New Roman" w:hAnsi="Times New Roman" w:cs="Times New Roman"/>
              </w:rPr>
              <w:t>GWW-01</w:t>
            </w:r>
          </w:p>
        </w:tc>
        <w:tc>
          <w:tcPr>
            <w:tcW w:w="1352" w:type="dxa"/>
            <w:tcBorders>
              <w:top w:val="single" w:sz="4" w:space="0" w:color="auto"/>
              <w:left w:val="single" w:sz="4" w:space="0" w:color="auto"/>
              <w:right w:val="single" w:sz="4" w:space="0" w:color="auto"/>
            </w:tcBorders>
            <w:shd w:val="clear" w:color="auto" w:fill="auto"/>
          </w:tcPr>
          <w:p w14:paraId="1E3D7B24" w14:textId="77777777" w:rsidR="007D5885" w:rsidRDefault="007D5885" w:rsidP="007D5885">
            <w:pPr>
              <w:rPr>
                <w:rFonts w:ascii="Times New Roman" w:hAnsi="Times New Roman" w:cs="Times New Roman"/>
                <w:sz w:val="18"/>
                <w:szCs w:val="18"/>
              </w:rPr>
            </w:pPr>
            <w:r>
              <w:rPr>
                <w:rFonts w:ascii="Times New Roman" w:hAnsi="Times New Roman" w:cs="Times New Roman"/>
                <w:sz w:val="18"/>
                <w:szCs w:val="18"/>
              </w:rPr>
              <w:t>Spring 2019</w:t>
            </w:r>
          </w:p>
        </w:tc>
        <w:tc>
          <w:tcPr>
            <w:tcW w:w="716" w:type="dxa"/>
            <w:tcBorders>
              <w:top w:val="single" w:sz="4" w:space="0" w:color="auto"/>
              <w:left w:val="single" w:sz="4" w:space="0" w:color="auto"/>
              <w:bottom w:val="nil"/>
              <w:right w:val="nil"/>
            </w:tcBorders>
            <w:shd w:val="clear" w:color="auto" w:fill="auto"/>
            <w:vAlign w:val="bottom"/>
          </w:tcPr>
          <w:p w14:paraId="37A9E6BA" w14:textId="49C2EE98"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810" w:type="dxa"/>
            <w:tcBorders>
              <w:top w:val="single" w:sz="4" w:space="0" w:color="auto"/>
              <w:left w:val="nil"/>
              <w:bottom w:val="nil"/>
              <w:right w:val="nil"/>
            </w:tcBorders>
            <w:shd w:val="clear" w:color="auto" w:fill="auto"/>
            <w:vAlign w:val="bottom"/>
          </w:tcPr>
          <w:p w14:paraId="0C052E76" w14:textId="46A5F973"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3" w:type="dxa"/>
            <w:tcBorders>
              <w:top w:val="single" w:sz="4" w:space="0" w:color="auto"/>
              <w:left w:val="nil"/>
              <w:bottom w:val="nil"/>
              <w:right w:val="nil"/>
            </w:tcBorders>
            <w:shd w:val="clear" w:color="auto" w:fill="auto"/>
            <w:vAlign w:val="bottom"/>
          </w:tcPr>
          <w:p w14:paraId="3DD423E2" w14:textId="029E5427"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0E7165BA" w14:textId="3F03BADF"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2F585522" w14:textId="3DE1ABBB"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0.04</w:t>
            </w:r>
          </w:p>
        </w:tc>
        <w:tc>
          <w:tcPr>
            <w:tcW w:w="720" w:type="dxa"/>
            <w:gridSpan w:val="2"/>
            <w:tcBorders>
              <w:top w:val="single" w:sz="4" w:space="0" w:color="auto"/>
              <w:left w:val="nil"/>
              <w:bottom w:val="nil"/>
              <w:right w:val="nil"/>
            </w:tcBorders>
            <w:shd w:val="clear" w:color="auto" w:fill="auto"/>
            <w:vAlign w:val="bottom"/>
          </w:tcPr>
          <w:p w14:paraId="6AC6B48B" w14:textId="79EFFC5F"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0.03</w:t>
            </w:r>
          </w:p>
        </w:tc>
        <w:tc>
          <w:tcPr>
            <w:tcW w:w="720" w:type="dxa"/>
            <w:gridSpan w:val="2"/>
            <w:tcBorders>
              <w:top w:val="single" w:sz="4" w:space="0" w:color="auto"/>
              <w:left w:val="nil"/>
              <w:bottom w:val="nil"/>
              <w:right w:val="nil"/>
            </w:tcBorders>
            <w:shd w:val="clear" w:color="auto" w:fill="auto"/>
            <w:vAlign w:val="bottom"/>
          </w:tcPr>
          <w:p w14:paraId="6409255D" w14:textId="1FD4AE6D"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4DEB5E24" w14:textId="2BCF5664"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5987607F" w14:textId="1C21A3A2"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26.9</w:t>
            </w:r>
            <w:r w:rsidR="001D49FD">
              <w:rPr>
                <w:rFonts w:ascii="Times New Roman" w:hAnsi="Times New Roman" w:cs="Times New Roman"/>
                <w:sz w:val="18"/>
                <w:szCs w:val="18"/>
              </w:rPr>
              <w:t>7</w:t>
            </w:r>
          </w:p>
        </w:tc>
        <w:tc>
          <w:tcPr>
            <w:tcW w:w="810" w:type="dxa"/>
            <w:gridSpan w:val="2"/>
            <w:tcBorders>
              <w:top w:val="single" w:sz="4" w:space="0" w:color="auto"/>
              <w:left w:val="nil"/>
              <w:bottom w:val="nil"/>
              <w:right w:val="nil"/>
            </w:tcBorders>
            <w:shd w:val="clear" w:color="auto" w:fill="auto"/>
            <w:vAlign w:val="bottom"/>
          </w:tcPr>
          <w:p w14:paraId="398DC4AD" w14:textId="7663FACA"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27.36</w:t>
            </w:r>
          </w:p>
        </w:tc>
        <w:tc>
          <w:tcPr>
            <w:tcW w:w="720" w:type="dxa"/>
            <w:gridSpan w:val="2"/>
            <w:tcBorders>
              <w:top w:val="single" w:sz="4" w:space="0" w:color="auto"/>
              <w:left w:val="nil"/>
              <w:bottom w:val="nil"/>
              <w:right w:val="nil"/>
            </w:tcBorders>
            <w:shd w:val="clear" w:color="auto" w:fill="auto"/>
            <w:vAlign w:val="bottom"/>
          </w:tcPr>
          <w:p w14:paraId="0EBEE0D7" w14:textId="38EDF4EF"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4BC4503A" w14:textId="0C894C50"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45469CC8" w14:textId="17FF577F"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4.3</w:t>
            </w:r>
            <w:r w:rsidR="00F44ADA">
              <w:rPr>
                <w:rFonts w:ascii="Times New Roman" w:hAnsi="Times New Roman" w:cs="Times New Roman"/>
                <w:sz w:val="18"/>
                <w:szCs w:val="18"/>
              </w:rPr>
              <w:t>2</w:t>
            </w:r>
          </w:p>
        </w:tc>
        <w:tc>
          <w:tcPr>
            <w:tcW w:w="810" w:type="dxa"/>
            <w:gridSpan w:val="2"/>
            <w:tcBorders>
              <w:top w:val="single" w:sz="4" w:space="0" w:color="auto"/>
              <w:left w:val="nil"/>
              <w:bottom w:val="nil"/>
              <w:right w:val="single" w:sz="4" w:space="0" w:color="auto"/>
            </w:tcBorders>
            <w:shd w:val="clear" w:color="auto" w:fill="auto"/>
            <w:vAlign w:val="bottom"/>
          </w:tcPr>
          <w:p w14:paraId="40F98B15" w14:textId="4BBA6459"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4.5</w:t>
            </w:r>
            <w:r w:rsidR="00F44ADA">
              <w:rPr>
                <w:rFonts w:ascii="Times New Roman" w:hAnsi="Times New Roman" w:cs="Times New Roman"/>
                <w:sz w:val="18"/>
                <w:szCs w:val="18"/>
              </w:rPr>
              <w:t>2</w:t>
            </w:r>
          </w:p>
        </w:tc>
      </w:tr>
      <w:tr w:rsidR="005D62CD" w14:paraId="4AEEA8FD"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46131F38" w14:textId="77777777" w:rsidR="007D5885" w:rsidRPr="00BB7D4C" w:rsidRDefault="007D5885" w:rsidP="007D5885">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6A18E25" w14:textId="77777777" w:rsidR="007D5885" w:rsidRDefault="007D5885" w:rsidP="007D5885">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716" w:type="dxa"/>
            <w:tcBorders>
              <w:top w:val="nil"/>
              <w:left w:val="single" w:sz="4" w:space="0" w:color="auto"/>
              <w:bottom w:val="nil"/>
              <w:right w:val="nil"/>
            </w:tcBorders>
            <w:shd w:val="clear" w:color="auto" w:fill="auto"/>
            <w:vAlign w:val="bottom"/>
          </w:tcPr>
          <w:p w14:paraId="5ED7035F" w14:textId="5648187B"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810" w:type="dxa"/>
            <w:tcBorders>
              <w:top w:val="nil"/>
              <w:left w:val="nil"/>
              <w:bottom w:val="nil"/>
              <w:right w:val="nil"/>
            </w:tcBorders>
            <w:shd w:val="clear" w:color="auto" w:fill="auto"/>
            <w:vAlign w:val="bottom"/>
          </w:tcPr>
          <w:p w14:paraId="79A93CDC" w14:textId="685F7975"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3" w:type="dxa"/>
            <w:tcBorders>
              <w:top w:val="nil"/>
              <w:left w:val="nil"/>
              <w:bottom w:val="nil"/>
              <w:right w:val="nil"/>
            </w:tcBorders>
            <w:shd w:val="clear" w:color="auto" w:fill="auto"/>
            <w:vAlign w:val="bottom"/>
          </w:tcPr>
          <w:p w14:paraId="6C90AC98" w14:textId="0F0EFB7E"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bottom"/>
          </w:tcPr>
          <w:p w14:paraId="053A39FC" w14:textId="0D24C060"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25CF2847" w14:textId="586E9C7E"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1748FA52" w14:textId="117EE3DB"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65B7DD0D" w14:textId="3D344F42"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59A81D94" w14:textId="4C32173D"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21839926" w14:textId="14006C3C"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29.3</w:t>
            </w:r>
            <w:r w:rsidR="001D49FD">
              <w:rPr>
                <w:rFonts w:ascii="Times New Roman" w:hAnsi="Times New Roman" w:cs="Times New Roman"/>
                <w:sz w:val="18"/>
                <w:szCs w:val="18"/>
              </w:rPr>
              <w:t>9</w:t>
            </w:r>
          </w:p>
        </w:tc>
        <w:tc>
          <w:tcPr>
            <w:tcW w:w="810" w:type="dxa"/>
            <w:gridSpan w:val="2"/>
            <w:tcBorders>
              <w:top w:val="nil"/>
              <w:left w:val="nil"/>
              <w:bottom w:val="nil"/>
              <w:right w:val="nil"/>
            </w:tcBorders>
            <w:shd w:val="clear" w:color="auto" w:fill="auto"/>
            <w:vAlign w:val="bottom"/>
          </w:tcPr>
          <w:p w14:paraId="50970D3D" w14:textId="2DE8E14F"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28.56</w:t>
            </w:r>
          </w:p>
        </w:tc>
        <w:tc>
          <w:tcPr>
            <w:tcW w:w="720" w:type="dxa"/>
            <w:gridSpan w:val="2"/>
            <w:tcBorders>
              <w:top w:val="nil"/>
              <w:left w:val="nil"/>
              <w:bottom w:val="nil"/>
              <w:right w:val="nil"/>
            </w:tcBorders>
            <w:shd w:val="clear" w:color="auto" w:fill="auto"/>
            <w:vAlign w:val="bottom"/>
          </w:tcPr>
          <w:p w14:paraId="4DE3AD1C" w14:textId="1BDA5243"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3274DDBE" w14:textId="0A4149D8"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bottom"/>
          </w:tcPr>
          <w:p w14:paraId="486BA24E" w14:textId="726AF0F1"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4.93</w:t>
            </w:r>
          </w:p>
        </w:tc>
        <w:tc>
          <w:tcPr>
            <w:tcW w:w="810" w:type="dxa"/>
            <w:gridSpan w:val="2"/>
            <w:tcBorders>
              <w:top w:val="nil"/>
              <w:left w:val="nil"/>
              <w:bottom w:val="nil"/>
              <w:right w:val="single" w:sz="4" w:space="0" w:color="auto"/>
            </w:tcBorders>
            <w:shd w:val="clear" w:color="auto" w:fill="auto"/>
            <w:vAlign w:val="bottom"/>
          </w:tcPr>
          <w:p w14:paraId="643E73D5" w14:textId="061F63ED"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4.76</w:t>
            </w:r>
          </w:p>
        </w:tc>
      </w:tr>
      <w:tr w:rsidR="005D62CD" w14:paraId="1A8F87D0"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40D5E05B" w14:textId="77777777" w:rsidR="007D5885" w:rsidRPr="00BB7D4C" w:rsidRDefault="007D5885" w:rsidP="007D5885">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80CD2DB" w14:textId="77777777" w:rsidR="007D5885" w:rsidRDefault="007D5885" w:rsidP="007D5885">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716" w:type="dxa"/>
            <w:tcBorders>
              <w:top w:val="nil"/>
              <w:left w:val="single" w:sz="4" w:space="0" w:color="auto"/>
              <w:bottom w:val="nil"/>
              <w:right w:val="nil"/>
            </w:tcBorders>
            <w:shd w:val="clear" w:color="auto" w:fill="auto"/>
            <w:vAlign w:val="center"/>
          </w:tcPr>
          <w:p w14:paraId="4F02068E" w14:textId="4C290713"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0.00</w:t>
            </w:r>
          </w:p>
        </w:tc>
        <w:tc>
          <w:tcPr>
            <w:tcW w:w="810" w:type="dxa"/>
            <w:tcBorders>
              <w:top w:val="nil"/>
              <w:left w:val="nil"/>
              <w:bottom w:val="nil"/>
              <w:right w:val="nil"/>
            </w:tcBorders>
            <w:shd w:val="clear" w:color="auto" w:fill="auto"/>
            <w:vAlign w:val="center"/>
          </w:tcPr>
          <w:p w14:paraId="1BC25E1D" w14:textId="47603B23"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w:t>
            </w:r>
            <w:r w:rsidR="00E42389">
              <w:rPr>
                <w:rFonts w:ascii="Times New Roman" w:hAnsi="Times New Roman" w:cs="Times New Roman"/>
                <w:sz w:val="18"/>
                <w:szCs w:val="18"/>
              </w:rPr>
              <w:t>0</w:t>
            </w:r>
          </w:p>
        </w:tc>
        <w:tc>
          <w:tcPr>
            <w:tcW w:w="723" w:type="dxa"/>
            <w:tcBorders>
              <w:top w:val="nil"/>
              <w:left w:val="nil"/>
              <w:bottom w:val="nil"/>
              <w:right w:val="nil"/>
            </w:tcBorders>
            <w:shd w:val="clear" w:color="auto" w:fill="auto"/>
            <w:vAlign w:val="center"/>
          </w:tcPr>
          <w:p w14:paraId="0AA140ED" w14:textId="4CD2C167"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center"/>
          </w:tcPr>
          <w:p w14:paraId="67447506" w14:textId="55F4E1AA"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center"/>
          </w:tcPr>
          <w:p w14:paraId="484A5879" w14:textId="4ECE37A5"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0.03</w:t>
            </w:r>
          </w:p>
        </w:tc>
        <w:tc>
          <w:tcPr>
            <w:tcW w:w="720" w:type="dxa"/>
            <w:gridSpan w:val="2"/>
            <w:tcBorders>
              <w:top w:val="nil"/>
              <w:left w:val="nil"/>
              <w:bottom w:val="nil"/>
              <w:right w:val="nil"/>
            </w:tcBorders>
            <w:shd w:val="clear" w:color="auto" w:fill="auto"/>
            <w:vAlign w:val="center"/>
          </w:tcPr>
          <w:p w14:paraId="6730E602" w14:textId="6D540777"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0.03</w:t>
            </w:r>
          </w:p>
        </w:tc>
        <w:tc>
          <w:tcPr>
            <w:tcW w:w="720" w:type="dxa"/>
            <w:gridSpan w:val="2"/>
            <w:tcBorders>
              <w:top w:val="nil"/>
              <w:left w:val="nil"/>
              <w:bottom w:val="nil"/>
              <w:right w:val="nil"/>
            </w:tcBorders>
            <w:shd w:val="clear" w:color="auto" w:fill="auto"/>
            <w:vAlign w:val="center"/>
          </w:tcPr>
          <w:p w14:paraId="59F4C293" w14:textId="1AD171A4"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1DD9782B" w14:textId="38B261FE"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3AE3B947" w14:textId="4634DB3A"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33.61</w:t>
            </w:r>
          </w:p>
        </w:tc>
        <w:tc>
          <w:tcPr>
            <w:tcW w:w="810" w:type="dxa"/>
            <w:gridSpan w:val="2"/>
            <w:tcBorders>
              <w:top w:val="nil"/>
              <w:left w:val="nil"/>
              <w:bottom w:val="nil"/>
              <w:right w:val="nil"/>
            </w:tcBorders>
            <w:shd w:val="clear" w:color="auto" w:fill="auto"/>
            <w:vAlign w:val="center"/>
          </w:tcPr>
          <w:p w14:paraId="4D47A059" w14:textId="75DE9C6C"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33.61</w:t>
            </w:r>
          </w:p>
        </w:tc>
        <w:tc>
          <w:tcPr>
            <w:tcW w:w="720" w:type="dxa"/>
            <w:gridSpan w:val="2"/>
            <w:tcBorders>
              <w:top w:val="nil"/>
              <w:left w:val="nil"/>
              <w:bottom w:val="nil"/>
              <w:right w:val="nil"/>
            </w:tcBorders>
            <w:shd w:val="clear" w:color="auto" w:fill="auto"/>
            <w:vAlign w:val="center"/>
          </w:tcPr>
          <w:p w14:paraId="4FDF6214" w14:textId="21929B39"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47C27ABF" w14:textId="05BAA077"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center"/>
          </w:tcPr>
          <w:p w14:paraId="0AEBD74B" w14:textId="1D480FF4"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4.62</w:t>
            </w:r>
          </w:p>
        </w:tc>
        <w:tc>
          <w:tcPr>
            <w:tcW w:w="810" w:type="dxa"/>
            <w:gridSpan w:val="2"/>
            <w:tcBorders>
              <w:top w:val="nil"/>
              <w:left w:val="nil"/>
              <w:bottom w:val="nil"/>
              <w:right w:val="single" w:sz="4" w:space="0" w:color="auto"/>
            </w:tcBorders>
            <w:shd w:val="clear" w:color="auto" w:fill="auto"/>
            <w:vAlign w:val="center"/>
          </w:tcPr>
          <w:p w14:paraId="14AF0CEC" w14:textId="795088CF"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4.62</w:t>
            </w:r>
          </w:p>
        </w:tc>
      </w:tr>
      <w:tr w:rsidR="005D62CD" w14:paraId="1AB9DE5B"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F59F462" w14:textId="77777777" w:rsidR="007D5885" w:rsidRPr="00BB7D4C" w:rsidRDefault="007D5885" w:rsidP="007D5885">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09010176" w14:textId="77777777" w:rsidR="007D5885" w:rsidRDefault="007D5885" w:rsidP="007D5885">
            <w:pPr>
              <w:rPr>
                <w:rFonts w:ascii="Times New Roman" w:hAnsi="Times New Roman" w:cs="Times New Roman"/>
                <w:sz w:val="18"/>
                <w:szCs w:val="18"/>
              </w:rPr>
            </w:pPr>
            <w:r>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06A1C5A4" w14:textId="168A5297"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0727D9C8" w14:textId="51C98DF6"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1EDA7FC9" w14:textId="67408ACB"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w:t>
            </w:r>
            <w:r w:rsidR="00E42389">
              <w:rPr>
                <w:rFonts w:ascii="Times New Roman" w:hAnsi="Times New Roman" w:cs="Times New Roman"/>
                <w:sz w:val="18"/>
                <w:szCs w:val="18"/>
              </w:rPr>
              <w:t>1</w:t>
            </w:r>
          </w:p>
        </w:tc>
        <w:tc>
          <w:tcPr>
            <w:tcW w:w="717" w:type="dxa"/>
            <w:tcBorders>
              <w:top w:val="nil"/>
              <w:left w:val="nil"/>
              <w:bottom w:val="single" w:sz="4" w:space="0" w:color="auto"/>
              <w:right w:val="nil"/>
            </w:tcBorders>
            <w:shd w:val="clear" w:color="auto" w:fill="auto"/>
            <w:vAlign w:val="bottom"/>
          </w:tcPr>
          <w:p w14:paraId="3F65095A" w14:textId="53A998B2"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w:t>
            </w:r>
            <w:r w:rsidR="00E42389">
              <w:rPr>
                <w:rFonts w:ascii="Times New Roman" w:hAnsi="Times New Roman" w:cs="Times New Roman"/>
                <w:sz w:val="18"/>
                <w:szCs w:val="18"/>
              </w:rPr>
              <w:t>1</w:t>
            </w:r>
          </w:p>
        </w:tc>
        <w:tc>
          <w:tcPr>
            <w:tcW w:w="720" w:type="dxa"/>
            <w:tcBorders>
              <w:top w:val="nil"/>
              <w:left w:val="nil"/>
              <w:bottom w:val="single" w:sz="4" w:space="0" w:color="auto"/>
              <w:right w:val="nil"/>
            </w:tcBorders>
            <w:shd w:val="clear" w:color="auto" w:fill="auto"/>
            <w:vAlign w:val="bottom"/>
          </w:tcPr>
          <w:p w14:paraId="2224988A" w14:textId="36D3560A"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0.02</w:t>
            </w:r>
          </w:p>
        </w:tc>
        <w:tc>
          <w:tcPr>
            <w:tcW w:w="720" w:type="dxa"/>
            <w:gridSpan w:val="2"/>
            <w:tcBorders>
              <w:top w:val="nil"/>
              <w:left w:val="nil"/>
              <w:bottom w:val="single" w:sz="4" w:space="0" w:color="auto"/>
              <w:right w:val="nil"/>
            </w:tcBorders>
            <w:shd w:val="clear" w:color="auto" w:fill="auto"/>
            <w:vAlign w:val="bottom"/>
          </w:tcPr>
          <w:p w14:paraId="70FCAD9D" w14:textId="60F152C8" w:rsidR="007D5885" w:rsidRPr="007D5885" w:rsidRDefault="007D5885" w:rsidP="007D5885">
            <w:pPr>
              <w:jc w:val="center"/>
              <w:rPr>
                <w:rFonts w:ascii="Times New Roman" w:hAnsi="Times New Roman" w:cs="Times New Roman"/>
                <w:color w:val="000000"/>
                <w:sz w:val="18"/>
                <w:szCs w:val="18"/>
              </w:rPr>
            </w:pPr>
            <w:r w:rsidRPr="007D5885">
              <w:rPr>
                <w:rFonts w:ascii="Times New Roman" w:hAnsi="Times New Roman" w:cs="Times New Roman"/>
                <w:sz w:val="18"/>
                <w:szCs w:val="18"/>
              </w:rPr>
              <w:t>0.0</w:t>
            </w:r>
            <w:r w:rsidR="00CB435E">
              <w:rPr>
                <w:rFonts w:ascii="Times New Roman" w:hAnsi="Times New Roman" w:cs="Times New Roman"/>
                <w:sz w:val="18"/>
                <w:szCs w:val="18"/>
              </w:rPr>
              <w:t>3</w:t>
            </w:r>
          </w:p>
        </w:tc>
        <w:tc>
          <w:tcPr>
            <w:tcW w:w="720" w:type="dxa"/>
            <w:gridSpan w:val="2"/>
            <w:tcBorders>
              <w:top w:val="nil"/>
              <w:left w:val="nil"/>
              <w:bottom w:val="single" w:sz="4" w:space="0" w:color="auto"/>
              <w:right w:val="nil"/>
            </w:tcBorders>
            <w:shd w:val="clear" w:color="auto" w:fill="auto"/>
            <w:vAlign w:val="bottom"/>
          </w:tcPr>
          <w:p w14:paraId="289D44D1" w14:textId="7001722C"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3465C53E" w14:textId="2E661727"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3F4CA1A8" w14:textId="2D0A2433"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32.50</w:t>
            </w:r>
          </w:p>
        </w:tc>
        <w:tc>
          <w:tcPr>
            <w:tcW w:w="810" w:type="dxa"/>
            <w:gridSpan w:val="2"/>
            <w:tcBorders>
              <w:top w:val="nil"/>
              <w:left w:val="nil"/>
              <w:bottom w:val="single" w:sz="4" w:space="0" w:color="auto"/>
              <w:right w:val="nil"/>
            </w:tcBorders>
            <w:shd w:val="clear" w:color="auto" w:fill="auto"/>
            <w:vAlign w:val="bottom"/>
          </w:tcPr>
          <w:p w14:paraId="79E28477" w14:textId="12A069B2"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32.50</w:t>
            </w:r>
          </w:p>
        </w:tc>
        <w:tc>
          <w:tcPr>
            <w:tcW w:w="720" w:type="dxa"/>
            <w:gridSpan w:val="2"/>
            <w:tcBorders>
              <w:top w:val="nil"/>
              <w:left w:val="nil"/>
              <w:bottom w:val="single" w:sz="4" w:space="0" w:color="auto"/>
              <w:right w:val="nil"/>
            </w:tcBorders>
            <w:shd w:val="clear" w:color="auto" w:fill="auto"/>
            <w:vAlign w:val="bottom"/>
          </w:tcPr>
          <w:p w14:paraId="0200D2A7" w14:textId="728190B9"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0.02</w:t>
            </w:r>
          </w:p>
        </w:tc>
        <w:tc>
          <w:tcPr>
            <w:tcW w:w="810" w:type="dxa"/>
            <w:gridSpan w:val="2"/>
            <w:tcBorders>
              <w:top w:val="nil"/>
              <w:left w:val="nil"/>
              <w:bottom w:val="single" w:sz="4" w:space="0" w:color="auto"/>
              <w:right w:val="nil"/>
            </w:tcBorders>
            <w:shd w:val="clear" w:color="auto" w:fill="auto"/>
            <w:vAlign w:val="bottom"/>
          </w:tcPr>
          <w:p w14:paraId="749E093C" w14:textId="696CA54C"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0.02</w:t>
            </w:r>
          </w:p>
        </w:tc>
        <w:tc>
          <w:tcPr>
            <w:tcW w:w="900" w:type="dxa"/>
            <w:gridSpan w:val="2"/>
            <w:tcBorders>
              <w:top w:val="nil"/>
              <w:left w:val="nil"/>
              <w:bottom w:val="single" w:sz="4" w:space="0" w:color="auto"/>
              <w:right w:val="nil"/>
            </w:tcBorders>
            <w:shd w:val="clear" w:color="auto" w:fill="auto"/>
            <w:vAlign w:val="bottom"/>
          </w:tcPr>
          <w:p w14:paraId="6DD54852" w14:textId="3E72B012"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4.1</w:t>
            </w:r>
            <w:r w:rsidR="00F44ADA">
              <w:rPr>
                <w:rFonts w:ascii="Times New Roman" w:hAnsi="Times New Roman" w:cs="Times New Roman"/>
                <w:sz w:val="18"/>
                <w:szCs w:val="18"/>
              </w:rPr>
              <w:t>9</w:t>
            </w:r>
          </w:p>
        </w:tc>
        <w:tc>
          <w:tcPr>
            <w:tcW w:w="810" w:type="dxa"/>
            <w:gridSpan w:val="2"/>
            <w:tcBorders>
              <w:top w:val="nil"/>
              <w:left w:val="nil"/>
              <w:bottom w:val="single" w:sz="4" w:space="0" w:color="auto"/>
              <w:right w:val="single" w:sz="4" w:space="0" w:color="auto"/>
            </w:tcBorders>
            <w:shd w:val="clear" w:color="auto" w:fill="auto"/>
            <w:vAlign w:val="bottom"/>
          </w:tcPr>
          <w:p w14:paraId="2A445692" w14:textId="3D4EBECF" w:rsidR="007D5885" w:rsidRPr="007D5885" w:rsidRDefault="007D5885" w:rsidP="007D5885">
            <w:pPr>
              <w:jc w:val="center"/>
              <w:rPr>
                <w:rFonts w:ascii="Times New Roman" w:hAnsi="Times New Roman" w:cs="Times New Roman"/>
                <w:sz w:val="18"/>
                <w:szCs w:val="18"/>
              </w:rPr>
            </w:pPr>
            <w:r w:rsidRPr="007D5885">
              <w:rPr>
                <w:rFonts w:ascii="Times New Roman" w:hAnsi="Times New Roman" w:cs="Times New Roman"/>
                <w:sz w:val="18"/>
                <w:szCs w:val="18"/>
              </w:rPr>
              <w:t>4.1</w:t>
            </w:r>
            <w:r w:rsidR="00F44ADA">
              <w:rPr>
                <w:rFonts w:ascii="Times New Roman" w:hAnsi="Times New Roman" w:cs="Times New Roman"/>
                <w:sz w:val="18"/>
                <w:szCs w:val="18"/>
              </w:rPr>
              <w:t>9</w:t>
            </w:r>
          </w:p>
        </w:tc>
      </w:tr>
      <w:tr w:rsidR="005D62CD" w14:paraId="30824E0B"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67940F30" w14:textId="77777777" w:rsidR="0036021B" w:rsidRPr="00BB7D4C" w:rsidRDefault="0036021B" w:rsidP="0036021B">
            <w:pPr>
              <w:jc w:val="center"/>
              <w:rPr>
                <w:rFonts w:ascii="Times New Roman" w:hAnsi="Times New Roman" w:cs="Times New Roman"/>
              </w:rPr>
            </w:pPr>
            <w:r w:rsidRPr="00BB7D4C">
              <w:rPr>
                <w:rFonts w:ascii="Times New Roman" w:hAnsi="Times New Roman" w:cs="Times New Roman"/>
              </w:rPr>
              <w:t>GWW-03</w:t>
            </w:r>
          </w:p>
        </w:tc>
        <w:tc>
          <w:tcPr>
            <w:tcW w:w="1352" w:type="dxa"/>
            <w:tcBorders>
              <w:top w:val="single" w:sz="4" w:space="0" w:color="auto"/>
              <w:left w:val="single" w:sz="4" w:space="0" w:color="auto"/>
              <w:right w:val="single" w:sz="4" w:space="0" w:color="auto"/>
            </w:tcBorders>
            <w:shd w:val="clear" w:color="auto" w:fill="auto"/>
          </w:tcPr>
          <w:p w14:paraId="3617A53D" w14:textId="77777777" w:rsidR="0036021B" w:rsidRPr="00910225" w:rsidRDefault="0036021B" w:rsidP="0036021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16" w:type="dxa"/>
            <w:tcBorders>
              <w:top w:val="single" w:sz="4" w:space="0" w:color="auto"/>
              <w:left w:val="single" w:sz="4" w:space="0" w:color="auto"/>
              <w:bottom w:val="nil"/>
              <w:right w:val="nil"/>
            </w:tcBorders>
            <w:shd w:val="clear" w:color="auto" w:fill="auto"/>
            <w:vAlign w:val="bottom"/>
          </w:tcPr>
          <w:p w14:paraId="442AF837" w14:textId="14F178CD"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810" w:type="dxa"/>
            <w:tcBorders>
              <w:top w:val="single" w:sz="4" w:space="0" w:color="auto"/>
              <w:left w:val="nil"/>
              <w:bottom w:val="nil"/>
              <w:right w:val="nil"/>
            </w:tcBorders>
            <w:shd w:val="clear" w:color="auto" w:fill="auto"/>
            <w:vAlign w:val="bottom"/>
          </w:tcPr>
          <w:p w14:paraId="3F8134C4" w14:textId="05EEAA79"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3" w:type="dxa"/>
            <w:tcBorders>
              <w:top w:val="single" w:sz="4" w:space="0" w:color="auto"/>
              <w:left w:val="nil"/>
              <w:bottom w:val="nil"/>
              <w:right w:val="nil"/>
            </w:tcBorders>
            <w:shd w:val="clear" w:color="auto" w:fill="auto"/>
            <w:vAlign w:val="bottom"/>
          </w:tcPr>
          <w:p w14:paraId="5AD2146D" w14:textId="288348E5"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48666F8A" w14:textId="10D2D998"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1CD1E816" w14:textId="15BAC608"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3BC15D7F" w14:textId="339189C8"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042CB23F" w14:textId="50BD50FE"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41BEDDF3" w14:textId="1465F232"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52557C8E" w14:textId="2FE8078C"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16.44</w:t>
            </w:r>
          </w:p>
        </w:tc>
        <w:tc>
          <w:tcPr>
            <w:tcW w:w="810" w:type="dxa"/>
            <w:gridSpan w:val="2"/>
            <w:tcBorders>
              <w:top w:val="single" w:sz="4" w:space="0" w:color="auto"/>
              <w:left w:val="nil"/>
              <w:bottom w:val="nil"/>
              <w:right w:val="nil"/>
            </w:tcBorders>
            <w:shd w:val="clear" w:color="auto" w:fill="auto"/>
            <w:vAlign w:val="bottom"/>
          </w:tcPr>
          <w:p w14:paraId="34984627" w14:textId="3750AE25"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16.87</w:t>
            </w:r>
          </w:p>
        </w:tc>
        <w:tc>
          <w:tcPr>
            <w:tcW w:w="720" w:type="dxa"/>
            <w:gridSpan w:val="2"/>
            <w:tcBorders>
              <w:top w:val="single" w:sz="4" w:space="0" w:color="auto"/>
              <w:left w:val="nil"/>
              <w:bottom w:val="nil"/>
              <w:right w:val="nil"/>
            </w:tcBorders>
            <w:shd w:val="clear" w:color="auto" w:fill="auto"/>
            <w:vAlign w:val="bottom"/>
          </w:tcPr>
          <w:p w14:paraId="50C81597" w14:textId="37D35013"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26F13060" w14:textId="7F2A2983"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0DD9A9A5" w14:textId="42E72283"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4.40</w:t>
            </w:r>
          </w:p>
        </w:tc>
        <w:tc>
          <w:tcPr>
            <w:tcW w:w="810" w:type="dxa"/>
            <w:gridSpan w:val="2"/>
            <w:tcBorders>
              <w:top w:val="single" w:sz="4" w:space="0" w:color="auto"/>
              <w:left w:val="nil"/>
              <w:bottom w:val="nil"/>
              <w:right w:val="single" w:sz="4" w:space="0" w:color="auto"/>
            </w:tcBorders>
            <w:shd w:val="clear" w:color="auto" w:fill="auto"/>
            <w:vAlign w:val="bottom"/>
          </w:tcPr>
          <w:p w14:paraId="724DDF74" w14:textId="00A80B0C"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4.75</w:t>
            </w:r>
          </w:p>
        </w:tc>
      </w:tr>
      <w:tr w:rsidR="005D62CD" w14:paraId="489BD976"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11F8BADD" w14:textId="77777777" w:rsidR="0036021B" w:rsidRPr="00BB7D4C" w:rsidRDefault="0036021B" w:rsidP="0036021B">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0E2572FA" w14:textId="77777777" w:rsidR="0036021B" w:rsidRPr="00910225" w:rsidRDefault="0036021B" w:rsidP="0036021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16" w:type="dxa"/>
            <w:tcBorders>
              <w:top w:val="nil"/>
              <w:left w:val="single" w:sz="4" w:space="0" w:color="auto"/>
              <w:bottom w:val="nil"/>
              <w:right w:val="nil"/>
            </w:tcBorders>
            <w:shd w:val="clear" w:color="auto" w:fill="auto"/>
            <w:vAlign w:val="bottom"/>
          </w:tcPr>
          <w:p w14:paraId="4DB88742" w14:textId="0EB4054D"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810" w:type="dxa"/>
            <w:tcBorders>
              <w:top w:val="nil"/>
              <w:left w:val="nil"/>
              <w:bottom w:val="nil"/>
              <w:right w:val="nil"/>
            </w:tcBorders>
            <w:shd w:val="clear" w:color="auto" w:fill="auto"/>
            <w:vAlign w:val="bottom"/>
          </w:tcPr>
          <w:p w14:paraId="3B29CFC9" w14:textId="300E915D"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3" w:type="dxa"/>
            <w:tcBorders>
              <w:top w:val="nil"/>
              <w:left w:val="nil"/>
              <w:bottom w:val="nil"/>
              <w:right w:val="nil"/>
            </w:tcBorders>
            <w:shd w:val="clear" w:color="auto" w:fill="auto"/>
            <w:vAlign w:val="bottom"/>
          </w:tcPr>
          <w:p w14:paraId="4E151F92" w14:textId="4F902EFD"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bottom"/>
          </w:tcPr>
          <w:p w14:paraId="1B68FDCE" w14:textId="03F2473B"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25DD928B" w14:textId="394BD25C"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404B95A5" w14:textId="715F99E4"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2EB8A8CB" w14:textId="09D8FBC4"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7D304304" w14:textId="260920D0"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3F87F766" w14:textId="1F7BA51D"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17.50</w:t>
            </w:r>
          </w:p>
        </w:tc>
        <w:tc>
          <w:tcPr>
            <w:tcW w:w="810" w:type="dxa"/>
            <w:gridSpan w:val="2"/>
            <w:tcBorders>
              <w:top w:val="nil"/>
              <w:left w:val="nil"/>
              <w:bottom w:val="nil"/>
              <w:right w:val="nil"/>
            </w:tcBorders>
            <w:shd w:val="clear" w:color="auto" w:fill="auto"/>
            <w:vAlign w:val="bottom"/>
          </w:tcPr>
          <w:p w14:paraId="5E2AE323" w14:textId="1AF466E3"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17.8</w:t>
            </w:r>
            <w:r w:rsidR="00E20DA8">
              <w:rPr>
                <w:rFonts w:ascii="Times New Roman" w:hAnsi="Times New Roman" w:cs="Times New Roman"/>
                <w:sz w:val="18"/>
                <w:szCs w:val="18"/>
              </w:rPr>
              <w:t>8</w:t>
            </w:r>
          </w:p>
        </w:tc>
        <w:tc>
          <w:tcPr>
            <w:tcW w:w="720" w:type="dxa"/>
            <w:gridSpan w:val="2"/>
            <w:tcBorders>
              <w:top w:val="nil"/>
              <w:left w:val="nil"/>
              <w:bottom w:val="nil"/>
              <w:right w:val="nil"/>
            </w:tcBorders>
            <w:shd w:val="clear" w:color="auto" w:fill="auto"/>
            <w:vAlign w:val="bottom"/>
          </w:tcPr>
          <w:p w14:paraId="2E58A2D0" w14:textId="40B3C9C9"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196ACB06" w14:textId="0F87957B"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bottom"/>
          </w:tcPr>
          <w:p w14:paraId="30FB6745" w14:textId="53AE1863"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4.90</w:t>
            </w:r>
          </w:p>
        </w:tc>
        <w:tc>
          <w:tcPr>
            <w:tcW w:w="810" w:type="dxa"/>
            <w:gridSpan w:val="2"/>
            <w:tcBorders>
              <w:top w:val="nil"/>
              <w:left w:val="nil"/>
              <w:bottom w:val="nil"/>
              <w:right w:val="single" w:sz="4" w:space="0" w:color="auto"/>
            </w:tcBorders>
            <w:shd w:val="clear" w:color="auto" w:fill="auto"/>
            <w:vAlign w:val="bottom"/>
          </w:tcPr>
          <w:p w14:paraId="37B57D7C" w14:textId="5E5AD4EC"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4.76</w:t>
            </w:r>
          </w:p>
        </w:tc>
      </w:tr>
      <w:tr w:rsidR="005D62CD" w14:paraId="5FDC4BEF"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1DF24E6C" w14:textId="77777777" w:rsidR="0036021B" w:rsidRPr="00BB7D4C" w:rsidRDefault="0036021B" w:rsidP="0036021B">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73B754CE" w14:textId="77777777" w:rsidR="0036021B" w:rsidRPr="00910225" w:rsidRDefault="0036021B" w:rsidP="0036021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16" w:type="dxa"/>
            <w:tcBorders>
              <w:top w:val="nil"/>
              <w:left w:val="single" w:sz="4" w:space="0" w:color="auto"/>
              <w:bottom w:val="nil"/>
              <w:right w:val="nil"/>
            </w:tcBorders>
            <w:shd w:val="clear" w:color="auto" w:fill="auto"/>
            <w:vAlign w:val="center"/>
          </w:tcPr>
          <w:p w14:paraId="5B3D5F4A" w14:textId="375A1438"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810" w:type="dxa"/>
            <w:tcBorders>
              <w:top w:val="nil"/>
              <w:left w:val="nil"/>
              <w:bottom w:val="nil"/>
              <w:right w:val="nil"/>
            </w:tcBorders>
            <w:shd w:val="clear" w:color="auto" w:fill="auto"/>
            <w:vAlign w:val="center"/>
          </w:tcPr>
          <w:p w14:paraId="5C7D8ED8" w14:textId="139B9EF5"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23" w:type="dxa"/>
            <w:tcBorders>
              <w:top w:val="nil"/>
              <w:left w:val="nil"/>
              <w:bottom w:val="nil"/>
              <w:right w:val="nil"/>
            </w:tcBorders>
            <w:shd w:val="clear" w:color="auto" w:fill="auto"/>
            <w:vAlign w:val="center"/>
          </w:tcPr>
          <w:p w14:paraId="57DDE310" w14:textId="4E192727"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17" w:type="dxa"/>
            <w:tcBorders>
              <w:top w:val="nil"/>
              <w:left w:val="nil"/>
              <w:bottom w:val="nil"/>
              <w:right w:val="nil"/>
            </w:tcBorders>
            <w:shd w:val="clear" w:color="auto" w:fill="auto"/>
            <w:vAlign w:val="center"/>
          </w:tcPr>
          <w:p w14:paraId="765CBA8B" w14:textId="27B6DEE3"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20" w:type="dxa"/>
            <w:tcBorders>
              <w:top w:val="nil"/>
              <w:left w:val="nil"/>
              <w:bottom w:val="nil"/>
              <w:right w:val="nil"/>
            </w:tcBorders>
            <w:shd w:val="clear" w:color="auto" w:fill="auto"/>
            <w:vAlign w:val="center"/>
          </w:tcPr>
          <w:p w14:paraId="5E6D6F9D" w14:textId="4B20F9EB"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0.09</w:t>
            </w:r>
          </w:p>
        </w:tc>
        <w:tc>
          <w:tcPr>
            <w:tcW w:w="720" w:type="dxa"/>
            <w:gridSpan w:val="2"/>
            <w:tcBorders>
              <w:top w:val="nil"/>
              <w:left w:val="nil"/>
              <w:bottom w:val="nil"/>
              <w:right w:val="nil"/>
            </w:tcBorders>
            <w:shd w:val="clear" w:color="auto" w:fill="auto"/>
            <w:vAlign w:val="center"/>
          </w:tcPr>
          <w:p w14:paraId="275FC376" w14:textId="4DD43828"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0.09</w:t>
            </w:r>
          </w:p>
        </w:tc>
        <w:tc>
          <w:tcPr>
            <w:tcW w:w="720" w:type="dxa"/>
            <w:gridSpan w:val="2"/>
            <w:tcBorders>
              <w:top w:val="nil"/>
              <w:left w:val="nil"/>
              <w:bottom w:val="nil"/>
              <w:right w:val="nil"/>
            </w:tcBorders>
            <w:shd w:val="clear" w:color="auto" w:fill="auto"/>
            <w:vAlign w:val="center"/>
          </w:tcPr>
          <w:p w14:paraId="1FDA4F26" w14:textId="643F395C"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151B3102" w14:textId="473C8B54"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4F33E926" w14:textId="18C5F5E5"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27.26</w:t>
            </w:r>
          </w:p>
        </w:tc>
        <w:tc>
          <w:tcPr>
            <w:tcW w:w="810" w:type="dxa"/>
            <w:gridSpan w:val="2"/>
            <w:tcBorders>
              <w:top w:val="nil"/>
              <w:left w:val="nil"/>
              <w:bottom w:val="nil"/>
              <w:right w:val="nil"/>
            </w:tcBorders>
            <w:shd w:val="clear" w:color="auto" w:fill="auto"/>
            <w:vAlign w:val="center"/>
          </w:tcPr>
          <w:p w14:paraId="15844554" w14:textId="1DB65E07"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27.26</w:t>
            </w:r>
          </w:p>
        </w:tc>
        <w:tc>
          <w:tcPr>
            <w:tcW w:w="720" w:type="dxa"/>
            <w:gridSpan w:val="2"/>
            <w:tcBorders>
              <w:top w:val="nil"/>
              <w:left w:val="nil"/>
              <w:bottom w:val="nil"/>
              <w:right w:val="nil"/>
            </w:tcBorders>
            <w:shd w:val="clear" w:color="auto" w:fill="auto"/>
            <w:vAlign w:val="center"/>
          </w:tcPr>
          <w:p w14:paraId="0E6457EC" w14:textId="00C1716B"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0.02</w:t>
            </w:r>
          </w:p>
        </w:tc>
        <w:tc>
          <w:tcPr>
            <w:tcW w:w="810" w:type="dxa"/>
            <w:gridSpan w:val="2"/>
            <w:tcBorders>
              <w:top w:val="nil"/>
              <w:left w:val="nil"/>
              <w:bottom w:val="nil"/>
              <w:right w:val="nil"/>
            </w:tcBorders>
            <w:shd w:val="clear" w:color="auto" w:fill="auto"/>
            <w:vAlign w:val="center"/>
          </w:tcPr>
          <w:p w14:paraId="3A8DB940" w14:textId="6D891708"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0.02</w:t>
            </w:r>
          </w:p>
        </w:tc>
        <w:tc>
          <w:tcPr>
            <w:tcW w:w="900" w:type="dxa"/>
            <w:gridSpan w:val="2"/>
            <w:tcBorders>
              <w:top w:val="nil"/>
              <w:left w:val="nil"/>
              <w:bottom w:val="nil"/>
              <w:right w:val="nil"/>
            </w:tcBorders>
            <w:shd w:val="clear" w:color="auto" w:fill="auto"/>
            <w:vAlign w:val="center"/>
          </w:tcPr>
          <w:p w14:paraId="6A088EC9" w14:textId="4ABE47C0"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5.0</w:t>
            </w:r>
            <w:r w:rsidR="00F44ADA">
              <w:rPr>
                <w:rFonts w:ascii="Times New Roman" w:hAnsi="Times New Roman" w:cs="Times New Roman"/>
                <w:sz w:val="18"/>
                <w:szCs w:val="18"/>
              </w:rPr>
              <w:t>1</w:t>
            </w:r>
          </w:p>
        </w:tc>
        <w:tc>
          <w:tcPr>
            <w:tcW w:w="810" w:type="dxa"/>
            <w:gridSpan w:val="2"/>
            <w:tcBorders>
              <w:top w:val="nil"/>
              <w:left w:val="nil"/>
              <w:bottom w:val="nil"/>
              <w:right w:val="single" w:sz="4" w:space="0" w:color="auto"/>
            </w:tcBorders>
            <w:shd w:val="clear" w:color="auto" w:fill="auto"/>
            <w:vAlign w:val="center"/>
          </w:tcPr>
          <w:p w14:paraId="655A9A3F" w14:textId="6685358B"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5.0</w:t>
            </w:r>
            <w:r w:rsidR="00F44ADA">
              <w:rPr>
                <w:rFonts w:ascii="Times New Roman" w:hAnsi="Times New Roman" w:cs="Times New Roman"/>
                <w:sz w:val="18"/>
                <w:szCs w:val="18"/>
              </w:rPr>
              <w:t>1</w:t>
            </w:r>
          </w:p>
        </w:tc>
      </w:tr>
      <w:tr w:rsidR="005D62CD" w14:paraId="6C14165C"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215A02FE" w14:textId="77777777" w:rsidR="0036021B" w:rsidRPr="00BB7D4C" w:rsidRDefault="0036021B" w:rsidP="0036021B">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153184B8" w14:textId="77777777" w:rsidR="0036021B" w:rsidRPr="00910225" w:rsidRDefault="0036021B" w:rsidP="0036021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27BD5465" w14:textId="7C408DF3"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255B8075" w14:textId="7C8431C6"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425BD335" w14:textId="54EA6580"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17" w:type="dxa"/>
            <w:tcBorders>
              <w:top w:val="nil"/>
              <w:left w:val="nil"/>
              <w:bottom w:val="single" w:sz="4" w:space="0" w:color="auto"/>
              <w:right w:val="nil"/>
            </w:tcBorders>
            <w:shd w:val="clear" w:color="auto" w:fill="auto"/>
            <w:vAlign w:val="bottom"/>
          </w:tcPr>
          <w:p w14:paraId="57C275C3" w14:textId="3D3253B2"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0.00</w:t>
            </w:r>
          </w:p>
        </w:tc>
        <w:tc>
          <w:tcPr>
            <w:tcW w:w="720" w:type="dxa"/>
            <w:tcBorders>
              <w:top w:val="nil"/>
              <w:left w:val="nil"/>
              <w:bottom w:val="single" w:sz="4" w:space="0" w:color="auto"/>
              <w:right w:val="nil"/>
            </w:tcBorders>
            <w:shd w:val="clear" w:color="auto" w:fill="auto"/>
            <w:vAlign w:val="bottom"/>
          </w:tcPr>
          <w:p w14:paraId="5A2CAE0D" w14:textId="3703F0B4"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w:t>
            </w:r>
            <w:r w:rsidR="00451843">
              <w:rPr>
                <w:rFonts w:ascii="Times New Roman" w:hAnsi="Times New Roman" w:cs="Times New Roman"/>
                <w:sz w:val="18"/>
                <w:szCs w:val="18"/>
              </w:rPr>
              <w:t>8</w:t>
            </w:r>
          </w:p>
        </w:tc>
        <w:tc>
          <w:tcPr>
            <w:tcW w:w="720" w:type="dxa"/>
            <w:gridSpan w:val="2"/>
            <w:tcBorders>
              <w:top w:val="nil"/>
              <w:left w:val="nil"/>
              <w:bottom w:val="single" w:sz="4" w:space="0" w:color="auto"/>
              <w:right w:val="nil"/>
            </w:tcBorders>
            <w:shd w:val="clear" w:color="auto" w:fill="auto"/>
            <w:vAlign w:val="bottom"/>
          </w:tcPr>
          <w:p w14:paraId="7F1E1E5B" w14:textId="411B5C8D" w:rsidR="0036021B" w:rsidRPr="0036021B" w:rsidRDefault="0036021B" w:rsidP="0036021B">
            <w:pPr>
              <w:jc w:val="center"/>
              <w:rPr>
                <w:rFonts w:ascii="Times New Roman" w:hAnsi="Times New Roman" w:cs="Times New Roman"/>
                <w:color w:val="000000"/>
                <w:sz w:val="18"/>
                <w:szCs w:val="18"/>
              </w:rPr>
            </w:pPr>
            <w:r w:rsidRPr="0036021B">
              <w:rPr>
                <w:rFonts w:ascii="Times New Roman" w:hAnsi="Times New Roman" w:cs="Times New Roman"/>
                <w:sz w:val="18"/>
                <w:szCs w:val="18"/>
              </w:rPr>
              <w:t>0.0</w:t>
            </w:r>
            <w:r w:rsidR="00CB435E">
              <w:rPr>
                <w:rFonts w:ascii="Times New Roman" w:hAnsi="Times New Roman" w:cs="Times New Roman"/>
                <w:sz w:val="18"/>
                <w:szCs w:val="18"/>
              </w:rPr>
              <w:t>8</w:t>
            </w:r>
          </w:p>
        </w:tc>
        <w:tc>
          <w:tcPr>
            <w:tcW w:w="720" w:type="dxa"/>
            <w:gridSpan w:val="2"/>
            <w:tcBorders>
              <w:top w:val="nil"/>
              <w:left w:val="nil"/>
              <w:bottom w:val="single" w:sz="4" w:space="0" w:color="auto"/>
              <w:right w:val="nil"/>
            </w:tcBorders>
            <w:shd w:val="clear" w:color="auto" w:fill="auto"/>
            <w:vAlign w:val="bottom"/>
          </w:tcPr>
          <w:p w14:paraId="417F9001" w14:textId="6888703C"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55C45572" w14:textId="78B9DF18"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680EE382" w14:textId="4CB44C5D"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17.1</w:t>
            </w:r>
            <w:r w:rsidR="001D49FD">
              <w:rPr>
                <w:rFonts w:ascii="Times New Roman" w:hAnsi="Times New Roman" w:cs="Times New Roman"/>
                <w:sz w:val="18"/>
                <w:szCs w:val="18"/>
              </w:rPr>
              <w:t>7</w:t>
            </w:r>
          </w:p>
        </w:tc>
        <w:tc>
          <w:tcPr>
            <w:tcW w:w="810" w:type="dxa"/>
            <w:gridSpan w:val="2"/>
            <w:tcBorders>
              <w:top w:val="nil"/>
              <w:left w:val="nil"/>
              <w:bottom w:val="single" w:sz="4" w:space="0" w:color="auto"/>
              <w:right w:val="nil"/>
            </w:tcBorders>
            <w:shd w:val="clear" w:color="auto" w:fill="auto"/>
            <w:vAlign w:val="bottom"/>
          </w:tcPr>
          <w:p w14:paraId="1E3ADE0D" w14:textId="0F0A8267"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17.1</w:t>
            </w:r>
            <w:r w:rsidR="00E20DA8">
              <w:rPr>
                <w:rFonts w:ascii="Times New Roman" w:hAnsi="Times New Roman" w:cs="Times New Roman"/>
                <w:sz w:val="18"/>
                <w:szCs w:val="18"/>
              </w:rPr>
              <w:t>7</w:t>
            </w:r>
          </w:p>
        </w:tc>
        <w:tc>
          <w:tcPr>
            <w:tcW w:w="720" w:type="dxa"/>
            <w:gridSpan w:val="2"/>
            <w:tcBorders>
              <w:top w:val="nil"/>
              <w:left w:val="nil"/>
              <w:bottom w:val="single" w:sz="4" w:space="0" w:color="auto"/>
              <w:right w:val="nil"/>
            </w:tcBorders>
            <w:shd w:val="clear" w:color="auto" w:fill="auto"/>
            <w:vAlign w:val="bottom"/>
          </w:tcPr>
          <w:p w14:paraId="53655ACF" w14:textId="299E7D20"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0.0</w:t>
            </w:r>
            <w:r w:rsidR="00F44ADA">
              <w:rPr>
                <w:rFonts w:ascii="Times New Roman" w:hAnsi="Times New Roman" w:cs="Times New Roman"/>
                <w:sz w:val="18"/>
                <w:szCs w:val="18"/>
              </w:rPr>
              <w:t>1</w:t>
            </w:r>
          </w:p>
        </w:tc>
        <w:tc>
          <w:tcPr>
            <w:tcW w:w="810" w:type="dxa"/>
            <w:gridSpan w:val="2"/>
            <w:tcBorders>
              <w:top w:val="nil"/>
              <w:left w:val="nil"/>
              <w:bottom w:val="single" w:sz="4" w:space="0" w:color="auto"/>
              <w:right w:val="nil"/>
            </w:tcBorders>
            <w:shd w:val="clear" w:color="auto" w:fill="auto"/>
            <w:vAlign w:val="bottom"/>
          </w:tcPr>
          <w:p w14:paraId="725998FA" w14:textId="54B647F6"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0.0</w:t>
            </w:r>
            <w:r w:rsidR="00F44ADA">
              <w:rPr>
                <w:rFonts w:ascii="Times New Roman" w:hAnsi="Times New Roman" w:cs="Times New Roman"/>
                <w:sz w:val="18"/>
                <w:szCs w:val="18"/>
              </w:rPr>
              <w:t>1</w:t>
            </w:r>
          </w:p>
        </w:tc>
        <w:tc>
          <w:tcPr>
            <w:tcW w:w="900" w:type="dxa"/>
            <w:gridSpan w:val="2"/>
            <w:tcBorders>
              <w:top w:val="nil"/>
              <w:left w:val="nil"/>
              <w:bottom w:val="single" w:sz="4" w:space="0" w:color="auto"/>
              <w:right w:val="nil"/>
            </w:tcBorders>
            <w:shd w:val="clear" w:color="auto" w:fill="auto"/>
            <w:vAlign w:val="bottom"/>
          </w:tcPr>
          <w:p w14:paraId="724EB098" w14:textId="4745D034"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4.61</w:t>
            </w:r>
          </w:p>
        </w:tc>
        <w:tc>
          <w:tcPr>
            <w:tcW w:w="810" w:type="dxa"/>
            <w:gridSpan w:val="2"/>
            <w:tcBorders>
              <w:top w:val="nil"/>
              <w:left w:val="nil"/>
              <w:bottom w:val="single" w:sz="4" w:space="0" w:color="auto"/>
              <w:right w:val="single" w:sz="4" w:space="0" w:color="auto"/>
            </w:tcBorders>
            <w:shd w:val="clear" w:color="auto" w:fill="auto"/>
            <w:vAlign w:val="bottom"/>
          </w:tcPr>
          <w:p w14:paraId="4FD9A823" w14:textId="5D7BE761" w:rsidR="0036021B" w:rsidRPr="0036021B" w:rsidRDefault="0036021B" w:rsidP="0036021B">
            <w:pPr>
              <w:jc w:val="center"/>
              <w:rPr>
                <w:rFonts w:ascii="Times New Roman" w:hAnsi="Times New Roman" w:cs="Times New Roman"/>
                <w:sz w:val="18"/>
                <w:szCs w:val="18"/>
              </w:rPr>
            </w:pPr>
            <w:r w:rsidRPr="0036021B">
              <w:rPr>
                <w:rFonts w:ascii="Times New Roman" w:hAnsi="Times New Roman" w:cs="Times New Roman"/>
                <w:sz w:val="18"/>
                <w:szCs w:val="18"/>
              </w:rPr>
              <w:t>4.61</w:t>
            </w:r>
          </w:p>
        </w:tc>
      </w:tr>
      <w:tr w:rsidR="005D62CD" w14:paraId="10373859"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59AACAD8" w14:textId="77777777" w:rsidR="00FE140C" w:rsidRPr="00BB7D4C" w:rsidRDefault="00FE140C" w:rsidP="00FE140C">
            <w:pPr>
              <w:jc w:val="center"/>
              <w:rPr>
                <w:rFonts w:ascii="Times New Roman" w:hAnsi="Times New Roman" w:cs="Times New Roman"/>
              </w:rPr>
            </w:pPr>
            <w:r w:rsidRPr="00BB7D4C">
              <w:rPr>
                <w:rFonts w:ascii="Times New Roman" w:hAnsi="Times New Roman" w:cs="Times New Roman"/>
              </w:rPr>
              <w:t>GWW-04</w:t>
            </w:r>
          </w:p>
        </w:tc>
        <w:tc>
          <w:tcPr>
            <w:tcW w:w="1352" w:type="dxa"/>
            <w:tcBorders>
              <w:top w:val="single" w:sz="4" w:space="0" w:color="auto"/>
              <w:left w:val="single" w:sz="4" w:space="0" w:color="auto"/>
              <w:right w:val="single" w:sz="4" w:space="0" w:color="auto"/>
            </w:tcBorders>
            <w:shd w:val="clear" w:color="auto" w:fill="auto"/>
          </w:tcPr>
          <w:p w14:paraId="0834B164" w14:textId="77777777" w:rsidR="00FE140C" w:rsidRPr="00910225" w:rsidRDefault="00FE140C" w:rsidP="00FE140C">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16" w:type="dxa"/>
            <w:tcBorders>
              <w:top w:val="single" w:sz="4" w:space="0" w:color="auto"/>
              <w:left w:val="single" w:sz="4" w:space="0" w:color="auto"/>
              <w:right w:val="nil"/>
            </w:tcBorders>
            <w:vAlign w:val="bottom"/>
          </w:tcPr>
          <w:p w14:paraId="6885F289" w14:textId="29573B23"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810" w:type="dxa"/>
            <w:tcBorders>
              <w:top w:val="single" w:sz="4" w:space="0" w:color="auto"/>
              <w:left w:val="nil"/>
              <w:right w:val="nil"/>
            </w:tcBorders>
            <w:vAlign w:val="bottom"/>
          </w:tcPr>
          <w:p w14:paraId="75B66E39" w14:textId="27A7BFFC"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3" w:type="dxa"/>
            <w:tcBorders>
              <w:top w:val="single" w:sz="4" w:space="0" w:color="auto"/>
              <w:left w:val="nil"/>
              <w:right w:val="nil"/>
            </w:tcBorders>
            <w:vAlign w:val="bottom"/>
          </w:tcPr>
          <w:p w14:paraId="72AF7598" w14:textId="691FB41C"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17" w:type="dxa"/>
            <w:tcBorders>
              <w:top w:val="single" w:sz="4" w:space="0" w:color="auto"/>
              <w:left w:val="nil"/>
              <w:right w:val="nil"/>
            </w:tcBorders>
            <w:shd w:val="clear" w:color="auto" w:fill="auto"/>
            <w:vAlign w:val="bottom"/>
          </w:tcPr>
          <w:p w14:paraId="503F2FD8" w14:textId="7A6B2622"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231B5367" w14:textId="462F63AE"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0.0</w:t>
            </w:r>
            <w:r w:rsidR="00451843">
              <w:rPr>
                <w:rFonts w:ascii="Times New Roman" w:hAnsi="Times New Roman" w:cs="Times New Roman"/>
                <w:sz w:val="18"/>
                <w:szCs w:val="18"/>
              </w:rPr>
              <w:t>8</w:t>
            </w:r>
          </w:p>
        </w:tc>
        <w:tc>
          <w:tcPr>
            <w:tcW w:w="720" w:type="dxa"/>
            <w:gridSpan w:val="2"/>
            <w:tcBorders>
              <w:top w:val="single" w:sz="4" w:space="0" w:color="auto"/>
              <w:left w:val="nil"/>
              <w:bottom w:val="nil"/>
              <w:right w:val="nil"/>
            </w:tcBorders>
            <w:shd w:val="clear" w:color="auto" w:fill="auto"/>
            <w:vAlign w:val="bottom"/>
          </w:tcPr>
          <w:p w14:paraId="6A5B5967" w14:textId="797AA6AD"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0.10</w:t>
            </w:r>
          </w:p>
        </w:tc>
        <w:tc>
          <w:tcPr>
            <w:tcW w:w="720" w:type="dxa"/>
            <w:gridSpan w:val="2"/>
            <w:tcBorders>
              <w:top w:val="single" w:sz="4" w:space="0" w:color="auto"/>
              <w:left w:val="nil"/>
              <w:bottom w:val="nil"/>
              <w:right w:val="nil"/>
            </w:tcBorders>
            <w:shd w:val="clear" w:color="auto" w:fill="auto"/>
            <w:vAlign w:val="bottom"/>
          </w:tcPr>
          <w:p w14:paraId="4D81AD18" w14:textId="02886B6D"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02DA420C" w14:textId="0D5C4910"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0A246F0D" w14:textId="0C759AC0"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5.32</w:t>
            </w:r>
          </w:p>
        </w:tc>
        <w:tc>
          <w:tcPr>
            <w:tcW w:w="810" w:type="dxa"/>
            <w:gridSpan w:val="2"/>
            <w:tcBorders>
              <w:top w:val="single" w:sz="4" w:space="0" w:color="auto"/>
              <w:left w:val="nil"/>
              <w:bottom w:val="nil"/>
              <w:right w:val="nil"/>
            </w:tcBorders>
            <w:shd w:val="clear" w:color="auto" w:fill="auto"/>
            <w:vAlign w:val="bottom"/>
          </w:tcPr>
          <w:p w14:paraId="32C4EB0A" w14:textId="7B4EEA56"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5.6</w:t>
            </w:r>
            <w:r w:rsidR="00E20DA8">
              <w:rPr>
                <w:rFonts w:ascii="Times New Roman" w:hAnsi="Times New Roman" w:cs="Times New Roman"/>
                <w:sz w:val="18"/>
                <w:szCs w:val="18"/>
              </w:rPr>
              <w:t>2</w:t>
            </w:r>
          </w:p>
        </w:tc>
        <w:tc>
          <w:tcPr>
            <w:tcW w:w="720" w:type="dxa"/>
            <w:gridSpan w:val="2"/>
            <w:tcBorders>
              <w:top w:val="single" w:sz="4" w:space="0" w:color="auto"/>
              <w:left w:val="nil"/>
              <w:bottom w:val="nil"/>
              <w:right w:val="nil"/>
            </w:tcBorders>
            <w:shd w:val="clear" w:color="auto" w:fill="auto"/>
            <w:vAlign w:val="bottom"/>
          </w:tcPr>
          <w:p w14:paraId="4779BAA3" w14:textId="121ADBDC"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23F9CBE8" w14:textId="4AC00AC1"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4110466B" w14:textId="323E489F"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11.03</w:t>
            </w:r>
          </w:p>
        </w:tc>
        <w:tc>
          <w:tcPr>
            <w:tcW w:w="810" w:type="dxa"/>
            <w:gridSpan w:val="2"/>
            <w:tcBorders>
              <w:top w:val="single" w:sz="4" w:space="0" w:color="auto"/>
              <w:left w:val="nil"/>
              <w:bottom w:val="nil"/>
              <w:right w:val="single" w:sz="4" w:space="0" w:color="auto"/>
            </w:tcBorders>
            <w:shd w:val="clear" w:color="auto" w:fill="auto"/>
            <w:vAlign w:val="bottom"/>
          </w:tcPr>
          <w:p w14:paraId="286A471F" w14:textId="726EF9CE"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11.8</w:t>
            </w:r>
            <w:r w:rsidR="00F44ADA">
              <w:rPr>
                <w:rFonts w:ascii="Times New Roman" w:hAnsi="Times New Roman" w:cs="Times New Roman"/>
                <w:sz w:val="18"/>
                <w:szCs w:val="18"/>
              </w:rPr>
              <w:t>4</w:t>
            </w:r>
          </w:p>
        </w:tc>
      </w:tr>
      <w:tr w:rsidR="005D62CD" w14:paraId="7B65D316"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317957C5" w14:textId="77777777" w:rsidR="00FE140C" w:rsidRPr="00BB7D4C" w:rsidRDefault="00FE140C" w:rsidP="00FE140C">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1728E534" w14:textId="77777777" w:rsidR="00FE140C" w:rsidRPr="00910225" w:rsidRDefault="00FE140C" w:rsidP="00FE140C">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16" w:type="dxa"/>
            <w:tcBorders>
              <w:left w:val="single" w:sz="4" w:space="0" w:color="auto"/>
              <w:right w:val="nil"/>
            </w:tcBorders>
            <w:vAlign w:val="center"/>
          </w:tcPr>
          <w:p w14:paraId="16EDBE0E" w14:textId="12847E57"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810" w:type="dxa"/>
            <w:tcBorders>
              <w:left w:val="nil"/>
              <w:right w:val="nil"/>
            </w:tcBorders>
            <w:vAlign w:val="center"/>
          </w:tcPr>
          <w:p w14:paraId="39A0E179" w14:textId="697CF332"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3" w:type="dxa"/>
            <w:tcBorders>
              <w:left w:val="nil"/>
              <w:right w:val="nil"/>
            </w:tcBorders>
            <w:vAlign w:val="center"/>
          </w:tcPr>
          <w:p w14:paraId="6BF6B63F" w14:textId="004D8FB6"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17" w:type="dxa"/>
            <w:tcBorders>
              <w:left w:val="nil"/>
              <w:right w:val="nil"/>
            </w:tcBorders>
            <w:shd w:val="clear" w:color="auto" w:fill="auto"/>
            <w:vAlign w:val="center"/>
          </w:tcPr>
          <w:p w14:paraId="72BA802D" w14:textId="7BA2E161"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77D430C3" w14:textId="319BB031"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0.10</w:t>
            </w:r>
          </w:p>
        </w:tc>
        <w:tc>
          <w:tcPr>
            <w:tcW w:w="720" w:type="dxa"/>
            <w:gridSpan w:val="2"/>
            <w:tcBorders>
              <w:top w:val="nil"/>
              <w:left w:val="nil"/>
              <w:bottom w:val="nil"/>
              <w:right w:val="nil"/>
            </w:tcBorders>
            <w:shd w:val="clear" w:color="auto" w:fill="auto"/>
            <w:vAlign w:val="bottom"/>
          </w:tcPr>
          <w:p w14:paraId="225F90C4" w14:textId="069D1A83"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0.08</w:t>
            </w:r>
          </w:p>
        </w:tc>
        <w:tc>
          <w:tcPr>
            <w:tcW w:w="720" w:type="dxa"/>
            <w:gridSpan w:val="2"/>
            <w:tcBorders>
              <w:top w:val="nil"/>
              <w:left w:val="nil"/>
              <w:bottom w:val="nil"/>
              <w:right w:val="nil"/>
            </w:tcBorders>
            <w:shd w:val="clear" w:color="auto" w:fill="auto"/>
            <w:vAlign w:val="center"/>
          </w:tcPr>
          <w:p w14:paraId="474186A5" w14:textId="468DF363"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37D740CF" w14:textId="286BA0B0"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57DE0902" w14:textId="245208A8"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5.50</w:t>
            </w:r>
          </w:p>
        </w:tc>
        <w:tc>
          <w:tcPr>
            <w:tcW w:w="810" w:type="dxa"/>
            <w:gridSpan w:val="2"/>
            <w:tcBorders>
              <w:top w:val="nil"/>
              <w:left w:val="nil"/>
              <w:bottom w:val="nil"/>
              <w:right w:val="nil"/>
            </w:tcBorders>
            <w:shd w:val="clear" w:color="auto" w:fill="auto"/>
            <w:vAlign w:val="bottom"/>
          </w:tcPr>
          <w:p w14:paraId="7C0C7A53" w14:textId="4D626D1B"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5.43</w:t>
            </w:r>
          </w:p>
        </w:tc>
        <w:tc>
          <w:tcPr>
            <w:tcW w:w="720" w:type="dxa"/>
            <w:gridSpan w:val="2"/>
            <w:tcBorders>
              <w:top w:val="nil"/>
              <w:left w:val="nil"/>
              <w:bottom w:val="nil"/>
              <w:right w:val="nil"/>
            </w:tcBorders>
            <w:shd w:val="clear" w:color="auto" w:fill="auto"/>
            <w:vAlign w:val="center"/>
          </w:tcPr>
          <w:p w14:paraId="05BDB1E0" w14:textId="2B713408"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595D8B41" w14:textId="44697853"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bottom"/>
          </w:tcPr>
          <w:p w14:paraId="74B4353F" w14:textId="0F97E218"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11.64</w:t>
            </w:r>
          </w:p>
        </w:tc>
        <w:tc>
          <w:tcPr>
            <w:tcW w:w="810" w:type="dxa"/>
            <w:gridSpan w:val="2"/>
            <w:tcBorders>
              <w:top w:val="nil"/>
              <w:left w:val="nil"/>
              <w:bottom w:val="nil"/>
              <w:right w:val="single" w:sz="4" w:space="0" w:color="auto"/>
            </w:tcBorders>
            <w:shd w:val="clear" w:color="auto" w:fill="auto"/>
            <w:vAlign w:val="bottom"/>
          </w:tcPr>
          <w:p w14:paraId="406B9CA9" w14:textId="07D8BA5F"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11.52</w:t>
            </w:r>
          </w:p>
        </w:tc>
      </w:tr>
      <w:tr w:rsidR="005D62CD" w14:paraId="20A661FF"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0C5FEF14" w14:textId="77777777" w:rsidR="00FE140C" w:rsidRPr="00BB7D4C" w:rsidRDefault="00FE140C" w:rsidP="00FE140C">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57637DF3" w14:textId="77777777" w:rsidR="00FE140C" w:rsidRPr="00910225" w:rsidRDefault="00FE140C" w:rsidP="00FE140C">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16" w:type="dxa"/>
            <w:tcBorders>
              <w:left w:val="single" w:sz="4" w:space="0" w:color="auto"/>
              <w:bottom w:val="single" w:sz="4" w:space="0" w:color="auto"/>
              <w:right w:val="nil"/>
            </w:tcBorders>
            <w:vAlign w:val="bottom"/>
          </w:tcPr>
          <w:p w14:paraId="1EE3A926" w14:textId="7FEF9429"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810" w:type="dxa"/>
            <w:tcBorders>
              <w:left w:val="nil"/>
              <w:bottom w:val="single" w:sz="4" w:space="0" w:color="auto"/>
              <w:right w:val="nil"/>
            </w:tcBorders>
            <w:vAlign w:val="bottom"/>
          </w:tcPr>
          <w:p w14:paraId="1EDCD06D" w14:textId="798ABE65"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23" w:type="dxa"/>
            <w:tcBorders>
              <w:left w:val="nil"/>
              <w:bottom w:val="single" w:sz="4" w:space="0" w:color="auto"/>
              <w:right w:val="nil"/>
            </w:tcBorders>
            <w:vAlign w:val="bottom"/>
          </w:tcPr>
          <w:p w14:paraId="1834B33A" w14:textId="3A8EDE0F" w:rsidR="00FE140C" w:rsidRPr="007F1EC2" w:rsidRDefault="00FE140C" w:rsidP="00FE140C">
            <w:pPr>
              <w:jc w:val="center"/>
              <w:rPr>
                <w:rFonts w:ascii="Times New Roman" w:hAnsi="Times New Roman" w:cs="Times New Roman"/>
                <w:color w:val="000000"/>
                <w:sz w:val="18"/>
                <w:szCs w:val="18"/>
              </w:rPr>
            </w:pPr>
            <w:r w:rsidRPr="0036021B">
              <w:rPr>
                <w:rFonts w:ascii="Times New Roman" w:hAnsi="Times New Roman" w:cs="Times New Roman"/>
                <w:sz w:val="18"/>
                <w:szCs w:val="18"/>
              </w:rPr>
              <w:t>BDL</w:t>
            </w:r>
          </w:p>
        </w:tc>
        <w:tc>
          <w:tcPr>
            <w:tcW w:w="717" w:type="dxa"/>
            <w:tcBorders>
              <w:left w:val="nil"/>
              <w:bottom w:val="single" w:sz="4" w:space="0" w:color="auto"/>
              <w:right w:val="nil"/>
            </w:tcBorders>
            <w:shd w:val="clear" w:color="auto" w:fill="auto"/>
            <w:vAlign w:val="bottom"/>
          </w:tcPr>
          <w:p w14:paraId="38CC7271" w14:textId="32AD5055"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BDL</w:t>
            </w:r>
          </w:p>
        </w:tc>
        <w:tc>
          <w:tcPr>
            <w:tcW w:w="720" w:type="dxa"/>
            <w:tcBorders>
              <w:top w:val="nil"/>
              <w:left w:val="nil"/>
              <w:bottom w:val="single" w:sz="4" w:space="0" w:color="auto"/>
              <w:right w:val="nil"/>
            </w:tcBorders>
            <w:shd w:val="clear" w:color="auto" w:fill="auto"/>
            <w:vAlign w:val="center"/>
          </w:tcPr>
          <w:p w14:paraId="164F1FA3" w14:textId="2384328C"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0.10</w:t>
            </w:r>
          </w:p>
        </w:tc>
        <w:tc>
          <w:tcPr>
            <w:tcW w:w="720" w:type="dxa"/>
            <w:gridSpan w:val="2"/>
            <w:tcBorders>
              <w:top w:val="nil"/>
              <w:left w:val="nil"/>
              <w:bottom w:val="single" w:sz="4" w:space="0" w:color="auto"/>
              <w:right w:val="nil"/>
            </w:tcBorders>
            <w:shd w:val="clear" w:color="auto" w:fill="auto"/>
            <w:vAlign w:val="center"/>
          </w:tcPr>
          <w:p w14:paraId="747D67BC" w14:textId="55622F92" w:rsidR="00FE140C" w:rsidRPr="00FE140C" w:rsidRDefault="00FE140C" w:rsidP="00FE140C">
            <w:pPr>
              <w:jc w:val="center"/>
              <w:rPr>
                <w:rFonts w:ascii="Times New Roman" w:hAnsi="Times New Roman" w:cs="Times New Roman"/>
                <w:color w:val="000000"/>
                <w:sz w:val="18"/>
                <w:szCs w:val="18"/>
              </w:rPr>
            </w:pPr>
            <w:r w:rsidRPr="00FE140C">
              <w:rPr>
                <w:rFonts w:ascii="Times New Roman" w:hAnsi="Times New Roman" w:cs="Times New Roman"/>
                <w:sz w:val="18"/>
                <w:szCs w:val="18"/>
              </w:rPr>
              <w:t>0.10</w:t>
            </w:r>
          </w:p>
        </w:tc>
        <w:tc>
          <w:tcPr>
            <w:tcW w:w="720" w:type="dxa"/>
            <w:gridSpan w:val="2"/>
            <w:tcBorders>
              <w:top w:val="nil"/>
              <w:left w:val="nil"/>
              <w:bottom w:val="single" w:sz="4" w:space="0" w:color="auto"/>
              <w:right w:val="nil"/>
            </w:tcBorders>
            <w:shd w:val="clear" w:color="auto" w:fill="auto"/>
            <w:vAlign w:val="bottom"/>
          </w:tcPr>
          <w:p w14:paraId="0A0187FE" w14:textId="4EBEFF0C"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77CAD5F0" w14:textId="44004A6B"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center"/>
          </w:tcPr>
          <w:p w14:paraId="3B7E6102" w14:textId="244D6B12"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5.94</w:t>
            </w:r>
          </w:p>
        </w:tc>
        <w:tc>
          <w:tcPr>
            <w:tcW w:w="810" w:type="dxa"/>
            <w:gridSpan w:val="2"/>
            <w:tcBorders>
              <w:top w:val="nil"/>
              <w:left w:val="nil"/>
              <w:bottom w:val="single" w:sz="4" w:space="0" w:color="auto"/>
              <w:right w:val="nil"/>
            </w:tcBorders>
            <w:shd w:val="clear" w:color="auto" w:fill="auto"/>
            <w:vAlign w:val="center"/>
          </w:tcPr>
          <w:p w14:paraId="7A5C5746" w14:textId="5F81763D"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5.94</w:t>
            </w:r>
          </w:p>
        </w:tc>
        <w:tc>
          <w:tcPr>
            <w:tcW w:w="720" w:type="dxa"/>
            <w:gridSpan w:val="2"/>
            <w:tcBorders>
              <w:top w:val="nil"/>
              <w:left w:val="nil"/>
              <w:bottom w:val="single" w:sz="4" w:space="0" w:color="auto"/>
              <w:right w:val="nil"/>
            </w:tcBorders>
            <w:shd w:val="clear" w:color="auto" w:fill="auto"/>
            <w:vAlign w:val="bottom"/>
          </w:tcPr>
          <w:p w14:paraId="438D188F" w14:textId="30E5D7B8"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16F3F0CE" w14:textId="1D39E105"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BDL</w:t>
            </w:r>
          </w:p>
        </w:tc>
        <w:tc>
          <w:tcPr>
            <w:tcW w:w="900" w:type="dxa"/>
            <w:gridSpan w:val="2"/>
            <w:tcBorders>
              <w:top w:val="nil"/>
              <w:left w:val="nil"/>
              <w:bottom w:val="single" w:sz="4" w:space="0" w:color="auto"/>
              <w:right w:val="nil"/>
            </w:tcBorders>
            <w:shd w:val="clear" w:color="auto" w:fill="auto"/>
            <w:vAlign w:val="center"/>
          </w:tcPr>
          <w:p w14:paraId="2769D3EC" w14:textId="443D5EB7"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w:t>
            </w:r>
            <w:r w:rsidR="00F44ADA">
              <w:rPr>
                <w:rFonts w:ascii="Times New Roman" w:hAnsi="Times New Roman" w:cs="Times New Roman"/>
                <w:sz w:val="18"/>
                <w:szCs w:val="18"/>
              </w:rPr>
              <w:t>2.00</w:t>
            </w:r>
          </w:p>
        </w:tc>
        <w:tc>
          <w:tcPr>
            <w:tcW w:w="810" w:type="dxa"/>
            <w:gridSpan w:val="2"/>
            <w:tcBorders>
              <w:top w:val="nil"/>
              <w:left w:val="nil"/>
              <w:bottom w:val="single" w:sz="4" w:space="0" w:color="auto"/>
              <w:right w:val="single" w:sz="4" w:space="0" w:color="auto"/>
            </w:tcBorders>
            <w:shd w:val="clear" w:color="auto" w:fill="auto"/>
            <w:vAlign w:val="center"/>
          </w:tcPr>
          <w:p w14:paraId="21F3CA58" w14:textId="379C1710" w:rsidR="00FE140C" w:rsidRPr="00FE140C" w:rsidRDefault="00FE140C" w:rsidP="00FE140C">
            <w:pPr>
              <w:jc w:val="center"/>
              <w:rPr>
                <w:rFonts w:ascii="Times New Roman" w:hAnsi="Times New Roman" w:cs="Times New Roman"/>
                <w:sz w:val="18"/>
                <w:szCs w:val="18"/>
              </w:rPr>
            </w:pPr>
            <w:r w:rsidRPr="00FE140C">
              <w:rPr>
                <w:rFonts w:ascii="Times New Roman" w:hAnsi="Times New Roman" w:cs="Times New Roman"/>
                <w:sz w:val="18"/>
                <w:szCs w:val="18"/>
              </w:rPr>
              <w:t>1</w:t>
            </w:r>
            <w:r w:rsidR="00F44ADA">
              <w:rPr>
                <w:rFonts w:ascii="Times New Roman" w:hAnsi="Times New Roman" w:cs="Times New Roman"/>
                <w:sz w:val="18"/>
                <w:szCs w:val="18"/>
              </w:rPr>
              <w:t>2.00</w:t>
            </w:r>
          </w:p>
        </w:tc>
      </w:tr>
      <w:tr w:rsidR="00742803" w14:paraId="1FD07D4B"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2A0A26D0" w14:textId="77777777" w:rsidR="003C605F" w:rsidRPr="00BB7D4C" w:rsidRDefault="003C605F" w:rsidP="003C605F">
            <w:pPr>
              <w:jc w:val="center"/>
              <w:rPr>
                <w:rFonts w:ascii="Times New Roman" w:hAnsi="Times New Roman" w:cs="Times New Roman"/>
              </w:rPr>
            </w:pPr>
            <w:r w:rsidRPr="00BB7D4C">
              <w:rPr>
                <w:rFonts w:ascii="Times New Roman" w:hAnsi="Times New Roman" w:cs="Times New Roman"/>
              </w:rPr>
              <w:t>GWW-06</w:t>
            </w:r>
          </w:p>
        </w:tc>
        <w:tc>
          <w:tcPr>
            <w:tcW w:w="1352" w:type="dxa"/>
            <w:tcBorders>
              <w:top w:val="single" w:sz="4" w:space="0" w:color="auto"/>
              <w:left w:val="single" w:sz="4" w:space="0" w:color="auto"/>
              <w:right w:val="single" w:sz="4" w:space="0" w:color="auto"/>
            </w:tcBorders>
            <w:shd w:val="clear" w:color="auto" w:fill="auto"/>
          </w:tcPr>
          <w:p w14:paraId="627FD5B9" w14:textId="77777777" w:rsidR="003C605F" w:rsidRPr="00910225" w:rsidRDefault="003C605F" w:rsidP="003C605F">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16" w:type="dxa"/>
            <w:tcBorders>
              <w:top w:val="single" w:sz="4" w:space="0" w:color="auto"/>
              <w:left w:val="single" w:sz="4" w:space="0" w:color="auto"/>
              <w:bottom w:val="nil"/>
              <w:right w:val="nil"/>
            </w:tcBorders>
            <w:shd w:val="clear" w:color="auto" w:fill="auto"/>
            <w:vAlign w:val="bottom"/>
          </w:tcPr>
          <w:p w14:paraId="5D370414" w14:textId="2E596958"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810" w:type="dxa"/>
            <w:tcBorders>
              <w:top w:val="single" w:sz="4" w:space="0" w:color="auto"/>
              <w:left w:val="nil"/>
              <w:bottom w:val="nil"/>
              <w:right w:val="nil"/>
            </w:tcBorders>
            <w:shd w:val="clear" w:color="auto" w:fill="auto"/>
            <w:vAlign w:val="bottom"/>
          </w:tcPr>
          <w:p w14:paraId="22A4665C" w14:textId="2A3E5A59"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3" w:type="dxa"/>
            <w:tcBorders>
              <w:top w:val="single" w:sz="4" w:space="0" w:color="auto"/>
              <w:left w:val="nil"/>
              <w:bottom w:val="nil"/>
              <w:right w:val="nil"/>
            </w:tcBorders>
            <w:shd w:val="clear" w:color="auto" w:fill="auto"/>
            <w:vAlign w:val="bottom"/>
          </w:tcPr>
          <w:p w14:paraId="17F78AE6" w14:textId="6586F0BC"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0E986B3B" w14:textId="5735D32B"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08566977" w14:textId="13F64489"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7618A217" w14:textId="726A8B70"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2A0F3E79" w14:textId="44926D55"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25DC7403" w14:textId="3FE06B77"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155B5895" w14:textId="4A1F8AA7"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11.9</w:t>
            </w:r>
            <w:r w:rsidR="001D49FD">
              <w:rPr>
                <w:rFonts w:ascii="Times New Roman" w:hAnsi="Times New Roman" w:cs="Times New Roman"/>
                <w:sz w:val="18"/>
                <w:szCs w:val="18"/>
              </w:rPr>
              <w:t>9</w:t>
            </w:r>
          </w:p>
        </w:tc>
        <w:tc>
          <w:tcPr>
            <w:tcW w:w="810" w:type="dxa"/>
            <w:gridSpan w:val="2"/>
            <w:tcBorders>
              <w:top w:val="single" w:sz="4" w:space="0" w:color="auto"/>
              <w:left w:val="nil"/>
              <w:bottom w:val="nil"/>
              <w:right w:val="nil"/>
            </w:tcBorders>
            <w:shd w:val="clear" w:color="auto" w:fill="auto"/>
            <w:vAlign w:val="bottom"/>
          </w:tcPr>
          <w:p w14:paraId="6C61F629" w14:textId="63D22353"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11.8</w:t>
            </w:r>
            <w:r w:rsidR="00E20DA8">
              <w:rPr>
                <w:rFonts w:ascii="Times New Roman" w:hAnsi="Times New Roman" w:cs="Times New Roman"/>
                <w:sz w:val="18"/>
                <w:szCs w:val="18"/>
              </w:rPr>
              <w:t>4</w:t>
            </w:r>
          </w:p>
        </w:tc>
        <w:tc>
          <w:tcPr>
            <w:tcW w:w="720" w:type="dxa"/>
            <w:gridSpan w:val="2"/>
            <w:tcBorders>
              <w:top w:val="single" w:sz="4" w:space="0" w:color="auto"/>
              <w:left w:val="nil"/>
              <w:bottom w:val="nil"/>
              <w:right w:val="nil"/>
            </w:tcBorders>
            <w:shd w:val="clear" w:color="auto" w:fill="auto"/>
            <w:vAlign w:val="bottom"/>
          </w:tcPr>
          <w:p w14:paraId="052D7F48" w14:textId="78DF11FA"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3D788E5A" w14:textId="1AB9B4B9"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54F9D814" w14:textId="371608AA"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w:t>
            </w:r>
            <w:r w:rsidR="00F44ADA">
              <w:rPr>
                <w:rFonts w:ascii="Times New Roman" w:hAnsi="Times New Roman" w:cs="Times New Roman"/>
                <w:sz w:val="18"/>
                <w:szCs w:val="18"/>
              </w:rPr>
              <w:t>20</w:t>
            </w:r>
          </w:p>
        </w:tc>
        <w:tc>
          <w:tcPr>
            <w:tcW w:w="810" w:type="dxa"/>
            <w:gridSpan w:val="2"/>
            <w:tcBorders>
              <w:top w:val="single" w:sz="4" w:space="0" w:color="auto"/>
              <w:left w:val="nil"/>
              <w:bottom w:val="nil"/>
              <w:right w:val="single" w:sz="4" w:space="0" w:color="auto"/>
            </w:tcBorders>
            <w:shd w:val="clear" w:color="auto" w:fill="auto"/>
            <w:vAlign w:val="bottom"/>
          </w:tcPr>
          <w:p w14:paraId="0FE358C0" w14:textId="20D3A00E"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3.3</w:t>
            </w:r>
            <w:r w:rsidR="00F44ADA">
              <w:rPr>
                <w:rFonts w:ascii="Times New Roman" w:hAnsi="Times New Roman" w:cs="Times New Roman"/>
                <w:sz w:val="18"/>
                <w:szCs w:val="18"/>
              </w:rPr>
              <w:t>3</w:t>
            </w:r>
          </w:p>
        </w:tc>
      </w:tr>
      <w:tr w:rsidR="00B80A33" w14:paraId="0099F38C"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1C635AEC" w14:textId="77777777" w:rsidR="003C605F" w:rsidRPr="00BB7D4C" w:rsidRDefault="003C605F" w:rsidP="003C605F">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2AA3DDD0" w14:textId="77777777" w:rsidR="003C605F" w:rsidRPr="00910225" w:rsidRDefault="003C605F" w:rsidP="003C605F">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16" w:type="dxa"/>
            <w:tcBorders>
              <w:top w:val="nil"/>
              <w:left w:val="single" w:sz="4" w:space="0" w:color="auto"/>
              <w:bottom w:val="nil"/>
              <w:right w:val="nil"/>
            </w:tcBorders>
            <w:shd w:val="clear" w:color="auto" w:fill="auto"/>
            <w:vAlign w:val="bottom"/>
          </w:tcPr>
          <w:p w14:paraId="6B813260" w14:textId="372B328E"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810" w:type="dxa"/>
            <w:tcBorders>
              <w:top w:val="nil"/>
              <w:left w:val="nil"/>
              <w:bottom w:val="nil"/>
              <w:right w:val="nil"/>
            </w:tcBorders>
            <w:shd w:val="clear" w:color="auto" w:fill="auto"/>
            <w:vAlign w:val="bottom"/>
          </w:tcPr>
          <w:p w14:paraId="56768775" w14:textId="351CCBD8"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3" w:type="dxa"/>
            <w:tcBorders>
              <w:top w:val="nil"/>
              <w:left w:val="nil"/>
              <w:bottom w:val="nil"/>
              <w:right w:val="nil"/>
            </w:tcBorders>
            <w:shd w:val="clear" w:color="auto" w:fill="auto"/>
            <w:vAlign w:val="bottom"/>
          </w:tcPr>
          <w:p w14:paraId="1C3773A4" w14:textId="04CE4D84"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bottom"/>
          </w:tcPr>
          <w:p w14:paraId="165C0FC8" w14:textId="46F30C89"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64D61DC8" w14:textId="69B00426"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05416F5B" w14:textId="7C744976"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3A59A68A" w14:textId="40792C0C"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1C56C39E" w14:textId="1F877CD7"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479B42D0" w14:textId="249D7A22"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11.6</w:t>
            </w:r>
            <w:r w:rsidR="001D49FD">
              <w:rPr>
                <w:rFonts w:ascii="Times New Roman" w:hAnsi="Times New Roman" w:cs="Times New Roman"/>
                <w:sz w:val="18"/>
                <w:szCs w:val="18"/>
              </w:rPr>
              <w:t>3</w:t>
            </w:r>
          </w:p>
        </w:tc>
        <w:tc>
          <w:tcPr>
            <w:tcW w:w="810" w:type="dxa"/>
            <w:gridSpan w:val="2"/>
            <w:tcBorders>
              <w:top w:val="nil"/>
              <w:left w:val="nil"/>
              <w:bottom w:val="nil"/>
              <w:right w:val="nil"/>
            </w:tcBorders>
            <w:shd w:val="clear" w:color="auto" w:fill="auto"/>
            <w:vAlign w:val="bottom"/>
          </w:tcPr>
          <w:p w14:paraId="2A5F0B2B" w14:textId="37505B9B"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11.7</w:t>
            </w:r>
            <w:r w:rsidR="00E20DA8">
              <w:rPr>
                <w:rFonts w:ascii="Times New Roman" w:hAnsi="Times New Roman" w:cs="Times New Roman"/>
                <w:sz w:val="18"/>
                <w:szCs w:val="18"/>
              </w:rPr>
              <w:t>1</w:t>
            </w:r>
          </w:p>
        </w:tc>
        <w:tc>
          <w:tcPr>
            <w:tcW w:w="720" w:type="dxa"/>
            <w:gridSpan w:val="2"/>
            <w:tcBorders>
              <w:top w:val="nil"/>
              <w:left w:val="nil"/>
              <w:bottom w:val="nil"/>
              <w:right w:val="nil"/>
            </w:tcBorders>
            <w:shd w:val="clear" w:color="auto" w:fill="auto"/>
            <w:vAlign w:val="bottom"/>
          </w:tcPr>
          <w:p w14:paraId="1B3C2FCA" w14:textId="20C1A1DA"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6F021094" w14:textId="6156E6DC"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bottom"/>
          </w:tcPr>
          <w:p w14:paraId="3D42E072" w14:textId="5EA56351"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w:t>
            </w:r>
            <w:r w:rsidR="00F44ADA">
              <w:rPr>
                <w:rFonts w:ascii="Times New Roman" w:hAnsi="Times New Roman" w:cs="Times New Roman"/>
                <w:sz w:val="18"/>
                <w:szCs w:val="18"/>
              </w:rPr>
              <w:t>30</w:t>
            </w:r>
          </w:p>
        </w:tc>
        <w:tc>
          <w:tcPr>
            <w:tcW w:w="810" w:type="dxa"/>
            <w:gridSpan w:val="2"/>
            <w:tcBorders>
              <w:top w:val="nil"/>
              <w:left w:val="nil"/>
              <w:bottom w:val="nil"/>
              <w:right w:val="single" w:sz="4" w:space="0" w:color="auto"/>
            </w:tcBorders>
            <w:shd w:val="clear" w:color="auto" w:fill="auto"/>
            <w:vAlign w:val="bottom"/>
          </w:tcPr>
          <w:p w14:paraId="49A957CB" w14:textId="04E5240F"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3.23</w:t>
            </w:r>
          </w:p>
        </w:tc>
      </w:tr>
      <w:tr w:rsidR="003C605F" w14:paraId="51BCAD6C"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2D20EB72" w14:textId="77777777" w:rsidR="003C605F" w:rsidRPr="00BB7D4C" w:rsidRDefault="003C605F" w:rsidP="003C605F">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62F546FC" w14:textId="77777777" w:rsidR="003C605F" w:rsidRPr="00910225" w:rsidRDefault="003C605F" w:rsidP="003C605F">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16" w:type="dxa"/>
            <w:tcBorders>
              <w:top w:val="nil"/>
              <w:left w:val="single" w:sz="4" w:space="0" w:color="auto"/>
              <w:bottom w:val="nil"/>
              <w:right w:val="nil"/>
            </w:tcBorders>
            <w:shd w:val="clear" w:color="auto" w:fill="auto"/>
            <w:vAlign w:val="center"/>
          </w:tcPr>
          <w:p w14:paraId="76B11D54" w14:textId="39C4CC62"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810" w:type="dxa"/>
            <w:tcBorders>
              <w:top w:val="nil"/>
              <w:left w:val="nil"/>
              <w:bottom w:val="nil"/>
              <w:right w:val="nil"/>
            </w:tcBorders>
            <w:shd w:val="clear" w:color="auto" w:fill="auto"/>
            <w:vAlign w:val="center"/>
          </w:tcPr>
          <w:p w14:paraId="03BF17B4" w14:textId="3B0BF3EC"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723" w:type="dxa"/>
            <w:tcBorders>
              <w:top w:val="nil"/>
              <w:left w:val="nil"/>
              <w:bottom w:val="nil"/>
              <w:right w:val="nil"/>
            </w:tcBorders>
            <w:shd w:val="clear" w:color="auto" w:fill="auto"/>
            <w:vAlign w:val="center"/>
          </w:tcPr>
          <w:p w14:paraId="54FD155A" w14:textId="79808609"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center"/>
          </w:tcPr>
          <w:p w14:paraId="0C290A0C" w14:textId="7534BD88"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center"/>
          </w:tcPr>
          <w:p w14:paraId="1D731480" w14:textId="49D99B9F"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w:t>
            </w:r>
            <w:r w:rsidR="00451843">
              <w:rPr>
                <w:rFonts w:ascii="Times New Roman" w:hAnsi="Times New Roman" w:cs="Times New Roman"/>
                <w:sz w:val="18"/>
                <w:szCs w:val="18"/>
              </w:rPr>
              <w:t>3</w:t>
            </w:r>
          </w:p>
        </w:tc>
        <w:tc>
          <w:tcPr>
            <w:tcW w:w="720" w:type="dxa"/>
            <w:gridSpan w:val="2"/>
            <w:tcBorders>
              <w:top w:val="nil"/>
              <w:left w:val="nil"/>
              <w:bottom w:val="nil"/>
              <w:right w:val="nil"/>
            </w:tcBorders>
            <w:shd w:val="clear" w:color="auto" w:fill="auto"/>
            <w:vAlign w:val="center"/>
          </w:tcPr>
          <w:p w14:paraId="62E6376F" w14:textId="7303249B"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w:t>
            </w:r>
            <w:r w:rsidR="00CB435E">
              <w:rPr>
                <w:rFonts w:ascii="Times New Roman" w:hAnsi="Times New Roman" w:cs="Times New Roman"/>
                <w:sz w:val="18"/>
                <w:szCs w:val="18"/>
              </w:rPr>
              <w:t>3</w:t>
            </w:r>
          </w:p>
        </w:tc>
        <w:tc>
          <w:tcPr>
            <w:tcW w:w="720" w:type="dxa"/>
            <w:gridSpan w:val="2"/>
            <w:tcBorders>
              <w:top w:val="nil"/>
              <w:left w:val="nil"/>
              <w:bottom w:val="nil"/>
              <w:right w:val="nil"/>
            </w:tcBorders>
            <w:shd w:val="clear" w:color="auto" w:fill="auto"/>
            <w:vAlign w:val="center"/>
          </w:tcPr>
          <w:p w14:paraId="34E97B5C" w14:textId="039B9DDB" w:rsidR="003C605F" w:rsidRPr="003C605F" w:rsidRDefault="003C605F" w:rsidP="003C605F">
            <w:pPr>
              <w:jc w:val="center"/>
              <w:rPr>
                <w:rFonts w:ascii="Times New Roman" w:hAnsi="Times New Roman" w:cs="Times New Roman"/>
                <w:sz w:val="18"/>
                <w:szCs w:val="18"/>
                <w:vertAlign w:val="superscript"/>
              </w:rPr>
            </w:pPr>
            <w:r w:rsidRPr="003C605F">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7C2E50AF" w14:textId="2BCCF7F5"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17DA48BB" w14:textId="1EBE1135"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14.73</w:t>
            </w:r>
          </w:p>
        </w:tc>
        <w:tc>
          <w:tcPr>
            <w:tcW w:w="810" w:type="dxa"/>
            <w:gridSpan w:val="2"/>
            <w:tcBorders>
              <w:top w:val="nil"/>
              <w:left w:val="nil"/>
              <w:bottom w:val="nil"/>
              <w:right w:val="nil"/>
            </w:tcBorders>
            <w:shd w:val="clear" w:color="auto" w:fill="auto"/>
            <w:vAlign w:val="center"/>
          </w:tcPr>
          <w:p w14:paraId="2C24EADA" w14:textId="7510C124"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14.73</w:t>
            </w:r>
          </w:p>
        </w:tc>
        <w:tc>
          <w:tcPr>
            <w:tcW w:w="720" w:type="dxa"/>
            <w:gridSpan w:val="2"/>
            <w:tcBorders>
              <w:top w:val="nil"/>
              <w:left w:val="nil"/>
              <w:bottom w:val="nil"/>
              <w:right w:val="nil"/>
            </w:tcBorders>
            <w:shd w:val="clear" w:color="auto" w:fill="auto"/>
            <w:vAlign w:val="center"/>
          </w:tcPr>
          <w:p w14:paraId="1F527A86" w14:textId="3F6AEFC1"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3A332B8A" w14:textId="5DE374F7"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center"/>
          </w:tcPr>
          <w:p w14:paraId="581A2433" w14:textId="4A5CCD7B"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3.3</w:t>
            </w:r>
            <w:r w:rsidR="00F44ADA">
              <w:rPr>
                <w:rFonts w:ascii="Times New Roman" w:hAnsi="Times New Roman" w:cs="Times New Roman"/>
                <w:sz w:val="18"/>
                <w:szCs w:val="18"/>
              </w:rPr>
              <w:t>5</w:t>
            </w:r>
          </w:p>
        </w:tc>
        <w:tc>
          <w:tcPr>
            <w:tcW w:w="810" w:type="dxa"/>
            <w:gridSpan w:val="2"/>
            <w:tcBorders>
              <w:top w:val="nil"/>
              <w:left w:val="nil"/>
              <w:bottom w:val="nil"/>
              <w:right w:val="single" w:sz="4" w:space="0" w:color="auto"/>
            </w:tcBorders>
            <w:shd w:val="clear" w:color="auto" w:fill="auto"/>
            <w:vAlign w:val="center"/>
          </w:tcPr>
          <w:p w14:paraId="7DEB94E9" w14:textId="29082839"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3.3</w:t>
            </w:r>
            <w:r w:rsidR="00F44ADA">
              <w:rPr>
                <w:rFonts w:ascii="Times New Roman" w:hAnsi="Times New Roman" w:cs="Times New Roman"/>
                <w:sz w:val="18"/>
                <w:szCs w:val="18"/>
              </w:rPr>
              <w:t>5</w:t>
            </w:r>
          </w:p>
        </w:tc>
      </w:tr>
      <w:tr w:rsidR="003C605F" w14:paraId="1A017FF1"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4E55EEF6" w14:textId="77777777" w:rsidR="003C605F" w:rsidRPr="00BB7D4C" w:rsidRDefault="003C605F" w:rsidP="003C605F">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51BD2E54" w14:textId="77777777" w:rsidR="003C605F" w:rsidRPr="00910225" w:rsidRDefault="003C605F" w:rsidP="003C605F">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61A739FC" w14:textId="621F2E0B"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676860D8" w14:textId="1FA51E8F"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2A5838AE" w14:textId="25374316"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717" w:type="dxa"/>
            <w:tcBorders>
              <w:top w:val="nil"/>
              <w:left w:val="nil"/>
              <w:bottom w:val="single" w:sz="4" w:space="0" w:color="auto"/>
              <w:right w:val="nil"/>
            </w:tcBorders>
            <w:shd w:val="clear" w:color="auto" w:fill="auto"/>
            <w:vAlign w:val="bottom"/>
          </w:tcPr>
          <w:p w14:paraId="15832881" w14:textId="787A5067"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0.00</w:t>
            </w:r>
          </w:p>
        </w:tc>
        <w:tc>
          <w:tcPr>
            <w:tcW w:w="720" w:type="dxa"/>
            <w:tcBorders>
              <w:top w:val="nil"/>
              <w:left w:val="nil"/>
              <w:bottom w:val="single" w:sz="4" w:space="0" w:color="auto"/>
              <w:right w:val="nil"/>
            </w:tcBorders>
            <w:shd w:val="clear" w:color="auto" w:fill="auto"/>
            <w:vAlign w:val="bottom"/>
          </w:tcPr>
          <w:p w14:paraId="63B5A6AA" w14:textId="319C6F8D"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0.02</w:t>
            </w:r>
          </w:p>
        </w:tc>
        <w:tc>
          <w:tcPr>
            <w:tcW w:w="720" w:type="dxa"/>
            <w:gridSpan w:val="2"/>
            <w:tcBorders>
              <w:top w:val="nil"/>
              <w:left w:val="nil"/>
              <w:bottom w:val="single" w:sz="4" w:space="0" w:color="auto"/>
              <w:right w:val="nil"/>
            </w:tcBorders>
            <w:shd w:val="clear" w:color="auto" w:fill="auto"/>
            <w:vAlign w:val="bottom"/>
          </w:tcPr>
          <w:p w14:paraId="4AC7C4BD" w14:textId="50E5A0E0" w:rsidR="003C605F" w:rsidRPr="003C605F" w:rsidRDefault="003C605F" w:rsidP="003C605F">
            <w:pPr>
              <w:jc w:val="center"/>
              <w:rPr>
                <w:rFonts w:ascii="Times New Roman" w:hAnsi="Times New Roman" w:cs="Times New Roman"/>
                <w:color w:val="000000"/>
                <w:sz w:val="18"/>
                <w:szCs w:val="18"/>
              </w:rPr>
            </w:pPr>
            <w:r w:rsidRPr="003C605F">
              <w:rPr>
                <w:rFonts w:ascii="Times New Roman" w:hAnsi="Times New Roman" w:cs="Times New Roman"/>
                <w:sz w:val="18"/>
                <w:szCs w:val="18"/>
              </w:rPr>
              <w:t>0.02</w:t>
            </w:r>
          </w:p>
        </w:tc>
        <w:tc>
          <w:tcPr>
            <w:tcW w:w="720" w:type="dxa"/>
            <w:gridSpan w:val="2"/>
            <w:tcBorders>
              <w:top w:val="nil"/>
              <w:left w:val="nil"/>
              <w:bottom w:val="single" w:sz="4" w:space="0" w:color="auto"/>
              <w:right w:val="nil"/>
            </w:tcBorders>
            <w:shd w:val="clear" w:color="auto" w:fill="auto"/>
            <w:vAlign w:val="bottom"/>
          </w:tcPr>
          <w:p w14:paraId="6CD35F99" w14:textId="040397B4"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040761BA" w14:textId="71514027"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2A3CDAD6" w14:textId="26898774"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10.60</w:t>
            </w:r>
          </w:p>
        </w:tc>
        <w:tc>
          <w:tcPr>
            <w:tcW w:w="810" w:type="dxa"/>
            <w:gridSpan w:val="2"/>
            <w:tcBorders>
              <w:top w:val="nil"/>
              <w:left w:val="nil"/>
              <w:bottom w:val="single" w:sz="4" w:space="0" w:color="auto"/>
              <w:right w:val="nil"/>
            </w:tcBorders>
            <w:shd w:val="clear" w:color="auto" w:fill="auto"/>
            <w:vAlign w:val="bottom"/>
          </w:tcPr>
          <w:p w14:paraId="7BA41B68" w14:textId="7406EEDD"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10.60</w:t>
            </w:r>
          </w:p>
        </w:tc>
        <w:tc>
          <w:tcPr>
            <w:tcW w:w="720" w:type="dxa"/>
            <w:gridSpan w:val="2"/>
            <w:tcBorders>
              <w:top w:val="nil"/>
              <w:left w:val="nil"/>
              <w:bottom w:val="single" w:sz="4" w:space="0" w:color="auto"/>
              <w:right w:val="nil"/>
            </w:tcBorders>
            <w:shd w:val="clear" w:color="auto" w:fill="auto"/>
            <w:vAlign w:val="bottom"/>
          </w:tcPr>
          <w:p w14:paraId="61BC528D" w14:textId="00ADA931"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0.01</w:t>
            </w:r>
          </w:p>
        </w:tc>
        <w:tc>
          <w:tcPr>
            <w:tcW w:w="810" w:type="dxa"/>
            <w:gridSpan w:val="2"/>
            <w:tcBorders>
              <w:top w:val="nil"/>
              <w:left w:val="nil"/>
              <w:bottom w:val="single" w:sz="4" w:space="0" w:color="auto"/>
              <w:right w:val="nil"/>
            </w:tcBorders>
            <w:shd w:val="clear" w:color="auto" w:fill="auto"/>
            <w:vAlign w:val="bottom"/>
          </w:tcPr>
          <w:p w14:paraId="10B7C91C" w14:textId="413CB8AA"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0.01</w:t>
            </w:r>
          </w:p>
        </w:tc>
        <w:tc>
          <w:tcPr>
            <w:tcW w:w="900" w:type="dxa"/>
            <w:gridSpan w:val="2"/>
            <w:tcBorders>
              <w:top w:val="nil"/>
              <w:left w:val="nil"/>
              <w:bottom w:val="single" w:sz="4" w:space="0" w:color="auto"/>
              <w:right w:val="nil"/>
            </w:tcBorders>
            <w:shd w:val="clear" w:color="auto" w:fill="auto"/>
            <w:vAlign w:val="bottom"/>
          </w:tcPr>
          <w:p w14:paraId="75AB017F" w14:textId="7480968C"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3.02</w:t>
            </w:r>
          </w:p>
        </w:tc>
        <w:tc>
          <w:tcPr>
            <w:tcW w:w="810" w:type="dxa"/>
            <w:gridSpan w:val="2"/>
            <w:tcBorders>
              <w:top w:val="nil"/>
              <w:left w:val="nil"/>
              <w:bottom w:val="single" w:sz="4" w:space="0" w:color="auto"/>
              <w:right w:val="single" w:sz="4" w:space="0" w:color="auto"/>
            </w:tcBorders>
            <w:shd w:val="clear" w:color="auto" w:fill="auto"/>
            <w:vAlign w:val="bottom"/>
          </w:tcPr>
          <w:p w14:paraId="3C656C88" w14:textId="2F30BC43" w:rsidR="003C605F" w:rsidRPr="003C605F" w:rsidRDefault="003C605F" w:rsidP="003C605F">
            <w:pPr>
              <w:jc w:val="center"/>
              <w:rPr>
                <w:rFonts w:ascii="Times New Roman" w:hAnsi="Times New Roman" w:cs="Times New Roman"/>
                <w:sz w:val="18"/>
                <w:szCs w:val="18"/>
              </w:rPr>
            </w:pPr>
            <w:r w:rsidRPr="003C605F">
              <w:rPr>
                <w:rFonts w:ascii="Times New Roman" w:hAnsi="Times New Roman" w:cs="Times New Roman"/>
                <w:sz w:val="18"/>
                <w:szCs w:val="18"/>
              </w:rPr>
              <w:t>3.02</w:t>
            </w:r>
          </w:p>
        </w:tc>
      </w:tr>
      <w:tr w:rsidR="009A562E" w14:paraId="4462171C"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4695EE8F" w14:textId="77777777" w:rsidR="009A562E" w:rsidRPr="00BB7D4C" w:rsidRDefault="009A562E" w:rsidP="009A562E">
            <w:pPr>
              <w:jc w:val="center"/>
              <w:rPr>
                <w:rFonts w:ascii="Times New Roman" w:hAnsi="Times New Roman" w:cs="Times New Roman"/>
              </w:rPr>
            </w:pPr>
            <w:r w:rsidRPr="00BB7D4C">
              <w:rPr>
                <w:rFonts w:ascii="Times New Roman" w:hAnsi="Times New Roman" w:cs="Times New Roman"/>
              </w:rPr>
              <w:t>GWW-07</w:t>
            </w:r>
          </w:p>
        </w:tc>
        <w:tc>
          <w:tcPr>
            <w:tcW w:w="1352" w:type="dxa"/>
            <w:tcBorders>
              <w:top w:val="single" w:sz="4" w:space="0" w:color="auto"/>
              <w:left w:val="single" w:sz="4" w:space="0" w:color="auto"/>
              <w:right w:val="single" w:sz="4" w:space="0" w:color="auto"/>
            </w:tcBorders>
            <w:shd w:val="clear" w:color="auto" w:fill="auto"/>
          </w:tcPr>
          <w:p w14:paraId="00EDABA9" w14:textId="77777777" w:rsidR="009A562E" w:rsidRPr="00910225" w:rsidRDefault="009A562E" w:rsidP="009A562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16" w:type="dxa"/>
            <w:tcBorders>
              <w:top w:val="single" w:sz="4" w:space="0" w:color="auto"/>
              <w:left w:val="single" w:sz="4" w:space="0" w:color="auto"/>
              <w:right w:val="nil"/>
            </w:tcBorders>
            <w:shd w:val="clear" w:color="auto" w:fill="auto"/>
            <w:vAlign w:val="bottom"/>
          </w:tcPr>
          <w:p w14:paraId="38DF1F5A" w14:textId="43153167"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top w:val="single" w:sz="4" w:space="0" w:color="auto"/>
              <w:left w:val="nil"/>
              <w:right w:val="nil"/>
            </w:tcBorders>
            <w:shd w:val="clear" w:color="auto" w:fill="auto"/>
            <w:vAlign w:val="bottom"/>
          </w:tcPr>
          <w:p w14:paraId="62C298EF" w14:textId="579A59AC"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single" w:sz="4" w:space="0" w:color="auto"/>
              <w:left w:val="nil"/>
              <w:bottom w:val="nil"/>
              <w:right w:val="nil"/>
            </w:tcBorders>
            <w:shd w:val="clear" w:color="auto" w:fill="auto"/>
            <w:vAlign w:val="bottom"/>
          </w:tcPr>
          <w:p w14:paraId="5E71FAF0" w14:textId="105F767D"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17" w:type="dxa"/>
            <w:tcBorders>
              <w:top w:val="single" w:sz="4" w:space="0" w:color="auto"/>
              <w:left w:val="nil"/>
              <w:bottom w:val="nil"/>
              <w:right w:val="nil"/>
            </w:tcBorders>
            <w:shd w:val="clear" w:color="auto" w:fill="auto"/>
            <w:vAlign w:val="bottom"/>
          </w:tcPr>
          <w:p w14:paraId="55B4BB87" w14:textId="2270B389"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single" w:sz="4" w:space="0" w:color="auto"/>
              <w:left w:val="nil"/>
              <w:bottom w:val="nil"/>
              <w:right w:val="nil"/>
            </w:tcBorders>
            <w:shd w:val="clear" w:color="auto" w:fill="auto"/>
            <w:vAlign w:val="bottom"/>
          </w:tcPr>
          <w:p w14:paraId="118B0AEE" w14:textId="0BD7A736"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1E2EFA9F" w14:textId="267FCB68"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0B51550C" w14:textId="53C315E5"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gridSpan w:val="2"/>
            <w:tcBorders>
              <w:top w:val="single" w:sz="4" w:space="0" w:color="auto"/>
              <w:left w:val="nil"/>
              <w:bottom w:val="nil"/>
              <w:right w:val="nil"/>
            </w:tcBorders>
            <w:shd w:val="clear" w:color="auto" w:fill="auto"/>
            <w:vAlign w:val="bottom"/>
          </w:tcPr>
          <w:p w14:paraId="4A385213" w14:textId="050BB8CE"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6DB17CE4" w14:textId="71DB87CA"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1.83</w:t>
            </w:r>
          </w:p>
        </w:tc>
        <w:tc>
          <w:tcPr>
            <w:tcW w:w="810" w:type="dxa"/>
            <w:gridSpan w:val="2"/>
            <w:tcBorders>
              <w:top w:val="single" w:sz="4" w:space="0" w:color="auto"/>
              <w:left w:val="nil"/>
              <w:bottom w:val="nil"/>
              <w:right w:val="nil"/>
            </w:tcBorders>
            <w:shd w:val="clear" w:color="auto" w:fill="auto"/>
            <w:vAlign w:val="bottom"/>
          </w:tcPr>
          <w:p w14:paraId="4D111670" w14:textId="19481618"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1.88</w:t>
            </w:r>
          </w:p>
        </w:tc>
        <w:tc>
          <w:tcPr>
            <w:tcW w:w="720" w:type="dxa"/>
            <w:gridSpan w:val="2"/>
            <w:tcBorders>
              <w:top w:val="single" w:sz="4" w:space="0" w:color="auto"/>
              <w:left w:val="nil"/>
              <w:bottom w:val="nil"/>
              <w:right w:val="nil"/>
            </w:tcBorders>
            <w:shd w:val="clear" w:color="auto" w:fill="auto"/>
            <w:vAlign w:val="bottom"/>
          </w:tcPr>
          <w:p w14:paraId="239697D6" w14:textId="709A4304"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single" w:sz="4" w:space="0" w:color="auto"/>
              <w:left w:val="nil"/>
              <w:bottom w:val="nil"/>
              <w:right w:val="nil"/>
            </w:tcBorders>
            <w:shd w:val="clear" w:color="auto" w:fill="auto"/>
            <w:vAlign w:val="bottom"/>
          </w:tcPr>
          <w:p w14:paraId="634BBBB7" w14:textId="0CB5BCE4"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900" w:type="dxa"/>
            <w:gridSpan w:val="2"/>
            <w:tcBorders>
              <w:top w:val="single" w:sz="4" w:space="0" w:color="auto"/>
              <w:left w:val="nil"/>
              <w:bottom w:val="nil"/>
              <w:right w:val="nil"/>
            </w:tcBorders>
            <w:shd w:val="clear" w:color="auto" w:fill="auto"/>
            <w:vAlign w:val="bottom"/>
          </w:tcPr>
          <w:p w14:paraId="6B6D468D" w14:textId="6DD465CB"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5.3</w:t>
            </w:r>
            <w:r w:rsidR="00F44ADA">
              <w:rPr>
                <w:rFonts w:ascii="Times New Roman" w:hAnsi="Times New Roman" w:cs="Times New Roman"/>
                <w:sz w:val="18"/>
                <w:szCs w:val="18"/>
              </w:rPr>
              <w:t>4</w:t>
            </w:r>
          </w:p>
        </w:tc>
        <w:tc>
          <w:tcPr>
            <w:tcW w:w="810" w:type="dxa"/>
            <w:gridSpan w:val="2"/>
            <w:tcBorders>
              <w:top w:val="single" w:sz="4" w:space="0" w:color="auto"/>
              <w:left w:val="nil"/>
              <w:bottom w:val="nil"/>
              <w:right w:val="single" w:sz="4" w:space="0" w:color="auto"/>
            </w:tcBorders>
            <w:shd w:val="clear" w:color="auto" w:fill="auto"/>
            <w:vAlign w:val="bottom"/>
          </w:tcPr>
          <w:p w14:paraId="5A387EB7" w14:textId="240CE93B"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5.67</w:t>
            </w:r>
          </w:p>
        </w:tc>
      </w:tr>
      <w:tr w:rsidR="009A562E" w14:paraId="562C52AE"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021D64D8" w14:textId="77777777" w:rsidR="009A562E" w:rsidRPr="00BB7D4C" w:rsidRDefault="009A562E" w:rsidP="009A562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3CB25383" w14:textId="77777777" w:rsidR="009A562E" w:rsidRPr="00910225" w:rsidRDefault="009A562E" w:rsidP="009A562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16" w:type="dxa"/>
            <w:tcBorders>
              <w:left w:val="single" w:sz="4" w:space="0" w:color="auto"/>
              <w:right w:val="nil"/>
            </w:tcBorders>
            <w:shd w:val="clear" w:color="auto" w:fill="auto"/>
            <w:vAlign w:val="bottom"/>
          </w:tcPr>
          <w:p w14:paraId="203AA668" w14:textId="1F152146"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left w:val="nil"/>
              <w:right w:val="nil"/>
            </w:tcBorders>
            <w:shd w:val="clear" w:color="auto" w:fill="auto"/>
            <w:vAlign w:val="bottom"/>
          </w:tcPr>
          <w:p w14:paraId="050E97C9" w14:textId="576F0A14"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nil"/>
              <w:left w:val="nil"/>
              <w:bottom w:val="nil"/>
              <w:right w:val="nil"/>
            </w:tcBorders>
            <w:shd w:val="clear" w:color="auto" w:fill="auto"/>
            <w:vAlign w:val="bottom"/>
          </w:tcPr>
          <w:p w14:paraId="1BE1AFBF" w14:textId="39516517"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bottom"/>
          </w:tcPr>
          <w:p w14:paraId="3C1FEEEE" w14:textId="58A459EC"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bottom"/>
          </w:tcPr>
          <w:p w14:paraId="301DF14F" w14:textId="403C7DDA"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0.02</w:t>
            </w:r>
          </w:p>
        </w:tc>
        <w:tc>
          <w:tcPr>
            <w:tcW w:w="720" w:type="dxa"/>
            <w:gridSpan w:val="2"/>
            <w:tcBorders>
              <w:top w:val="nil"/>
              <w:left w:val="nil"/>
              <w:bottom w:val="nil"/>
              <w:right w:val="nil"/>
            </w:tcBorders>
            <w:shd w:val="clear" w:color="auto" w:fill="auto"/>
            <w:vAlign w:val="bottom"/>
          </w:tcPr>
          <w:p w14:paraId="07BF3D2B" w14:textId="48A38125"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0.01</w:t>
            </w:r>
          </w:p>
        </w:tc>
        <w:tc>
          <w:tcPr>
            <w:tcW w:w="720" w:type="dxa"/>
            <w:gridSpan w:val="2"/>
            <w:tcBorders>
              <w:top w:val="nil"/>
              <w:left w:val="nil"/>
              <w:bottom w:val="nil"/>
              <w:right w:val="nil"/>
            </w:tcBorders>
            <w:shd w:val="clear" w:color="auto" w:fill="auto"/>
            <w:vAlign w:val="bottom"/>
          </w:tcPr>
          <w:p w14:paraId="4E9A4973" w14:textId="7E2BDDD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bottom"/>
          </w:tcPr>
          <w:p w14:paraId="1000AEC6" w14:textId="2DBD576E"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053DAE49" w14:textId="1521B343"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1.86</w:t>
            </w:r>
          </w:p>
        </w:tc>
        <w:tc>
          <w:tcPr>
            <w:tcW w:w="810" w:type="dxa"/>
            <w:gridSpan w:val="2"/>
            <w:tcBorders>
              <w:top w:val="nil"/>
              <w:left w:val="nil"/>
              <w:bottom w:val="nil"/>
              <w:right w:val="nil"/>
            </w:tcBorders>
            <w:shd w:val="clear" w:color="auto" w:fill="auto"/>
            <w:vAlign w:val="bottom"/>
          </w:tcPr>
          <w:p w14:paraId="2A53DD85" w14:textId="56EE5409"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1.87</w:t>
            </w:r>
          </w:p>
        </w:tc>
        <w:tc>
          <w:tcPr>
            <w:tcW w:w="720" w:type="dxa"/>
            <w:gridSpan w:val="2"/>
            <w:tcBorders>
              <w:top w:val="nil"/>
              <w:left w:val="nil"/>
              <w:bottom w:val="nil"/>
              <w:right w:val="nil"/>
            </w:tcBorders>
            <w:shd w:val="clear" w:color="auto" w:fill="auto"/>
            <w:vAlign w:val="bottom"/>
          </w:tcPr>
          <w:p w14:paraId="6E65F73A" w14:textId="6909E4D1"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bottom"/>
          </w:tcPr>
          <w:p w14:paraId="58CA69F3" w14:textId="331C2450"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bottom"/>
          </w:tcPr>
          <w:p w14:paraId="684F6F1C" w14:textId="045D762D"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6.0</w:t>
            </w:r>
            <w:r w:rsidR="00F44ADA">
              <w:rPr>
                <w:rFonts w:ascii="Times New Roman" w:hAnsi="Times New Roman" w:cs="Times New Roman"/>
                <w:sz w:val="18"/>
                <w:szCs w:val="18"/>
              </w:rPr>
              <w:t>7</w:t>
            </w:r>
          </w:p>
        </w:tc>
        <w:tc>
          <w:tcPr>
            <w:tcW w:w="810" w:type="dxa"/>
            <w:gridSpan w:val="2"/>
            <w:tcBorders>
              <w:top w:val="nil"/>
              <w:left w:val="nil"/>
              <w:bottom w:val="nil"/>
              <w:right w:val="single" w:sz="4" w:space="0" w:color="auto"/>
            </w:tcBorders>
            <w:shd w:val="clear" w:color="auto" w:fill="auto"/>
            <w:vAlign w:val="bottom"/>
          </w:tcPr>
          <w:p w14:paraId="4A666B39" w14:textId="53AC3809"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5.69</w:t>
            </w:r>
          </w:p>
        </w:tc>
      </w:tr>
      <w:tr w:rsidR="009A562E" w14:paraId="563065C0"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vAlign w:val="center"/>
          </w:tcPr>
          <w:p w14:paraId="7D6CC967" w14:textId="77777777" w:rsidR="009A562E" w:rsidRPr="00BB7D4C" w:rsidRDefault="009A562E" w:rsidP="009A562E">
            <w:pPr>
              <w:jc w:val="center"/>
              <w:rPr>
                <w:rFonts w:ascii="Times New Roman" w:hAnsi="Times New Roman" w:cs="Times New Roman"/>
              </w:rPr>
            </w:pPr>
          </w:p>
        </w:tc>
        <w:tc>
          <w:tcPr>
            <w:tcW w:w="1352" w:type="dxa"/>
            <w:tcBorders>
              <w:left w:val="single" w:sz="4" w:space="0" w:color="auto"/>
              <w:right w:val="single" w:sz="4" w:space="0" w:color="auto"/>
            </w:tcBorders>
            <w:shd w:val="clear" w:color="auto" w:fill="auto"/>
          </w:tcPr>
          <w:p w14:paraId="51777FB5" w14:textId="77777777" w:rsidR="009A562E" w:rsidRPr="00910225" w:rsidRDefault="009A562E" w:rsidP="009A562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16" w:type="dxa"/>
            <w:tcBorders>
              <w:left w:val="single" w:sz="4" w:space="0" w:color="auto"/>
              <w:right w:val="nil"/>
            </w:tcBorders>
            <w:shd w:val="clear" w:color="auto" w:fill="auto"/>
            <w:vAlign w:val="center"/>
          </w:tcPr>
          <w:p w14:paraId="706B365E" w14:textId="08AA40A4"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left w:val="nil"/>
              <w:right w:val="nil"/>
            </w:tcBorders>
            <w:shd w:val="clear" w:color="auto" w:fill="auto"/>
            <w:vAlign w:val="center"/>
          </w:tcPr>
          <w:p w14:paraId="5C119867" w14:textId="59E27F00"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nil"/>
              <w:left w:val="nil"/>
              <w:bottom w:val="nil"/>
              <w:right w:val="nil"/>
            </w:tcBorders>
            <w:shd w:val="clear" w:color="auto" w:fill="auto"/>
            <w:vAlign w:val="center"/>
          </w:tcPr>
          <w:p w14:paraId="2A1082C2" w14:textId="029FE85E"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17" w:type="dxa"/>
            <w:tcBorders>
              <w:top w:val="nil"/>
              <w:left w:val="nil"/>
              <w:bottom w:val="nil"/>
              <w:right w:val="nil"/>
            </w:tcBorders>
            <w:shd w:val="clear" w:color="auto" w:fill="auto"/>
            <w:vAlign w:val="center"/>
          </w:tcPr>
          <w:p w14:paraId="56751010" w14:textId="341A93B1"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0" w:type="dxa"/>
            <w:tcBorders>
              <w:top w:val="nil"/>
              <w:left w:val="nil"/>
              <w:bottom w:val="nil"/>
              <w:right w:val="nil"/>
            </w:tcBorders>
            <w:shd w:val="clear" w:color="auto" w:fill="auto"/>
            <w:vAlign w:val="center"/>
          </w:tcPr>
          <w:p w14:paraId="63F60981" w14:textId="7D27FA8C"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451843">
              <w:rPr>
                <w:rFonts w:ascii="Times New Roman" w:hAnsi="Times New Roman" w:cs="Times New Roman"/>
                <w:sz w:val="18"/>
                <w:szCs w:val="18"/>
              </w:rPr>
              <w:t>4</w:t>
            </w:r>
          </w:p>
        </w:tc>
        <w:tc>
          <w:tcPr>
            <w:tcW w:w="720" w:type="dxa"/>
            <w:gridSpan w:val="2"/>
            <w:tcBorders>
              <w:top w:val="nil"/>
              <w:left w:val="nil"/>
              <w:bottom w:val="nil"/>
              <w:right w:val="nil"/>
            </w:tcBorders>
            <w:shd w:val="clear" w:color="auto" w:fill="auto"/>
            <w:vAlign w:val="center"/>
          </w:tcPr>
          <w:p w14:paraId="70D795F1" w14:textId="1BC0DB4E"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w:t>
            </w:r>
            <w:r w:rsidR="00CB435E">
              <w:rPr>
                <w:rFonts w:ascii="Times New Roman" w:hAnsi="Times New Roman" w:cs="Times New Roman"/>
                <w:sz w:val="18"/>
                <w:szCs w:val="18"/>
              </w:rPr>
              <w:t>4</w:t>
            </w:r>
          </w:p>
        </w:tc>
        <w:tc>
          <w:tcPr>
            <w:tcW w:w="720" w:type="dxa"/>
            <w:gridSpan w:val="2"/>
            <w:tcBorders>
              <w:top w:val="nil"/>
              <w:left w:val="nil"/>
              <w:bottom w:val="nil"/>
              <w:right w:val="nil"/>
            </w:tcBorders>
            <w:shd w:val="clear" w:color="auto" w:fill="auto"/>
            <w:vAlign w:val="center"/>
          </w:tcPr>
          <w:p w14:paraId="19A036F7" w14:textId="73EB41C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gridSpan w:val="2"/>
            <w:tcBorders>
              <w:top w:val="nil"/>
              <w:left w:val="nil"/>
              <w:bottom w:val="nil"/>
              <w:right w:val="nil"/>
            </w:tcBorders>
            <w:shd w:val="clear" w:color="auto" w:fill="auto"/>
            <w:vAlign w:val="center"/>
          </w:tcPr>
          <w:p w14:paraId="32695150" w14:textId="53CFF153"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0D612AA7" w14:textId="59C5A454"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1.35</w:t>
            </w:r>
          </w:p>
        </w:tc>
        <w:tc>
          <w:tcPr>
            <w:tcW w:w="810" w:type="dxa"/>
            <w:gridSpan w:val="2"/>
            <w:tcBorders>
              <w:top w:val="nil"/>
              <w:left w:val="nil"/>
              <w:bottom w:val="nil"/>
              <w:right w:val="nil"/>
            </w:tcBorders>
            <w:shd w:val="clear" w:color="auto" w:fill="auto"/>
            <w:vAlign w:val="center"/>
          </w:tcPr>
          <w:p w14:paraId="63AE122C" w14:textId="6AE14B00"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1.35</w:t>
            </w:r>
          </w:p>
        </w:tc>
        <w:tc>
          <w:tcPr>
            <w:tcW w:w="720" w:type="dxa"/>
            <w:gridSpan w:val="2"/>
            <w:tcBorders>
              <w:top w:val="nil"/>
              <w:left w:val="nil"/>
              <w:bottom w:val="nil"/>
              <w:right w:val="nil"/>
            </w:tcBorders>
            <w:shd w:val="clear" w:color="auto" w:fill="auto"/>
            <w:vAlign w:val="center"/>
          </w:tcPr>
          <w:p w14:paraId="27FC0318" w14:textId="3B9C0336"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nil"/>
              <w:right w:val="nil"/>
            </w:tcBorders>
            <w:shd w:val="clear" w:color="auto" w:fill="auto"/>
            <w:vAlign w:val="center"/>
          </w:tcPr>
          <w:p w14:paraId="0A0F72C8" w14:textId="59A9CE5A"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900" w:type="dxa"/>
            <w:gridSpan w:val="2"/>
            <w:tcBorders>
              <w:top w:val="nil"/>
              <w:left w:val="nil"/>
              <w:bottom w:val="nil"/>
              <w:right w:val="nil"/>
            </w:tcBorders>
            <w:shd w:val="clear" w:color="auto" w:fill="auto"/>
            <w:vAlign w:val="center"/>
          </w:tcPr>
          <w:p w14:paraId="0DB32BF1" w14:textId="67A89EA5"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5.8</w:t>
            </w:r>
            <w:r w:rsidR="00F44ADA">
              <w:rPr>
                <w:rFonts w:ascii="Times New Roman" w:hAnsi="Times New Roman" w:cs="Times New Roman"/>
                <w:sz w:val="18"/>
                <w:szCs w:val="18"/>
              </w:rPr>
              <w:t>3</w:t>
            </w:r>
          </w:p>
        </w:tc>
        <w:tc>
          <w:tcPr>
            <w:tcW w:w="810" w:type="dxa"/>
            <w:gridSpan w:val="2"/>
            <w:tcBorders>
              <w:top w:val="nil"/>
              <w:left w:val="nil"/>
              <w:bottom w:val="nil"/>
              <w:right w:val="single" w:sz="4" w:space="0" w:color="auto"/>
            </w:tcBorders>
            <w:shd w:val="clear" w:color="auto" w:fill="auto"/>
            <w:vAlign w:val="center"/>
          </w:tcPr>
          <w:p w14:paraId="2DA96264" w14:textId="4D2876DF"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5.8</w:t>
            </w:r>
            <w:r w:rsidR="00F44ADA">
              <w:rPr>
                <w:rFonts w:ascii="Times New Roman" w:hAnsi="Times New Roman" w:cs="Times New Roman"/>
                <w:sz w:val="18"/>
                <w:szCs w:val="18"/>
              </w:rPr>
              <w:t>3</w:t>
            </w:r>
          </w:p>
        </w:tc>
      </w:tr>
      <w:tr w:rsidR="009A562E" w14:paraId="3AA988B3" w14:textId="77777777" w:rsidTr="00E42389">
        <w:trPr>
          <w:gridAfter w:val="1"/>
          <w:wAfter w:w="18" w:type="dxa"/>
          <w:trHeight w:val="147"/>
        </w:trPr>
        <w:tc>
          <w:tcPr>
            <w:tcW w:w="987" w:type="dxa"/>
            <w:vMerge/>
            <w:tcBorders>
              <w:left w:val="single" w:sz="4" w:space="0" w:color="auto"/>
              <w:bottom w:val="single" w:sz="4" w:space="0" w:color="auto"/>
              <w:right w:val="single" w:sz="4" w:space="0" w:color="auto"/>
            </w:tcBorders>
            <w:shd w:val="clear" w:color="auto" w:fill="auto"/>
            <w:vAlign w:val="center"/>
          </w:tcPr>
          <w:p w14:paraId="19BC6546" w14:textId="77777777" w:rsidR="009A562E" w:rsidRPr="00BB7D4C" w:rsidRDefault="009A562E" w:rsidP="009A562E">
            <w:pPr>
              <w:jc w:val="center"/>
              <w:rPr>
                <w:rFonts w:ascii="Times New Roman" w:hAnsi="Times New Roman" w:cs="Times New Roman"/>
              </w:rPr>
            </w:pPr>
          </w:p>
        </w:tc>
        <w:tc>
          <w:tcPr>
            <w:tcW w:w="1352" w:type="dxa"/>
            <w:tcBorders>
              <w:left w:val="single" w:sz="4" w:space="0" w:color="auto"/>
              <w:bottom w:val="single" w:sz="4" w:space="0" w:color="auto"/>
              <w:right w:val="single" w:sz="4" w:space="0" w:color="auto"/>
            </w:tcBorders>
            <w:shd w:val="clear" w:color="auto" w:fill="auto"/>
          </w:tcPr>
          <w:p w14:paraId="6B85DED5" w14:textId="77777777" w:rsidR="009A562E" w:rsidRPr="00910225" w:rsidRDefault="009A562E" w:rsidP="009A562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16" w:type="dxa"/>
            <w:tcBorders>
              <w:left w:val="single" w:sz="4" w:space="0" w:color="auto"/>
              <w:bottom w:val="single" w:sz="4" w:space="0" w:color="auto"/>
              <w:right w:val="nil"/>
            </w:tcBorders>
            <w:shd w:val="clear" w:color="auto" w:fill="auto"/>
            <w:vAlign w:val="bottom"/>
          </w:tcPr>
          <w:p w14:paraId="09C27842" w14:textId="067E8EA0"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810" w:type="dxa"/>
            <w:tcBorders>
              <w:left w:val="nil"/>
              <w:bottom w:val="single" w:sz="4" w:space="0" w:color="auto"/>
              <w:right w:val="nil"/>
            </w:tcBorders>
            <w:shd w:val="clear" w:color="auto" w:fill="auto"/>
            <w:vAlign w:val="bottom"/>
          </w:tcPr>
          <w:p w14:paraId="048C3E97" w14:textId="612F05C1"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BDL</w:t>
            </w:r>
          </w:p>
        </w:tc>
        <w:tc>
          <w:tcPr>
            <w:tcW w:w="723" w:type="dxa"/>
            <w:tcBorders>
              <w:top w:val="nil"/>
              <w:left w:val="nil"/>
              <w:bottom w:val="single" w:sz="4" w:space="0" w:color="auto"/>
              <w:right w:val="nil"/>
            </w:tcBorders>
            <w:shd w:val="clear" w:color="auto" w:fill="auto"/>
            <w:vAlign w:val="bottom"/>
          </w:tcPr>
          <w:p w14:paraId="1349ECB1" w14:textId="4FD6FC80"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17" w:type="dxa"/>
            <w:tcBorders>
              <w:top w:val="nil"/>
              <w:left w:val="nil"/>
              <w:bottom w:val="single" w:sz="4" w:space="0" w:color="auto"/>
              <w:right w:val="nil"/>
            </w:tcBorders>
            <w:shd w:val="clear" w:color="auto" w:fill="auto"/>
            <w:vAlign w:val="bottom"/>
          </w:tcPr>
          <w:p w14:paraId="160A00DE" w14:textId="3EB60EFE"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0.00</w:t>
            </w:r>
          </w:p>
        </w:tc>
        <w:tc>
          <w:tcPr>
            <w:tcW w:w="720" w:type="dxa"/>
            <w:tcBorders>
              <w:top w:val="nil"/>
              <w:left w:val="nil"/>
              <w:bottom w:val="single" w:sz="4" w:space="0" w:color="auto"/>
              <w:right w:val="nil"/>
            </w:tcBorders>
            <w:shd w:val="clear" w:color="auto" w:fill="auto"/>
            <w:vAlign w:val="bottom"/>
          </w:tcPr>
          <w:p w14:paraId="18D011D4" w14:textId="4DF543B3"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0.04</w:t>
            </w:r>
          </w:p>
        </w:tc>
        <w:tc>
          <w:tcPr>
            <w:tcW w:w="720" w:type="dxa"/>
            <w:gridSpan w:val="2"/>
            <w:tcBorders>
              <w:top w:val="nil"/>
              <w:left w:val="nil"/>
              <w:bottom w:val="single" w:sz="4" w:space="0" w:color="auto"/>
              <w:right w:val="nil"/>
            </w:tcBorders>
            <w:shd w:val="clear" w:color="auto" w:fill="auto"/>
            <w:vAlign w:val="bottom"/>
          </w:tcPr>
          <w:p w14:paraId="0148A8F1" w14:textId="23FCF9EA" w:rsidR="009A562E" w:rsidRPr="009A562E" w:rsidRDefault="009A562E" w:rsidP="009A562E">
            <w:pPr>
              <w:jc w:val="center"/>
              <w:rPr>
                <w:rFonts w:ascii="Times New Roman" w:hAnsi="Times New Roman" w:cs="Times New Roman"/>
                <w:color w:val="000000"/>
                <w:sz w:val="18"/>
                <w:szCs w:val="18"/>
              </w:rPr>
            </w:pPr>
            <w:r w:rsidRPr="009A562E">
              <w:rPr>
                <w:rFonts w:ascii="Times New Roman" w:hAnsi="Times New Roman" w:cs="Times New Roman"/>
                <w:sz w:val="18"/>
                <w:szCs w:val="18"/>
              </w:rPr>
              <w:t>0.04</w:t>
            </w:r>
          </w:p>
        </w:tc>
        <w:tc>
          <w:tcPr>
            <w:tcW w:w="720" w:type="dxa"/>
            <w:gridSpan w:val="2"/>
            <w:tcBorders>
              <w:top w:val="nil"/>
              <w:left w:val="nil"/>
              <w:bottom w:val="single" w:sz="4" w:space="0" w:color="auto"/>
              <w:right w:val="nil"/>
            </w:tcBorders>
            <w:shd w:val="clear" w:color="auto" w:fill="auto"/>
            <w:vAlign w:val="bottom"/>
          </w:tcPr>
          <w:p w14:paraId="5B85DE7F" w14:textId="23481923"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39B589C7" w14:textId="6B69D93D"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04735BDB" w14:textId="4E1C978D"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2.2</w:t>
            </w:r>
            <w:r w:rsidR="001D49FD">
              <w:rPr>
                <w:rFonts w:ascii="Times New Roman" w:hAnsi="Times New Roman" w:cs="Times New Roman"/>
                <w:sz w:val="18"/>
                <w:szCs w:val="18"/>
              </w:rPr>
              <w:t>6</w:t>
            </w:r>
          </w:p>
        </w:tc>
        <w:tc>
          <w:tcPr>
            <w:tcW w:w="810" w:type="dxa"/>
            <w:gridSpan w:val="2"/>
            <w:tcBorders>
              <w:top w:val="nil"/>
              <w:left w:val="nil"/>
              <w:bottom w:val="single" w:sz="4" w:space="0" w:color="auto"/>
              <w:right w:val="nil"/>
            </w:tcBorders>
            <w:shd w:val="clear" w:color="auto" w:fill="auto"/>
            <w:vAlign w:val="bottom"/>
          </w:tcPr>
          <w:p w14:paraId="58979BC0" w14:textId="4E51E29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2.2</w:t>
            </w:r>
            <w:r w:rsidR="00E20DA8">
              <w:rPr>
                <w:rFonts w:ascii="Times New Roman" w:hAnsi="Times New Roman" w:cs="Times New Roman"/>
                <w:sz w:val="18"/>
                <w:szCs w:val="18"/>
              </w:rPr>
              <w:t>6</w:t>
            </w:r>
          </w:p>
        </w:tc>
        <w:tc>
          <w:tcPr>
            <w:tcW w:w="720" w:type="dxa"/>
            <w:gridSpan w:val="2"/>
            <w:tcBorders>
              <w:top w:val="nil"/>
              <w:left w:val="nil"/>
              <w:bottom w:val="single" w:sz="4" w:space="0" w:color="auto"/>
              <w:right w:val="nil"/>
            </w:tcBorders>
            <w:shd w:val="clear" w:color="auto" w:fill="auto"/>
            <w:vAlign w:val="bottom"/>
          </w:tcPr>
          <w:p w14:paraId="4B3F019F" w14:textId="6B340DE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4B2E07AE" w14:textId="625E42D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BDL</w:t>
            </w:r>
          </w:p>
        </w:tc>
        <w:tc>
          <w:tcPr>
            <w:tcW w:w="900" w:type="dxa"/>
            <w:gridSpan w:val="2"/>
            <w:tcBorders>
              <w:top w:val="nil"/>
              <w:left w:val="nil"/>
              <w:bottom w:val="single" w:sz="4" w:space="0" w:color="auto"/>
              <w:right w:val="nil"/>
            </w:tcBorders>
            <w:shd w:val="clear" w:color="auto" w:fill="auto"/>
            <w:vAlign w:val="bottom"/>
          </w:tcPr>
          <w:p w14:paraId="3FE96CA9" w14:textId="606FF753"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5.3</w:t>
            </w:r>
            <w:r w:rsidR="00F44ADA">
              <w:rPr>
                <w:rFonts w:ascii="Times New Roman" w:hAnsi="Times New Roman" w:cs="Times New Roman"/>
                <w:sz w:val="18"/>
                <w:szCs w:val="18"/>
              </w:rPr>
              <w:t>9</w:t>
            </w:r>
          </w:p>
        </w:tc>
        <w:tc>
          <w:tcPr>
            <w:tcW w:w="810" w:type="dxa"/>
            <w:gridSpan w:val="2"/>
            <w:tcBorders>
              <w:top w:val="nil"/>
              <w:left w:val="nil"/>
              <w:bottom w:val="single" w:sz="4" w:space="0" w:color="auto"/>
              <w:right w:val="single" w:sz="4" w:space="0" w:color="auto"/>
            </w:tcBorders>
            <w:shd w:val="clear" w:color="auto" w:fill="auto"/>
            <w:vAlign w:val="bottom"/>
          </w:tcPr>
          <w:p w14:paraId="78FA700D" w14:textId="597B776C" w:rsidR="009A562E" w:rsidRPr="009A562E" w:rsidRDefault="009A562E" w:rsidP="009A562E">
            <w:pPr>
              <w:jc w:val="center"/>
              <w:rPr>
                <w:rFonts w:ascii="Times New Roman" w:hAnsi="Times New Roman" w:cs="Times New Roman"/>
                <w:sz w:val="18"/>
                <w:szCs w:val="18"/>
              </w:rPr>
            </w:pPr>
            <w:r w:rsidRPr="009A562E">
              <w:rPr>
                <w:rFonts w:ascii="Times New Roman" w:hAnsi="Times New Roman" w:cs="Times New Roman"/>
                <w:sz w:val="18"/>
                <w:szCs w:val="18"/>
              </w:rPr>
              <w:t>5.3</w:t>
            </w:r>
            <w:r w:rsidR="00F44ADA">
              <w:rPr>
                <w:rFonts w:ascii="Times New Roman" w:hAnsi="Times New Roman" w:cs="Times New Roman"/>
                <w:sz w:val="18"/>
                <w:szCs w:val="18"/>
              </w:rPr>
              <w:t>9</w:t>
            </w:r>
          </w:p>
        </w:tc>
      </w:tr>
      <w:tr w:rsidR="0058056B" w14:paraId="35743970" w14:textId="77777777" w:rsidTr="00E42389">
        <w:trPr>
          <w:gridAfter w:val="1"/>
          <w:wAfter w:w="18" w:type="dxa"/>
          <w:trHeight w:val="147"/>
        </w:trPr>
        <w:tc>
          <w:tcPr>
            <w:tcW w:w="987" w:type="dxa"/>
            <w:vMerge w:val="restart"/>
            <w:tcBorders>
              <w:top w:val="single" w:sz="4" w:space="0" w:color="auto"/>
              <w:left w:val="single" w:sz="4" w:space="0" w:color="auto"/>
              <w:right w:val="single" w:sz="4" w:space="0" w:color="auto"/>
            </w:tcBorders>
            <w:shd w:val="clear" w:color="auto" w:fill="auto"/>
            <w:vAlign w:val="center"/>
          </w:tcPr>
          <w:p w14:paraId="14EE1D1D" w14:textId="77777777" w:rsidR="0058056B" w:rsidRPr="00BB7D4C" w:rsidRDefault="0058056B" w:rsidP="0058056B">
            <w:pPr>
              <w:jc w:val="center"/>
              <w:rPr>
                <w:rFonts w:ascii="Times New Roman" w:hAnsi="Times New Roman" w:cs="Times New Roman"/>
              </w:rPr>
            </w:pPr>
            <w:r w:rsidRPr="00BB7D4C">
              <w:rPr>
                <w:rFonts w:ascii="Times New Roman" w:hAnsi="Times New Roman" w:cs="Times New Roman"/>
              </w:rPr>
              <w:t>GWW-10</w:t>
            </w:r>
          </w:p>
        </w:tc>
        <w:tc>
          <w:tcPr>
            <w:tcW w:w="1352" w:type="dxa"/>
            <w:tcBorders>
              <w:top w:val="single" w:sz="4" w:space="0" w:color="auto"/>
              <w:left w:val="single" w:sz="4" w:space="0" w:color="auto"/>
              <w:right w:val="single" w:sz="4" w:space="0" w:color="auto"/>
            </w:tcBorders>
            <w:shd w:val="clear" w:color="auto" w:fill="auto"/>
          </w:tcPr>
          <w:p w14:paraId="0DDF8C19" w14:textId="77777777" w:rsidR="0058056B" w:rsidRPr="00910225" w:rsidRDefault="0058056B" w:rsidP="0058056B">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716" w:type="dxa"/>
            <w:tcBorders>
              <w:top w:val="single" w:sz="4" w:space="0" w:color="auto"/>
              <w:left w:val="single" w:sz="4" w:space="0" w:color="auto"/>
              <w:right w:val="nil"/>
            </w:tcBorders>
            <w:shd w:val="clear" w:color="auto" w:fill="auto"/>
            <w:vAlign w:val="bottom"/>
          </w:tcPr>
          <w:p w14:paraId="540E5527" w14:textId="225CF3C3"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810" w:type="dxa"/>
            <w:tcBorders>
              <w:top w:val="single" w:sz="4" w:space="0" w:color="auto"/>
              <w:left w:val="nil"/>
              <w:right w:val="nil"/>
            </w:tcBorders>
            <w:shd w:val="clear" w:color="auto" w:fill="auto"/>
            <w:vAlign w:val="bottom"/>
          </w:tcPr>
          <w:p w14:paraId="44E58A3E" w14:textId="46D05309"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3" w:type="dxa"/>
            <w:tcBorders>
              <w:top w:val="single" w:sz="4" w:space="0" w:color="auto"/>
              <w:left w:val="nil"/>
              <w:right w:val="nil"/>
            </w:tcBorders>
            <w:shd w:val="clear" w:color="auto" w:fill="auto"/>
            <w:vAlign w:val="bottom"/>
          </w:tcPr>
          <w:p w14:paraId="34F53488" w14:textId="67C6B91F"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17" w:type="dxa"/>
            <w:tcBorders>
              <w:top w:val="single" w:sz="4" w:space="0" w:color="auto"/>
              <w:left w:val="nil"/>
              <w:right w:val="nil"/>
            </w:tcBorders>
            <w:shd w:val="clear" w:color="auto" w:fill="auto"/>
            <w:vAlign w:val="bottom"/>
          </w:tcPr>
          <w:p w14:paraId="3DED0E3D" w14:textId="0DA05F62"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0" w:type="dxa"/>
            <w:tcBorders>
              <w:top w:val="single" w:sz="4" w:space="0" w:color="auto"/>
              <w:left w:val="nil"/>
              <w:right w:val="nil"/>
            </w:tcBorders>
            <w:shd w:val="clear" w:color="auto" w:fill="auto"/>
            <w:vAlign w:val="bottom"/>
          </w:tcPr>
          <w:p w14:paraId="4A4802EA" w14:textId="1D85C1E6"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0" w:type="dxa"/>
            <w:gridSpan w:val="2"/>
            <w:tcBorders>
              <w:top w:val="single" w:sz="4" w:space="0" w:color="auto"/>
              <w:left w:val="nil"/>
              <w:right w:val="nil"/>
            </w:tcBorders>
            <w:shd w:val="clear" w:color="auto" w:fill="auto"/>
            <w:vAlign w:val="bottom"/>
          </w:tcPr>
          <w:p w14:paraId="47A4B328" w14:textId="1B9081FF"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0" w:type="dxa"/>
            <w:gridSpan w:val="2"/>
            <w:tcBorders>
              <w:top w:val="single" w:sz="4" w:space="0" w:color="auto"/>
              <w:left w:val="nil"/>
              <w:right w:val="nil"/>
            </w:tcBorders>
            <w:shd w:val="clear" w:color="auto" w:fill="auto"/>
            <w:vAlign w:val="bottom"/>
          </w:tcPr>
          <w:p w14:paraId="1479F1CE" w14:textId="023ACBEF"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720" w:type="dxa"/>
            <w:gridSpan w:val="2"/>
            <w:tcBorders>
              <w:top w:val="single" w:sz="4" w:space="0" w:color="auto"/>
              <w:left w:val="nil"/>
              <w:right w:val="nil"/>
            </w:tcBorders>
            <w:shd w:val="clear" w:color="auto" w:fill="auto"/>
            <w:vAlign w:val="bottom"/>
          </w:tcPr>
          <w:p w14:paraId="253E315F" w14:textId="67ED21FF"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single" w:sz="4" w:space="0" w:color="auto"/>
              <w:left w:val="nil"/>
              <w:right w:val="nil"/>
            </w:tcBorders>
            <w:shd w:val="clear" w:color="auto" w:fill="auto"/>
            <w:vAlign w:val="bottom"/>
          </w:tcPr>
          <w:p w14:paraId="5DF8D291" w14:textId="489DD9C4"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4.0</w:t>
            </w:r>
            <w:r w:rsidR="001D49FD">
              <w:rPr>
                <w:rFonts w:ascii="Times New Roman" w:hAnsi="Times New Roman" w:cs="Times New Roman"/>
                <w:sz w:val="18"/>
                <w:szCs w:val="18"/>
              </w:rPr>
              <w:t>6</w:t>
            </w:r>
          </w:p>
        </w:tc>
        <w:tc>
          <w:tcPr>
            <w:tcW w:w="810" w:type="dxa"/>
            <w:gridSpan w:val="2"/>
            <w:tcBorders>
              <w:top w:val="single" w:sz="4" w:space="0" w:color="auto"/>
              <w:left w:val="nil"/>
              <w:right w:val="nil"/>
            </w:tcBorders>
            <w:shd w:val="clear" w:color="auto" w:fill="auto"/>
            <w:vAlign w:val="bottom"/>
          </w:tcPr>
          <w:p w14:paraId="2DB2E256" w14:textId="76F90100"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4.14</w:t>
            </w:r>
          </w:p>
        </w:tc>
        <w:tc>
          <w:tcPr>
            <w:tcW w:w="720" w:type="dxa"/>
            <w:gridSpan w:val="2"/>
            <w:tcBorders>
              <w:top w:val="single" w:sz="4" w:space="0" w:color="auto"/>
              <w:left w:val="nil"/>
              <w:right w:val="nil"/>
            </w:tcBorders>
            <w:shd w:val="clear" w:color="auto" w:fill="auto"/>
            <w:vAlign w:val="bottom"/>
          </w:tcPr>
          <w:p w14:paraId="42A1D908" w14:textId="241AB76C"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single" w:sz="4" w:space="0" w:color="auto"/>
              <w:left w:val="nil"/>
              <w:right w:val="nil"/>
            </w:tcBorders>
            <w:shd w:val="clear" w:color="auto" w:fill="auto"/>
            <w:vAlign w:val="bottom"/>
          </w:tcPr>
          <w:p w14:paraId="560FCEF0" w14:textId="5B62EE65"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900" w:type="dxa"/>
            <w:gridSpan w:val="2"/>
            <w:tcBorders>
              <w:top w:val="single" w:sz="4" w:space="0" w:color="auto"/>
              <w:left w:val="nil"/>
              <w:right w:val="nil"/>
            </w:tcBorders>
            <w:shd w:val="clear" w:color="auto" w:fill="auto"/>
            <w:vAlign w:val="bottom"/>
          </w:tcPr>
          <w:p w14:paraId="3782AE85" w14:textId="512909AA"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w:t>
            </w:r>
            <w:r w:rsidR="00F44ADA">
              <w:rPr>
                <w:rFonts w:ascii="Times New Roman" w:hAnsi="Times New Roman" w:cs="Times New Roman"/>
                <w:sz w:val="18"/>
                <w:szCs w:val="18"/>
              </w:rPr>
              <w:t>30</w:t>
            </w:r>
          </w:p>
        </w:tc>
        <w:tc>
          <w:tcPr>
            <w:tcW w:w="810" w:type="dxa"/>
            <w:gridSpan w:val="2"/>
            <w:tcBorders>
              <w:top w:val="single" w:sz="4" w:space="0" w:color="auto"/>
              <w:left w:val="nil"/>
              <w:right w:val="single" w:sz="4" w:space="0" w:color="auto"/>
            </w:tcBorders>
            <w:shd w:val="clear" w:color="auto" w:fill="auto"/>
            <w:vAlign w:val="bottom"/>
          </w:tcPr>
          <w:p w14:paraId="2B6DFC49" w14:textId="5E46F407"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5.4</w:t>
            </w:r>
            <w:r w:rsidR="00F44ADA">
              <w:rPr>
                <w:rFonts w:ascii="Times New Roman" w:hAnsi="Times New Roman" w:cs="Times New Roman"/>
                <w:sz w:val="18"/>
                <w:szCs w:val="18"/>
              </w:rPr>
              <w:t>8</w:t>
            </w:r>
          </w:p>
        </w:tc>
      </w:tr>
      <w:tr w:rsidR="00B80A33" w14:paraId="3054CDBC"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tcPr>
          <w:p w14:paraId="46CC4B03" w14:textId="77777777" w:rsidR="0058056B" w:rsidRPr="004B22C3" w:rsidRDefault="0058056B" w:rsidP="0058056B">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26669D50" w14:textId="77777777" w:rsidR="0058056B" w:rsidRPr="00910225" w:rsidRDefault="0058056B" w:rsidP="0058056B">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716" w:type="dxa"/>
            <w:tcBorders>
              <w:top w:val="nil"/>
              <w:left w:val="single" w:sz="4" w:space="0" w:color="auto"/>
              <w:right w:val="nil"/>
            </w:tcBorders>
            <w:shd w:val="clear" w:color="auto" w:fill="auto"/>
            <w:vAlign w:val="bottom"/>
          </w:tcPr>
          <w:p w14:paraId="49ADDD21" w14:textId="63003616"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810" w:type="dxa"/>
            <w:tcBorders>
              <w:top w:val="nil"/>
              <w:left w:val="nil"/>
              <w:right w:val="nil"/>
            </w:tcBorders>
            <w:shd w:val="clear" w:color="auto" w:fill="auto"/>
            <w:vAlign w:val="bottom"/>
          </w:tcPr>
          <w:p w14:paraId="2E091760" w14:textId="410E4D85"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3" w:type="dxa"/>
            <w:tcBorders>
              <w:top w:val="nil"/>
              <w:left w:val="nil"/>
              <w:right w:val="nil"/>
            </w:tcBorders>
            <w:shd w:val="clear" w:color="auto" w:fill="auto"/>
            <w:vAlign w:val="bottom"/>
          </w:tcPr>
          <w:p w14:paraId="2DD2964B" w14:textId="4DB8DA2A"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17" w:type="dxa"/>
            <w:tcBorders>
              <w:top w:val="nil"/>
              <w:left w:val="nil"/>
              <w:right w:val="nil"/>
            </w:tcBorders>
            <w:shd w:val="clear" w:color="auto" w:fill="auto"/>
            <w:vAlign w:val="bottom"/>
          </w:tcPr>
          <w:p w14:paraId="02DC7B9D" w14:textId="5C77F18A"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0" w:type="dxa"/>
            <w:tcBorders>
              <w:top w:val="nil"/>
              <w:left w:val="nil"/>
              <w:right w:val="nil"/>
            </w:tcBorders>
            <w:shd w:val="clear" w:color="auto" w:fill="auto"/>
            <w:vAlign w:val="bottom"/>
          </w:tcPr>
          <w:p w14:paraId="5F7EEAA2" w14:textId="250BB278"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w:t>
            </w:r>
            <w:r w:rsidR="00451843">
              <w:rPr>
                <w:rFonts w:ascii="Times New Roman" w:hAnsi="Times New Roman" w:cs="Times New Roman"/>
                <w:sz w:val="18"/>
                <w:szCs w:val="18"/>
              </w:rPr>
              <w:t>2</w:t>
            </w:r>
          </w:p>
        </w:tc>
        <w:tc>
          <w:tcPr>
            <w:tcW w:w="720" w:type="dxa"/>
            <w:gridSpan w:val="2"/>
            <w:tcBorders>
              <w:top w:val="nil"/>
              <w:left w:val="nil"/>
              <w:right w:val="nil"/>
            </w:tcBorders>
            <w:shd w:val="clear" w:color="auto" w:fill="auto"/>
            <w:vAlign w:val="bottom"/>
          </w:tcPr>
          <w:p w14:paraId="22FC3654" w14:textId="551DDB8C"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w:t>
            </w:r>
            <w:r w:rsidR="00CB435E">
              <w:rPr>
                <w:rFonts w:ascii="Times New Roman" w:hAnsi="Times New Roman" w:cs="Times New Roman"/>
                <w:sz w:val="18"/>
                <w:szCs w:val="18"/>
              </w:rPr>
              <w:t>2</w:t>
            </w:r>
          </w:p>
        </w:tc>
        <w:tc>
          <w:tcPr>
            <w:tcW w:w="720" w:type="dxa"/>
            <w:gridSpan w:val="2"/>
            <w:tcBorders>
              <w:top w:val="nil"/>
              <w:left w:val="nil"/>
              <w:right w:val="nil"/>
            </w:tcBorders>
            <w:shd w:val="clear" w:color="auto" w:fill="auto"/>
            <w:vAlign w:val="bottom"/>
          </w:tcPr>
          <w:p w14:paraId="40BCE718" w14:textId="24AE5296"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720" w:type="dxa"/>
            <w:gridSpan w:val="2"/>
            <w:tcBorders>
              <w:top w:val="nil"/>
              <w:left w:val="nil"/>
              <w:right w:val="nil"/>
            </w:tcBorders>
            <w:shd w:val="clear" w:color="auto" w:fill="auto"/>
            <w:vAlign w:val="bottom"/>
          </w:tcPr>
          <w:p w14:paraId="29FA4E80" w14:textId="0F3E34BE"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right w:val="nil"/>
            </w:tcBorders>
            <w:shd w:val="clear" w:color="auto" w:fill="auto"/>
            <w:vAlign w:val="bottom"/>
          </w:tcPr>
          <w:p w14:paraId="02A2429F" w14:textId="190A1693"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4.6</w:t>
            </w:r>
            <w:r w:rsidR="001D49FD">
              <w:rPr>
                <w:rFonts w:ascii="Times New Roman" w:hAnsi="Times New Roman" w:cs="Times New Roman"/>
                <w:sz w:val="18"/>
                <w:szCs w:val="18"/>
              </w:rPr>
              <w:t>8</w:t>
            </w:r>
          </w:p>
        </w:tc>
        <w:tc>
          <w:tcPr>
            <w:tcW w:w="810" w:type="dxa"/>
            <w:gridSpan w:val="2"/>
            <w:tcBorders>
              <w:top w:val="nil"/>
              <w:left w:val="nil"/>
              <w:right w:val="nil"/>
            </w:tcBorders>
            <w:shd w:val="clear" w:color="auto" w:fill="auto"/>
            <w:vAlign w:val="bottom"/>
          </w:tcPr>
          <w:p w14:paraId="25E27121" w14:textId="5896E1E2"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4.57</w:t>
            </w:r>
          </w:p>
        </w:tc>
        <w:tc>
          <w:tcPr>
            <w:tcW w:w="720" w:type="dxa"/>
            <w:gridSpan w:val="2"/>
            <w:tcBorders>
              <w:top w:val="nil"/>
              <w:left w:val="nil"/>
              <w:right w:val="nil"/>
            </w:tcBorders>
            <w:shd w:val="clear" w:color="auto" w:fill="auto"/>
            <w:vAlign w:val="bottom"/>
          </w:tcPr>
          <w:p w14:paraId="7B1ACEA3" w14:textId="2FFB6BB9"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right w:val="nil"/>
            </w:tcBorders>
            <w:shd w:val="clear" w:color="auto" w:fill="auto"/>
            <w:vAlign w:val="bottom"/>
          </w:tcPr>
          <w:p w14:paraId="4E763747" w14:textId="7D6084BC"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900" w:type="dxa"/>
            <w:gridSpan w:val="2"/>
            <w:tcBorders>
              <w:top w:val="nil"/>
              <w:left w:val="nil"/>
              <w:right w:val="nil"/>
            </w:tcBorders>
            <w:shd w:val="clear" w:color="auto" w:fill="auto"/>
            <w:vAlign w:val="bottom"/>
          </w:tcPr>
          <w:p w14:paraId="28338692" w14:textId="0FE1E7CD"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w:t>
            </w:r>
            <w:r w:rsidR="00F44ADA">
              <w:rPr>
                <w:rFonts w:ascii="Times New Roman" w:hAnsi="Times New Roman" w:cs="Times New Roman"/>
                <w:sz w:val="18"/>
                <w:szCs w:val="18"/>
              </w:rPr>
              <w:t>40</w:t>
            </w:r>
          </w:p>
        </w:tc>
        <w:tc>
          <w:tcPr>
            <w:tcW w:w="810" w:type="dxa"/>
            <w:gridSpan w:val="2"/>
            <w:tcBorders>
              <w:top w:val="nil"/>
              <w:left w:val="nil"/>
              <w:right w:val="single" w:sz="4" w:space="0" w:color="auto"/>
            </w:tcBorders>
            <w:shd w:val="clear" w:color="auto" w:fill="auto"/>
            <w:vAlign w:val="bottom"/>
          </w:tcPr>
          <w:p w14:paraId="5BBE5878" w14:textId="73A41D95"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5.66</w:t>
            </w:r>
          </w:p>
        </w:tc>
      </w:tr>
      <w:tr w:rsidR="0058056B" w14:paraId="420FB37C" w14:textId="77777777" w:rsidTr="00E42389">
        <w:trPr>
          <w:gridAfter w:val="1"/>
          <w:wAfter w:w="18" w:type="dxa"/>
          <w:trHeight w:val="147"/>
        </w:trPr>
        <w:tc>
          <w:tcPr>
            <w:tcW w:w="987" w:type="dxa"/>
            <w:vMerge/>
            <w:tcBorders>
              <w:left w:val="single" w:sz="4" w:space="0" w:color="auto"/>
              <w:right w:val="single" w:sz="4" w:space="0" w:color="auto"/>
            </w:tcBorders>
            <w:shd w:val="clear" w:color="auto" w:fill="auto"/>
          </w:tcPr>
          <w:p w14:paraId="40656C7B" w14:textId="77777777" w:rsidR="0058056B" w:rsidRPr="004B22C3" w:rsidRDefault="0058056B" w:rsidP="0058056B">
            <w:pPr>
              <w:rPr>
                <w:rFonts w:ascii="Times New Roman" w:hAnsi="Times New Roman" w:cs="Times New Roman"/>
                <w:sz w:val="18"/>
                <w:szCs w:val="18"/>
              </w:rPr>
            </w:pPr>
          </w:p>
        </w:tc>
        <w:tc>
          <w:tcPr>
            <w:tcW w:w="1352" w:type="dxa"/>
            <w:tcBorders>
              <w:left w:val="single" w:sz="4" w:space="0" w:color="auto"/>
              <w:right w:val="single" w:sz="4" w:space="0" w:color="auto"/>
            </w:tcBorders>
            <w:shd w:val="clear" w:color="auto" w:fill="auto"/>
          </w:tcPr>
          <w:p w14:paraId="0DFF7398" w14:textId="77777777" w:rsidR="0058056B" w:rsidRPr="00910225" w:rsidRDefault="0058056B" w:rsidP="0058056B">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716" w:type="dxa"/>
            <w:tcBorders>
              <w:top w:val="nil"/>
              <w:left w:val="single" w:sz="4" w:space="0" w:color="auto"/>
              <w:right w:val="nil"/>
            </w:tcBorders>
            <w:shd w:val="clear" w:color="auto" w:fill="auto"/>
            <w:vAlign w:val="center"/>
          </w:tcPr>
          <w:p w14:paraId="1C023795" w14:textId="7AB02266"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810" w:type="dxa"/>
            <w:tcBorders>
              <w:top w:val="nil"/>
              <w:left w:val="nil"/>
              <w:right w:val="nil"/>
            </w:tcBorders>
            <w:shd w:val="clear" w:color="auto" w:fill="auto"/>
            <w:vAlign w:val="center"/>
          </w:tcPr>
          <w:p w14:paraId="1C1B0CCC" w14:textId="2C69CD49"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723" w:type="dxa"/>
            <w:tcBorders>
              <w:top w:val="nil"/>
              <w:left w:val="nil"/>
              <w:right w:val="nil"/>
            </w:tcBorders>
            <w:shd w:val="clear" w:color="auto" w:fill="auto"/>
            <w:vAlign w:val="center"/>
          </w:tcPr>
          <w:p w14:paraId="54C6B464" w14:textId="4796596B"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17" w:type="dxa"/>
            <w:tcBorders>
              <w:top w:val="nil"/>
              <w:left w:val="nil"/>
              <w:right w:val="nil"/>
            </w:tcBorders>
            <w:shd w:val="clear" w:color="auto" w:fill="auto"/>
            <w:vAlign w:val="center"/>
          </w:tcPr>
          <w:p w14:paraId="660348B4" w14:textId="007A2B28" w:rsidR="0058056B" w:rsidRPr="0058056B" w:rsidRDefault="0058056B" w:rsidP="00CB435E">
            <w:pPr>
              <w:jc w:val="center"/>
              <w:rPr>
                <w:rFonts w:ascii="Times New Roman" w:hAnsi="Times New Roman" w:cs="Times New Roman"/>
                <w:color w:val="000000"/>
                <w:sz w:val="18"/>
                <w:szCs w:val="18"/>
              </w:rPr>
            </w:pPr>
            <w:r w:rsidRPr="0058056B">
              <w:rPr>
                <w:rFonts w:ascii="Times New Roman" w:hAnsi="Times New Roman" w:cs="Times New Roman"/>
                <w:sz w:val="18"/>
                <w:szCs w:val="18"/>
              </w:rPr>
              <w:t>BDL</w:t>
            </w:r>
          </w:p>
        </w:tc>
        <w:tc>
          <w:tcPr>
            <w:tcW w:w="720" w:type="dxa"/>
            <w:tcBorders>
              <w:top w:val="nil"/>
              <w:left w:val="nil"/>
              <w:right w:val="nil"/>
            </w:tcBorders>
            <w:shd w:val="clear" w:color="auto" w:fill="auto"/>
            <w:vAlign w:val="center"/>
          </w:tcPr>
          <w:p w14:paraId="2708FC35" w14:textId="6F581457" w:rsidR="0058056B" w:rsidRPr="0058056B" w:rsidRDefault="0058056B" w:rsidP="00CB435E">
            <w:pPr>
              <w:jc w:val="center"/>
              <w:rPr>
                <w:rFonts w:ascii="Times New Roman" w:hAnsi="Times New Roman" w:cs="Times New Roman"/>
                <w:color w:val="000000"/>
                <w:sz w:val="18"/>
                <w:szCs w:val="18"/>
              </w:rPr>
            </w:pPr>
            <w:r w:rsidRPr="0058056B">
              <w:rPr>
                <w:rFonts w:ascii="Times New Roman" w:hAnsi="Times New Roman" w:cs="Times New Roman"/>
                <w:sz w:val="18"/>
                <w:szCs w:val="18"/>
              </w:rPr>
              <w:t>0.0</w:t>
            </w:r>
            <w:r w:rsidR="00451843">
              <w:rPr>
                <w:rFonts w:ascii="Times New Roman" w:hAnsi="Times New Roman" w:cs="Times New Roman"/>
                <w:sz w:val="18"/>
                <w:szCs w:val="18"/>
              </w:rPr>
              <w:t>4</w:t>
            </w:r>
          </w:p>
        </w:tc>
        <w:tc>
          <w:tcPr>
            <w:tcW w:w="720" w:type="dxa"/>
            <w:gridSpan w:val="2"/>
            <w:tcBorders>
              <w:top w:val="nil"/>
              <w:left w:val="nil"/>
              <w:right w:val="nil"/>
            </w:tcBorders>
            <w:shd w:val="clear" w:color="auto" w:fill="auto"/>
            <w:vAlign w:val="center"/>
          </w:tcPr>
          <w:p w14:paraId="1EC0366D" w14:textId="0FD82605"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w:t>
            </w:r>
            <w:r w:rsidR="00EF2F5E">
              <w:rPr>
                <w:rFonts w:ascii="Times New Roman" w:hAnsi="Times New Roman" w:cs="Times New Roman"/>
                <w:sz w:val="18"/>
                <w:szCs w:val="18"/>
              </w:rPr>
              <w:t>4</w:t>
            </w:r>
          </w:p>
        </w:tc>
        <w:tc>
          <w:tcPr>
            <w:tcW w:w="720" w:type="dxa"/>
            <w:gridSpan w:val="2"/>
            <w:tcBorders>
              <w:top w:val="nil"/>
              <w:left w:val="nil"/>
              <w:right w:val="nil"/>
            </w:tcBorders>
            <w:shd w:val="clear" w:color="auto" w:fill="auto"/>
            <w:vAlign w:val="center"/>
          </w:tcPr>
          <w:p w14:paraId="4EF4BDC7" w14:textId="4EA31844"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720" w:type="dxa"/>
            <w:gridSpan w:val="2"/>
            <w:tcBorders>
              <w:top w:val="nil"/>
              <w:left w:val="nil"/>
              <w:right w:val="nil"/>
            </w:tcBorders>
            <w:shd w:val="clear" w:color="auto" w:fill="auto"/>
            <w:vAlign w:val="center"/>
          </w:tcPr>
          <w:p w14:paraId="1E214E64" w14:textId="607A0F39"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right w:val="nil"/>
            </w:tcBorders>
            <w:shd w:val="clear" w:color="auto" w:fill="auto"/>
            <w:vAlign w:val="center"/>
          </w:tcPr>
          <w:p w14:paraId="7EC916A9" w14:textId="7EE3EA89"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3.7</w:t>
            </w:r>
            <w:r w:rsidR="001D49FD">
              <w:rPr>
                <w:rFonts w:ascii="Times New Roman" w:hAnsi="Times New Roman" w:cs="Times New Roman"/>
                <w:sz w:val="18"/>
                <w:szCs w:val="18"/>
              </w:rPr>
              <w:t>1</w:t>
            </w:r>
          </w:p>
        </w:tc>
        <w:tc>
          <w:tcPr>
            <w:tcW w:w="810" w:type="dxa"/>
            <w:gridSpan w:val="2"/>
            <w:tcBorders>
              <w:top w:val="nil"/>
              <w:left w:val="nil"/>
              <w:right w:val="nil"/>
            </w:tcBorders>
            <w:shd w:val="clear" w:color="auto" w:fill="auto"/>
            <w:vAlign w:val="center"/>
          </w:tcPr>
          <w:p w14:paraId="0377446A" w14:textId="508931A2"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3.7</w:t>
            </w:r>
            <w:r w:rsidR="00A01EBF">
              <w:rPr>
                <w:rFonts w:ascii="Times New Roman" w:hAnsi="Times New Roman" w:cs="Times New Roman"/>
                <w:sz w:val="18"/>
                <w:szCs w:val="18"/>
              </w:rPr>
              <w:t>1</w:t>
            </w:r>
          </w:p>
        </w:tc>
        <w:tc>
          <w:tcPr>
            <w:tcW w:w="720" w:type="dxa"/>
            <w:gridSpan w:val="2"/>
            <w:tcBorders>
              <w:top w:val="nil"/>
              <w:left w:val="nil"/>
              <w:right w:val="nil"/>
            </w:tcBorders>
            <w:shd w:val="clear" w:color="auto" w:fill="auto"/>
            <w:vAlign w:val="center"/>
          </w:tcPr>
          <w:p w14:paraId="11884318" w14:textId="5B60689B"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right w:val="nil"/>
            </w:tcBorders>
            <w:shd w:val="clear" w:color="auto" w:fill="auto"/>
            <w:vAlign w:val="center"/>
          </w:tcPr>
          <w:p w14:paraId="3382A61E" w14:textId="7AD11DA6"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900" w:type="dxa"/>
            <w:gridSpan w:val="2"/>
            <w:tcBorders>
              <w:top w:val="nil"/>
              <w:left w:val="nil"/>
              <w:right w:val="nil"/>
            </w:tcBorders>
            <w:shd w:val="clear" w:color="auto" w:fill="auto"/>
            <w:vAlign w:val="center"/>
          </w:tcPr>
          <w:p w14:paraId="362BA1CB" w14:textId="61C35687"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5.4</w:t>
            </w:r>
            <w:r w:rsidR="00F44ADA">
              <w:rPr>
                <w:rFonts w:ascii="Times New Roman" w:hAnsi="Times New Roman" w:cs="Times New Roman"/>
                <w:sz w:val="18"/>
                <w:szCs w:val="18"/>
              </w:rPr>
              <w:t>6</w:t>
            </w:r>
          </w:p>
        </w:tc>
        <w:tc>
          <w:tcPr>
            <w:tcW w:w="810" w:type="dxa"/>
            <w:gridSpan w:val="2"/>
            <w:tcBorders>
              <w:top w:val="nil"/>
              <w:left w:val="nil"/>
              <w:right w:val="single" w:sz="4" w:space="0" w:color="auto"/>
            </w:tcBorders>
            <w:shd w:val="clear" w:color="auto" w:fill="auto"/>
            <w:vAlign w:val="center"/>
          </w:tcPr>
          <w:p w14:paraId="42EABADE" w14:textId="1610D361"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5.4</w:t>
            </w:r>
            <w:r w:rsidR="00F44ADA">
              <w:rPr>
                <w:rFonts w:ascii="Times New Roman" w:hAnsi="Times New Roman" w:cs="Times New Roman"/>
                <w:sz w:val="18"/>
                <w:szCs w:val="18"/>
              </w:rPr>
              <w:t>6</w:t>
            </w:r>
          </w:p>
        </w:tc>
      </w:tr>
      <w:tr w:rsidR="00742803" w14:paraId="5A3A9953" w14:textId="77777777" w:rsidTr="00E42389">
        <w:trPr>
          <w:gridAfter w:val="1"/>
          <w:wAfter w:w="18" w:type="dxa"/>
          <w:trHeight w:val="61"/>
        </w:trPr>
        <w:tc>
          <w:tcPr>
            <w:tcW w:w="987" w:type="dxa"/>
            <w:vMerge/>
            <w:tcBorders>
              <w:left w:val="single" w:sz="4" w:space="0" w:color="auto"/>
              <w:bottom w:val="single" w:sz="4" w:space="0" w:color="auto"/>
              <w:right w:val="single" w:sz="4" w:space="0" w:color="auto"/>
            </w:tcBorders>
            <w:shd w:val="clear" w:color="auto" w:fill="auto"/>
          </w:tcPr>
          <w:p w14:paraId="6F6577E8" w14:textId="77777777" w:rsidR="0058056B" w:rsidRPr="004B22C3" w:rsidRDefault="0058056B" w:rsidP="0058056B">
            <w:pPr>
              <w:rPr>
                <w:rFonts w:ascii="Times New Roman" w:hAnsi="Times New Roman" w:cs="Times New Roman"/>
                <w:sz w:val="18"/>
                <w:szCs w:val="18"/>
              </w:rPr>
            </w:pPr>
          </w:p>
        </w:tc>
        <w:tc>
          <w:tcPr>
            <w:tcW w:w="1352" w:type="dxa"/>
            <w:tcBorders>
              <w:left w:val="single" w:sz="4" w:space="0" w:color="auto"/>
              <w:bottom w:val="single" w:sz="4" w:space="0" w:color="auto"/>
              <w:right w:val="single" w:sz="4" w:space="0" w:color="auto"/>
            </w:tcBorders>
            <w:shd w:val="clear" w:color="auto" w:fill="auto"/>
          </w:tcPr>
          <w:p w14:paraId="22B5F3A6" w14:textId="77777777" w:rsidR="0058056B" w:rsidRPr="00910225" w:rsidRDefault="0058056B" w:rsidP="0058056B">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716" w:type="dxa"/>
            <w:tcBorders>
              <w:top w:val="nil"/>
              <w:left w:val="single" w:sz="4" w:space="0" w:color="auto"/>
              <w:bottom w:val="single" w:sz="4" w:space="0" w:color="auto"/>
              <w:right w:val="nil"/>
            </w:tcBorders>
            <w:shd w:val="clear" w:color="auto" w:fill="auto"/>
            <w:vAlign w:val="bottom"/>
          </w:tcPr>
          <w:p w14:paraId="3950DE3A" w14:textId="6113DE1B"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810" w:type="dxa"/>
            <w:tcBorders>
              <w:top w:val="nil"/>
              <w:left w:val="nil"/>
              <w:bottom w:val="single" w:sz="4" w:space="0" w:color="auto"/>
              <w:right w:val="nil"/>
            </w:tcBorders>
            <w:shd w:val="clear" w:color="auto" w:fill="auto"/>
            <w:vAlign w:val="bottom"/>
          </w:tcPr>
          <w:p w14:paraId="6E6A3660" w14:textId="64ED22B8"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723" w:type="dxa"/>
            <w:tcBorders>
              <w:top w:val="nil"/>
              <w:left w:val="nil"/>
              <w:bottom w:val="single" w:sz="4" w:space="0" w:color="auto"/>
              <w:right w:val="nil"/>
            </w:tcBorders>
            <w:shd w:val="clear" w:color="auto" w:fill="auto"/>
            <w:vAlign w:val="bottom"/>
          </w:tcPr>
          <w:p w14:paraId="7BB502DF" w14:textId="295B5FE6"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717" w:type="dxa"/>
            <w:tcBorders>
              <w:top w:val="nil"/>
              <w:left w:val="nil"/>
              <w:bottom w:val="single" w:sz="4" w:space="0" w:color="auto"/>
              <w:right w:val="nil"/>
            </w:tcBorders>
            <w:shd w:val="clear" w:color="auto" w:fill="auto"/>
            <w:vAlign w:val="bottom"/>
          </w:tcPr>
          <w:p w14:paraId="6A3C2AE8" w14:textId="240BB944" w:rsidR="0058056B" w:rsidRPr="0058056B" w:rsidRDefault="0058056B" w:rsidP="00CB435E">
            <w:pPr>
              <w:jc w:val="center"/>
              <w:rPr>
                <w:rFonts w:ascii="Times New Roman" w:hAnsi="Times New Roman" w:cs="Times New Roman"/>
                <w:color w:val="000000"/>
                <w:sz w:val="18"/>
                <w:szCs w:val="18"/>
              </w:rPr>
            </w:pPr>
            <w:r w:rsidRPr="0058056B">
              <w:rPr>
                <w:rFonts w:ascii="Times New Roman" w:hAnsi="Times New Roman" w:cs="Times New Roman"/>
                <w:sz w:val="18"/>
                <w:szCs w:val="18"/>
              </w:rPr>
              <w:t>0.00</w:t>
            </w:r>
          </w:p>
        </w:tc>
        <w:tc>
          <w:tcPr>
            <w:tcW w:w="720" w:type="dxa"/>
            <w:tcBorders>
              <w:top w:val="nil"/>
              <w:left w:val="nil"/>
              <w:bottom w:val="single" w:sz="4" w:space="0" w:color="auto"/>
              <w:right w:val="nil"/>
            </w:tcBorders>
            <w:shd w:val="clear" w:color="auto" w:fill="auto"/>
            <w:vAlign w:val="bottom"/>
          </w:tcPr>
          <w:p w14:paraId="2146F6E7" w14:textId="2FD1A7A7" w:rsidR="0058056B" w:rsidRPr="0058056B" w:rsidRDefault="0058056B" w:rsidP="00CB435E">
            <w:pPr>
              <w:jc w:val="center"/>
              <w:rPr>
                <w:rFonts w:ascii="Times New Roman" w:hAnsi="Times New Roman" w:cs="Times New Roman"/>
                <w:color w:val="000000"/>
                <w:sz w:val="18"/>
                <w:szCs w:val="18"/>
              </w:rPr>
            </w:pPr>
            <w:r w:rsidRPr="0058056B">
              <w:rPr>
                <w:rFonts w:ascii="Times New Roman" w:hAnsi="Times New Roman" w:cs="Times New Roman"/>
                <w:sz w:val="18"/>
                <w:szCs w:val="18"/>
              </w:rPr>
              <w:t>0.05</w:t>
            </w:r>
          </w:p>
        </w:tc>
        <w:tc>
          <w:tcPr>
            <w:tcW w:w="720" w:type="dxa"/>
            <w:gridSpan w:val="2"/>
            <w:tcBorders>
              <w:top w:val="nil"/>
              <w:left w:val="nil"/>
              <w:bottom w:val="single" w:sz="4" w:space="0" w:color="auto"/>
              <w:right w:val="nil"/>
            </w:tcBorders>
            <w:shd w:val="clear" w:color="auto" w:fill="auto"/>
            <w:vAlign w:val="bottom"/>
          </w:tcPr>
          <w:p w14:paraId="3A7AAF9F" w14:textId="4CA86DBA" w:rsidR="0058056B" w:rsidRPr="0058056B" w:rsidRDefault="0058056B" w:rsidP="0058056B">
            <w:pPr>
              <w:jc w:val="center"/>
              <w:rPr>
                <w:rFonts w:ascii="Times New Roman" w:hAnsi="Times New Roman" w:cs="Times New Roman"/>
                <w:color w:val="000000"/>
                <w:sz w:val="18"/>
                <w:szCs w:val="18"/>
              </w:rPr>
            </w:pPr>
            <w:r w:rsidRPr="0058056B">
              <w:rPr>
                <w:rFonts w:ascii="Times New Roman" w:hAnsi="Times New Roman" w:cs="Times New Roman"/>
                <w:sz w:val="18"/>
                <w:szCs w:val="18"/>
              </w:rPr>
              <w:t>0.05</w:t>
            </w:r>
          </w:p>
        </w:tc>
        <w:tc>
          <w:tcPr>
            <w:tcW w:w="720" w:type="dxa"/>
            <w:gridSpan w:val="2"/>
            <w:tcBorders>
              <w:top w:val="nil"/>
              <w:left w:val="nil"/>
              <w:bottom w:val="single" w:sz="4" w:space="0" w:color="auto"/>
              <w:right w:val="nil"/>
            </w:tcBorders>
            <w:shd w:val="clear" w:color="auto" w:fill="auto"/>
            <w:vAlign w:val="bottom"/>
          </w:tcPr>
          <w:p w14:paraId="0FB026FB" w14:textId="61E6B607"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720" w:type="dxa"/>
            <w:gridSpan w:val="2"/>
            <w:tcBorders>
              <w:top w:val="nil"/>
              <w:left w:val="nil"/>
              <w:bottom w:val="single" w:sz="4" w:space="0" w:color="auto"/>
              <w:right w:val="nil"/>
            </w:tcBorders>
            <w:shd w:val="clear" w:color="auto" w:fill="auto"/>
            <w:vAlign w:val="bottom"/>
          </w:tcPr>
          <w:p w14:paraId="73D411D8" w14:textId="45A6F25F"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29BD812F" w14:textId="30AE03EB"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4.4</w:t>
            </w:r>
            <w:r w:rsidR="001D49FD">
              <w:rPr>
                <w:rFonts w:ascii="Times New Roman" w:hAnsi="Times New Roman" w:cs="Times New Roman"/>
                <w:sz w:val="18"/>
                <w:szCs w:val="18"/>
              </w:rPr>
              <w:t>7</w:t>
            </w:r>
          </w:p>
        </w:tc>
        <w:tc>
          <w:tcPr>
            <w:tcW w:w="810" w:type="dxa"/>
            <w:gridSpan w:val="2"/>
            <w:tcBorders>
              <w:top w:val="nil"/>
              <w:left w:val="nil"/>
              <w:bottom w:val="single" w:sz="4" w:space="0" w:color="auto"/>
              <w:right w:val="nil"/>
            </w:tcBorders>
            <w:shd w:val="clear" w:color="auto" w:fill="auto"/>
            <w:vAlign w:val="bottom"/>
          </w:tcPr>
          <w:p w14:paraId="6611A956" w14:textId="6F2B1B27"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4.4</w:t>
            </w:r>
            <w:r w:rsidR="00A01EBF">
              <w:rPr>
                <w:rFonts w:ascii="Times New Roman" w:hAnsi="Times New Roman" w:cs="Times New Roman"/>
                <w:sz w:val="18"/>
                <w:szCs w:val="18"/>
              </w:rPr>
              <w:t>7</w:t>
            </w:r>
          </w:p>
        </w:tc>
        <w:tc>
          <w:tcPr>
            <w:tcW w:w="720" w:type="dxa"/>
            <w:gridSpan w:val="2"/>
            <w:tcBorders>
              <w:top w:val="nil"/>
              <w:left w:val="nil"/>
              <w:bottom w:val="single" w:sz="4" w:space="0" w:color="auto"/>
              <w:right w:val="nil"/>
            </w:tcBorders>
            <w:shd w:val="clear" w:color="auto" w:fill="auto"/>
            <w:vAlign w:val="bottom"/>
          </w:tcPr>
          <w:p w14:paraId="4E9A2A19" w14:textId="1C99D854"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810" w:type="dxa"/>
            <w:gridSpan w:val="2"/>
            <w:tcBorders>
              <w:top w:val="nil"/>
              <w:left w:val="nil"/>
              <w:bottom w:val="single" w:sz="4" w:space="0" w:color="auto"/>
              <w:right w:val="nil"/>
            </w:tcBorders>
            <w:shd w:val="clear" w:color="auto" w:fill="auto"/>
            <w:vAlign w:val="bottom"/>
          </w:tcPr>
          <w:p w14:paraId="0B4DE377" w14:textId="436B6529"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BDL</w:t>
            </w:r>
          </w:p>
        </w:tc>
        <w:tc>
          <w:tcPr>
            <w:tcW w:w="900" w:type="dxa"/>
            <w:gridSpan w:val="2"/>
            <w:tcBorders>
              <w:top w:val="nil"/>
              <w:left w:val="nil"/>
              <w:bottom w:val="single" w:sz="4" w:space="0" w:color="auto"/>
              <w:right w:val="nil"/>
            </w:tcBorders>
            <w:shd w:val="clear" w:color="auto" w:fill="auto"/>
            <w:vAlign w:val="bottom"/>
          </w:tcPr>
          <w:p w14:paraId="461C12AA" w14:textId="06968545"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6.11</w:t>
            </w:r>
          </w:p>
        </w:tc>
        <w:tc>
          <w:tcPr>
            <w:tcW w:w="810" w:type="dxa"/>
            <w:gridSpan w:val="2"/>
            <w:tcBorders>
              <w:top w:val="nil"/>
              <w:left w:val="nil"/>
              <w:bottom w:val="single" w:sz="4" w:space="0" w:color="auto"/>
              <w:right w:val="single" w:sz="4" w:space="0" w:color="auto"/>
            </w:tcBorders>
            <w:shd w:val="clear" w:color="auto" w:fill="auto"/>
            <w:vAlign w:val="bottom"/>
          </w:tcPr>
          <w:p w14:paraId="3E04D3B5" w14:textId="2C4AA5A2" w:rsidR="0058056B" w:rsidRPr="0058056B" w:rsidRDefault="0058056B" w:rsidP="0058056B">
            <w:pPr>
              <w:jc w:val="center"/>
              <w:rPr>
                <w:rFonts w:ascii="Times New Roman" w:hAnsi="Times New Roman" w:cs="Times New Roman"/>
                <w:sz w:val="18"/>
                <w:szCs w:val="18"/>
              </w:rPr>
            </w:pPr>
            <w:r w:rsidRPr="0058056B">
              <w:rPr>
                <w:rFonts w:ascii="Times New Roman" w:hAnsi="Times New Roman" w:cs="Times New Roman"/>
                <w:sz w:val="18"/>
                <w:szCs w:val="18"/>
              </w:rPr>
              <w:t>6.11</w:t>
            </w:r>
          </w:p>
        </w:tc>
      </w:tr>
    </w:tbl>
    <w:p w14:paraId="20A0292C" w14:textId="251579DD" w:rsidR="00E430AF" w:rsidRDefault="00E430AF" w:rsidP="00E438CE"/>
    <w:p w14:paraId="43F0D8AB" w14:textId="09B4F99B" w:rsidR="00276C02" w:rsidRDefault="00276C02" w:rsidP="00E438CE"/>
    <w:p w14:paraId="7ED86ED8" w14:textId="502155DF" w:rsidR="00276C02" w:rsidRDefault="00276C02" w:rsidP="00E438CE"/>
    <w:p w14:paraId="29E81A2A" w14:textId="4840820B" w:rsidR="00276C02" w:rsidRDefault="00276C02" w:rsidP="00E438CE"/>
    <w:tbl>
      <w:tblPr>
        <w:tblStyle w:val="TableGrid"/>
        <w:tblW w:w="114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7"/>
        <w:gridCol w:w="1531"/>
        <w:gridCol w:w="884"/>
        <w:gridCol w:w="873"/>
        <w:gridCol w:w="788"/>
        <w:gridCol w:w="860"/>
        <w:gridCol w:w="766"/>
        <w:gridCol w:w="917"/>
        <w:gridCol w:w="917"/>
        <w:gridCol w:w="917"/>
        <w:gridCol w:w="917"/>
        <w:gridCol w:w="917"/>
      </w:tblGrid>
      <w:tr w:rsidR="002871E7" w14:paraId="0677579F" w14:textId="77777777" w:rsidTr="001670B6">
        <w:trPr>
          <w:trHeight w:val="260"/>
          <w:jc w:val="center"/>
        </w:trPr>
        <w:tc>
          <w:tcPr>
            <w:tcW w:w="1117" w:type="dxa"/>
            <w:tcBorders>
              <w:top w:val="single" w:sz="4" w:space="0" w:color="auto"/>
              <w:left w:val="single" w:sz="4" w:space="0" w:color="auto"/>
              <w:bottom w:val="single" w:sz="4" w:space="0" w:color="auto"/>
              <w:right w:val="single" w:sz="4" w:space="0" w:color="auto"/>
            </w:tcBorders>
            <w:shd w:val="clear" w:color="auto" w:fill="auto"/>
          </w:tcPr>
          <w:p w14:paraId="7562982C" w14:textId="77777777" w:rsidR="002871E7" w:rsidRPr="00462F98" w:rsidRDefault="002871E7" w:rsidP="006942CD">
            <w:pPr>
              <w:rPr>
                <w:rFonts w:ascii="Times New Roman" w:hAnsi="Times New Roman" w:cs="Times New Roman"/>
                <w:i/>
                <w:iCs/>
                <w:sz w:val="18"/>
                <w:szCs w:val="18"/>
              </w:rPr>
            </w:pPr>
            <w:r w:rsidRPr="00462F98">
              <w:rPr>
                <w:rFonts w:ascii="Times New Roman" w:hAnsi="Times New Roman" w:cs="Times New Roman"/>
                <w:i/>
                <w:iCs/>
                <w:sz w:val="18"/>
                <w:szCs w:val="18"/>
              </w:rPr>
              <w:lastRenderedPageBreak/>
              <w:t>Site</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274CA44" w14:textId="77777777" w:rsidR="002871E7" w:rsidRPr="00462F98" w:rsidRDefault="002871E7"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884" w:type="dxa"/>
            <w:tcBorders>
              <w:top w:val="single" w:sz="4" w:space="0" w:color="auto"/>
              <w:left w:val="single" w:sz="4" w:space="0" w:color="auto"/>
              <w:bottom w:val="single" w:sz="4" w:space="0" w:color="auto"/>
              <w:right w:val="single" w:sz="4" w:space="0" w:color="auto"/>
            </w:tcBorders>
          </w:tcPr>
          <w:p w14:paraId="35807D54" w14:textId="77DAC29D"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Diss Sr</w:t>
            </w:r>
          </w:p>
        </w:tc>
        <w:tc>
          <w:tcPr>
            <w:tcW w:w="873" w:type="dxa"/>
            <w:tcBorders>
              <w:top w:val="single" w:sz="4" w:space="0" w:color="auto"/>
              <w:left w:val="single" w:sz="4" w:space="0" w:color="auto"/>
              <w:bottom w:val="single" w:sz="4" w:space="0" w:color="auto"/>
              <w:right w:val="single" w:sz="4" w:space="0" w:color="auto"/>
            </w:tcBorders>
          </w:tcPr>
          <w:p w14:paraId="1D54C534" w14:textId="1DBB7E0D"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Total Sr</w:t>
            </w:r>
          </w:p>
        </w:tc>
        <w:tc>
          <w:tcPr>
            <w:tcW w:w="788" w:type="dxa"/>
            <w:tcBorders>
              <w:top w:val="single" w:sz="4" w:space="0" w:color="auto"/>
              <w:left w:val="single" w:sz="4" w:space="0" w:color="auto"/>
              <w:bottom w:val="single" w:sz="4" w:space="0" w:color="auto"/>
              <w:right w:val="single" w:sz="4" w:space="0" w:color="auto"/>
            </w:tcBorders>
          </w:tcPr>
          <w:p w14:paraId="581E0C85" w14:textId="4BB849CB"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Diss Ti</w:t>
            </w:r>
          </w:p>
        </w:tc>
        <w:tc>
          <w:tcPr>
            <w:tcW w:w="860" w:type="dxa"/>
            <w:tcBorders>
              <w:top w:val="single" w:sz="4" w:space="0" w:color="auto"/>
              <w:left w:val="single" w:sz="4" w:space="0" w:color="auto"/>
              <w:bottom w:val="single" w:sz="4" w:space="0" w:color="auto"/>
              <w:right w:val="single" w:sz="4" w:space="0" w:color="auto"/>
            </w:tcBorders>
          </w:tcPr>
          <w:p w14:paraId="13D31FBD" w14:textId="684583B3"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Total Ti</w:t>
            </w:r>
          </w:p>
        </w:tc>
        <w:tc>
          <w:tcPr>
            <w:tcW w:w="766" w:type="dxa"/>
            <w:tcBorders>
              <w:top w:val="single" w:sz="4" w:space="0" w:color="auto"/>
              <w:left w:val="single" w:sz="4" w:space="0" w:color="auto"/>
              <w:bottom w:val="single" w:sz="4" w:space="0" w:color="auto"/>
              <w:right w:val="single" w:sz="4" w:space="0" w:color="auto"/>
            </w:tcBorders>
          </w:tcPr>
          <w:p w14:paraId="25754BD6" w14:textId="694C6F57"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Diss Tl</w:t>
            </w:r>
          </w:p>
        </w:tc>
        <w:tc>
          <w:tcPr>
            <w:tcW w:w="917" w:type="dxa"/>
            <w:tcBorders>
              <w:top w:val="single" w:sz="4" w:space="0" w:color="auto"/>
              <w:left w:val="single" w:sz="4" w:space="0" w:color="auto"/>
              <w:bottom w:val="single" w:sz="4" w:space="0" w:color="auto"/>
              <w:right w:val="single" w:sz="4" w:space="0" w:color="auto"/>
            </w:tcBorders>
          </w:tcPr>
          <w:p w14:paraId="1FEB10BC" w14:textId="46AC111F" w:rsidR="002871E7" w:rsidRDefault="002871E7" w:rsidP="006942CD">
            <w:pPr>
              <w:rPr>
                <w:rFonts w:ascii="Times New Roman" w:hAnsi="Times New Roman" w:cs="Times New Roman"/>
                <w:i/>
                <w:iCs/>
                <w:sz w:val="18"/>
                <w:szCs w:val="18"/>
              </w:rPr>
            </w:pPr>
            <w:r>
              <w:rPr>
                <w:rFonts w:ascii="Times New Roman" w:hAnsi="Times New Roman" w:cs="Times New Roman"/>
                <w:i/>
                <w:iCs/>
                <w:sz w:val="18"/>
                <w:szCs w:val="18"/>
              </w:rPr>
              <w:t>Total Tl</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17EDB46C" w14:textId="2FA2FFE9" w:rsidR="002871E7" w:rsidRPr="00B624BF" w:rsidRDefault="002871E7" w:rsidP="006942CD">
            <w:pPr>
              <w:rPr>
                <w:rFonts w:ascii="Times New Roman" w:hAnsi="Times New Roman" w:cs="Times New Roman"/>
                <w:i/>
                <w:iCs/>
                <w:sz w:val="18"/>
                <w:szCs w:val="18"/>
              </w:rPr>
            </w:pPr>
            <w:r>
              <w:rPr>
                <w:rFonts w:ascii="Times New Roman" w:hAnsi="Times New Roman" w:cs="Times New Roman"/>
                <w:i/>
                <w:iCs/>
                <w:sz w:val="18"/>
                <w:szCs w:val="18"/>
              </w:rPr>
              <w:t>Diss V</w:t>
            </w:r>
          </w:p>
        </w:tc>
        <w:tc>
          <w:tcPr>
            <w:tcW w:w="917" w:type="dxa"/>
            <w:tcBorders>
              <w:top w:val="single" w:sz="4" w:space="0" w:color="auto"/>
              <w:left w:val="single" w:sz="4" w:space="0" w:color="auto"/>
              <w:bottom w:val="single" w:sz="4" w:space="0" w:color="auto"/>
              <w:right w:val="single" w:sz="4" w:space="0" w:color="auto"/>
            </w:tcBorders>
          </w:tcPr>
          <w:p w14:paraId="152F4896" w14:textId="5077A74C" w:rsidR="002871E7" w:rsidRPr="00B624BF" w:rsidRDefault="002871E7" w:rsidP="006942CD">
            <w:pPr>
              <w:rPr>
                <w:rFonts w:ascii="Times New Roman" w:hAnsi="Times New Roman" w:cs="Times New Roman"/>
                <w:i/>
                <w:iCs/>
                <w:sz w:val="18"/>
                <w:szCs w:val="18"/>
              </w:rPr>
            </w:pPr>
            <w:r>
              <w:rPr>
                <w:rFonts w:ascii="Times New Roman" w:hAnsi="Times New Roman" w:cs="Times New Roman"/>
                <w:i/>
                <w:iCs/>
                <w:sz w:val="18"/>
                <w:szCs w:val="18"/>
              </w:rPr>
              <w:t>Total V</w:t>
            </w:r>
          </w:p>
        </w:tc>
        <w:tc>
          <w:tcPr>
            <w:tcW w:w="917" w:type="dxa"/>
            <w:tcBorders>
              <w:top w:val="single" w:sz="4" w:space="0" w:color="auto"/>
              <w:left w:val="single" w:sz="4" w:space="0" w:color="auto"/>
              <w:bottom w:val="single" w:sz="4" w:space="0" w:color="auto"/>
              <w:right w:val="single" w:sz="4" w:space="0" w:color="auto"/>
            </w:tcBorders>
          </w:tcPr>
          <w:p w14:paraId="5200628E" w14:textId="3D477F82" w:rsidR="002871E7" w:rsidRPr="00B624BF" w:rsidRDefault="002871E7" w:rsidP="006942CD">
            <w:pPr>
              <w:rPr>
                <w:rFonts w:ascii="Times New Roman" w:hAnsi="Times New Roman" w:cs="Times New Roman"/>
                <w:i/>
                <w:iCs/>
                <w:sz w:val="18"/>
                <w:szCs w:val="18"/>
              </w:rPr>
            </w:pPr>
            <w:r>
              <w:rPr>
                <w:rFonts w:ascii="Times New Roman" w:hAnsi="Times New Roman" w:cs="Times New Roman"/>
                <w:i/>
                <w:iCs/>
                <w:sz w:val="18"/>
                <w:szCs w:val="18"/>
              </w:rPr>
              <w:t>Diss Zn</w:t>
            </w:r>
          </w:p>
        </w:tc>
        <w:tc>
          <w:tcPr>
            <w:tcW w:w="917" w:type="dxa"/>
            <w:tcBorders>
              <w:top w:val="single" w:sz="4" w:space="0" w:color="auto"/>
              <w:left w:val="single" w:sz="4" w:space="0" w:color="auto"/>
              <w:bottom w:val="single" w:sz="4" w:space="0" w:color="auto"/>
              <w:right w:val="single" w:sz="4" w:space="0" w:color="auto"/>
            </w:tcBorders>
          </w:tcPr>
          <w:p w14:paraId="73D1C709" w14:textId="0CBAB8F6" w:rsidR="002871E7" w:rsidRPr="00462F98" w:rsidRDefault="002871E7" w:rsidP="006942CD">
            <w:pPr>
              <w:rPr>
                <w:rFonts w:ascii="Times New Roman" w:hAnsi="Times New Roman" w:cs="Times New Roman"/>
                <w:i/>
                <w:iCs/>
                <w:sz w:val="18"/>
                <w:szCs w:val="18"/>
              </w:rPr>
            </w:pPr>
            <w:r>
              <w:rPr>
                <w:rFonts w:ascii="Times New Roman" w:hAnsi="Times New Roman" w:cs="Times New Roman"/>
                <w:i/>
                <w:iCs/>
                <w:sz w:val="18"/>
                <w:szCs w:val="18"/>
              </w:rPr>
              <w:t>Total Zn</w:t>
            </w:r>
          </w:p>
        </w:tc>
      </w:tr>
      <w:tr w:rsidR="00061565" w:rsidRPr="00061565" w14:paraId="32698711" w14:textId="77777777" w:rsidTr="001670B6">
        <w:trPr>
          <w:trHeight w:val="99"/>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2B691534" w14:textId="77777777" w:rsidR="00061565" w:rsidRPr="00BB7D4C" w:rsidRDefault="00061565" w:rsidP="00061565">
            <w:pPr>
              <w:jc w:val="center"/>
              <w:rPr>
                <w:rFonts w:ascii="Times New Roman" w:hAnsi="Times New Roman" w:cs="Times New Roman"/>
              </w:rPr>
            </w:pPr>
            <w:r w:rsidRPr="00BB7D4C">
              <w:rPr>
                <w:rFonts w:ascii="Times New Roman" w:hAnsi="Times New Roman" w:cs="Times New Roman"/>
              </w:rPr>
              <w:t>AR-01</w:t>
            </w:r>
          </w:p>
        </w:tc>
        <w:tc>
          <w:tcPr>
            <w:tcW w:w="1531" w:type="dxa"/>
            <w:tcBorders>
              <w:top w:val="single" w:sz="4" w:space="0" w:color="auto"/>
              <w:left w:val="single" w:sz="4" w:space="0" w:color="auto"/>
              <w:right w:val="single" w:sz="4" w:space="0" w:color="auto"/>
            </w:tcBorders>
            <w:shd w:val="clear" w:color="auto" w:fill="auto"/>
          </w:tcPr>
          <w:p w14:paraId="795F2655" w14:textId="77777777" w:rsidR="00061565" w:rsidRPr="000714FE" w:rsidRDefault="00061565" w:rsidP="00061565">
            <w:pPr>
              <w:rPr>
                <w:rFonts w:ascii="Times New Roman" w:hAnsi="Times New Roman" w:cs="Times New Roman"/>
                <w:sz w:val="18"/>
                <w:szCs w:val="18"/>
              </w:rPr>
            </w:pPr>
            <w:r w:rsidRPr="000714FE">
              <w:rPr>
                <w:rFonts w:ascii="Times New Roman" w:hAnsi="Times New Roman" w:cs="Times New Roman"/>
                <w:sz w:val="18"/>
                <w:szCs w:val="18"/>
              </w:rPr>
              <w:t>Fall 2019</w:t>
            </w:r>
          </w:p>
        </w:tc>
        <w:tc>
          <w:tcPr>
            <w:tcW w:w="884" w:type="dxa"/>
            <w:tcBorders>
              <w:top w:val="single" w:sz="4" w:space="0" w:color="auto"/>
              <w:left w:val="single" w:sz="4" w:space="0" w:color="auto"/>
              <w:bottom w:val="nil"/>
            </w:tcBorders>
            <w:shd w:val="clear" w:color="auto" w:fill="auto"/>
            <w:vAlign w:val="bottom"/>
          </w:tcPr>
          <w:p w14:paraId="524E7ECB" w14:textId="56E22973"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0.07</w:t>
            </w:r>
          </w:p>
        </w:tc>
        <w:tc>
          <w:tcPr>
            <w:tcW w:w="873" w:type="dxa"/>
            <w:tcBorders>
              <w:top w:val="single" w:sz="4" w:space="0" w:color="auto"/>
              <w:bottom w:val="nil"/>
            </w:tcBorders>
            <w:shd w:val="clear" w:color="auto" w:fill="auto"/>
            <w:vAlign w:val="bottom"/>
          </w:tcPr>
          <w:p w14:paraId="28630B96" w14:textId="4F16F368"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7</w:t>
            </w:r>
          </w:p>
        </w:tc>
        <w:tc>
          <w:tcPr>
            <w:tcW w:w="788" w:type="dxa"/>
            <w:tcBorders>
              <w:top w:val="single" w:sz="4" w:space="0" w:color="auto"/>
              <w:bottom w:val="nil"/>
            </w:tcBorders>
            <w:shd w:val="clear" w:color="auto" w:fill="auto"/>
            <w:vAlign w:val="bottom"/>
          </w:tcPr>
          <w:p w14:paraId="7AC04B29" w14:textId="05D554D5"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860" w:type="dxa"/>
            <w:tcBorders>
              <w:top w:val="single" w:sz="4" w:space="0" w:color="auto"/>
              <w:bottom w:val="nil"/>
            </w:tcBorders>
            <w:shd w:val="clear" w:color="auto" w:fill="auto"/>
            <w:vAlign w:val="bottom"/>
          </w:tcPr>
          <w:p w14:paraId="3E1063A6" w14:textId="0D338BD2"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15CBA59C" w14:textId="6FB55784"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409CFE08" w14:textId="3D7929BB"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1CA40C3" w14:textId="39B91470"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27235A19" w14:textId="202BDC54"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12444215" w14:textId="18D6EE86"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0.01</w:t>
            </w:r>
          </w:p>
        </w:tc>
        <w:tc>
          <w:tcPr>
            <w:tcW w:w="917" w:type="dxa"/>
            <w:tcBorders>
              <w:top w:val="single" w:sz="4" w:space="0" w:color="auto"/>
              <w:bottom w:val="nil"/>
              <w:right w:val="single" w:sz="4" w:space="0" w:color="auto"/>
            </w:tcBorders>
            <w:shd w:val="clear" w:color="auto" w:fill="auto"/>
            <w:vAlign w:val="bottom"/>
          </w:tcPr>
          <w:p w14:paraId="5FA7E0AA" w14:textId="41EBC0F6"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1</w:t>
            </w:r>
          </w:p>
        </w:tc>
      </w:tr>
      <w:tr w:rsidR="00061565" w:rsidRPr="00061565" w14:paraId="441E66CE" w14:textId="77777777" w:rsidTr="001670B6">
        <w:trPr>
          <w:trHeight w:val="134"/>
          <w:jc w:val="center"/>
        </w:trPr>
        <w:tc>
          <w:tcPr>
            <w:tcW w:w="1117" w:type="dxa"/>
            <w:vMerge/>
            <w:tcBorders>
              <w:left w:val="single" w:sz="4" w:space="0" w:color="auto"/>
              <w:right w:val="single" w:sz="4" w:space="0" w:color="auto"/>
            </w:tcBorders>
            <w:shd w:val="clear" w:color="auto" w:fill="auto"/>
            <w:vAlign w:val="center"/>
          </w:tcPr>
          <w:p w14:paraId="156F71D8" w14:textId="77777777" w:rsidR="00061565" w:rsidRPr="00BB7D4C" w:rsidRDefault="00061565" w:rsidP="00061565">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6F6F16B3" w14:textId="77777777" w:rsidR="00061565" w:rsidRPr="000714FE" w:rsidRDefault="00061565" w:rsidP="00061565">
            <w:pPr>
              <w:rPr>
                <w:rFonts w:ascii="Times New Roman" w:hAnsi="Times New Roman" w:cs="Times New Roman"/>
                <w:sz w:val="18"/>
                <w:szCs w:val="18"/>
              </w:rPr>
            </w:pPr>
            <w:r w:rsidRPr="000714FE">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13C6C9D1" w14:textId="3388AB40"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0.06</w:t>
            </w:r>
          </w:p>
        </w:tc>
        <w:tc>
          <w:tcPr>
            <w:tcW w:w="873" w:type="dxa"/>
            <w:tcBorders>
              <w:top w:val="nil"/>
              <w:bottom w:val="nil"/>
            </w:tcBorders>
            <w:shd w:val="clear" w:color="auto" w:fill="auto"/>
            <w:vAlign w:val="center"/>
          </w:tcPr>
          <w:p w14:paraId="4C3902E9" w14:textId="07EDFA71"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0.06</w:t>
            </w:r>
          </w:p>
        </w:tc>
        <w:tc>
          <w:tcPr>
            <w:tcW w:w="788" w:type="dxa"/>
            <w:tcBorders>
              <w:top w:val="nil"/>
              <w:bottom w:val="nil"/>
            </w:tcBorders>
            <w:shd w:val="clear" w:color="auto" w:fill="auto"/>
            <w:vAlign w:val="center"/>
          </w:tcPr>
          <w:p w14:paraId="42317006" w14:textId="6424124B"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860" w:type="dxa"/>
            <w:tcBorders>
              <w:top w:val="nil"/>
              <w:bottom w:val="nil"/>
            </w:tcBorders>
            <w:shd w:val="clear" w:color="auto" w:fill="auto"/>
            <w:vAlign w:val="center"/>
          </w:tcPr>
          <w:p w14:paraId="7DA365AD" w14:textId="6F8ACADF"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0.00</w:t>
            </w:r>
          </w:p>
        </w:tc>
        <w:tc>
          <w:tcPr>
            <w:tcW w:w="766" w:type="dxa"/>
            <w:shd w:val="clear" w:color="auto" w:fill="auto"/>
            <w:vAlign w:val="center"/>
          </w:tcPr>
          <w:p w14:paraId="00809357" w14:textId="2CB20C79"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2</w:t>
            </w:r>
          </w:p>
        </w:tc>
        <w:tc>
          <w:tcPr>
            <w:tcW w:w="917" w:type="dxa"/>
            <w:tcBorders>
              <w:top w:val="nil"/>
              <w:bottom w:val="nil"/>
            </w:tcBorders>
            <w:shd w:val="clear" w:color="auto" w:fill="auto"/>
            <w:vAlign w:val="center"/>
          </w:tcPr>
          <w:p w14:paraId="5FA11CE3" w14:textId="5862FED4"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2</w:t>
            </w:r>
          </w:p>
        </w:tc>
        <w:tc>
          <w:tcPr>
            <w:tcW w:w="917" w:type="dxa"/>
            <w:tcBorders>
              <w:top w:val="nil"/>
              <w:bottom w:val="nil"/>
            </w:tcBorders>
            <w:shd w:val="clear" w:color="auto" w:fill="auto"/>
            <w:vAlign w:val="center"/>
          </w:tcPr>
          <w:p w14:paraId="42DE17B8" w14:textId="0C51DD9D"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top w:val="nil"/>
              <w:bottom w:val="nil"/>
            </w:tcBorders>
            <w:shd w:val="clear" w:color="auto" w:fill="auto"/>
            <w:vAlign w:val="center"/>
          </w:tcPr>
          <w:p w14:paraId="5D40B852" w14:textId="4DB0407B"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top w:val="nil"/>
              <w:bottom w:val="nil"/>
            </w:tcBorders>
            <w:shd w:val="clear" w:color="auto" w:fill="auto"/>
            <w:vAlign w:val="center"/>
          </w:tcPr>
          <w:p w14:paraId="16EC10C3" w14:textId="78AA249C"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6</w:t>
            </w:r>
          </w:p>
        </w:tc>
        <w:tc>
          <w:tcPr>
            <w:tcW w:w="917" w:type="dxa"/>
            <w:tcBorders>
              <w:top w:val="nil"/>
              <w:bottom w:val="nil"/>
              <w:right w:val="single" w:sz="4" w:space="0" w:color="auto"/>
            </w:tcBorders>
            <w:shd w:val="clear" w:color="auto" w:fill="auto"/>
            <w:vAlign w:val="center"/>
          </w:tcPr>
          <w:p w14:paraId="794BBCB0" w14:textId="6CD4762A"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0.07</w:t>
            </w:r>
          </w:p>
        </w:tc>
      </w:tr>
      <w:tr w:rsidR="00061565" w:rsidRPr="00061565" w14:paraId="66E7A709" w14:textId="77777777" w:rsidTr="001670B6">
        <w:trPr>
          <w:trHeight w:val="143"/>
          <w:jc w:val="center"/>
        </w:trPr>
        <w:tc>
          <w:tcPr>
            <w:tcW w:w="1117" w:type="dxa"/>
            <w:vMerge/>
            <w:tcBorders>
              <w:left w:val="single" w:sz="4" w:space="0" w:color="auto"/>
              <w:right w:val="single" w:sz="4" w:space="0" w:color="auto"/>
            </w:tcBorders>
            <w:shd w:val="clear" w:color="auto" w:fill="auto"/>
            <w:vAlign w:val="center"/>
          </w:tcPr>
          <w:p w14:paraId="5D5AB43E" w14:textId="77777777" w:rsidR="00061565" w:rsidRPr="00BB7D4C" w:rsidRDefault="00061565" w:rsidP="00061565">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7BC18C55" w14:textId="77777777" w:rsidR="00061565" w:rsidRPr="000714FE" w:rsidRDefault="00061565" w:rsidP="00061565">
            <w:pPr>
              <w:rPr>
                <w:rFonts w:ascii="Times New Roman" w:hAnsi="Times New Roman" w:cs="Times New Roman"/>
                <w:sz w:val="18"/>
                <w:szCs w:val="18"/>
              </w:rPr>
            </w:pPr>
            <w:r w:rsidRPr="000714FE">
              <w:rPr>
                <w:rFonts w:ascii="Times New Roman" w:hAnsi="Times New Roman" w:cs="Times New Roman"/>
                <w:sz w:val="18"/>
                <w:szCs w:val="18"/>
              </w:rPr>
              <w:t>Summer 2020</w:t>
            </w:r>
          </w:p>
        </w:tc>
        <w:tc>
          <w:tcPr>
            <w:tcW w:w="884" w:type="dxa"/>
            <w:tcBorders>
              <w:left w:val="single" w:sz="4" w:space="0" w:color="auto"/>
              <w:bottom w:val="nil"/>
            </w:tcBorders>
            <w:shd w:val="clear" w:color="auto" w:fill="auto"/>
            <w:vAlign w:val="bottom"/>
          </w:tcPr>
          <w:p w14:paraId="4B31829A" w14:textId="23D9C412"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bottom w:val="nil"/>
            </w:tcBorders>
            <w:shd w:val="clear" w:color="auto" w:fill="auto"/>
            <w:vAlign w:val="bottom"/>
          </w:tcPr>
          <w:p w14:paraId="456C332C" w14:textId="5A08A38B"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9</w:t>
            </w:r>
          </w:p>
        </w:tc>
        <w:tc>
          <w:tcPr>
            <w:tcW w:w="788" w:type="dxa"/>
            <w:tcBorders>
              <w:bottom w:val="nil"/>
            </w:tcBorders>
            <w:shd w:val="clear" w:color="auto" w:fill="auto"/>
            <w:vAlign w:val="bottom"/>
          </w:tcPr>
          <w:p w14:paraId="62F40808" w14:textId="56DEC54F"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860" w:type="dxa"/>
            <w:tcBorders>
              <w:bottom w:val="nil"/>
            </w:tcBorders>
            <w:shd w:val="clear" w:color="auto" w:fill="auto"/>
            <w:vAlign w:val="bottom"/>
          </w:tcPr>
          <w:p w14:paraId="46E50E12" w14:textId="2AAE9BDB"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766" w:type="dxa"/>
            <w:shd w:val="clear" w:color="auto" w:fill="auto"/>
            <w:vAlign w:val="bottom"/>
          </w:tcPr>
          <w:p w14:paraId="5C59A958" w14:textId="4F28D6AA"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bottom w:val="nil"/>
            </w:tcBorders>
            <w:shd w:val="clear" w:color="auto" w:fill="auto"/>
            <w:vAlign w:val="bottom"/>
          </w:tcPr>
          <w:p w14:paraId="76C288E1" w14:textId="5921CA7D"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bottom w:val="nil"/>
            </w:tcBorders>
            <w:shd w:val="clear" w:color="auto" w:fill="auto"/>
            <w:vAlign w:val="bottom"/>
          </w:tcPr>
          <w:p w14:paraId="200A1FDE" w14:textId="3BAF8A1B"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bottom w:val="nil"/>
            </w:tcBorders>
            <w:shd w:val="clear" w:color="auto" w:fill="auto"/>
            <w:vAlign w:val="bottom"/>
          </w:tcPr>
          <w:p w14:paraId="3F755281" w14:textId="7DA690D6"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bottom w:val="nil"/>
            </w:tcBorders>
            <w:shd w:val="clear" w:color="auto" w:fill="auto"/>
            <w:vAlign w:val="bottom"/>
          </w:tcPr>
          <w:p w14:paraId="12EAE3F3" w14:textId="7999E09F"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0.0</w:t>
            </w:r>
            <w:r w:rsidR="00D1457A">
              <w:rPr>
                <w:rFonts w:ascii="Times New Roman" w:hAnsi="Times New Roman" w:cs="Times New Roman"/>
                <w:sz w:val="18"/>
                <w:szCs w:val="18"/>
              </w:rPr>
              <w:t>2</w:t>
            </w:r>
          </w:p>
        </w:tc>
        <w:tc>
          <w:tcPr>
            <w:tcW w:w="917" w:type="dxa"/>
            <w:tcBorders>
              <w:bottom w:val="nil"/>
              <w:right w:val="single" w:sz="4" w:space="0" w:color="auto"/>
            </w:tcBorders>
            <w:shd w:val="clear" w:color="auto" w:fill="auto"/>
            <w:vAlign w:val="bottom"/>
          </w:tcPr>
          <w:p w14:paraId="5837A6E2" w14:textId="2390C3E1"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0.15</w:t>
            </w:r>
          </w:p>
        </w:tc>
      </w:tr>
      <w:tr w:rsidR="00061565" w:rsidRPr="00061565" w14:paraId="607E3FE4" w14:textId="77777777" w:rsidTr="001670B6">
        <w:trPr>
          <w:trHeight w:val="75"/>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60000478" w14:textId="77777777" w:rsidR="00061565" w:rsidRPr="00BB7D4C" w:rsidRDefault="00061565" w:rsidP="00061565">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7BB867A0" w14:textId="77777777" w:rsidR="00061565" w:rsidRPr="000714FE" w:rsidRDefault="00061565" w:rsidP="00061565">
            <w:pPr>
              <w:rPr>
                <w:rFonts w:ascii="Times New Roman" w:hAnsi="Times New Roman" w:cs="Times New Roman"/>
                <w:sz w:val="18"/>
                <w:szCs w:val="18"/>
              </w:rPr>
            </w:pPr>
            <w:r w:rsidRPr="000714FE">
              <w:rPr>
                <w:rFonts w:ascii="Times New Roman" w:hAnsi="Times New Roman" w:cs="Times New Roman"/>
                <w:sz w:val="18"/>
                <w:szCs w:val="18"/>
              </w:rPr>
              <w:t>Fall 2020</w:t>
            </w:r>
          </w:p>
        </w:tc>
        <w:tc>
          <w:tcPr>
            <w:tcW w:w="884" w:type="dxa"/>
            <w:tcBorders>
              <w:left w:val="single" w:sz="4" w:space="0" w:color="auto"/>
              <w:bottom w:val="single" w:sz="4" w:space="0" w:color="auto"/>
            </w:tcBorders>
            <w:shd w:val="clear" w:color="auto" w:fill="auto"/>
            <w:vAlign w:val="bottom"/>
          </w:tcPr>
          <w:p w14:paraId="6C6C64E0" w14:textId="62A8E3E8"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0.08</w:t>
            </w:r>
          </w:p>
        </w:tc>
        <w:tc>
          <w:tcPr>
            <w:tcW w:w="873" w:type="dxa"/>
            <w:tcBorders>
              <w:bottom w:val="single" w:sz="4" w:space="0" w:color="auto"/>
            </w:tcBorders>
            <w:shd w:val="clear" w:color="auto" w:fill="auto"/>
            <w:vAlign w:val="bottom"/>
          </w:tcPr>
          <w:p w14:paraId="1566DA0B" w14:textId="28175A13"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0.08</w:t>
            </w:r>
          </w:p>
        </w:tc>
        <w:tc>
          <w:tcPr>
            <w:tcW w:w="788" w:type="dxa"/>
            <w:tcBorders>
              <w:bottom w:val="single" w:sz="4" w:space="0" w:color="auto"/>
            </w:tcBorders>
            <w:shd w:val="clear" w:color="auto" w:fill="auto"/>
            <w:vAlign w:val="bottom"/>
          </w:tcPr>
          <w:p w14:paraId="25C7846E" w14:textId="3B443E2B"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72303EC8" w14:textId="079DF54E"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3FE58228" w14:textId="6CC02167"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62BF09FA" w14:textId="0061FA66" w:rsidR="00061565" w:rsidRPr="00061565" w:rsidRDefault="00061565" w:rsidP="00061565">
            <w:pPr>
              <w:jc w:val="center"/>
              <w:rPr>
                <w:rFonts w:ascii="Times New Roman" w:hAnsi="Times New Roman" w:cs="Times New Roman"/>
                <w:color w:val="000000"/>
                <w:sz w:val="18"/>
                <w:szCs w:val="18"/>
              </w:rPr>
            </w:pPr>
            <w:r w:rsidRPr="00061565">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55EEA6AB" w14:textId="5851FEE1"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3F7CC8B6" w14:textId="7A0F5FFE"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312CB8BF" w14:textId="0E8C3A36"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c>
          <w:tcPr>
            <w:tcW w:w="917" w:type="dxa"/>
            <w:tcBorders>
              <w:bottom w:val="single" w:sz="4" w:space="0" w:color="auto"/>
              <w:right w:val="single" w:sz="4" w:space="0" w:color="auto"/>
            </w:tcBorders>
            <w:shd w:val="clear" w:color="auto" w:fill="auto"/>
            <w:vAlign w:val="bottom"/>
          </w:tcPr>
          <w:p w14:paraId="1BB84DEE" w14:textId="5C21497C" w:rsidR="00061565" w:rsidRPr="00061565" w:rsidRDefault="00061565" w:rsidP="00061565">
            <w:pPr>
              <w:jc w:val="center"/>
              <w:rPr>
                <w:rFonts w:ascii="Times New Roman" w:hAnsi="Times New Roman" w:cs="Times New Roman"/>
                <w:sz w:val="18"/>
                <w:szCs w:val="18"/>
              </w:rPr>
            </w:pPr>
            <w:r w:rsidRPr="00061565">
              <w:rPr>
                <w:rFonts w:ascii="Times New Roman" w:hAnsi="Times New Roman" w:cs="Times New Roman"/>
                <w:sz w:val="18"/>
                <w:szCs w:val="18"/>
              </w:rPr>
              <w:t>BDL</w:t>
            </w:r>
          </w:p>
        </w:tc>
      </w:tr>
      <w:tr w:rsidR="000A2E1A" w:rsidRPr="00061565" w14:paraId="6256FC6D" w14:textId="77777777" w:rsidTr="001670B6">
        <w:trPr>
          <w:trHeight w:val="182"/>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6665F00F" w14:textId="77777777" w:rsidR="00125529" w:rsidRPr="00BB7D4C" w:rsidRDefault="00125529" w:rsidP="00125529">
            <w:pPr>
              <w:jc w:val="center"/>
              <w:rPr>
                <w:rFonts w:ascii="Times New Roman" w:hAnsi="Times New Roman" w:cs="Times New Roman"/>
              </w:rPr>
            </w:pPr>
            <w:r w:rsidRPr="00BB7D4C">
              <w:rPr>
                <w:rFonts w:ascii="Times New Roman" w:hAnsi="Times New Roman" w:cs="Times New Roman"/>
              </w:rPr>
              <w:t>AR-02</w:t>
            </w:r>
          </w:p>
        </w:tc>
        <w:tc>
          <w:tcPr>
            <w:tcW w:w="1531" w:type="dxa"/>
            <w:tcBorders>
              <w:top w:val="single" w:sz="4" w:space="0" w:color="auto"/>
              <w:left w:val="single" w:sz="4" w:space="0" w:color="auto"/>
              <w:right w:val="single" w:sz="4" w:space="0" w:color="auto"/>
            </w:tcBorders>
            <w:shd w:val="clear" w:color="auto" w:fill="auto"/>
          </w:tcPr>
          <w:p w14:paraId="6FB74E4E" w14:textId="77777777" w:rsidR="00125529" w:rsidRPr="00E63DFA" w:rsidRDefault="00125529" w:rsidP="00125529">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884" w:type="dxa"/>
            <w:tcBorders>
              <w:top w:val="single" w:sz="4" w:space="0" w:color="auto"/>
              <w:left w:val="single" w:sz="4" w:space="0" w:color="auto"/>
              <w:bottom w:val="nil"/>
            </w:tcBorders>
            <w:shd w:val="clear" w:color="auto" w:fill="auto"/>
            <w:vAlign w:val="bottom"/>
          </w:tcPr>
          <w:p w14:paraId="664404E3" w14:textId="00F5C1AC"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top w:val="single" w:sz="4" w:space="0" w:color="auto"/>
              <w:bottom w:val="nil"/>
            </w:tcBorders>
            <w:shd w:val="clear" w:color="auto" w:fill="auto"/>
            <w:vAlign w:val="bottom"/>
          </w:tcPr>
          <w:p w14:paraId="5A7C70B9" w14:textId="69B806E7"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9</w:t>
            </w:r>
          </w:p>
        </w:tc>
        <w:tc>
          <w:tcPr>
            <w:tcW w:w="788" w:type="dxa"/>
            <w:tcBorders>
              <w:top w:val="single" w:sz="4" w:space="0" w:color="auto"/>
              <w:bottom w:val="nil"/>
            </w:tcBorders>
            <w:shd w:val="clear" w:color="auto" w:fill="auto"/>
            <w:vAlign w:val="bottom"/>
          </w:tcPr>
          <w:p w14:paraId="72FD5780" w14:textId="64C4F075"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860" w:type="dxa"/>
            <w:tcBorders>
              <w:top w:val="single" w:sz="4" w:space="0" w:color="auto"/>
              <w:bottom w:val="nil"/>
            </w:tcBorders>
            <w:shd w:val="clear" w:color="auto" w:fill="auto"/>
            <w:vAlign w:val="bottom"/>
          </w:tcPr>
          <w:p w14:paraId="7C12B1B9" w14:textId="40883EF7"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766" w:type="dxa"/>
            <w:tcBorders>
              <w:top w:val="single" w:sz="4" w:space="0" w:color="auto"/>
              <w:bottom w:val="nil"/>
            </w:tcBorders>
            <w:shd w:val="clear" w:color="auto" w:fill="auto"/>
            <w:vAlign w:val="bottom"/>
          </w:tcPr>
          <w:p w14:paraId="7438F985" w14:textId="2AF6C56B"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48C95223" w14:textId="1BA9A093"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E60D510" w14:textId="386CE449"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13DACA8A" w14:textId="1B12AEC8"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4B98D032" w14:textId="641CC006"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4</w:t>
            </w:r>
          </w:p>
        </w:tc>
        <w:tc>
          <w:tcPr>
            <w:tcW w:w="917" w:type="dxa"/>
            <w:tcBorders>
              <w:top w:val="single" w:sz="4" w:space="0" w:color="auto"/>
              <w:bottom w:val="nil"/>
              <w:right w:val="single" w:sz="4" w:space="0" w:color="auto"/>
            </w:tcBorders>
            <w:shd w:val="clear" w:color="auto" w:fill="auto"/>
            <w:vAlign w:val="bottom"/>
          </w:tcPr>
          <w:p w14:paraId="4077F39E" w14:textId="2A37555A"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0.05</w:t>
            </w:r>
          </w:p>
        </w:tc>
      </w:tr>
      <w:tr w:rsidR="00125529" w14:paraId="50D1B36F" w14:textId="77777777" w:rsidTr="001670B6">
        <w:trPr>
          <w:trHeight w:val="218"/>
          <w:jc w:val="center"/>
        </w:trPr>
        <w:tc>
          <w:tcPr>
            <w:tcW w:w="1117" w:type="dxa"/>
            <w:vMerge/>
            <w:tcBorders>
              <w:left w:val="single" w:sz="4" w:space="0" w:color="auto"/>
              <w:right w:val="single" w:sz="4" w:space="0" w:color="auto"/>
            </w:tcBorders>
            <w:shd w:val="clear" w:color="auto" w:fill="auto"/>
            <w:vAlign w:val="center"/>
          </w:tcPr>
          <w:p w14:paraId="3E1ED849" w14:textId="77777777" w:rsidR="00125529" w:rsidRPr="00BB7D4C" w:rsidRDefault="00125529" w:rsidP="00125529">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405C3792" w14:textId="77777777" w:rsidR="00125529" w:rsidRPr="00E63DFA" w:rsidRDefault="00125529" w:rsidP="00125529">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2CCCA7B8" w14:textId="38F60257"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8</w:t>
            </w:r>
          </w:p>
        </w:tc>
        <w:tc>
          <w:tcPr>
            <w:tcW w:w="873" w:type="dxa"/>
            <w:tcBorders>
              <w:top w:val="nil"/>
              <w:bottom w:val="nil"/>
            </w:tcBorders>
            <w:shd w:val="clear" w:color="auto" w:fill="auto"/>
            <w:vAlign w:val="center"/>
          </w:tcPr>
          <w:p w14:paraId="424B02DA" w14:textId="63388464"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0.07</w:t>
            </w:r>
          </w:p>
        </w:tc>
        <w:tc>
          <w:tcPr>
            <w:tcW w:w="788" w:type="dxa"/>
            <w:tcBorders>
              <w:top w:val="nil"/>
              <w:bottom w:val="nil"/>
            </w:tcBorders>
            <w:shd w:val="clear" w:color="auto" w:fill="auto"/>
            <w:vAlign w:val="center"/>
          </w:tcPr>
          <w:p w14:paraId="52B94A33" w14:textId="7249921E"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860" w:type="dxa"/>
            <w:tcBorders>
              <w:top w:val="nil"/>
              <w:bottom w:val="nil"/>
            </w:tcBorders>
            <w:shd w:val="clear" w:color="auto" w:fill="auto"/>
            <w:vAlign w:val="center"/>
          </w:tcPr>
          <w:p w14:paraId="29605AAC" w14:textId="1B767C34"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0.00</w:t>
            </w:r>
          </w:p>
        </w:tc>
        <w:tc>
          <w:tcPr>
            <w:tcW w:w="766" w:type="dxa"/>
            <w:tcBorders>
              <w:top w:val="nil"/>
              <w:bottom w:val="nil"/>
            </w:tcBorders>
            <w:shd w:val="clear" w:color="auto" w:fill="auto"/>
            <w:vAlign w:val="center"/>
          </w:tcPr>
          <w:p w14:paraId="708351A5" w14:textId="459539AD"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0.014</w:t>
            </w:r>
          </w:p>
        </w:tc>
        <w:tc>
          <w:tcPr>
            <w:tcW w:w="917" w:type="dxa"/>
            <w:tcBorders>
              <w:top w:val="nil"/>
              <w:bottom w:val="nil"/>
            </w:tcBorders>
            <w:shd w:val="clear" w:color="auto" w:fill="auto"/>
            <w:vAlign w:val="center"/>
          </w:tcPr>
          <w:p w14:paraId="78E02CFC" w14:textId="1919DCE5"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2</w:t>
            </w:r>
          </w:p>
        </w:tc>
        <w:tc>
          <w:tcPr>
            <w:tcW w:w="917" w:type="dxa"/>
            <w:tcBorders>
              <w:top w:val="nil"/>
              <w:bottom w:val="nil"/>
            </w:tcBorders>
            <w:shd w:val="clear" w:color="auto" w:fill="auto"/>
            <w:vAlign w:val="center"/>
          </w:tcPr>
          <w:p w14:paraId="4B2ABE1A" w14:textId="447E852F"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nil"/>
            </w:tcBorders>
            <w:shd w:val="clear" w:color="auto" w:fill="auto"/>
            <w:vAlign w:val="center"/>
          </w:tcPr>
          <w:p w14:paraId="41CBBD58" w14:textId="36C7E8BA"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nil"/>
            </w:tcBorders>
            <w:shd w:val="clear" w:color="auto" w:fill="auto"/>
            <w:vAlign w:val="center"/>
          </w:tcPr>
          <w:p w14:paraId="402BA0E6" w14:textId="0F07242C"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0.06</w:t>
            </w:r>
          </w:p>
        </w:tc>
        <w:tc>
          <w:tcPr>
            <w:tcW w:w="917" w:type="dxa"/>
            <w:tcBorders>
              <w:top w:val="nil"/>
              <w:bottom w:val="nil"/>
              <w:right w:val="single" w:sz="4" w:space="0" w:color="auto"/>
            </w:tcBorders>
            <w:shd w:val="clear" w:color="auto" w:fill="auto"/>
            <w:vAlign w:val="center"/>
          </w:tcPr>
          <w:p w14:paraId="64C87FC7" w14:textId="288781B8"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w:t>
            </w:r>
            <w:r w:rsidR="00D1457A">
              <w:rPr>
                <w:rFonts w:ascii="Times New Roman" w:hAnsi="Times New Roman" w:cs="Times New Roman"/>
                <w:sz w:val="18"/>
                <w:szCs w:val="18"/>
              </w:rPr>
              <w:t>10</w:t>
            </w:r>
          </w:p>
        </w:tc>
      </w:tr>
      <w:tr w:rsidR="00125529" w14:paraId="23EAB2E6" w14:textId="77777777" w:rsidTr="001670B6">
        <w:trPr>
          <w:trHeight w:val="232"/>
          <w:jc w:val="center"/>
        </w:trPr>
        <w:tc>
          <w:tcPr>
            <w:tcW w:w="1117" w:type="dxa"/>
            <w:vMerge/>
            <w:tcBorders>
              <w:left w:val="single" w:sz="4" w:space="0" w:color="auto"/>
              <w:right w:val="single" w:sz="4" w:space="0" w:color="auto"/>
            </w:tcBorders>
            <w:shd w:val="clear" w:color="auto" w:fill="auto"/>
            <w:vAlign w:val="center"/>
          </w:tcPr>
          <w:p w14:paraId="17DD98F8" w14:textId="77777777" w:rsidR="00125529" w:rsidRPr="00BB7D4C" w:rsidRDefault="00125529" w:rsidP="00125529">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2B422E4C" w14:textId="77777777" w:rsidR="00125529" w:rsidRPr="00E63DFA" w:rsidRDefault="00125529" w:rsidP="00125529">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884" w:type="dxa"/>
            <w:tcBorders>
              <w:top w:val="nil"/>
              <w:left w:val="single" w:sz="4" w:space="0" w:color="auto"/>
              <w:bottom w:val="nil"/>
            </w:tcBorders>
            <w:shd w:val="clear" w:color="auto" w:fill="auto"/>
            <w:vAlign w:val="bottom"/>
          </w:tcPr>
          <w:p w14:paraId="24F6E909" w14:textId="72D0FAD1"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w:t>
            </w:r>
            <w:r w:rsidR="00D1457A">
              <w:rPr>
                <w:rFonts w:ascii="Times New Roman" w:hAnsi="Times New Roman" w:cs="Times New Roman"/>
                <w:sz w:val="18"/>
                <w:szCs w:val="18"/>
              </w:rPr>
              <w:t>10</w:t>
            </w:r>
          </w:p>
        </w:tc>
        <w:tc>
          <w:tcPr>
            <w:tcW w:w="873" w:type="dxa"/>
            <w:tcBorders>
              <w:top w:val="nil"/>
              <w:bottom w:val="nil"/>
            </w:tcBorders>
            <w:shd w:val="clear" w:color="auto" w:fill="auto"/>
            <w:vAlign w:val="bottom"/>
          </w:tcPr>
          <w:p w14:paraId="2F56C66D" w14:textId="3C405F34"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w:t>
            </w:r>
            <w:r w:rsidR="00D1457A">
              <w:rPr>
                <w:rFonts w:ascii="Times New Roman" w:hAnsi="Times New Roman" w:cs="Times New Roman"/>
                <w:sz w:val="18"/>
                <w:szCs w:val="18"/>
              </w:rPr>
              <w:t>10</w:t>
            </w:r>
          </w:p>
        </w:tc>
        <w:tc>
          <w:tcPr>
            <w:tcW w:w="788" w:type="dxa"/>
            <w:tcBorders>
              <w:top w:val="nil"/>
              <w:bottom w:val="nil"/>
            </w:tcBorders>
            <w:shd w:val="clear" w:color="auto" w:fill="auto"/>
            <w:vAlign w:val="bottom"/>
          </w:tcPr>
          <w:p w14:paraId="2F071A5E" w14:textId="0B776C08"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860" w:type="dxa"/>
            <w:tcBorders>
              <w:top w:val="nil"/>
              <w:bottom w:val="nil"/>
            </w:tcBorders>
            <w:shd w:val="clear" w:color="auto" w:fill="auto"/>
            <w:vAlign w:val="bottom"/>
          </w:tcPr>
          <w:p w14:paraId="3E8B48AA" w14:textId="0963EEDE"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0.00</w:t>
            </w:r>
          </w:p>
        </w:tc>
        <w:tc>
          <w:tcPr>
            <w:tcW w:w="766" w:type="dxa"/>
            <w:tcBorders>
              <w:top w:val="nil"/>
              <w:bottom w:val="nil"/>
            </w:tcBorders>
            <w:shd w:val="clear" w:color="auto" w:fill="auto"/>
            <w:vAlign w:val="bottom"/>
          </w:tcPr>
          <w:p w14:paraId="006F644C" w14:textId="24585F4F"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917" w:type="dxa"/>
            <w:tcBorders>
              <w:top w:val="nil"/>
              <w:bottom w:val="nil"/>
            </w:tcBorders>
            <w:shd w:val="clear" w:color="auto" w:fill="auto"/>
            <w:vAlign w:val="bottom"/>
          </w:tcPr>
          <w:p w14:paraId="4C677679" w14:textId="533B1B4D"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1</w:t>
            </w:r>
          </w:p>
        </w:tc>
        <w:tc>
          <w:tcPr>
            <w:tcW w:w="917" w:type="dxa"/>
            <w:tcBorders>
              <w:top w:val="nil"/>
              <w:bottom w:val="nil"/>
            </w:tcBorders>
            <w:shd w:val="clear" w:color="auto" w:fill="auto"/>
            <w:vAlign w:val="bottom"/>
          </w:tcPr>
          <w:p w14:paraId="3838E902" w14:textId="44C82C8C"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nil"/>
            </w:tcBorders>
            <w:shd w:val="clear" w:color="auto" w:fill="auto"/>
            <w:vAlign w:val="bottom"/>
          </w:tcPr>
          <w:p w14:paraId="7A4FC9FD" w14:textId="2E37F8A5"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nil"/>
            </w:tcBorders>
            <w:shd w:val="clear" w:color="auto" w:fill="auto"/>
            <w:vAlign w:val="bottom"/>
          </w:tcPr>
          <w:p w14:paraId="6204EE10" w14:textId="3C01E895"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0.02</w:t>
            </w:r>
          </w:p>
        </w:tc>
        <w:tc>
          <w:tcPr>
            <w:tcW w:w="917" w:type="dxa"/>
            <w:tcBorders>
              <w:top w:val="nil"/>
              <w:bottom w:val="nil"/>
              <w:right w:val="single" w:sz="4" w:space="0" w:color="auto"/>
            </w:tcBorders>
            <w:shd w:val="clear" w:color="auto" w:fill="auto"/>
            <w:vAlign w:val="bottom"/>
          </w:tcPr>
          <w:p w14:paraId="722DBF17" w14:textId="5F446C04"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0.0</w:t>
            </w:r>
            <w:r w:rsidR="00D1457A">
              <w:rPr>
                <w:rFonts w:ascii="Times New Roman" w:hAnsi="Times New Roman" w:cs="Times New Roman"/>
                <w:sz w:val="18"/>
                <w:szCs w:val="18"/>
              </w:rPr>
              <w:t>4</w:t>
            </w:r>
          </w:p>
        </w:tc>
      </w:tr>
      <w:tr w:rsidR="00125529" w14:paraId="2518A975"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7DDDE8E2" w14:textId="77777777" w:rsidR="00125529" w:rsidRPr="00BB7D4C" w:rsidRDefault="00125529" w:rsidP="00125529">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453C234F" w14:textId="77777777" w:rsidR="00125529" w:rsidRPr="00E63DFA" w:rsidRDefault="00125529" w:rsidP="00125529">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2F235542" w14:textId="3ECA6DA4"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w:t>
            </w:r>
            <w:r w:rsidR="00D1457A">
              <w:rPr>
                <w:rFonts w:ascii="Times New Roman" w:hAnsi="Times New Roman" w:cs="Times New Roman"/>
                <w:sz w:val="18"/>
                <w:szCs w:val="18"/>
              </w:rPr>
              <w:t>10</w:t>
            </w:r>
          </w:p>
        </w:tc>
        <w:tc>
          <w:tcPr>
            <w:tcW w:w="873" w:type="dxa"/>
            <w:tcBorders>
              <w:top w:val="nil"/>
              <w:bottom w:val="single" w:sz="4" w:space="0" w:color="auto"/>
            </w:tcBorders>
            <w:shd w:val="clear" w:color="auto" w:fill="auto"/>
            <w:vAlign w:val="bottom"/>
          </w:tcPr>
          <w:p w14:paraId="798A8A5B" w14:textId="37074A1B"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0.10</w:t>
            </w:r>
          </w:p>
        </w:tc>
        <w:tc>
          <w:tcPr>
            <w:tcW w:w="788" w:type="dxa"/>
            <w:tcBorders>
              <w:top w:val="nil"/>
              <w:bottom w:val="single" w:sz="4" w:space="0" w:color="auto"/>
            </w:tcBorders>
            <w:shd w:val="clear" w:color="auto" w:fill="auto"/>
            <w:vAlign w:val="bottom"/>
          </w:tcPr>
          <w:p w14:paraId="52EACCE7" w14:textId="7F782E5E"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860" w:type="dxa"/>
            <w:tcBorders>
              <w:top w:val="nil"/>
              <w:bottom w:val="single" w:sz="4" w:space="0" w:color="auto"/>
            </w:tcBorders>
            <w:shd w:val="clear" w:color="auto" w:fill="auto"/>
            <w:vAlign w:val="bottom"/>
          </w:tcPr>
          <w:p w14:paraId="14C39FE6" w14:textId="06C62788"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0.00</w:t>
            </w:r>
          </w:p>
        </w:tc>
        <w:tc>
          <w:tcPr>
            <w:tcW w:w="766" w:type="dxa"/>
            <w:tcBorders>
              <w:top w:val="nil"/>
              <w:bottom w:val="single" w:sz="4" w:space="0" w:color="auto"/>
            </w:tcBorders>
            <w:shd w:val="clear" w:color="auto" w:fill="auto"/>
            <w:vAlign w:val="bottom"/>
          </w:tcPr>
          <w:p w14:paraId="2FD9F633" w14:textId="6D4D1D35"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7C6CC7B" w14:textId="02287FDB" w:rsidR="00125529" w:rsidRPr="005F7BB2" w:rsidRDefault="00125529" w:rsidP="00125529">
            <w:pPr>
              <w:jc w:val="center"/>
              <w:rPr>
                <w:rFonts w:ascii="Times New Roman" w:hAnsi="Times New Roman" w:cs="Times New Roman"/>
                <w:color w:val="000000"/>
                <w:sz w:val="18"/>
                <w:szCs w:val="18"/>
              </w:rPr>
            </w:pPr>
            <w:r w:rsidRPr="005F7BB2">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009F6F3E" w14:textId="4E61D3D8"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7F7B47DB" w14:textId="344A99F3"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37808E74" w14:textId="51FEED56"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c>
          <w:tcPr>
            <w:tcW w:w="917" w:type="dxa"/>
            <w:tcBorders>
              <w:top w:val="nil"/>
              <w:bottom w:val="single" w:sz="4" w:space="0" w:color="auto"/>
              <w:right w:val="single" w:sz="4" w:space="0" w:color="auto"/>
            </w:tcBorders>
            <w:shd w:val="clear" w:color="auto" w:fill="auto"/>
            <w:vAlign w:val="bottom"/>
          </w:tcPr>
          <w:p w14:paraId="59E5BAC0" w14:textId="3A784106" w:rsidR="00125529" w:rsidRPr="005F7BB2" w:rsidRDefault="00125529" w:rsidP="00125529">
            <w:pPr>
              <w:jc w:val="center"/>
              <w:rPr>
                <w:rFonts w:ascii="Times New Roman" w:hAnsi="Times New Roman" w:cs="Times New Roman"/>
                <w:sz w:val="18"/>
                <w:szCs w:val="18"/>
              </w:rPr>
            </w:pPr>
            <w:r w:rsidRPr="005F7BB2">
              <w:rPr>
                <w:rFonts w:ascii="Times New Roman" w:hAnsi="Times New Roman" w:cs="Times New Roman"/>
                <w:sz w:val="18"/>
                <w:szCs w:val="18"/>
              </w:rPr>
              <w:t>BDL</w:t>
            </w:r>
          </w:p>
        </w:tc>
      </w:tr>
      <w:tr w:rsidR="00430258" w14:paraId="0D24A465"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3E29A9BF" w14:textId="77777777" w:rsidR="00430258" w:rsidRPr="00BB7D4C" w:rsidRDefault="00430258" w:rsidP="00430258">
            <w:pPr>
              <w:jc w:val="center"/>
              <w:rPr>
                <w:rFonts w:ascii="Times New Roman" w:hAnsi="Times New Roman" w:cs="Times New Roman"/>
              </w:rPr>
            </w:pPr>
            <w:r w:rsidRPr="00BB7D4C">
              <w:rPr>
                <w:rFonts w:ascii="Times New Roman" w:hAnsi="Times New Roman" w:cs="Times New Roman"/>
              </w:rPr>
              <w:t>AR-03</w:t>
            </w:r>
          </w:p>
        </w:tc>
        <w:tc>
          <w:tcPr>
            <w:tcW w:w="1531" w:type="dxa"/>
            <w:tcBorders>
              <w:top w:val="single" w:sz="4" w:space="0" w:color="auto"/>
              <w:left w:val="single" w:sz="4" w:space="0" w:color="auto"/>
              <w:right w:val="single" w:sz="4" w:space="0" w:color="auto"/>
            </w:tcBorders>
            <w:shd w:val="clear" w:color="auto" w:fill="auto"/>
          </w:tcPr>
          <w:p w14:paraId="5F61DFB9" w14:textId="77777777" w:rsidR="00430258" w:rsidRDefault="00430258" w:rsidP="00430258">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884" w:type="dxa"/>
            <w:tcBorders>
              <w:top w:val="single" w:sz="4" w:space="0" w:color="auto"/>
              <w:left w:val="single" w:sz="4" w:space="0" w:color="auto"/>
              <w:bottom w:val="nil"/>
            </w:tcBorders>
            <w:shd w:val="clear" w:color="auto" w:fill="auto"/>
            <w:vAlign w:val="center"/>
          </w:tcPr>
          <w:p w14:paraId="48D0A628" w14:textId="71748FD1"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7</w:t>
            </w:r>
          </w:p>
        </w:tc>
        <w:tc>
          <w:tcPr>
            <w:tcW w:w="873" w:type="dxa"/>
            <w:tcBorders>
              <w:top w:val="single" w:sz="4" w:space="0" w:color="auto"/>
              <w:bottom w:val="nil"/>
            </w:tcBorders>
            <w:shd w:val="clear" w:color="auto" w:fill="auto"/>
            <w:vAlign w:val="center"/>
          </w:tcPr>
          <w:p w14:paraId="0783203B" w14:textId="2DD9E88E"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7</w:t>
            </w:r>
          </w:p>
        </w:tc>
        <w:tc>
          <w:tcPr>
            <w:tcW w:w="788" w:type="dxa"/>
            <w:tcBorders>
              <w:top w:val="single" w:sz="4" w:space="0" w:color="auto"/>
              <w:bottom w:val="nil"/>
            </w:tcBorders>
            <w:shd w:val="clear" w:color="auto" w:fill="auto"/>
            <w:vAlign w:val="center"/>
          </w:tcPr>
          <w:p w14:paraId="4C7826CA" w14:textId="272CBC4A"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860" w:type="dxa"/>
            <w:tcBorders>
              <w:top w:val="single" w:sz="4" w:space="0" w:color="auto"/>
              <w:bottom w:val="nil"/>
            </w:tcBorders>
            <w:shd w:val="clear" w:color="auto" w:fill="auto"/>
            <w:vAlign w:val="center"/>
          </w:tcPr>
          <w:p w14:paraId="3874E56E" w14:textId="15C3E4AE"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0.00</w:t>
            </w:r>
          </w:p>
        </w:tc>
        <w:tc>
          <w:tcPr>
            <w:tcW w:w="766" w:type="dxa"/>
            <w:tcBorders>
              <w:top w:val="single" w:sz="4" w:space="0" w:color="auto"/>
              <w:bottom w:val="nil"/>
            </w:tcBorders>
            <w:shd w:val="clear" w:color="auto" w:fill="auto"/>
            <w:vAlign w:val="center"/>
          </w:tcPr>
          <w:p w14:paraId="779282D3" w14:textId="08D272C6"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0.017</w:t>
            </w:r>
          </w:p>
        </w:tc>
        <w:tc>
          <w:tcPr>
            <w:tcW w:w="917" w:type="dxa"/>
            <w:tcBorders>
              <w:top w:val="single" w:sz="4" w:space="0" w:color="auto"/>
              <w:bottom w:val="nil"/>
            </w:tcBorders>
            <w:shd w:val="clear" w:color="auto" w:fill="auto"/>
            <w:vAlign w:val="center"/>
          </w:tcPr>
          <w:p w14:paraId="4AB1DF00" w14:textId="0FC83C2C"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2</w:t>
            </w:r>
          </w:p>
        </w:tc>
        <w:tc>
          <w:tcPr>
            <w:tcW w:w="917" w:type="dxa"/>
            <w:tcBorders>
              <w:top w:val="single" w:sz="4" w:space="0" w:color="auto"/>
              <w:bottom w:val="nil"/>
            </w:tcBorders>
            <w:shd w:val="clear" w:color="auto" w:fill="auto"/>
            <w:vAlign w:val="center"/>
          </w:tcPr>
          <w:p w14:paraId="24C4D0B4" w14:textId="116F5E4D"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center"/>
          </w:tcPr>
          <w:p w14:paraId="2D874ABB" w14:textId="2937F1C9"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center"/>
          </w:tcPr>
          <w:p w14:paraId="3A4AAA65" w14:textId="4B35CBE5"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7</w:t>
            </w:r>
          </w:p>
        </w:tc>
        <w:tc>
          <w:tcPr>
            <w:tcW w:w="917" w:type="dxa"/>
            <w:tcBorders>
              <w:top w:val="single" w:sz="4" w:space="0" w:color="auto"/>
              <w:bottom w:val="nil"/>
              <w:right w:val="single" w:sz="4" w:space="0" w:color="auto"/>
            </w:tcBorders>
            <w:shd w:val="clear" w:color="auto" w:fill="auto"/>
            <w:vAlign w:val="center"/>
          </w:tcPr>
          <w:p w14:paraId="5D77C2F3" w14:textId="5539429F"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0.10</w:t>
            </w:r>
          </w:p>
        </w:tc>
      </w:tr>
      <w:tr w:rsidR="00430258" w14:paraId="512CEFD3"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51C36CB7" w14:textId="77777777" w:rsidR="00430258" w:rsidRPr="00BB7D4C" w:rsidRDefault="00430258" w:rsidP="00430258">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512E80E5" w14:textId="77777777" w:rsidR="00430258" w:rsidRDefault="00430258" w:rsidP="00430258">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884" w:type="dxa"/>
            <w:tcBorders>
              <w:top w:val="nil"/>
              <w:left w:val="single" w:sz="4" w:space="0" w:color="auto"/>
            </w:tcBorders>
            <w:shd w:val="clear" w:color="auto" w:fill="auto"/>
            <w:vAlign w:val="bottom"/>
          </w:tcPr>
          <w:p w14:paraId="0013B7EC" w14:textId="33323A1F"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top w:val="nil"/>
            </w:tcBorders>
            <w:shd w:val="clear" w:color="auto" w:fill="auto"/>
            <w:vAlign w:val="bottom"/>
          </w:tcPr>
          <w:p w14:paraId="0F838D56" w14:textId="05126F7D"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w:t>
            </w:r>
            <w:r w:rsidR="00D1457A">
              <w:rPr>
                <w:rFonts w:ascii="Times New Roman" w:hAnsi="Times New Roman" w:cs="Times New Roman"/>
                <w:sz w:val="18"/>
                <w:szCs w:val="18"/>
              </w:rPr>
              <w:t>9</w:t>
            </w:r>
          </w:p>
        </w:tc>
        <w:tc>
          <w:tcPr>
            <w:tcW w:w="788" w:type="dxa"/>
            <w:tcBorders>
              <w:top w:val="nil"/>
            </w:tcBorders>
            <w:shd w:val="clear" w:color="auto" w:fill="auto"/>
            <w:vAlign w:val="bottom"/>
          </w:tcPr>
          <w:p w14:paraId="44D1E35A" w14:textId="7A402D22"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860" w:type="dxa"/>
            <w:tcBorders>
              <w:top w:val="nil"/>
            </w:tcBorders>
            <w:shd w:val="clear" w:color="auto" w:fill="auto"/>
            <w:vAlign w:val="bottom"/>
          </w:tcPr>
          <w:p w14:paraId="430BC34A" w14:textId="5C82FF12"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766" w:type="dxa"/>
            <w:tcBorders>
              <w:top w:val="nil"/>
            </w:tcBorders>
            <w:shd w:val="clear" w:color="auto" w:fill="auto"/>
            <w:vAlign w:val="bottom"/>
          </w:tcPr>
          <w:p w14:paraId="354FBC1C" w14:textId="1F5A6D2A"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917" w:type="dxa"/>
            <w:tcBorders>
              <w:top w:val="nil"/>
            </w:tcBorders>
            <w:shd w:val="clear" w:color="auto" w:fill="auto"/>
            <w:vAlign w:val="bottom"/>
          </w:tcPr>
          <w:p w14:paraId="4EF049EC" w14:textId="52EA5E34"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917" w:type="dxa"/>
            <w:tcBorders>
              <w:top w:val="nil"/>
            </w:tcBorders>
            <w:shd w:val="clear" w:color="auto" w:fill="auto"/>
            <w:vAlign w:val="bottom"/>
          </w:tcPr>
          <w:p w14:paraId="7350D512" w14:textId="78816B2A"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nil"/>
            </w:tcBorders>
            <w:shd w:val="clear" w:color="auto" w:fill="auto"/>
            <w:vAlign w:val="bottom"/>
          </w:tcPr>
          <w:p w14:paraId="7F0B1AC8" w14:textId="62436FAE"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nil"/>
            </w:tcBorders>
            <w:shd w:val="clear" w:color="auto" w:fill="auto"/>
            <w:vAlign w:val="bottom"/>
          </w:tcPr>
          <w:p w14:paraId="680F659D" w14:textId="36491416"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0.03</w:t>
            </w:r>
          </w:p>
        </w:tc>
        <w:tc>
          <w:tcPr>
            <w:tcW w:w="917" w:type="dxa"/>
            <w:tcBorders>
              <w:top w:val="nil"/>
              <w:right w:val="single" w:sz="4" w:space="0" w:color="auto"/>
            </w:tcBorders>
            <w:shd w:val="clear" w:color="auto" w:fill="auto"/>
            <w:vAlign w:val="bottom"/>
          </w:tcPr>
          <w:p w14:paraId="31BA14B9" w14:textId="56C81122"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0.04</w:t>
            </w:r>
          </w:p>
        </w:tc>
      </w:tr>
      <w:tr w:rsidR="00430258" w14:paraId="323FA472"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43F94CFD" w14:textId="77777777" w:rsidR="00430258" w:rsidRPr="00BB7D4C" w:rsidRDefault="00430258" w:rsidP="00430258">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4E0B6FDC" w14:textId="77777777" w:rsidR="00430258" w:rsidRDefault="00430258" w:rsidP="00430258">
            <w:pPr>
              <w:rPr>
                <w:rFonts w:ascii="Times New Roman" w:hAnsi="Times New Roman" w:cs="Times New Roman"/>
                <w:sz w:val="18"/>
                <w:szCs w:val="18"/>
              </w:rPr>
            </w:pPr>
            <w:r>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27CF1E9E" w14:textId="16A702B3"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0.09</w:t>
            </w:r>
          </w:p>
        </w:tc>
        <w:tc>
          <w:tcPr>
            <w:tcW w:w="873" w:type="dxa"/>
            <w:tcBorders>
              <w:top w:val="nil"/>
              <w:bottom w:val="single" w:sz="4" w:space="0" w:color="auto"/>
            </w:tcBorders>
            <w:shd w:val="clear" w:color="auto" w:fill="auto"/>
            <w:vAlign w:val="bottom"/>
          </w:tcPr>
          <w:p w14:paraId="4FD6691E" w14:textId="57B01937"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0.</w:t>
            </w:r>
            <w:r w:rsidR="00D1457A">
              <w:rPr>
                <w:rFonts w:ascii="Times New Roman" w:hAnsi="Times New Roman" w:cs="Times New Roman"/>
                <w:sz w:val="18"/>
                <w:szCs w:val="18"/>
              </w:rPr>
              <w:t>10</w:t>
            </w:r>
          </w:p>
        </w:tc>
        <w:tc>
          <w:tcPr>
            <w:tcW w:w="788" w:type="dxa"/>
            <w:tcBorders>
              <w:top w:val="nil"/>
              <w:bottom w:val="single" w:sz="4" w:space="0" w:color="auto"/>
            </w:tcBorders>
            <w:shd w:val="clear" w:color="auto" w:fill="auto"/>
            <w:vAlign w:val="bottom"/>
          </w:tcPr>
          <w:p w14:paraId="6F8B75F1" w14:textId="0B1071C8"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860" w:type="dxa"/>
            <w:tcBorders>
              <w:top w:val="nil"/>
              <w:bottom w:val="single" w:sz="4" w:space="0" w:color="auto"/>
            </w:tcBorders>
            <w:shd w:val="clear" w:color="auto" w:fill="auto"/>
            <w:vAlign w:val="bottom"/>
          </w:tcPr>
          <w:p w14:paraId="54389AC8" w14:textId="2880329A"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766" w:type="dxa"/>
            <w:tcBorders>
              <w:top w:val="nil"/>
              <w:bottom w:val="single" w:sz="4" w:space="0" w:color="auto"/>
            </w:tcBorders>
            <w:shd w:val="clear" w:color="auto" w:fill="auto"/>
            <w:vAlign w:val="bottom"/>
          </w:tcPr>
          <w:p w14:paraId="1A96CACB" w14:textId="6B1AB182"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25EE82F2" w14:textId="042CE3CC" w:rsidR="00430258" w:rsidRPr="00430258" w:rsidRDefault="00430258" w:rsidP="00430258">
            <w:pPr>
              <w:jc w:val="center"/>
              <w:rPr>
                <w:rFonts w:ascii="Times New Roman" w:hAnsi="Times New Roman" w:cs="Times New Roman"/>
                <w:color w:val="000000"/>
                <w:sz w:val="18"/>
                <w:szCs w:val="18"/>
              </w:rPr>
            </w:pPr>
            <w:r w:rsidRPr="0043025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4A225667" w14:textId="17F91722"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22599B1D" w14:textId="502040E0"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62A07E60" w14:textId="6F3C636E"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c>
          <w:tcPr>
            <w:tcW w:w="917" w:type="dxa"/>
            <w:tcBorders>
              <w:top w:val="nil"/>
              <w:bottom w:val="single" w:sz="4" w:space="0" w:color="auto"/>
              <w:right w:val="single" w:sz="4" w:space="0" w:color="auto"/>
            </w:tcBorders>
            <w:shd w:val="clear" w:color="auto" w:fill="auto"/>
            <w:vAlign w:val="bottom"/>
          </w:tcPr>
          <w:p w14:paraId="421D16B8" w14:textId="3DFB48B9" w:rsidR="00430258" w:rsidRPr="00430258" w:rsidRDefault="00430258" w:rsidP="00430258">
            <w:pPr>
              <w:jc w:val="center"/>
              <w:rPr>
                <w:rFonts w:ascii="Times New Roman" w:hAnsi="Times New Roman" w:cs="Times New Roman"/>
                <w:sz w:val="18"/>
                <w:szCs w:val="18"/>
              </w:rPr>
            </w:pPr>
            <w:r w:rsidRPr="00430258">
              <w:rPr>
                <w:rFonts w:ascii="Times New Roman" w:hAnsi="Times New Roman" w:cs="Times New Roman"/>
                <w:sz w:val="18"/>
                <w:szCs w:val="18"/>
              </w:rPr>
              <w:t>BDL</w:t>
            </w:r>
          </w:p>
        </w:tc>
      </w:tr>
      <w:tr w:rsidR="000B4F6C" w14:paraId="240DB165"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4E94655B" w14:textId="77777777" w:rsidR="000B4F6C" w:rsidRPr="00BB7D4C" w:rsidRDefault="000B4F6C" w:rsidP="000B4F6C">
            <w:pPr>
              <w:jc w:val="center"/>
              <w:rPr>
                <w:rFonts w:ascii="Times New Roman" w:hAnsi="Times New Roman" w:cs="Times New Roman"/>
              </w:rPr>
            </w:pPr>
            <w:r w:rsidRPr="00BB7D4C">
              <w:rPr>
                <w:rFonts w:ascii="Times New Roman" w:hAnsi="Times New Roman" w:cs="Times New Roman"/>
              </w:rPr>
              <w:t>GWW-01</w:t>
            </w:r>
          </w:p>
        </w:tc>
        <w:tc>
          <w:tcPr>
            <w:tcW w:w="1531" w:type="dxa"/>
            <w:tcBorders>
              <w:top w:val="single" w:sz="4" w:space="0" w:color="auto"/>
              <w:left w:val="single" w:sz="4" w:space="0" w:color="auto"/>
              <w:right w:val="single" w:sz="4" w:space="0" w:color="auto"/>
            </w:tcBorders>
            <w:shd w:val="clear" w:color="auto" w:fill="auto"/>
          </w:tcPr>
          <w:p w14:paraId="2E0139E3" w14:textId="77777777" w:rsidR="000B4F6C" w:rsidRDefault="000B4F6C" w:rsidP="000B4F6C">
            <w:pPr>
              <w:rPr>
                <w:rFonts w:ascii="Times New Roman" w:hAnsi="Times New Roman" w:cs="Times New Roman"/>
                <w:sz w:val="18"/>
                <w:szCs w:val="18"/>
              </w:rPr>
            </w:pPr>
            <w:r>
              <w:rPr>
                <w:rFonts w:ascii="Times New Roman" w:hAnsi="Times New Roman" w:cs="Times New Roman"/>
                <w:sz w:val="18"/>
                <w:szCs w:val="18"/>
              </w:rPr>
              <w:t>Spring 2019</w:t>
            </w:r>
          </w:p>
        </w:tc>
        <w:tc>
          <w:tcPr>
            <w:tcW w:w="884" w:type="dxa"/>
            <w:tcBorders>
              <w:top w:val="single" w:sz="4" w:space="0" w:color="auto"/>
              <w:left w:val="single" w:sz="4" w:space="0" w:color="auto"/>
              <w:bottom w:val="nil"/>
            </w:tcBorders>
            <w:shd w:val="clear" w:color="auto" w:fill="auto"/>
            <w:vAlign w:val="bottom"/>
          </w:tcPr>
          <w:p w14:paraId="00168D8A" w14:textId="68DDD356"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0.00</w:t>
            </w:r>
          </w:p>
        </w:tc>
        <w:tc>
          <w:tcPr>
            <w:tcW w:w="873" w:type="dxa"/>
            <w:tcBorders>
              <w:top w:val="single" w:sz="4" w:space="0" w:color="auto"/>
              <w:bottom w:val="nil"/>
            </w:tcBorders>
            <w:shd w:val="clear" w:color="auto" w:fill="auto"/>
            <w:vAlign w:val="bottom"/>
          </w:tcPr>
          <w:p w14:paraId="7C4092F6" w14:textId="189BC792"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0.00</w:t>
            </w:r>
          </w:p>
        </w:tc>
        <w:tc>
          <w:tcPr>
            <w:tcW w:w="788" w:type="dxa"/>
            <w:tcBorders>
              <w:top w:val="single" w:sz="4" w:space="0" w:color="auto"/>
            </w:tcBorders>
            <w:shd w:val="clear" w:color="auto" w:fill="auto"/>
            <w:vAlign w:val="bottom"/>
          </w:tcPr>
          <w:p w14:paraId="5452F189" w14:textId="61202628"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0D08FA4D" w14:textId="5A2E616B"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2C77142C" w14:textId="741D0077"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6F4D984D" w14:textId="75230A4C"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0ED8A448" w14:textId="2AF42B67"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28231D9F" w14:textId="3A5C2B43"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63430D4" w14:textId="6E1CDC16"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single" w:sz="4" w:space="0" w:color="auto"/>
              <w:bottom w:val="nil"/>
              <w:right w:val="single" w:sz="4" w:space="0" w:color="auto"/>
            </w:tcBorders>
            <w:shd w:val="clear" w:color="auto" w:fill="auto"/>
            <w:vAlign w:val="bottom"/>
          </w:tcPr>
          <w:p w14:paraId="7B422D92" w14:textId="16B43445"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r>
      <w:tr w:rsidR="000B4F6C" w14:paraId="39D2AFE1"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3C5B2AF6" w14:textId="77777777" w:rsidR="000B4F6C" w:rsidRPr="00BB7D4C" w:rsidRDefault="000B4F6C" w:rsidP="000B4F6C">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108BECD9" w14:textId="77777777" w:rsidR="000B4F6C" w:rsidRDefault="000B4F6C" w:rsidP="000B4F6C">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884" w:type="dxa"/>
            <w:tcBorders>
              <w:top w:val="nil"/>
              <w:left w:val="single" w:sz="4" w:space="0" w:color="auto"/>
              <w:bottom w:val="nil"/>
            </w:tcBorders>
            <w:shd w:val="clear" w:color="auto" w:fill="auto"/>
            <w:vAlign w:val="bottom"/>
          </w:tcPr>
          <w:p w14:paraId="6309ED43" w14:textId="50FE420C"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0.11</w:t>
            </w:r>
          </w:p>
        </w:tc>
        <w:tc>
          <w:tcPr>
            <w:tcW w:w="873" w:type="dxa"/>
            <w:tcBorders>
              <w:top w:val="nil"/>
              <w:bottom w:val="nil"/>
            </w:tcBorders>
            <w:shd w:val="clear" w:color="auto" w:fill="auto"/>
            <w:vAlign w:val="bottom"/>
          </w:tcPr>
          <w:p w14:paraId="0EE01888" w14:textId="077F1670"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w:t>
            </w:r>
            <w:r w:rsidR="00D1457A">
              <w:rPr>
                <w:rFonts w:ascii="Times New Roman" w:hAnsi="Times New Roman" w:cs="Times New Roman"/>
                <w:sz w:val="18"/>
                <w:szCs w:val="18"/>
              </w:rPr>
              <w:t>1</w:t>
            </w:r>
          </w:p>
        </w:tc>
        <w:tc>
          <w:tcPr>
            <w:tcW w:w="788" w:type="dxa"/>
            <w:shd w:val="clear" w:color="auto" w:fill="auto"/>
            <w:vAlign w:val="center"/>
          </w:tcPr>
          <w:p w14:paraId="4619D02E" w14:textId="2964BCA0"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860" w:type="dxa"/>
            <w:shd w:val="clear" w:color="auto" w:fill="auto"/>
            <w:vAlign w:val="center"/>
          </w:tcPr>
          <w:p w14:paraId="67544615" w14:textId="405C21BC"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766" w:type="dxa"/>
            <w:shd w:val="clear" w:color="auto" w:fill="auto"/>
            <w:vAlign w:val="center"/>
          </w:tcPr>
          <w:p w14:paraId="27117783" w14:textId="17A7CD32"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shd w:val="clear" w:color="auto" w:fill="auto"/>
            <w:vAlign w:val="center"/>
          </w:tcPr>
          <w:p w14:paraId="642294EF" w14:textId="5C4F0489"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center"/>
          </w:tcPr>
          <w:p w14:paraId="1DB88572" w14:textId="7431DE10"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center"/>
          </w:tcPr>
          <w:p w14:paraId="4AE41A1D" w14:textId="7CF46F05"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bottom"/>
          </w:tcPr>
          <w:p w14:paraId="2BCAB11D" w14:textId="6860DE08"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0.0</w:t>
            </w:r>
            <w:r w:rsidR="00D1457A">
              <w:rPr>
                <w:rFonts w:ascii="Times New Roman" w:hAnsi="Times New Roman" w:cs="Times New Roman"/>
                <w:sz w:val="18"/>
                <w:szCs w:val="18"/>
              </w:rPr>
              <w:t>1</w:t>
            </w:r>
          </w:p>
        </w:tc>
        <w:tc>
          <w:tcPr>
            <w:tcW w:w="917" w:type="dxa"/>
            <w:tcBorders>
              <w:top w:val="nil"/>
              <w:bottom w:val="nil"/>
              <w:right w:val="single" w:sz="4" w:space="0" w:color="auto"/>
            </w:tcBorders>
            <w:shd w:val="clear" w:color="auto" w:fill="auto"/>
            <w:vAlign w:val="bottom"/>
          </w:tcPr>
          <w:p w14:paraId="19F97290" w14:textId="238E90CD"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0.02</w:t>
            </w:r>
          </w:p>
        </w:tc>
      </w:tr>
      <w:tr w:rsidR="000B4F6C" w14:paraId="770828FE"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62B21E35" w14:textId="77777777" w:rsidR="000B4F6C" w:rsidRPr="00BB7D4C" w:rsidRDefault="000B4F6C" w:rsidP="000B4F6C">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663DBE6E" w14:textId="77777777" w:rsidR="000B4F6C" w:rsidRDefault="000B4F6C" w:rsidP="000B4F6C">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69BF605E" w14:textId="26CB88B2"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0.10</w:t>
            </w:r>
          </w:p>
        </w:tc>
        <w:tc>
          <w:tcPr>
            <w:tcW w:w="873" w:type="dxa"/>
            <w:tcBorders>
              <w:top w:val="nil"/>
              <w:bottom w:val="nil"/>
            </w:tcBorders>
            <w:shd w:val="clear" w:color="auto" w:fill="auto"/>
            <w:vAlign w:val="center"/>
          </w:tcPr>
          <w:p w14:paraId="6DE0F141" w14:textId="7340658F"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0.10</w:t>
            </w:r>
          </w:p>
        </w:tc>
        <w:tc>
          <w:tcPr>
            <w:tcW w:w="788" w:type="dxa"/>
            <w:shd w:val="clear" w:color="auto" w:fill="auto"/>
            <w:vAlign w:val="bottom"/>
          </w:tcPr>
          <w:p w14:paraId="69943529" w14:textId="18A515C7"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860" w:type="dxa"/>
            <w:shd w:val="clear" w:color="auto" w:fill="auto"/>
            <w:vAlign w:val="bottom"/>
          </w:tcPr>
          <w:p w14:paraId="75C84B1F" w14:textId="2986F74D"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766" w:type="dxa"/>
            <w:shd w:val="clear" w:color="auto" w:fill="auto"/>
            <w:vAlign w:val="bottom"/>
          </w:tcPr>
          <w:p w14:paraId="1FF6CD50" w14:textId="1B77A34D"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shd w:val="clear" w:color="auto" w:fill="auto"/>
            <w:vAlign w:val="bottom"/>
          </w:tcPr>
          <w:p w14:paraId="5A2F4303" w14:textId="5E6DF095"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bottom"/>
          </w:tcPr>
          <w:p w14:paraId="622AB8D5" w14:textId="38210F3D"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bottom"/>
          </w:tcPr>
          <w:p w14:paraId="1C01AF0E" w14:textId="4854102C"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nil"/>
            </w:tcBorders>
            <w:shd w:val="clear" w:color="auto" w:fill="auto"/>
            <w:vAlign w:val="center"/>
          </w:tcPr>
          <w:p w14:paraId="07A5603D" w14:textId="1FF47011"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0.00</w:t>
            </w:r>
          </w:p>
        </w:tc>
        <w:tc>
          <w:tcPr>
            <w:tcW w:w="917" w:type="dxa"/>
            <w:tcBorders>
              <w:top w:val="nil"/>
              <w:bottom w:val="nil"/>
              <w:right w:val="single" w:sz="4" w:space="0" w:color="auto"/>
            </w:tcBorders>
            <w:shd w:val="clear" w:color="auto" w:fill="auto"/>
            <w:vAlign w:val="center"/>
          </w:tcPr>
          <w:p w14:paraId="6E69C7D1" w14:textId="07182AF4"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0.00</w:t>
            </w:r>
          </w:p>
        </w:tc>
      </w:tr>
      <w:tr w:rsidR="000B4F6C" w14:paraId="68550E29"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0F198778" w14:textId="77777777" w:rsidR="000B4F6C" w:rsidRPr="00BB7D4C" w:rsidRDefault="000B4F6C" w:rsidP="000B4F6C">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616ECF59" w14:textId="77777777" w:rsidR="000B4F6C" w:rsidRDefault="000B4F6C" w:rsidP="000B4F6C">
            <w:pPr>
              <w:rPr>
                <w:rFonts w:ascii="Times New Roman" w:hAnsi="Times New Roman" w:cs="Times New Roman"/>
                <w:sz w:val="18"/>
                <w:szCs w:val="18"/>
              </w:rPr>
            </w:pPr>
            <w:r>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7315717B" w14:textId="6CF85899"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w:t>
            </w:r>
            <w:r w:rsidR="00D1457A">
              <w:rPr>
                <w:rFonts w:ascii="Times New Roman" w:hAnsi="Times New Roman" w:cs="Times New Roman"/>
                <w:sz w:val="18"/>
                <w:szCs w:val="18"/>
              </w:rPr>
              <w:t>1</w:t>
            </w:r>
          </w:p>
        </w:tc>
        <w:tc>
          <w:tcPr>
            <w:tcW w:w="873" w:type="dxa"/>
            <w:tcBorders>
              <w:top w:val="nil"/>
              <w:bottom w:val="single" w:sz="4" w:space="0" w:color="auto"/>
            </w:tcBorders>
            <w:shd w:val="clear" w:color="auto" w:fill="auto"/>
            <w:vAlign w:val="bottom"/>
          </w:tcPr>
          <w:p w14:paraId="18AF67F5" w14:textId="7750FD30"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0.1</w:t>
            </w:r>
            <w:r w:rsidR="00D1457A">
              <w:rPr>
                <w:rFonts w:ascii="Times New Roman" w:hAnsi="Times New Roman" w:cs="Times New Roman"/>
                <w:sz w:val="18"/>
                <w:szCs w:val="18"/>
              </w:rPr>
              <w:t>1</w:t>
            </w:r>
          </w:p>
        </w:tc>
        <w:tc>
          <w:tcPr>
            <w:tcW w:w="788" w:type="dxa"/>
            <w:tcBorders>
              <w:bottom w:val="single" w:sz="4" w:space="0" w:color="auto"/>
            </w:tcBorders>
            <w:shd w:val="clear" w:color="auto" w:fill="auto"/>
            <w:vAlign w:val="bottom"/>
          </w:tcPr>
          <w:p w14:paraId="1C33E79D" w14:textId="104129FE"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0E494210" w14:textId="39C9FBD2"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2B7812FD" w14:textId="57C073EC"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387D5013" w14:textId="3AB364C9" w:rsidR="000B4F6C" w:rsidRPr="000B4F6C" w:rsidRDefault="000B4F6C" w:rsidP="000B4F6C">
            <w:pPr>
              <w:jc w:val="center"/>
              <w:rPr>
                <w:rFonts w:ascii="Times New Roman" w:hAnsi="Times New Roman" w:cs="Times New Roman"/>
                <w:color w:val="000000"/>
                <w:sz w:val="18"/>
                <w:szCs w:val="18"/>
              </w:rPr>
            </w:pPr>
            <w:r w:rsidRPr="000B4F6C">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3A75AC6A" w14:textId="675261B6"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4F642B3C" w14:textId="5BFD3D7A"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0DB76A3" w14:textId="7DD3969E"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c>
          <w:tcPr>
            <w:tcW w:w="917" w:type="dxa"/>
            <w:tcBorders>
              <w:top w:val="nil"/>
              <w:bottom w:val="single" w:sz="4" w:space="0" w:color="auto"/>
              <w:right w:val="single" w:sz="4" w:space="0" w:color="auto"/>
            </w:tcBorders>
            <w:shd w:val="clear" w:color="auto" w:fill="auto"/>
            <w:vAlign w:val="bottom"/>
          </w:tcPr>
          <w:p w14:paraId="0E631CE4" w14:textId="6B46F496" w:rsidR="000B4F6C" w:rsidRPr="000B4F6C" w:rsidRDefault="000B4F6C" w:rsidP="000B4F6C">
            <w:pPr>
              <w:jc w:val="center"/>
              <w:rPr>
                <w:rFonts w:ascii="Times New Roman" w:hAnsi="Times New Roman" w:cs="Times New Roman"/>
                <w:sz w:val="18"/>
                <w:szCs w:val="18"/>
              </w:rPr>
            </w:pPr>
            <w:r w:rsidRPr="000B4F6C">
              <w:rPr>
                <w:rFonts w:ascii="Times New Roman" w:hAnsi="Times New Roman" w:cs="Times New Roman"/>
                <w:sz w:val="18"/>
                <w:szCs w:val="18"/>
              </w:rPr>
              <w:t>BDL</w:t>
            </w:r>
          </w:p>
        </w:tc>
      </w:tr>
      <w:tr w:rsidR="00F34837" w14:paraId="4F5A9370"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220D35C7" w14:textId="77777777" w:rsidR="00F34837" w:rsidRPr="00BB7D4C" w:rsidRDefault="00F34837" w:rsidP="00F34837">
            <w:pPr>
              <w:jc w:val="center"/>
              <w:rPr>
                <w:rFonts w:ascii="Times New Roman" w:hAnsi="Times New Roman" w:cs="Times New Roman"/>
              </w:rPr>
            </w:pPr>
            <w:r w:rsidRPr="00BB7D4C">
              <w:rPr>
                <w:rFonts w:ascii="Times New Roman" w:hAnsi="Times New Roman" w:cs="Times New Roman"/>
              </w:rPr>
              <w:t>GWW-03</w:t>
            </w:r>
          </w:p>
        </w:tc>
        <w:tc>
          <w:tcPr>
            <w:tcW w:w="1531" w:type="dxa"/>
            <w:tcBorders>
              <w:top w:val="single" w:sz="4" w:space="0" w:color="auto"/>
              <w:left w:val="single" w:sz="4" w:space="0" w:color="auto"/>
              <w:right w:val="single" w:sz="4" w:space="0" w:color="auto"/>
            </w:tcBorders>
            <w:shd w:val="clear" w:color="auto" w:fill="auto"/>
          </w:tcPr>
          <w:p w14:paraId="6FD4E8EF" w14:textId="77777777" w:rsidR="00F34837" w:rsidRPr="00910225" w:rsidRDefault="00F34837" w:rsidP="00F34837">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884" w:type="dxa"/>
            <w:tcBorders>
              <w:top w:val="single" w:sz="4" w:space="0" w:color="auto"/>
              <w:left w:val="single" w:sz="4" w:space="0" w:color="auto"/>
              <w:bottom w:val="nil"/>
            </w:tcBorders>
            <w:shd w:val="clear" w:color="auto" w:fill="auto"/>
            <w:vAlign w:val="bottom"/>
          </w:tcPr>
          <w:p w14:paraId="55F90A44" w14:textId="7AAC085D"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873" w:type="dxa"/>
            <w:tcBorders>
              <w:top w:val="single" w:sz="4" w:space="0" w:color="auto"/>
              <w:bottom w:val="nil"/>
            </w:tcBorders>
            <w:shd w:val="clear" w:color="auto" w:fill="auto"/>
            <w:vAlign w:val="bottom"/>
          </w:tcPr>
          <w:p w14:paraId="4E0BACD7" w14:textId="3B446839"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788" w:type="dxa"/>
            <w:tcBorders>
              <w:top w:val="single" w:sz="4" w:space="0" w:color="auto"/>
            </w:tcBorders>
            <w:shd w:val="clear" w:color="auto" w:fill="auto"/>
            <w:vAlign w:val="bottom"/>
          </w:tcPr>
          <w:p w14:paraId="30F2A1A7" w14:textId="3DCC8AA2"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67304C92" w14:textId="5C58D369"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42F67320" w14:textId="5D27B530"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03AB76A9" w14:textId="52E3358D"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3F3D150" w14:textId="18859C9D"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1BB1D271" w14:textId="47BEC348"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0FE2ED81" w14:textId="4E3B5686"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single" w:sz="4" w:space="0" w:color="auto"/>
              <w:bottom w:val="nil"/>
              <w:right w:val="single" w:sz="4" w:space="0" w:color="auto"/>
            </w:tcBorders>
            <w:shd w:val="clear" w:color="auto" w:fill="auto"/>
            <w:vAlign w:val="bottom"/>
          </w:tcPr>
          <w:p w14:paraId="0FBE2709" w14:textId="482F3768"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r>
      <w:tr w:rsidR="00F34837" w14:paraId="0CCC7445"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60D705A1" w14:textId="77777777" w:rsidR="00F34837" w:rsidRPr="00BB7D4C" w:rsidRDefault="00F34837" w:rsidP="00F34837">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33FFD871" w14:textId="77777777" w:rsidR="00F34837" w:rsidRPr="00910225" w:rsidRDefault="00F34837" w:rsidP="00F34837">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884" w:type="dxa"/>
            <w:tcBorders>
              <w:top w:val="nil"/>
              <w:left w:val="single" w:sz="4" w:space="0" w:color="auto"/>
              <w:bottom w:val="nil"/>
            </w:tcBorders>
            <w:shd w:val="clear" w:color="auto" w:fill="auto"/>
            <w:vAlign w:val="bottom"/>
          </w:tcPr>
          <w:p w14:paraId="791F308D" w14:textId="52197160"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0.1</w:t>
            </w:r>
            <w:r w:rsidR="00D1457A">
              <w:rPr>
                <w:rFonts w:ascii="Times New Roman" w:hAnsi="Times New Roman" w:cs="Times New Roman"/>
                <w:sz w:val="18"/>
                <w:szCs w:val="18"/>
              </w:rPr>
              <w:t>3</w:t>
            </w:r>
          </w:p>
        </w:tc>
        <w:tc>
          <w:tcPr>
            <w:tcW w:w="873" w:type="dxa"/>
            <w:tcBorders>
              <w:top w:val="nil"/>
              <w:bottom w:val="nil"/>
            </w:tcBorders>
            <w:shd w:val="clear" w:color="auto" w:fill="auto"/>
            <w:vAlign w:val="bottom"/>
          </w:tcPr>
          <w:p w14:paraId="3C9698B2" w14:textId="5E4706A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0.1</w:t>
            </w:r>
            <w:r w:rsidR="00D1457A">
              <w:rPr>
                <w:rFonts w:ascii="Times New Roman" w:hAnsi="Times New Roman" w:cs="Times New Roman"/>
                <w:sz w:val="18"/>
                <w:szCs w:val="18"/>
              </w:rPr>
              <w:t>3</w:t>
            </w:r>
          </w:p>
        </w:tc>
        <w:tc>
          <w:tcPr>
            <w:tcW w:w="788" w:type="dxa"/>
            <w:shd w:val="clear" w:color="auto" w:fill="auto"/>
            <w:vAlign w:val="center"/>
          </w:tcPr>
          <w:p w14:paraId="786CA7B9" w14:textId="6AEF4396"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860" w:type="dxa"/>
            <w:shd w:val="clear" w:color="auto" w:fill="auto"/>
            <w:vAlign w:val="center"/>
          </w:tcPr>
          <w:p w14:paraId="7B6B53D9" w14:textId="56B33B8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766" w:type="dxa"/>
            <w:shd w:val="clear" w:color="auto" w:fill="auto"/>
            <w:vAlign w:val="center"/>
          </w:tcPr>
          <w:p w14:paraId="5F7C9E8C" w14:textId="575ECC93"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shd w:val="clear" w:color="auto" w:fill="auto"/>
            <w:vAlign w:val="center"/>
          </w:tcPr>
          <w:p w14:paraId="4ADB3E4B" w14:textId="718A5563"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center"/>
          </w:tcPr>
          <w:p w14:paraId="57F1B07E" w14:textId="58D5E1DD"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center"/>
          </w:tcPr>
          <w:p w14:paraId="6E0CA52B" w14:textId="7C56766C"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bottom"/>
          </w:tcPr>
          <w:p w14:paraId="762942D3" w14:textId="2958CAC0"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0.0</w:t>
            </w:r>
            <w:r w:rsidR="00D1457A">
              <w:rPr>
                <w:rFonts w:ascii="Times New Roman" w:hAnsi="Times New Roman" w:cs="Times New Roman"/>
                <w:sz w:val="18"/>
                <w:szCs w:val="18"/>
              </w:rPr>
              <w:t>1</w:t>
            </w:r>
          </w:p>
        </w:tc>
        <w:tc>
          <w:tcPr>
            <w:tcW w:w="917" w:type="dxa"/>
            <w:tcBorders>
              <w:top w:val="nil"/>
              <w:bottom w:val="nil"/>
              <w:right w:val="single" w:sz="4" w:space="0" w:color="auto"/>
            </w:tcBorders>
            <w:shd w:val="clear" w:color="auto" w:fill="auto"/>
            <w:vAlign w:val="bottom"/>
          </w:tcPr>
          <w:p w14:paraId="27F5A18C" w14:textId="17EB68F9"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0.0</w:t>
            </w:r>
            <w:r w:rsidR="00D1457A">
              <w:rPr>
                <w:rFonts w:ascii="Times New Roman" w:hAnsi="Times New Roman" w:cs="Times New Roman"/>
                <w:sz w:val="18"/>
                <w:szCs w:val="18"/>
              </w:rPr>
              <w:t>1</w:t>
            </w:r>
          </w:p>
        </w:tc>
      </w:tr>
      <w:tr w:rsidR="00F34837" w14:paraId="25AFE15A"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1A953A75" w14:textId="77777777" w:rsidR="00F34837" w:rsidRPr="00BB7D4C" w:rsidRDefault="00F34837" w:rsidP="00F34837">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69F0679A" w14:textId="77777777" w:rsidR="00F34837" w:rsidRPr="00910225" w:rsidRDefault="00F34837" w:rsidP="00F34837">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46C37BA0" w14:textId="0D7E218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0.21</w:t>
            </w:r>
          </w:p>
        </w:tc>
        <w:tc>
          <w:tcPr>
            <w:tcW w:w="873" w:type="dxa"/>
            <w:tcBorders>
              <w:top w:val="nil"/>
              <w:bottom w:val="nil"/>
            </w:tcBorders>
            <w:shd w:val="clear" w:color="auto" w:fill="auto"/>
            <w:vAlign w:val="center"/>
          </w:tcPr>
          <w:p w14:paraId="546A8C8E" w14:textId="3765EDB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0.21</w:t>
            </w:r>
          </w:p>
        </w:tc>
        <w:tc>
          <w:tcPr>
            <w:tcW w:w="788" w:type="dxa"/>
            <w:shd w:val="clear" w:color="auto" w:fill="auto"/>
            <w:vAlign w:val="bottom"/>
          </w:tcPr>
          <w:p w14:paraId="169EFEDA" w14:textId="7800D06B"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860" w:type="dxa"/>
            <w:shd w:val="clear" w:color="auto" w:fill="auto"/>
            <w:vAlign w:val="bottom"/>
          </w:tcPr>
          <w:p w14:paraId="6CA3ADCF" w14:textId="3500C3AD"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766" w:type="dxa"/>
            <w:shd w:val="clear" w:color="auto" w:fill="auto"/>
            <w:vAlign w:val="bottom"/>
          </w:tcPr>
          <w:p w14:paraId="5E4FDC60" w14:textId="6ADB10F2"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shd w:val="clear" w:color="auto" w:fill="auto"/>
            <w:vAlign w:val="bottom"/>
          </w:tcPr>
          <w:p w14:paraId="38C64A95" w14:textId="62FAA33C"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bottom"/>
          </w:tcPr>
          <w:p w14:paraId="2A280BB3" w14:textId="2046C948"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bottom"/>
          </w:tcPr>
          <w:p w14:paraId="5D559623" w14:textId="1C0A0233"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nil"/>
            </w:tcBorders>
            <w:shd w:val="clear" w:color="auto" w:fill="auto"/>
            <w:vAlign w:val="center"/>
          </w:tcPr>
          <w:p w14:paraId="376D9AD3" w14:textId="4199184B"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nil"/>
              <w:right w:val="single" w:sz="4" w:space="0" w:color="auto"/>
            </w:tcBorders>
            <w:shd w:val="clear" w:color="auto" w:fill="auto"/>
            <w:vAlign w:val="center"/>
          </w:tcPr>
          <w:p w14:paraId="02D96FE4" w14:textId="40D0AE37"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r>
      <w:tr w:rsidR="00F34837" w14:paraId="7095708E"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676507EB" w14:textId="77777777" w:rsidR="00F34837" w:rsidRPr="00BB7D4C" w:rsidRDefault="00F34837" w:rsidP="00F34837">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29EDB47D" w14:textId="77777777" w:rsidR="00F34837" w:rsidRPr="00910225" w:rsidRDefault="00F34837" w:rsidP="00F34837">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1F31EB64" w14:textId="5C6691EC"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0.12</w:t>
            </w:r>
          </w:p>
        </w:tc>
        <w:tc>
          <w:tcPr>
            <w:tcW w:w="873" w:type="dxa"/>
            <w:tcBorders>
              <w:top w:val="nil"/>
              <w:bottom w:val="single" w:sz="4" w:space="0" w:color="auto"/>
            </w:tcBorders>
            <w:shd w:val="clear" w:color="auto" w:fill="auto"/>
            <w:vAlign w:val="bottom"/>
          </w:tcPr>
          <w:p w14:paraId="592015D9" w14:textId="308D2A3B"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0.12</w:t>
            </w:r>
          </w:p>
        </w:tc>
        <w:tc>
          <w:tcPr>
            <w:tcW w:w="788" w:type="dxa"/>
            <w:tcBorders>
              <w:bottom w:val="single" w:sz="4" w:space="0" w:color="auto"/>
            </w:tcBorders>
            <w:shd w:val="clear" w:color="auto" w:fill="auto"/>
            <w:vAlign w:val="bottom"/>
          </w:tcPr>
          <w:p w14:paraId="3EF2FA5A" w14:textId="52488DA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0A7B2458" w14:textId="795F9ECF"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312DE8AF" w14:textId="7126032E"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49445B90" w14:textId="445520C5" w:rsidR="00F34837" w:rsidRPr="00F34837" w:rsidRDefault="00F34837" w:rsidP="00F34837">
            <w:pPr>
              <w:jc w:val="center"/>
              <w:rPr>
                <w:rFonts w:ascii="Times New Roman" w:hAnsi="Times New Roman" w:cs="Times New Roman"/>
                <w:color w:val="000000"/>
                <w:sz w:val="18"/>
                <w:szCs w:val="18"/>
              </w:rPr>
            </w:pPr>
            <w:r w:rsidRPr="00F34837">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E7982EB" w14:textId="56A49B82"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76A068E1" w14:textId="470326D5"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02E47514" w14:textId="2945DC20"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c>
          <w:tcPr>
            <w:tcW w:w="917" w:type="dxa"/>
            <w:tcBorders>
              <w:top w:val="nil"/>
              <w:bottom w:val="single" w:sz="4" w:space="0" w:color="auto"/>
              <w:right w:val="single" w:sz="4" w:space="0" w:color="auto"/>
            </w:tcBorders>
            <w:shd w:val="clear" w:color="auto" w:fill="auto"/>
            <w:vAlign w:val="bottom"/>
          </w:tcPr>
          <w:p w14:paraId="116C4521" w14:textId="20B84F65" w:rsidR="00F34837" w:rsidRPr="00F34837" w:rsidRDefault="00F34837" w:rsidP="00F34837">
            <w:pPr>
              <w:jc w:val="center"/>
              <w:rPr>
                <w:rFonts w:ascii="Times New Roman" w:hAnsi="Times New Roman" w:cs="Times New Roman"/>
                <w:sz w:val="18"/>
                <w:szCs w:val="18"/>
              </w:rPr>
            </w:pPr>
            <w:r w:rsidRPr="00F34837">
              <w:rPr>
                <w:rFonts w:ascii="Times New Roman" w:hAnsi="Times New Roman" w:cs="Times New Roman"/>
                <w:sz w:val="18"/>
                <w:szCs w:val="18"/>
              </w:rPr>
              <w:t>BDL</w:t>
            </w:r>
          </w:p>
        </w:tc>
      </w:tr>
      <w:tr w:rsidR="00B13E84" w14:paraId="7676084F"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300BEE33" w14:textId="77777777" w:rsidR="00B13E84" w:rsidRPr="00BB7D4C" w:rsidRDefault="00B13E84" w:rsidP="00B13E84">
            <w:pPr>
              <w:jc w:val="center"/>
              <w:rPr>
                <w:rFonts w:ascii="Times New Roman" w:hAnsi="Times New Roman" w:cs="Times New Roman"/>
              </w:rPr>
            </w:pPr>
            <w:r w:rsidRPr="00BB7D4C">
              <w:rPr>
                <w:rFonts w:ascii="Times New Roman" w:hAnsi="Times New Roman" w:cs="Times New Roman"/>
              </w:rPr>
              <w:t>GWW-04</w:t>
            </w:r>
          </w:p>
        </w:tc>
        <w:tc>
          <w:tcPr>
            <w:tcW w:w="1531" w:type="dxa"/>
            <w:tcBorders>
              <w:top w:val="single" w:sz="4" w:space="0" w:color="auto"/>
              <w:left w:val="single" w:sz="4" w:space="0" w:color="auto"/>
              <w:right w:val="single" w:sz="4" w:space="0" w:color="auto"/>
            </w:tcBorders>
            <w:shd w:val="clear" w:color="auto" w:fill="auto"/>
          </w:tcPr>
          <w:p w14:paraId="54BDE2AF" w14:textId="77777777" w:rsidR="00B13E84" w:rsidRPr="00910225" w:rsidRDefault="00B13E84" w:rsidP="00B13E84">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884" w:type="dxa"/>
            <w:tcBorders>
              <w:top w:val="single" w:sz="4" w:space="0" w:color="auto"/>
              <w:left w:val="single" w:sz="4" w:space="0" w:color="auto"/>
              <w:bottom w:val="nil"/>
            </w:tcBorders>
            <w:shd w:val="clear" w:color="auto" w:fill="auto"/>
            <w:vAlign w:val="bottom"/>
          </w:tcPr>
          <w:p w14:paraId="13AE2A58" w14:textId="409634D1"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873" w:type="dxa"/>
            <w:tcBorders>
              <w:top w:val="single" w:sz="4" w:space="0" w:color="auto"/>
              <w:bottom w:val="nil"/>
            </w:tcBorders>
            <w:shd w:val="clear" w:color="auto" w:fill="auto"/>
            <w:vAlign w:val="bottom"/>
          </w:tcPr>
          <w:p w14:paraId="1B9B327C" w14:textId="3FEF79E8"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788" w:type="dxa"/>
            <w:tcBorders>
              <w:top w:val="single" w:sz="4" w:space="0" w:color="auto"/>
            </w:tcBorders>
            <w:shd w:val="clear" w:color="auto" w:fill="auto"/>
            <w:vAlign w:val="bottom"/>
          </w:tcPr>
          <w:p w14:paraId="2BEC8196" w14:textId="68103E89"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2B34165C" w14:textId="692AF2B5"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084A8A1D" w14:textId="0B6B1894"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2EA120FA" w14:textId="724D18E3"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767AD143" w14:textId="146B3F08"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0BAEB41" w14:textId="73AC8BE5"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7DDFF673" w14:textId="29133939"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single" w:sz="4" w:space="0" w:color="auto"/>
              <w:bottom w:val="nil"/>
              <w:right w:val="single" w:sz="4" w:space="0" w:color="auto"/>
            </w:tcBorders>
            <w:shd w:val="clear" w:color="auto" w:fill="auto"/>
            <w:vAlign w:val="bottom"/>
          </w:tcPr>
          <w:p w14:paraId="13FE91D1" w14:textId="2B9F6BA4"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r>
      <w:tr w:rsidR="00B13E84" w14:paraId="43E05753"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2929B6BC" w14:textId="77777777" w:rsidR="00B13E84" w:rsidRPr="00BB7D4C" w:rsidRDefault="00B13E84" w:rsidP="00B13E84">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405423D6" w14:textId="77777777" w:rsidR="00B13E84" w:rsidRPr="00910225" w:rsidRDefault="00B13E84" w:rsidP="00B13E84">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884" w:type="dxa"/>
            <w:tcBorders>
              <w:top w:val="nil"/>
              <w:left w:val="single" w:sz="4" w:space="0" w:color="auto"/>
              <w:bottom w:val="nil"/>
            </w:tcBorders>
            <w:shd w:val="clear" w:color="auto" w:fill="auto"/>
            <w:vAlign w:val="bottom"/>
          </w:tcPr>
          <w:p w14:paraId="76EFA4E7" w14:textId="1D50B46F"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0.02</w:t>
            </w:r>
          </w:p>
        </w:tc>
        <w:tc>
          <w:tcPr>
            <w:tcW w:w="873" w:type="dxa"/>
            <w:tcBorders>
              <w:top w:val="nil"/>
              <w:bottom w:val="nil"/>
            </w:tcBorders>
            <w:shd w:val="clear" w:color="auto" w:fill="auto"/>
            <w:vAlign w:val="bottom"/>
          </w:tcPr>
          <w:p w14:paraId="62961BCA" w14:textId="5419F880"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0.02</w:t>
            </w:r>
          </w:p>
        </w:tc>
        <w:tc>
          <w:tcPr>
            <w:tcW w:w="788" w:type="dxa"/>
            <w:shd w:val="clear" w:color="auto" w:fill="auto"/>
            <w:vAlign w:val="center"/>
          </w:tcPr>
          <w:p w14:paraId="33B5078C" w14:textId="523BF8B1"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860" w:type="dxa"/>
            <w:shd w:val="clear" w:color="auto" w:fill="auto"/>
            <w:vAlign w:val="center"/>
          </w:tcPr>
          <w:p w14:paraId="42EF66AB" w14:textId="2FADEE02"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766" w:type="dxa"/>
            <w:shd w:val="clear" w:color="auto" w:fill="auto"/>
            <w:vAlign w:val="center"/>
          </w:tcPr>
          <w:p w14:paraId="75427BAB" w14:textId="269AA695"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shd w:val="clear" w:color="auto" w:fill="auto"/>
            <w:vAlign w:val="center"/>
          </w:tcPr>
          <w:p w14:paraId="128F4F40" w14:textId="12C0BB65"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tcBorders>
              <w:top w:val="nil"/>
              <w:bottom w:val="nil"/>
            </w:tcBorders>
            <w:shd w:val="clear" w:color="auto" w:fill="auto"/>
            <w:vAlign w:val="center"/>
          </w:tcPr>
          <w:p w14:paraId="1EE0151B" w14:textId="715DDDD6"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nil"/>
              <w:bottom w:val="nil"/>
            </w:tcBorders>
            <w:shd w:val="clear" w:color="auto" w:fill="auto"/>
            <w:vAlign w:val="center"/>
          </w:tcPr>
          <w:p w14:paraId="159671E5" w14:textId="3D7FC023"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nil"/>
              <w:bottom w:val="nil"/>
            </w:tcBorders>
            <w:shd w:val="clear" w:color="auto" w:fill="auto"/>
            <w:vAlign w:val="bottom"/>
          </w:tcPr>
          <w:p w14:paraId="479C23CD" w14:textId="5C4282BD"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0.02</w:t>
            </w:r>
          </w:p>
        </w:tc>
        <w:tc>
          <w:tcPr>
            <w:tcW w:w="917" w:type="dxa"/>
            <w:tcBorders>
              <w:top w:val="nil"/>
              <w:bottom w:val="nil"/>
              <w:right w:val="single" w:sz="4" w:space="0" w:color="auto"/>
            </w:tcBorders>
            <w:shd w:val="clear" w:color="auto" w:fill="auto"/>
            <w:vAlign w:val="bottom"/>
          </w:tcPr>
          <w:p w14:paraId="4C163F7F" w14:textId="57446254"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0.0</w:t>
            </w:r>
            <w:r w:rsidR="00D1457A">
              <w:rPr>
                <w:rFonts w:ascii="Times New Roman" w:hAnsi="Times New Roman" w:cs="Times New Roman"/>
                <w:sz w:val="18"/>
                <w:szCs w:val="18"/>
              </w:rPr>
              <w:t>2</w:t>
            </w:r>
          </w:p>
        </w:tc>
      </w:tr>
      <w:tr w:rsidR="00B13E84" w14:paraId="4A71FF97"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1082DCD4" w14:textId="77777777" w:rsidR="00B13E84" w:rsidRPr="00BB7D4C" w:rsidRDefault="00B13E84" w:rsidP="00B13E84">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075E640C" w14:textId="77777777" w:rsidR="00B13E84" w:rsidRPr="00910225" w:rsidRDefault="00B13E84" w:rsidP="00B13E84">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884" w:type="dxa"/>
            <w:tcBorders>
              <w:top w:val="nil"/>
              <w:left w:val="single" w:sz="4" w:space="0" w:color="auto"/>
              <w:bottom w:val="single" w:sz="4" w:space="0" w:color="auto"/>
            </w:tcBorders>
            <w:shd w:val="clear" w:color="auto" w:fill="auto"/>
            <w:vAlign w:val="center"/>
          </w:tcPr>
          <w:p w14:paraId="4B30C839" w14:textId="1A83FE1E"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0.0</w:t>
            </w:r>
            <w:r w:rsidR="00D1457A">
              <w:rPr>
                <w:rFonts w:ascii="Times New Roman" w:hAnsi="Times New Roman" w:cs="Times New Roman"/>
                <w:sz w:val="18"/>
                <w:szCs w:val="18"/>
              </w:rPr>
              <w:t>3</w:t>
            </w:r>
          </w:p>
        </w:tc>
        <w:tc>
          <w:tcPr>
            <w:tcW w:w="873" w:type="dxa"/>
            <w:tcBorders>
              <w:top w:val="nil"/>
              <w:bottom w:val="single" w:sz="4" w:space="0" w:color="auto"/>
            </w:tcBorders>
            <w:shd w:val="clear" w:color="auto" w:fill="auto"/>
            <w:vAlign w:val="center"/>
          </w:tcPr>
          <w:p w14:paraId="297DFE76" w14:textId="29DC0FC6"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0.0</w:t>
            </w:r>
            <w:r w:rsidR="00D1457A">
              <w:rPr>
                <w:rFonts w:ascii="Times New Roman" w:hAnsi="Times New Roman" w:cs="Times New Roman"/>
                <w:sz w:val="18"/>
                <w:szCs w:val="18"/>
              </w:rPr>
              <w:t>3</w:t>
            </w:r>
          </w:p>
        </w:tc>
        <w:tc>
          <w:tcPr>
            <w:tcW w:w="788" w:type="dxa"/>
            <w:tcBorders>
              <w:bottom w:val="single" w:sz="4" w:space="0" w:color="auto"/>
            </w:tcBorders>
            <w:shd w:val="clear" w:color="auto" w:fill="auto"/>
            <w:vAlign w:val="bottom"/>
          </w:tcPr>
          <w:p w14:paraId="6197C0D8" w14:textId="61C07FDB"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15CDFF5B" w14:textId="3E909DEA"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1AC9F438" w14:textId="15F55A2E"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50AAB79F" w14:textId="06E1E025" w:rsidR="00B13E84" w:rsidRPr="00B13E84" w:rsidRDefault="00B13E84" w:rsidP="00B13E84">
            <w:pPr>
              <w:jc w:val="center"/>
              <w:rPr>
                <w:rFonts w:ascii="Times New Roman" w:hAnsi="Times New Roman" w:cs="Times New Roman"/>
                <w:color w:val="000000"/>
                <w:sz w:val="18"/>
                <w:szCs w:val="18"/>
              </w:rPr>
            </w:pPr>
            <w:r w:rsidRPr="00B13E84">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40534034" w14:textId="391442F8"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4D2E4E1" w14:textId="68FAC093"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center"/>
          </w:tcPr>
          <w:p w14:paraId="39A36B59" w14:textId="20D72B42"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0.02</w:t>
            </w:r>
          </w:p>
        </w:tc>
        <w:tc>
          <w:tcPr>
            <w:tcW w:w="917" w:type="dxa"/>
            <w:tcBorders>
              <w:top w:val="nil"/>
              <w:bottom w:val="single" w:sz="4" w:space="0" w:color="auto"/>
              <w:right w:val="single" w:sz="4" w:space="0" w:color="auto"/>
            </w:tcBorders>
            <w:shd w:val="clear" w:color="auto" w:fill="auto"/>
            <w:vAlign w:val="center"/>
          </w:tcPr>
          <w:p w14:paraId="4D5A067B" w14:textId="5908D678" w:rsidR="00B13E84" w:rsidRPr="00B13E84" w:rsidRDefault="00B13E84" w:rsidP="00B13E84">
            <w:pPr>
              <w:jc w:val="center"/>
              <w:rPr>
                <w:rFonts w:ascii="Times New Roman" w:hAnsi="Times New Roman" w:cs="Times New Roman"/>
                <w:sz w:val="18"/>
                <w:szCs w:val="18"/>
              </w:rPr>
            </w:pPr>
            <w:r w:rsidRPr="00B13E84">
              <w:rPr>
                <w:rFonts w:ascii="Times New Roman" w:hAnsi="Times New Roman" w:cs="Times New Roman"/>
                <w:sz w:val="18"/>
                <w:szCs w:val="18"/>
              </w:rPr>
              <w:t>0.02</w:t>
            </w:r>
          </w:p>
        </w:tc>
      </w:tr>
      <w:tr w:rsidR="000D7348" w14:paraId="13103746"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126731A1" w14:textId="77777777" w:rsidR="000D7348" w:rsidRPr="00BB7D4C" w:rsidRDefault="000D7348" w:rsidP="000D7348">
            <w:pPr>
              <w:jc w:val="center"/>
              <w:rPr>
                <w:rFonts w:ascii="Times New Roman" w:hAnsi="Times New Roman" w:cs="Times New Roman"/>
              </w:rPr>
            </w:pPr>
            <w:r w:rsidRPr="00BB7D4C">
              <w:rPr>
                <w:rFonts w:ascii="Times New Roman" w:hAnsi="Times New Roman" w:cs="Times New Roman"/>
              </w:rPr>
              <w:t>GWW-06</w:t>
            </w:r>
          </w:p>
        </w:tc>
        <w:tc>
          <w:tcPr>
            <w:tcW w:w="1531" w:type="dxa"/>
            <w:tcBorders>
              <w:top w:val="single" w:sz="4" w:space="0" w:color="auto"/>
              <w:left w:val="single" w:sz="4" w:space="0" w:color="auto"/>
              <w:right w:val="single" w:sz="4" w:space="0" w:color="auto"/>
            </w:tcBorders>
            <w:shd w:val="clear" w:color="auto" w:fill="auto"/>
          </w:tcPr>
          <w:p w14:paraId="1BE7A4F0" w14:textId="77777777" w:rsidR="000D7348" w:rsidRPr="00910225" w:rsidRDefault="000D7348" w:rsidP="000D7348">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884" w:type="dxa"/>
            <w:tcBorders>
              <w:top w:val="single" w:sz="4" w:space="0" w:color="auto"/>
              <w:left w:val="single" w:sz="4" w:space="0" w:color="auto"/>
              <w:bottom w:val="nil"/>
            </w:tcBorders>
            <w:shd w:val="clear" w:color="auto" w:fill="auto"/>
            <w:vAlign w:val="bottom"/>
          </w:tcPr>
          <w:p w14:paraId="20AF4E8D" w14:textId="473626C9"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0.00</w:t>
            </w:r>
          </w:p>
        </w:tc>
        <w:tc>
          <w:tcPr>
            <w:tcW w:w="873" w:type="dxa"/>
            <w:tcBorders>
              <w:top w:val="single" w:sz="4" w:space="0" w:color="auto"/>
              <w:bottom w:val="nil"/>
            </w:tcBorders>
            <w:shd w:val="clear" w:color="auto" w:fill="auto"/>
            <w:vAlign w:val="bottom"/>
          </w:tcPr>
          <w:p w14:paraId="00653604" w14:textId="4BA0787E"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0.00</w:t>
            </w:r>
          </w:p>
        </w:tc>
        <w:tc>
          <w:tcPr>
            <w:tcW w:w="788" w:type="dxa"/>
            <w:tcBorders>
              <w:top w:val="single" w:sz="4" w:space="0" w:color="auto"/>
            </w:tcBorders>
            <w:shd w:val="clear" w:color="auto" w:fill="auto"/>
            <w:vAlign w:val="bottom"/>
          </w:tcPr>
          <w:p w14:paraId="45D5F32C" w14:textId="6C569F20"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3BDEAFE9" w14:textId="4E22F16B"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766" w:type="dxa"/>
            <w:tcBorders>
              <w:top w:val="single" w:sz="4" w:space="0" w:color="auto"/>
              <w:bottom w:val="nil"/>
            </w:tcBorders>
            <w:shd w:val="clear" w:color="auto" w:fill="auto"/>
            <w:vAlign w:val="bottom"/>
          </w:tcPr>
          <w:p w14:paraId="690F4619" w14:textId="6A4DD036"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0A011FBA" w14:textId="750281BD"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82AD299" w14:textId="6F9F00E5"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4DDE21FB" w14:textId="0F7A3063"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5DCA7153" w14:textId="797D84FE"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single" w:sz="4" w:space="0" w:color="auto"/>
              <w:bottom w:val="nil"/>
              <w:right w:val="single" w:sz="4" w:space="0" w:color="auto"/>
            </w:tcBorders>
            <w:shd w:val="clear" w:color="auto" w:fill="auto"/>
            <w:vAlign w:val="bottom"/>
          </w:tcPr>
          <w:p w14:paraId="3A6A6082" w14:textId="09A083ED"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r>
      <w:tr w:rsidR="00742803" w14:paraId="3931E711"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70253AAA" w14:textId="77777777" w:rsidR="000D7348" w:rsidRPr="00BB7D4C" w:rsidRDefault="000D7348" w:rsidP="000D7348">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5F487B79" w14:textId="77777777" w:rsidR="000D7348" w:rsidRPr="00910225" w:rsidRDefault="000D7348" w:rsidP="000D7348">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884" w:type="dxa"/>
            <w:tcBorders>
              <w:top w:val="nil"/>
              <w:left w:val="single" w:sz="4" w:space="0" w:color="auto"/>
              <w:bottom w:val="nil"/>
            </w:tcBorders>
            <w:shd w:val="clear" w:color="auto" w:fill="auto"/>
            <w:vAlign w:val="bottom"/>
          </w:tcPr>
          <w:p w14:paraId="7AB5CA90" w14:textId="0A6E3690"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top w:val="nil"/>
              <w:bottom w:val="nil"/>
            </w:tcBorders>
            <w:shd w:val="clear" w:color="auto" w:fill="auto"/>
            <w:vAlign w:val="bottom"/>
          </w:tcPr>
          <w:p w14:paraId="2B28EEF3" w14:textId="0E7EEEA4"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0.07</w:t>
            </w:r>
          </w:p>
        </w:tc>
        <w:tc>
          <w:tcPr>
            <w:tcW w:w="788" w:type="dxa"/>
            <w:shd w:val="clear" w:color="auto" w:fill="auto"/>
            <w:vAlign w:val="center"/>
          </w:tcPr>
          <w:p w14:paraId="5C63A4D6" w14:textId="5223816A"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860" w:type="dxa"/>
            <w:shd w:val="clear" w:color="auto" w:fill="auto"/>
            <w:vAlign w:val="center"/>
          </w:tcPr>
          <w:p w14:paraId="75B7874C" w14:textId="2D946EAA"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766" w:type="dxa"/>
            <w:tcBorders>
              <w:top w:val="nil"/>
              <w:bottom w:val="nil"/>
            </w:tcBorders>
            <w:shd w:val="clear" w:color="auto" w:fill="auto"/>
            <w:vAlign w:val="bottom"/>
          </w:tcPr>
          <w:p w14:paraId="1CCE5B7C" w14:textId="46399EE7"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bottom"/>
          </w:tcPr>
          <w:p w14:paraId="339854AD" w14:textId="7C382166"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center"/>
          </w:tcPr>
          <w:p w14:paraId="75F54643" w14:textId="41F25238"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center"/>
          </w:tcPr>
          <w:p w14:paraId="5D957B3D" w14:textId="5D9F1264"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bottom"/>
          </w:tcPr>
          <w:p w14:paraId="4AA5B996" w14:textId="702729FB"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0.0</w:t>
            </w:r>
            <w:r w:rsidR="00D1457A">
              <w:rPr>
                <w:rFonts w:ascii="Times New Roman" w:hAnsi="Times New Roman" w:cs="Times New Roman"/>
                <w:sz w:val="18"/>
                <w:szCs w:val="18"/>
              </w:rPr>
              <w:t>1</w:t>
            </w:r>
          </w:p>
        </w:tc>
        <w:tc>
          <w:tcPr>
            <w:tcW w:w="917" w:type="dxa"/>
            <w:tcBorders>
              <w:top w:val="nil"/>
              <w:bottom w:val="nil"/>
              <w:right w:val="single" w:sz="4" w:space="0" w:color="auto"/>
            </w:tcBorders>
            <w:shd w:val="clear" w:color="auto" w:fill="auto"/>
            <w:vAlign w:val="bottom"/>
          </w:tcPr>
          <w:p w14:paraId="52CD94F2" w14:textId="2B5FE511"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0.0</w:t>
            </w:r>
            <w:r w:rsidR="00D1457A">
              <w:rPr>
                <w:rFonts w:ascii="Times New Roman" w:hAnsi="Times New Roman" w:cs="Times New Roman"/>
                <w:sz w:val="18"/>
                <w:szCs w:val="18"/>
              </w:rPr>
              <w:t>1</w:t>
            </w:r>
          </w:p>
        </w:tc>
      </w:tr>
      <w:tr w:rsidR="00742803" w14:paraId="31C39C60"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4A7A4361" w14:textId="77777777" w:rsidR="000D7348" w:rsidRPr="00BB7D4C" w:rsidRDefault="000D7348" w:rsidP="000D7348">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4F77AFA9" w14:textId="77777777" w:rsidR="000D7348" w:rsidRPr="00910225" w:rsidRDefault="000D7348" w:rsidP="000D7348">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3D9AD4EA" w14:textId="6818EAD3"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0.08</w:t>
            </w:r>
          </w:p>
        </w:tc>
        <w:tc>
          <w:tcPr>
            <w:tcW w:w="873" w:type="dxa"/>
            <w:tcBorders>
              <w:top w:val="nil"/>
              <w:bottom w:val="nil"/>
            </w:tcBorders>
            <w:shd w:val="clear" w:color="auto" w:fill="auto"/>
            <w:vAlign w:val="center"/>
          </w:tcPr>
          <w:p w14:paraId="77E6EBC6" w14:textId="2868E06F"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0.08</w:t>
            </w:r>
          </w:p>
        </w:tc>
        <w:tc>
          <w:tcPr>
            <w:tcW w:w="788" w:type="dxa"/>
            <w:shd w:val="clear" w:color="auto" w:fill="auto"/>
            <w:vAlign w:val="bottom"/>
          </w:tcPr>
          <w:p w14:paraId="70EFF1CE" w14:textId="3728A3D6"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860" w:type="dxa"/>
            <w:shd w:val="clear" w:color="auto" w:fill="auto"/>
            <w:vAlign w:val="bottom"/>
          </w:tcPr>
          <w:p w14:paraId="401C54D0" w14:textId="32662C9A"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766" w:type="dxa"/>
            <w:tcBorders>
              <w:top w:val="nil"/>
              <w:bottom w:val="nil"/>
            </w:tcBorders>
            <w:shd w:val="clear" w:color="auto" w:fill="auto"/>
            <w:vAlign w:val="center"/>
          </w:tcPr>
          <w:p w14:paraId="19EE7579" w14:textId="1DFD6113"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0.01</w:t>
            </w:r>
          </w:p>
        </w:tc>
        <w:tc>
          <w:tcPr>
            <w:tcW w:w="917" w:type="dxa"/>
            <w:tcBorders>
              <w:top w:val="nil"/>
              <w:bottom w:val="nil"/>
            </w:tcBorders>
            <w:shd w:val="clear" w:color="auto" w:fill="auto"/>
            <w:vAlign w:val="center"/>
          </w:tcPr>
          <w:p w14:paraId="6C1D687D" w14:textId="3D2AFC7A"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0.01</w:t>
            </w:r>
          </w:p>
        </w:tc>
        <w:tc>
          <w:tcPr>
            <w:tcW w:w="917" w:type="dxa"/>
            <w:tcBorders>
              <w:top w:val="nil"/>
              <w:bottom w:val="nil"/>
            </w:tcBorders>
            <w:shd w:val="clear" w:color="auto" w:fill="auto"/>
            <w:vAlign w:val="bottom"/>
          </w:tcPr>
          <w:p w14:paraId="3F3E72D4" w14:textId="08490018" w:rsidR="000D7348" w:rsidRPr="001464A8" w:rsidRDefault="000D7348" w:rsidP="000D7348">
            <w:pPr>
              <w:jc w:val="center"/>
              <w:rPr>
                <w:rFonts w:ascii="Times New Roman" w:hAnsi="Times New Roman" w:cs="Times New Roman"/>
                <w:sz w:val="18"/>
                <w:szCs w:val="18"/>
                <w:vertAlign w:val="superscript"/>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bottom"/>
          </w:tcPr>
          <w:p w14:paraId="59C80CC0" w14:textId="3A916AA8"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nil"/>
            </w:tcBorders>
            <w:shd w:val="clear" w:color="auto" w:fill="auto"/>
            <w:vAlign w:val="center"/>
          </w:tcPr>
          <w:p w14:paraId="6A9E0481" w14:textId="0FB117A1"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0.00</w:t>
            </w:r>
          </w:p>
        </w:tc>
        <w:tc>
          <w:tcPr>
            <w:tcW w:w="917" w:type="dxa"/>
            <w:tcBorders>
              <w:top w:val="nil"/>
              <w:bottom w:val="nil"/>
              <w:right w:val="single" w:sz="4" w:space="0" w:color="auto"/>
            </w:tcBorders>
            <w:shd w:val="clear" w:color="auto" w:fill="auto"/>
            <w:vAlign w:val="center"/>
          </w:tcPr>
          <w:p w14:paraId="4B1FB223" w14:textId="6A0375B7"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0.00</w:t>
            </w:r>
          </w:p>
        </w:tc>
      </w:tr>
      <w:tr w:rsidR="00742803" w14:paraId="68D50095"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3852CBA5" w14:textId="77777777" w:rsidR="000D7348" w:rsidRPr="00BB7D4C" w:rsidRDefault="000D7348" w:rsidP="000D7348">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5B5B3854" w14:textId="77777777" w:rsidR="000D7348" w:rsidRPr="00910225" w:rsidRDefault="000D7348" w:rsidP="000D7348">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558CE1FB" w14:textId="470719DE"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top w:val="nil"/>
              <w:bottom w:val="single" w:sz="4" w:space="0" w:color="auto"/>
            </w:tcBorders>
            <w:shd w:val="clear" w:color="auto" w:fill="auto"/>
            <w:vAlign w:val="bottom"/>
          </w:tcPr>
          <w:p w14:paraId="18C63081" w14:textId="3330A623"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0.0</w:t>
            </w:r>
            <w:r w:rsidR="00D1457A">
              <w:rPr>
                <w:rFonts w:ascii="Times New Roman" w:hAnsi="Times New Roman" w:cs="Times New Roman"/>
                <w:sz w:val="18"/>
                <w:szCs w:val="18"/>
              </w:rPr>
              <w:t>9</w:t>
            </w:r>
          </w:p>
        </w:tc>
        <w:tc>
          <w:tcPr>
            <w:tcW w:w="788" w:type="dxa"/>
            <w:tcBorders>
              <w:bottom w:val="single" w:sz="4" w:space="0" w:color="auto"/>
            </w:tcBorders>
            <w:shd w:val="clear" w:color="auto" w:fill="auto"/>
            <w:vAlign w:val="bottom"/>
          </w:tcPr>
          <w:p w14:paraId="063F81EF" w14:textId="2D222AE6"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4D6862B9" w14:textId="14C9D64E"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766" w:type="dxa"/>
            <w:tcBorders>
              <w:top w:val="nil"/>
              <w:bottom w:val="single" w:sz="4" w:space="0" w:color="auto"/>
            </w:tcBorders>
            <w:shd w:val="clear" w:color="auto" w:fill="auto"/>
            <w:vAlign w:val="bottom"/>
          </w:tcPr>
          <w:p w14:paraId="38A03630" w14:textId="16F221C5"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754BA740" w14:textId="3D1B3550" w:rsidR="000D7348" w:rsidRPr="001464A8" w:rsidRDefault="000D7348" w:rsidP="000D7348">
            <w:pPr>
              <w:jc w:val="center"/>
              <w:rPr>
                <w:rFonts w:ascii="Times New Roman" w:hAnsi="Times New Roman" w:cs="Times New Roman"/>
                <w:color w:val="000000"/>
                <w:sz w:val="18"/>
                <w:szCs w:val="18"/>
              </w:rPr>
            </w:pPr>
            <w:r w:rsidRPr="001464A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725C3DF4" w14:textId="739552B6"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7C1B5A5" w14:textId="77B5912F"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3D626C75" w14:textId="5F345F99"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c>
          <w:tcPr>
            <w:tcW w:w="917" w:type="dxa"/>
            <w:tcBorders>
              <w:top w:val="nil"/>
              <w:bottom w:val="single" w:sz="4" w:space="0" w:color="auto"/>
              <w:right w:val="single" w:sz="4" w:space="0" w:color="auto"/>
            </w:tcBorders>
            <w:shd w:val="clear" w:color="auto" w:fill="auto"/>
            <w:vAlign w:val="bottom"/>
          </w:tcPr>
          <w:p w14:paraId="03E7A577" w14:textId="30EB47A2" w:rsidR="000D7348" w:rsidRPr="001464A8" w:rsidRDefault="000D7348" w:rsidP="000D7348">
            <w:pPr>
              <w:jc w:val="center"/>
              <w:rPr>
                <w:rFonts w:ascii="Times New Roman" w:hAnsi="Times New Roman" w:cs="Times New Roman"/>
                <w:sz w:val="18"/>
                <w:szCs w:val="18"/>
              </w:rPr>
            </w:pPr>
            <w:r w:rsidRPr="001464A8">
              <w:rPr>
                <w:rFonts w:ascii="Times New Roman" w:hAnsi="Times New Roman" w:cs="Times New Roman"/>
                <w:sz w:val="18"/>
                <w:szCs w:val="18"/>
              </w:rPr>
              <w:t>BDL</w:t>
            </w:r>
          </w:p>
        </w:tc>
      </w:tr>
      <w:tr w:rsidR="006F40CD" w14:paraId="40AF45E6"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4E844D83" w14:textId="77777777" w:rsidR="006F40CD" w:rsidRPr="00BB7D4C" w:rsidRDefault="006F40CD" w:rsidP="006F40CD">
            <w:pPr>
              <w:jc w:val="center"/>
              <w:rPr>
                <w:rFonts w:ascii="Times New Roman" w:hAnsi="Times New Roman" w:cs="Times New Roman"/>
              </w:rPr>
            </w:pPr>
            <w:r w:rsidRPr="00BB7D4C">
              <w:rPr>
                <w:rFonts w:ascii="Times New Roman" w:hAnsi="Times New Roman" w:cs="Times New Roman"/>
              </w:rPr>
              <w:t>GWW-07</w:t>
            </w:r>
          </w:p>
        </w:tc>
        <w:tc>
          <w:tcPr>
            <w:tcW w:w="1531" w:type="dxa"/>
            <w:tcBorders>
              <w:top w:val="single" w:sz="4" w:space="0" w:color="auto"/>
              <w:left w:val="single" w:sz="4" w:space="0" w:color="auto"/>
              <w:right w:val="single" w:sz="4" w:space="0" w:color="auto"/>
            </w:tcBorders>
            <w:shd w:val="clear" w:color="auto" w:fill="auto"/>
          </w:tcPr>
          <w:p w14:paraId="449E7E52" w14:textId="77777777" w:rsidR="006F40CD" w:rsidRPr="00910225" w:rsidRDefault="006F40CD" w:rsidP="006F40C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884" w:type="dxa"/>
            <w:tcBorders>
              <w:top w:val="single" w:sz="4" w:space="0" w:color="auto"/>
              <w:left w:val="single" w:sz="4" w:space="0" w:color="auto"/>
              <w:bottom w:val="nil"/>
            </w:tcBorders>
            <w:shd w:val="clear" w:color="auto" w:fill="auto"/>
            <w:vAlign w:val="bottom"/>
          </w:tcPr>
          <w:p w14:paraId="0F60E091" w14:textId="7D9E0598"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0.00</w:t>
            </w:r>
          </w:p>
        </w:tc>
        <w:tc>
          <w:tcPr>
            <w:tcW w:w="873" w:type="dxa"/>
            <w:tcBorders>
              <w:top w:val="single" w:sz="4" w:space="0" w:color="auto"/>
              <w:bottom w:val="nil"/>
            </w:tcBorders>
            <w:shd w:val="clear" w:color="auto" w:fill="auto"/>
            <w:vAlign w:val="bottom"/>
          </w:tcPr>
          <w:p w14:paraId="1293C6D0" w14:textId="128FCF18"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0.00</w:t>
            </w:r>
          </w:p>
        </w:tc>
        <w:tc>
          <w:tcPr>
            <w:tcW w:w="788" w:type="dxa"/>
            <w:tcBorders>
              <w:top w:val="single" w:sz="4" w:space="0" w:color="auto"/>
            </w:tcBorders>
            <w:shd w:val="clear" w:color="auto" w:fill="auto"/>
            <w:vAlign w:val="bottom"/>
          </w:tcPr>
          <w:p w14:paraId="4A3ECC83" w14:textId="3E5C172D"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6638AB35" w14:textId="5F9354C9"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270D067E" w14:textId="7E9C5BBD"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39BEDB60" w14:textId="78F46EA4"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69F2D647" w14:textId="067EA5E4"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24134AEB" w14:textId="60F8EB83"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single" w:sz="4" w:space="0" w:color="auto"/>
              <w:bottom w:val="nil"/>
            </w:tcBorders>
            <w:shd w:val="clear" w:color="auto" w:fill="auto"/>
            <w:vAlign w:val="bottom"/>
          </w:tcPr>
          <w:p w14:paraId="132DED25" w14:textId="4B039751"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single" w:sz="4" w:space="0" w:color="auto"/>
              <w:bottom w:val="nil"/>
              <w:right w:val="single" w:sz="4" w:space="0" w:color="auto"/>
            </w:tcBorders>
            <w:shd w:val="clear" w:color="auto" w:fill="auto"/>
            <w:vAlign w:val="bottom"/>
          </w:tcPr>
          <w:p w14:paraId="63EF5AC3" w14:textId="197476DF"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r>
      <w:tr w:rsidR="006F40CD" w14:paraId="6A00A94E"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1F196458" w14:textId="77777777" w:rsidR="006F40CD" w:rsidRPr="00BB7D4C" w:rsidRDefault="006F40CD" w:rsidP="006F40CD">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2C2B4B01" w14:textId="77777777" w:rsidR="006F40CD" w:rsidRPr="00910225" w:rsidRDefault="006F40CD" w:rsidP="006F40C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884" w:type="dxa"/>
            <w:tcBorders>
              <w:top w:val="nil"/>
              <w:left w:val="single" w:sz="4" w:space="0" w:color="auto"/>
              <w:bottom w:val="nil"/>
            </w:tcBorders>
            <w:shd w:val="clear" w:color="auto" w:fill="auto"/>
            <w:vAlign w:val="bottom"/>
          </w:tcPr>
          <w:p w14:paraId="13E92056" w14:textId="4C2FBB91"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0.08</w:t>
            </w:r>
          </w:p>
        </w:tc>
        <w:tc>
          <w:tcPr>
            <w:tcW w:w="873" w:type="dxa"/>
            <w:tcBorders>
              <w:top w:val="nil"/>
              <w:bottom w:val="nil"/>
            </w:tcBorders>
            <w:shd w:val="clear" w:color="auto" w:fill="auto"/>
            <w:vAlign w:val="bottom"/>
          </w:tcPr>
          <w:p w14:paraId="718A34D8" w14:textId="0B776DAB"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0.07</w:t>
            </w:r>
          </w:p>
        </w:tc>
        <w:tc>
          <w:tcPr>
            <w:tcW w:w="788" w:type="dxa"/>
            <w:shd w:val="clear" w:color="auto" w:fill="auto"/>
            <w:vAlign w:val="bottom"/>
          </w:tcPr>
          <w:p w14:paraId="5E1A25BF" w14:textId="6DF1EEB0"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860" w:type="dxa"/>
            <w:shd w:val="clear" w:color="auto" w:fill="auto"/>
            <w:vAlign w:val="bottom"/>
          </w:tcPr>
          <w:p w14:paraId="2C270427" w14:textId="322883E7"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766" w:type="dxa"/>
            <w:shd w:val="clear" w:color="auto" w:fill="auto"/>
            <w:vAlign w:val="bottom"/>
          </w:tcPr>
          <w:p w14:paraId="6FD717FE" w14:textId="4F78574C"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shd w:val="clear" w:color="auto" w:fill="auto"/>
            <w:vAlign w:val="bottom"/>
          </w:tcPr>
          <w:p w14:paraId="29C06496" w14:textId="5445923F"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bottom"/>
          </w:tcPr>
          <w:p w14:paraId="54DF84F7" w14:textId="43AED5BF"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bottom"/>
          </w:tcPr>
          <w:p w14:paraId="1DFCD398" w14:textId="486FDBED"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bottom"/>
          </w:tcPr>
          <w:p w14:paraId="074E3C39" w14:textId="26B6F93E"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0.00</w:t>
            </w:r>
          </w:p>
        </w:tc>
        <w:tc>
          <w:tcPr>
            <w:tcW w:w="917" w:type="dxa"/>
            <w:tcBorders>
              <w:top w:val="nil"/>
              <w:bottom w:val="nil"/>
              <w:right w:val="single" w:sz="4" w:space="0" w:color="auto"/>
            </w:tcBorders>
            <w:shd w:val="clear" w:color="auto" w:fill="auto"/>
            <w:vAlign w:val="bottom"/>
          </w:tcPr>
          <w:p w14:paraId="5F690D8E" w14:textId="2400F85E"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r>
      <w:tr w:rsidR="006F40CD" w14:paraId="6C252356" w14:textId="77777777" w:rsidTr="001670B6">
        <w:trPr>
          <w:trHeight w:val="163"/>
          <w:jc w:val="center"/>
        </w:trPr>
        <w:tc>
          <w:tcPr>
            <w:tcW w:w="1117" w:type="dxa"/>
            <w:vMerge/>
            <w:tcBorders>
              <w:left w:val="single" w:sz="4" w:space="0" w:color="auto"/>
              <w:right w:val="single" w:sz="4" w:space="0" w:color="auto"/>
            </w:tcBorders>
            <w:shd w:val="clear" w:color="auto" w:fill="auto"/>
            <w:vAlign w:val="center"/>
          </w:tcPr>
          <w:p w14:paraId="366BFDC9" w14:textId="77777777" w:rsidR="006F40CD" w:rsidRPr="00BB7D4C" w:rsidRDefault="006F40CD" w:rsidP="006F40CD">
            <w:pPr>
              <w:jc w:val="center"/>
              <w:rPr>
                <w:rFonts w:ascii="Times New Roman" w:hAnsi="Times New Roman" w:cs="Times New Roman"/>
              </w:rPr>
            </w:pPr>
          </w:p>
        </w:tc>
        <w:tc>
          <w:tcPr>
            <w:tcW w:w="1531" w:type="dxa"/>
            <w:tcBorders>
              <w:left w:val="single" w:sz="4" w:space="0" w:color="auto"/>
              <w:right w:val="single" w:sz="4" w:space="0" w:color="auto"/>
            </w:tcBorders>
            <w:shd w:val="clear" w:color="auto" w:fill="auto"/>
          </w:tcPr>
          <w:p w14:paraId="67F3E9CD" w14:textId="77777777" w:rsidR="006F40CD" w:rsidRPr="00910225" w:rsidRDefault="006F40CD" w:rsidP="006F40C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884" w:type="dxa"/>
            <w:tcBorders>
              <w:top w:val="nil"/>
              <w:left w:val="single" w:sz="4" w:space="0" w:color="auto"/>
              <w:bottom w:val="nil"/>
            </w:tcBorders>
            <w:shd w:val="clear" w:color="auto" w:fill="auto"/>
            <w:vAlign w:val="center"/>
          </w:tcPr>
          <w:p w14:paraId="135D38E3" w14:textId="5B78FE3A"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w:t>
            </w:r>
            <w:r w:rsidR="00D1457A">
              <w:rPr>
                <w:rFonts w:ascii="Times New Roman" w:hAnsi="Times New Roman" w:cs="Times New Roman"/>
                <w:sz w:val="18"/>
                <w:szCs w:val="18"/>
              </w:rPr>
              <w:t>8</w:t>
            </w:r>
          </w:p>
        </w:tc>
        <w:tc>
          <w:tcPr>
            <w:tcW w:w="873" w:type="dxa"/>
            <w:tcBorders>
              <w:top w:val="nil"/>
              <w:bottom w:val="nil"/>
            </w:tcBorders>
            <w:shd w:val="clear" w:color="auto" w:fill="auto"/>
            <w:vAlign w:val="center"/>
          </w:tcPr>
          <w:p w14:paraId="7A5C2704" w14:textId="6298E28D"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w:t>
            </w:r>
            <w:r w:rsidR="00D1457A">
              <w:rPr>
                <w:rFonts w:ascii="Times New Roman" w:hAnsi="Times New Roman" w:cs="Times New Roman"/>
                <w:sz w:val="18"/>
                <w:szCs w:val="18"/>
              </w:rPr>
              <w:t>8</w:t>
            </w:r>
          </w:p>
        </w:tc>
        <w:tc>
          <w:tcPr>
            <w:tcW w:w="788" w:type="dxa"/>
            <w:shd w:val="clear" w:color="auto" w:fill="auto"/>
            <w:vAlign w:val="center"/>
          </w:tcPr>
          <w:p w14:paraId="3C51BA64" w14:textId="755ED1DE"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860" w:type="dxa"/>
            <w:shd w:val="clear" w:color="auto" w:fill="auto"/>
            <w:vAlign w:val="center"/>
          </w:tcPr>
          <w:p w14:paraId="26686493" w14:textId="57590970"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766" w:type="dxa"/>
            <w:shd w:val="clear" w:color="auto" w:fill="auto"/>
            <w:vAlign w:val="center"/>
          </w:tcPr>
          <w:p w14:paraId="0DE71181" w14:textId="56B9DF57"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shd w:val="clear" w:color="auto" w:fill="auto"/>
            <w:vAlign w:val="center"/>
          </w:tcPr>
          <w:p w14:paraId="74973AE1" w14:textId="0C0860B8"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center"/>
          </w:tcPr>
          <w:p w14:paraId="68BAD2B4" w14:textId="254AE9E3"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center"/>
          </w:tcPr>
          <w:p w14:paraId="62324517" w14:textId="0654FD0D"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nil"/>
            </w:tcBorders>
            <w:shd w:val="clear" w:color="auto" w:fill="auto"/>
            <w:vAlign w:val="center"/>
          </w:tcPr>
          <w:p w14:paraId="3D916D4E" w14:textId="7B0298BA"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0.00</w:t>
            </w:r>
          </w:p>
        </w:tc>
        <w:tc>
          <w:tcPr>
            <w:tcW w:w="917" w:type="dxa"/>
            <w:tcBorders>
              <w:top w:val="nil"/>
              <w:bottom w:val="nil"/>
              <w:right w:val="single" w:sz="4" w:space="0" w:color="auto"/>
            </w:tcBorders>
            <w:shd w:val="clear" w:color="auto" w:fill="auto"/>
            <w:vAlign w:val="center"/>
          </w:tcPr>
          <w:p w14:paraId="0F1B1D09" w14:textId="0B330410"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0.00</w:t>
            </w:r>
          </w:p>
        </w:tc>
      </w:tr>
      <w:tr w:rsidR="006F40CD" w14:paraId="4EC6161E" w14:textId="77777777" w:rsidTr="001670B6">
        <w:trPr>
          <w:trHeight w:val="163"/>
          <w:jc w:val="center"/>
        </w:trPr>
        <w:tc>
          <w:tcPr>
            <w:tcW w:w="1117" w:type="dxa"/>
            <w:vMerge/>
            <w:tcBorders>
              <w:left w:val="single" w:sz="4" w:space="0" w:color="auto"/>
              <w:bottom w:val="single" w:sz="4" w:space="0" w:color="auto"/>
              <w:right w:val="single" w:sz="4" w:space="0" w:color="auto"/>
            </w:tcBorders>
            <w:shd w:val="clear" w:color="auto" w:fill="auto"/>
            <w:vAlign w:val="center"/>
          </w:tcPr>
          <w:p w14:paraId="67C97AF9" w14:textId="77777777" w:rsidR="006F40CD" w:rsidRPr="00BB7D4C" w:rsidRDefault="006F40CD" w:rsidP="006F40CD">
            <w:pPr>
              <w:jc w:val="center"/>
              <w:rPr>
                <w:rFonts w:ascii="Times New Roman" w:hAnsi="Times New Roman" w:cs="Times New Roman"/>
              </w:rPr>
            </w:pPr>
          </w:p>
        </w:tc>
        <w:tc>
          <w:tcPr>
            <w:tcW w:w="1531" w:type="dxa"/>
            <w:tcBorders>
              <w:left w:val="single" w:sz="4" w:space="0" w:color="auto"/>
              <w:bottom w:val="single" w:sz="4" w:space="0" w:color="auto"/>
              <w:right w:val="single" w:sz="4" w:space="0" w:color="auto"/>
            </w:tcBorders>
            <w:shd w:val="clear" w:color="auto" w:fill="auto"/>
          </w:tcPr>
          <w:p w14:paraId="377F8F7B" w14:textId="77777777" w:rsidR="006F40CD" w:rsidRPr="00910225" w:rsidRDefault="006F40CD" w:rsidP="006F40C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33B0202D" w14:textId="2362CDB4"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w:t>
            </w:r>
            <w:r w:rsidR="00D1457A">
              <w:rPr>
                <w:rFonts w:ascii="Times New Roman" w:hAnsi="Times New Roman" w:cs="Times New Roman"/>
                <w:sz w:val="18"/>
                <w:szCs w:val="18"/>
              </w:rPr>
              <w:t>9</w:t>
            </w:r>
          </w:p>
        </w:tc>
        <w:tc>
          <w:tcPr>
            <w:tcW w:w="873" w:type="dxa"/>
            <w:tcBorders>
              <w:top w:val="nil"/>
              <w:bottom w:val="single" w:sz="4" w:space="0" w:color="auto"/>
            </w:tcBorders>
            <w:shd w:val="clear" w:color="auto" w:fill="auto"/>
            <w:vAlign w:val="bottom"/>
          </w:tcPr>
          <w:p w14:paraId="06CF248F" w14:textId="40C8131B"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0.0</w:t>
            </w:r>
            <w:r w:rsidR="00D1457A">
              <w:rPr>
                <w:rFonts w:ascii="Times New Roman" w:hAnsi="Times New Roman" w:cs="Times New Roman"/>
                <w:sz w:val="18"/>
                <w:szCs w:val="18"/>
              </w:rPr>
              <w:t>9</w:t>
            </w:r>
          </w:p>
        </w:tc>
        <w:tc>
          <w:tcPr>
            <w:tcW w:w="788" w:type="dxa"/>
            <w:tcBorders>
              <w:bottom w:val="single" w:sz="4" w:space="0" w:color="auto"/>
            </w:tcBorders>
            <w:shd w:val="clear" w:color="auto" w:fill="auto"/>
            <w:vAlign w:val="bottom"/>
          </w:tcPr>
          <w:p w14:paraId="53BA3CFE" w14:textId="51A61C45"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860" w:type="dxa"/>
            <w:tcBorders>
              <w:bottom w:val="single" w:sz="4" w:space="0" w:color="auto"/>
            </w:tcBorders>
            <w:shd w:val="clear" w:color="auto" w:fill="auto"/>
            <w:vAlign w:val="bottom"/>
          </w:tcPr>
          <w:p w14:paraId="2AC2BB36" w14:textId="0DCBE355"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0B94BF6B" w14:textId="33B9F98D"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64801335" w14:textId="3873208D" w:rsidR="006F40CD" w:rsidRPr="006F40CD" w:rsidRDefault="006F40CD" w:rsidP="006F40CD">
            <w:pPr>
              <w:jc w:val="center"/>
              <w:rPr>
                <w:rFonts w:ascii="Times New Roman" w:hAnsi="Times New Roman" w:cs="Times New Roman"/>
                <w:color w:val="000000"/>
                <w:sz w:val="18"/>
                <w:szCs w:val="18"/>
              </w:rPr>
            </w:pPr>
            <w:r w:rsidRPr="006F40CD">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206DBFF5" w14:textId="45FB79B7"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2D69DC77" w14:textId="057C890F"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13B9F7D" w14:textId="6E3CDCAE"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0.00</w:t>
            </w:r>
          </w:p>
        </w:tc>
        <w:tc>
          <w:tcPr>
            <w:tcW w:w="917" w:type="dxa"/>
            <w:tcBorders>
              <w:top w:val="nil"/>
              <w:bottom w:val="single" w:sz="4" w:space="0" w:color="auto"/>
              <w:right w:val="single" w:sz="4" w:space="0" w:color="auto"/>
            </w:tcBorders>
            <w:shd w:val="clear" w:color="auto" w:fill="auto"/>
            <w:vAlign w:val="bottom"/>
          </w:tcPr>
          <w:p w14:paraId="77626B94" w14:textId="20AD8624" w:rsidR="006F40CD" w:rsidRPr="006F40CD" w:rsidRDefault="006F40CD" w:rsidP="006F40CD">
            <w:pPr>
              <w:jc w:val="center"/>
              <w:rPr>
                <w:rFonts w:ascii="Times New Roman" w:hAnsi="Times New Roman" w:cs="Times New Roman"/>
                <w:sz w:val="18"/>
                <w:szCs w:val="18"/>
              </w:rPr>
            </w:pPr>
            <w:r w:rsidRPr="006F40CD">
              <w:rPr>
                <w:rFonts w:ascii="Times New Roman" w:hAnsi="Times New Roman" w:cs="Times New Roman"/>
                <w:sz w:val="18"/>
                <w:szCs w:val="18"/>
              </w:rPr>
              <w:t>0.00</w:t>
            </w:r>
          </w:p>
        </w:tc>
      </w:tr>
      <w:tr w:rsidR="00742803" w14:paraId="233D4E09" w14:textId="77777777" w:rsidTr="001670B6">
        <w:trPr>
          <w:trHeight w:val="163"/>
          <w:jc w:val="center"/>
        </w:trPr>
        <w:tc>
          <w:tcPr>
            <w:tcW w:w="1117" w:type="dxa"/>
            <w:vMerge w:val="restart"/>
            <w:tcBorders>
              <w:top w:val="single" w:sz="4" w:space="0" w:color="auto"/>
              <w:left w:val="single" w:sz="4" w:space="0" w:color="auto"/>
              <w:right w:val="single" w:sz="4" w:space="0" w:color="auto"/>
            </w:tcBorders>
            <w:shd w:val="clear" w:color="auto" w:fill="auto"/>
            <w:vAlign w:val="center"/>
          </w:tcPr>
          <w:p w14:paraId="204B4E59" w14:textId="77777777" w:rsidR="00B80A33" w:rsidRPr="00BB7D4C" w:rsidRDefault="00B80A33" w:rsidP="00B80A33">
            <w:pPr>
              <w:jc w:val="center"/>
              <w:rPr>
                <w:rFonts w:ascii="Times New Roman" w:hAnsi="Times New Roman" w:cs="Times New Roman"/>
              </w:rPr>
            </w:pPr>
            <w:r w:rsidRPr="00BB7D4C">
              <w:rPr>
                <w:rFonts w:ascii="Times New Roman" w:hAnsi="Times New Roman" w:cs="Times New Roman"/>
              </w:rPr>
              <w:t>GWW-10</w:t>
            </w:r>
          </w:p>
        </w:tc>
        <w:tc>
          <w:tcPr>
            <w:tcW w:w="1531" w:type="dxa"/>
            <w:tcBorders>
              <w:top w:val="single" w:sz="4" w:space="0" w:color="auto"/>
              <w:left w:val="single" w:sz="4" w:space="0" w:color="auto"/>
              <w:right w:val="single" w:sz="4" w:space="0" w:color="auto"/>
            </w:tcBorders>
            <w:shd w:val="clear" w:color="auto" w:fill="auto"/>
          </w:tcPr>
          <w:p w14:paraId="040970D2" w14:textId="77777777" w:rsidR="00B80A33" w:rsidRPr="00910225" w:rsidRDefault="00B80A33" w:rsidP="00B80A33">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884" w:type="dxa"/>
            <w:tcBorders>
              <w:top w:val="single" w:sz="4" w:space="0" w:color="auto"/>
              <w:left w:val="single" w:sz="4" w:space="0" w:color="auto"/>
            </w:tcBorders>
            <w:shd w:val="clear" w:color="auto" w:fill="auto"/>
            <w:vAlign w:val="bottom"/>
          </w:tcPr>
          <w:p w14:paraId="7939DC83" w14:textId="09E31DA0"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0.00</w:t>
            </w:r>
          </w:p>
        </w:tc>
        <w:tc>
          <w:tcPr>
            <w:tcW w:w="873" w:type="dxa"/>
            <w:tcBorders>
              <w:top w:val="single" w:sz="4" w:space="0" w:color="auto"/>
            </w:tcBorders>
            <w:shd w:val="clear" w:color="auto" w:fill="auto"/>
            <w:vAlign w:val="bottom"/>
          </w:tcPr>
          <w:p w14:paraId="3BCD7E95" w14:textId="2F56A322"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788" w:type="dxa"/>
            <w:tcBorders>
              <w:top w:val="single" w:sz="4" w:space="0" w:color="auto"/>
            </w:tcBorders>
            <w:shd w:val="clear" w:color="auto" w:fill="auto"/>
            <w:vAlign w:val="bottom"/>
          </w:tcPr>
          <w:p w14:paraId="557DF0AC" w14:textId="52D96892"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860" w:type="dxa"/>
            <w:tcBorders>
              <w:top w:val="single" w:sz="4" w:space="0" w:color="auto"/>
            </w:tcBorders>
            <w:shd w:val="clear" w:color="auto" w:fill="auto"/>
            <w:vAlign w:val="bottom"/>
          </w:tcPr>
          <w:p w14:paraId="5B86C874" w14:textId="2EC388FD"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766" w:type="dxa"/>
            <w:tcBorders>
              <w:top w:val="single" w:sz="4" w:space="0" w:color="auto"/>
            </w:tcBorders>
            <w:shd w:val="clear" w:color="auto" w:fill="auto"/>
            <w:vAlign w:val="bottom"/>
          </w:tcPr>
          <w:p w14:paraId="5CC4FF67" w14:textId="61EA9D09"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0C86F687" w14:textId="44A9AC87"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30AC3FEF" w14:textId="3C42726E"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5B1D71B7" w14:textId="148BD890"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single" w:sz="4" w:space="0" w:color="auto"/>
            </w:tcBorders>
            <w:shd w:val="clear" w:color="auto" w:fill="auto"/>
            <w:vAlign w:val="bottom"/>
          </w:tcPr>
          <w:p w14:paraId="13A054AC" w14:textId="089F7894"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single" w:sz="4" w:space="0" w:color="auto"/>
              <w:right w:val="single" w:sz="4" w:space="0" w:color="auto"/>
            </w:tcBorders>
            <w:shd w:val="clear" w:color="auto" w:fill="auto"/>
            <w:vAlign w:val="bottom"/>
          </w:tcPr>
          <w:p w14:paraId="08DD0023" w14:textId="35E1DDE3"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r>
      <w:tr w:rsidR="00B80A33" w14:paraId="35954946" w14:textId="77777777" w:rsidTr="001670B6">
        <w:trPr>
          <w:trHeight w:val="163"/>
          <w:jc w:val="center"/>
        </w:trPr>
        <w:tc>
          <w:tcPr>
            <w:tcW w:w="1117" w:type="dxa"/>
            <w:vMerge/>
            <w:tcBorders>
              <w:left w:val="single" w:sz="4" w:space="0" w:color="auto"/>
              <w:right w:val="single" w:sz="4" w:space="0" w:color="auto"/>
            </w:tcBorders>
            <w:shd w:val="clear" w:color="auto" w:fill="auto"/>
          </w:tcPr>
          <w:p w14:paraId="01E779C1" w14:textId="77777777" w:rsidR="00B80A33" w:rsidRPr="004B22C3" w:rsidRDefault="00B80A33" w:rsidP="00B80A33">
            <w:pPr>
              <w:rPr>
                <w:rFonts w:ascii="Times New Roman" w:hAnsi="Times New Roman" w:cs="Times New Roman"/>
                <w:sz w:val="18"/>
                <w:szCs w:val="18"/>
              </w:rPr>
            </w:pPr>
          </w:p>
        </w:tc>
        <w:tc>
          <w:tcPr>
            <w:tcW w:w="1531" w:type="dxa"/>
            <w:tcBorders>
              <w:left w:val="single" w:sz="4" w:space="0" w:color="auto"/>
              <w:right w:val="single" w:sz="4" w:space="0" w:color="auto"/>
            </w:tcBorders>
            <w:shd w:val="clear" w:color="auto" w:fill="auto"/>
          </w:tcPr>
          <w:p w14:paraId="2836835B" w14:textId="77777777" w:rsidR="00B80A33" w:rsidRPr="00910225" w:rsidRDefault="00B80A33" w:rsidP="00B80A33">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884" w:type="dxa"/>
            <w:tcBorders>
              <w:top w:val="nil"/>
              <w:left w:val="single" w:sz="4" w:space="0" w:color="auto"/>
            </w:tcBorders>
            <w:shd w:val="clear" w:color="auto" w:fill="auto"/>
            <w:vAlign w:val="bottom"/>
          </w:tcPr>
          <w:p w14:paraId="4E5A1446" w14:textId="7319A5A8"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w:t>
            </w:r>
            <w:r w:rsidR="00D1457A">
              <w:rPr>
                <w:rFonts w:ascii="Times New Roman" w:hAnsi="Times New Roman" w:cs="Times New Roman"/>
                <w:sz w:val="18"/>
                <w:szCs w:val="18"/>
              </w:rPr>
              <w:t>8</w:t>
            </w:r>
          </w:p>
        </w:tc>
        <w:tc>
          <w:tcPr>
            <w:tcW w:w="873" w:type="dxa"/>
            <w:tcBorders>
              <w:top w:val="nil"/>
            </w:tcBorders>
            <w:shd w:val="clear" w:color="auto" w:fill="auto"/>
            <w:vAlign w:val="bottom"/>
          </w:tcPr>
          <w:p w14:paraId="70C8A695" w14:textId="33958045"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0.08</w:t>
            </w:r>
          </w:p>
        </w:tc>
        <w:tc>
          <w:tcPr>
            <w:tcW w:w="788" w:type="dxa"/>
            <w:shd w:val="clear" w:color="auto" w:fill="auto"/>
            <w:vAlign w:val="bottom"/>
          </w:tcPr>
          <w:p w14:paraId="5CAB8435" w14:textId="798D9395"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860" w:type="dxa"/>
            <w:tcBorders>
              <w:top w:val="nil"/>
            </w:tcBorders>
            <w:shd w:val="clear" w:color="auto" w:fill="auto"/>
            <w:vAlign w:val="bottom"/>
          </w:tcPr>
          <w:p w14:paraId="3AFBDC9E" w14:textId="0D6110FD"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0.00</w:t>
            </w:r>
          </w:p>
        </w:tc>
        <w:tc>
          <w:tcPr>
            <w:tcW w:w="766" w:type="dxa"/>
            <w:shd w:val="clear" w:color="auto" w:fill="auto"/>
            <w:vAlign w:val="bottom"/>
          </w:tcPr>
          <w:p w14:paraId="6B4B5A6F" w14:textId="009746D4"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shd w:val="clear" w:color="auto" w:fill="auto"/>
            <w:vAlign w:val="bottom"/>
          </w:tcPr>
          <w:p w14:paraId="44D947A4" w14:textId="3C4CA317"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bottom"/>
          </w:tcPr>
          <w:p w14:paraId="5E9E2708" w14:textId="5C2CAC64"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bottom"/>
          </w:tcPr>
          <w:p w14:paraId="744C508B" w14:textId="53FFBC6A"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bottom"/>
          </w:tcPr>
          <w:p w14:paraId="2EBAE141" w14:textId="70F74831"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w:t>
            </w:r>
            <w:r w:rsidR="00D1457A">
              <w:rPr>
                <w:rFonts w:ascii="Times New Roman" w:hAnsi="Times New Roman" w:cs="Times New Roman"/>
                <w:sz w:val="18"/>
                <w:szCs w:val="18"/>
              </w:rPr>
              <w:t>1</w:t>
            </w:r>
          </w:p>
        </w:tc>
        <w:tc>
          <w:tcPr>
            <w:tcW w:w="917" w:type="dxa"/>
            <w:tcBorders>
              <w:top w:val="nil"/>
              <w:right w:val="single" w:sz="4" w:space="0" w:color="auto"/>
            </w:tcBorders>
            <w:shd w:val="clear" w:color="auto" w:fill="auto"/>
            <w:vAlign w:val="bottom"/>
          </w:tcPr>
          <w:p w14:paraId="52603EB9" w14:textId="5FAD3908"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0.00</w:t>
            </w:r>
          </w:p>
        </w:tc>
      </w:tr>
      <w:tr w:rsidR="00742803" w14:paraId="7E54EEC4" w14:textId="77777777" w:rsidTr="001670B6">
        <w:trPr>
          <w:trHeight w:val="163"/>
          <w:jc w:val="center"/>
        </w:trPr>
        <w:tc>
          <w:tcPr>
            <w:tcW w:w="1117" w:type="dxa"/>
            <w:vMerge/>
            <w:tcBorders>
              <w:left w:val="single" w:sz="4" w:space="0" w:color="auto"/>
              <w:right w:val="single" w:sz="4" w:space="0" w:color="auto"/>
            </w:tcBorders>
            <w:shd w:val="clear" w:color="auto" w:fill="auto"/>
          </w:tcPr>
          <w:p w14:paraId="3B28C591" w14:textId="77777777" w:rsidR="00B80A33" w:rsidRPr="004B22C3" w:rsidRDefault="00B80A33" w:rsidP="00B80A33">
            <w:pPr>
              <w:rPr>
                <w:rFonts w:ascii="Times New Roman" w:hAnsi="Times New Roman" w:cs="Times New Roman"/>
                <w:sz w:val="18"/>
                <w:szCs w:val="18"/>
              </w:rPr>
            </w:pPr>
          </w:p>
        </w:tc>
        <w:tc>
          <w:tcPr>
            <w:tcW w:w="1531" w:type="dxa"/>
            <w:tcBorders>
              <w:left w:val="single" w:sz="4" w:space="0" w:color="auto"/>
              <w:right w:val="single" w:sz="4" w:space="0" w:color="auto"/>
            </w:tcBorders>
            <w:shd w:val="clear" w:color="auto" w:fill="auto"/>
          </w:tcPr>
          <w:p w14:paraId="26301BED" w14:textId="77777777" w:rsidR="00B80A33" w:rsidRPr="00910225" w:rsidRDefault="00B80A33" w:rsidP="00B80A33">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884" w:type="dxa"/>
            <w:tcBorders>
              <w:top w:val="nil"/>
              <w:left w:val="single" w:sz="4" w:space="0" w:color="auto"/>
            </w:tcBorders>
            <w:shd w:val="clear" w:color="auto" w:fill="auto"/>
            <w:vAlign w:val="center"/>
          </w:tcPr>
          <w:p w14:paraId="1EAC1B2E" w14:textId="0CC947C9"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0.07</w:t>
            </w:r>
          </w:p>
        </w:tc>
        <w:tc>
          <w:tcPr>
            <w:tcW w:w="873" w:type="dxa"/>
            <w:tcBorders>
              <w:top w:val="nil"/>
            </w:tcBorders>
            <w:shd w:val="clear" w:color="auto" w:fill="auto"/>
            <w:vAlign w:val="center"/>
          </w:tcPr>
          <w:p w14:paraId="4B9B8382" w14:textId="41532056"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0.07</w:t>
            </w:r>
          </w:p>
        </w:tc>
        <w:tc>
          <w:tcPr>
            <w:tcW w:w="788" w:type="dxa"/>
            <w:shd w:val="clear" w:color="auto" w:fill="auto"/>
            <w:vAlign w:val="center"/>
          </w:tcPr>
          <w:p w14:paraId="2810FD3A" w14:textId="4763C692"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860" w:type="dxa"/>
            <w:tcBorders>
              <w:top w:val="nil"/>
            </w:tcBorders>
            <w:shd w:val="clear" w:color="auto" w:fill="auto"/>
            <w:vAlign w:val="center"/>
          </w:tcPr>
          <w:p w14:paraId="2ECF5C3C" w14:textId="0F3E04A7"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766" w:type="dxa"/>
            <w:shd w:val="clear" w:color="auto" w:fill="auto"/>
            <w:vAlign w:val="center"/>
          </w:tcPr>
          <w:p w14:paraId="64122C2E" w14:textId="4684DD5A"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shd w:val="clear" w:color="auto" w:fill="auto"/>
            <w:vAlign w:val="center"/>
          </w:tcPr>
          <w:p w14:paraId="2835DE5E" w14:textId="63198058"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center"/>
          </w:tcPr>
          <w:p w14:paraId="35A08714" w14:textId="38DE6EA4"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center"/>
          </w:tcPr>
          <w:p w14:paraId="6A6AD651" w14:textId="14EC1FE1"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tcBorders>
            <w:shd w:val="clear" w:color="auto" w:fill="auto"/>
            <w:vAlign w:val="center"/>
          </w:tcPr>
          <w:p w14:paraId="1FACC947" w14:textId="6E6673D6"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0.00</w:t>
            </w:r>
          </w:p>
        </w:tc>
        <w:tc>
          <w:tcPr>
            <w:tcW w:w="917" w:type="dxa"/>
            <w:tcBorders>
              <w:top w:val="nil"/>
              <w:right w:val="single" w:sz="4" w:space="0" w:color="auto"/>
            </w:tcBorders>
            <w:shd w:val="clear" w:color="auto" w:fill="auto"/>
            <w:vAlign w:val="center"/>
          </w:tcPr>
          <w:p w14:paraId="42B27931" w14:textId="0F1F82AE"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0.00</w:t>
            </w:r>
          </w:p>
        </w:tc>
      </w:tr>
      <w:tr w:rsidR="00B80A33" w14:paraId="7B91102B" w14:textId="77777777" w:rsidTr="001670B6">
        <w:trPr>
          <w:trHeight w:val="58"/>
          <w:jc w:val="center"/>
        </w:trPr>
        <w:tc>
          <w:tcPr>
            <w:tcW w:w="1117" w:type="dxa"/>
            <w:vMerge/>
            <w:tcBorders>
              <w:left w:val="single" w:sz="4" w:space="0" w:color="auto"/>
              <w:bottom w:val="single" w:sz="4" w:space="0" w:color="auto"/>
              <w:right w:val="single" w:sz="4" w:space="0" w:color="auto"/>
            </w:tcBorders>
            <w:shd w:val="clear" w:color="auto" w:fill="auto"/>
          </w:tcPr>
          <w:p w14:paraId="1B58D69B" w14:textId="77777777" w:rsidR="00B80A33" w:rsidRPr="004B22C3" w:rsidRDefault="00B80A33" w:rsidP="00B80A33">
            <w:pPr>
              <w:rPr>
                <w:rFonts w:ascii="Times New Roman" w:hAnsi="Times New Roman" w:cs="Times New Roman"/>
                <w:sz w:val="18"/>
                <w:szCs w:val="18"/>
              </w:rPr>
            </w:pPr>
          </w:p>
        </w:tc>
        <w:tc>
          <w:tcPr>
            <w:tcW w:w="1531" w:type="dxa"/>
            <w:tcBorders>
              <w:left w:val="single" w:sz="4" w:space="0" w:color="auto"/>
              <w:bottom w:val="single" w:sz="4" w:space="0" w:color="auto"/>
              <w:right w:val="single" w:sz="4" w:space="0" w:color="auto"/>
            </w:tcBorders>
            <w:shd w:val="clear" w:color="auto" w:fill="auto"/>
          </w:tcPr>
          <w:p w14:paraId="3A2DC676" w14:textId="77777777" w:rsidR="00B80A33" w:rsidRPr="00910225" w:rsidRDefault="00B80A33" w:rsidP="00B80A33">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884" w:type="dxa"/>
            <w:tcBorders>
              <w:top w:val="nil"/>
              <w:left w:val="single" w:sz="4" w:space="0" w:color="auto"/>
              <w:bottom w:val="single" w:sz="4" w:space="0" w:color="auto"/>
            </w:tcBorders>
            <w:shd w:val="clear" w:color="auto" w:fill="auto"/>
            <w:vAlign w:val="bottom"/>
          </w:tcPr>
          <w:p w14:paraId="092361A8" w14:textId="707C0C3F"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0.09</w:t>
            </w:r>
          </w:p>
        </w:tc>
        <w:tc>
          <w:tcPr>
            <w:tcW w:w="873" w:type="dxa"/>
            <w:tcBorders>
              <w:top w:val="nil"/>
              <w:bottom w:val="single" w:sz="4" w:space="0" w:color="auto"/>
            </w:tcBorders>
            <w:shd w:val="clear" w:color="auto" w:fill="auto"/>
            <w:vAlign w:val="bottom"/>
          </w:tcPr>
          <w:p w14:paraId="2D6613C5" w14:textId="4DCC06C4"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0.09</w:t>
            </w:r>
          </w:p>
        </w:tc>
        <w:tc>
          <w:tcPr>
            <w:tcW w:w="788" w:type="dxa"/>
            <w:tcBorders>
              <w:bottom w:val="single" w:sz="4" w:space="0" w:color="auto"/>
            </w:tcBorders>
            <w:shd w:val="clear" w:color="auto" w:fill="auto"/>
            <w:vAlign w:val="bottom"/>
          </w:tcPr>
          <w:p w14:paraId="401126B6" w14:textId="59C5AA3A"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860" w:type="dxa"/>
            <w:tcBorders>
              <w:top w:val="nil"/>
              <w:bottom w:val="single" w:sz="4" w:space="0" w:color="auto"/>
            </w:tcBorders>
            <w:shd w:val="clear" w:color="auto" w:fill="auto"/>
            <w:vAlign w:val="bottom"/>
          </w:tcPr>
          <w:p w14:paraId="6D06EC28" w14:textId="594526A6"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766" w:type="dxa"/>
            <w:tcBorders>
              <w:bottom w:val="single" w:sz="4" w:space="0" w:color="auto"/>
            </w:tcBorders>
            <w:shd w:val="clear" w:color="auto" w:fill="auto"/>
            <w:vAlign w:val="bottom"/>
          </w:tcPr>
          <w:p w14:paraId="3D9EA4C8" w14:textId="722C9139"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bottom w:val="single" w:sz="4" w:space="0" w:color="auto"/>
            </w:tcBorders>
            <w:shd w:val="clear" w:color="auto" w:fill="auto"/>
            <w:vAlign w:val="bottom"/>
          </w:tcPr>
          <w:p w14:paraId="0A245604" w14:textId="645DABC0" w:rsidR="00B80A33" w:rsidRPr="00B80A33" w:rsidRDefault="00B80A33" w:rsidP="00B80A33">
            <w:pPr>
              <w:jc w:val="center"/>
              <w:rPr>
                <w:rFonts w:ascii="Times New Roman" w:hAnsi="Times New Roman" w:cs="Times New Roman"/>
                <w:color w:val="000000"/>
                <w:sz w:val="18"/>
                <w:szCs w:val="18"/>
              </w:rPr>
            </w:pPr>
            <w:r w:rsidRPr="00B80A33">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2F048443" w14:textId="48475C26"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5B52C9A4" w14:textId="418FA765"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BDL</w:t>
            </w:r>
          </w:p>
        </w:tc>
        <w:tc>
          <w:tcPr>
            <w:tcW w:w="917" w:type="dxa"/>
            <w:tcBorders>
              <w:top w:val="nil"/>
              <w:bottom w:val="single" w:sz="4" w:space="0" w:color="auto"/>
            </w:tcBorders>
            <w:shd w:val="clear" w:color="auto" w:fill="auto"/>
            <w:vAlign w:val="bottom"/>
          </w:tcPr>
          <w:p w14:paraId="120E877A" w14:textId="49E9282D"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0.00</w:t>
            </w:r>
          </w:p>
        </w:tc>
        <w:tc>
          <w:tcPr>
            <w:tcW w:w="917" w:type="dxa"/>
            <w:tcBorders>
              <w:top w:val="nil"/>
              <w:bottom w:val="single" w:sz="4" w:space="0" w:color="auto"/>
              <w:right w:val="single" w:sz="4" w:space="0" w:color="auto"/>
            </w:tcBorders>
            <w:shd w:val="clear" w:color="auto" w:fill="auto"/>
            <w:vAlign w:val="bottom"/>
          </w:tcPr>
          <w:p w14:paraId="52700034" w14:textId="5D6BCE2C" w:rsidR="00B80A33" w:rsidRPr="00B80A33" w:rsidRDefault="00B80A33" w:rsidP="00B80A33">
            <w:pPr>
              <w:jc w:val="center"/>
              <w:rPr>
                <w:rFonts w:ascii="Times New Roman" w:hAnsi="Times New Roman" w:cs="Times New Roman"/>
                <w:sz w:val="18"/>
                <w:szCs w:val="18"/>
              </w:rPr>
            </w:pPr>
            <w:r w:rsidRPr="00B80A33">
              <w:rPr>
                <w:rFonts w:ascii="Times New Roman" w:hAnsi="Times New Roman" w:cs="Times New Roman"/>
                <w:sz w:val="18"/>
                <w:szCs w:val="18"/>
              </w:rPr>
              <w:t>0.00</w:t>
            </w:r>
          </w:p>
        </w:tc>
      </w:tr>
    </w:tbl>
    <w:p w14:paraId="4C52AE1C" w14:textId="77777777" w:rsidR="00276C02" w:rsidRDefault="00276C02" w:rsidP="00E438CE"/>
    <w:p w14:paraId="47B1196F" w14:textId="77777777" w:rsidR="00C15C59" w:rsidRDefault="00C15C59" w:rsidP="00E438CE"/>
    <w:p w14:paraId="03CFDFA9" w14:textId="5D294DE1" w:rsidR="00C15C59" w:rsidRDefault="00C15C59" w:rsidP="00E438CE"/>
    <w:p w14:paraId="149DA7CD" w14:textId="3D53C4C2" w:rsidR="003A6AD1" w:rsidRDefault="003A6AD1" w:rsidP="00E438CE"/>
    <w:p w14:paraId="51B0123A" w14:textId="77777777" w:rsidR="00F23442" w:rsidRDefault="00F23442" w:rsidP="00E438CE"/>
    <w:p w14:paraId="24B18961" w14:textId="77777777" w:rsidR="00F0072B" w:rsidRDefault="00F0072B" w:rsidP="00F0072B">
      <w:pPr>
        <w:rPr>
          <w:rFonts w:ascii="Times New Roman" w:hAnsi="Times New Roman" w:cs="Times New Roman"/>
          <w:sz w:val="24"/>
          <w:szCs w:val="24"/>
        </w:rPr>
      </w:pPr>
      <w:r w:rsidRPr="00555339">
        <w:rPr>
          <w:rFonts w:ascii="Times New Roman" w:hAnsi="Times New Roman" w:cs="Times New Roman"/>
          <w:sz w:val="24"/>
          <w:szCs w:val="24"/>
          <w:u w:val="single"/>
        </w:rPr>
        <w:lastRenderedPageBreak/>
        <w:t>Major Cation and Trace Metal Analysis:</w:t>
      </w:r>
      <w:r>
        <w:rPr>
          <w:rFonts w:ascii="Times New Roman" w:hAnsi="Times New Roman" w:cs="Times New Roman"/>
          <w:sz w:val="24"/>
          <w:szCs w:val="24"/>
        </w:rPr>
        <w:t xml:space="preserve"> </w:t>
      </w:r>
    </w:p>
    <w:p w14:paraId="564B6012" w14:textId="66B0B496" w:rsidR="00F0072B" w:rsidRDefault="0023011B" w:rsidP="006B241A">
      <w:r>
        <w:rPr>
          <w:rFonts w:ascii="Times New Roman" w:hAnsi="Times New Roman" w:cs="Times New Roman"/>
          <w:sz w:val="24"/>
          <w:szCs w:val="24"/>
        </w:rPr>
        <w:t>Major cations and trace metals were a</w:t>
      </w:r>
      <w:r w:rsidR="0054028E">
        <w:rPr>
          <w:rFonts w:ascii="Times New Roman" w:hAnsi="Times New Roman" w:cs="Times New Roman"/>
          <w:sz w:val="24"/>
          <w:szCs w:val="24"/>
        </w:rPr>
        <w:t xml:space="preserve">nalyzed at </w:t>
      </w:r>
      <w:r w:rsidR="0054028E" w:rsidRPr="007837A0">
        <w:rPr>
          <w:rFonts w:ascii="Times New Roman" w:hAnsi="Times New Roman" w:cs="Times New Roman"/>
          <w:sz w:val="24"/>
          <w:szCs w:val="24"/>
        </w:rPr>
        <w:t>Colorado School of Mines Atomic Spectroscopy Laboratory (Golden, CO) by Inductively Coupled Plasma Optical Emission Spectroscopy (ICP-OES).</w:t>
      </w:r>
      <w:r w:rsidR="00044DDB">
        <w:rPr>
          <w:rFonts w:ascii="Times New Roman" w:hAnsi="Times New Roman" w:cs="Times New Roman"/>
          <w:sz w:val="24"/>
          <w:szCs w:val="24"/>
        </w:rPr>
        <w:t xml:space="preserve"> </w:t>
      </w:r>
      <w:r w:rsidR="00F0072B" w:rsidRPr="00555339">
        <w:rPr>
          <w:rFonts w:ascii="Times New Roman" w:hAnsi="Times New Roman" w:cs="Times New Roman"/>
          <w:sz w:val="24"/>
          <w:szCs w:val="24"/>
        </w:rPr>
        <w:t>A laboratory blank is analyzed at the beginning and end of each analytical run (~30 samples) and is acceptable if the readings are below the detection limit. A standard reference material (SRM 1643f) is used and acceptable if readings are within ±10% of known concentration. Calibration checks with known concentrations are analyzed by continuing the calibration verification (CCV) solution after every 10th primary sample, which remains acceptable if readings are within ±20% of known concentration. Lastly, an internal standard is continuously analyzed for every sample, including calibration standards, throughout the entire run; scandium is used with a target concentration and accuracy of 1 mg/L ±0.2 mg/L. The internal standard is used to monitor potential analytical drift or issues with the system.</w:t>
      </w:r>
    </w:p>
    <w:p w14:paraId="13F8E97F" w14:textId="77777777" w:rsidR="00F0072B" w:rsidRPr="00F0072B" w:rsidRDefault="00F0072B" w:rsidP="006B241A"/>
    <w:p w14:paraId="5A811B6E" w14:textId="25445D49" w:rsidR="006B241A" w:rsidRPr="006B241A" w:rsidRDefault="006B241A" w:rsidP="006B241A">
      <w:pPr>
        <w:rPr>
          <w:rFonts w:ascii="Times New Roman" w:hAnsi="Times New Roman" w:cs="Times New Roman"/>
        </w:rPr>
      </w:pPr>
      <w:r w:rsidRPr="006B241A">
        <w:rPr>
          <w:rFonts w:ascii="Times New Roman" w:hAnsi="Times New Roman" w:cs="Times New Roman"/>
        </w:rPr>
        <w:t>Table</w:t>
      </w:r>
      <w:r w:rsidR="006B04A1">
        <w:rPr>
          <w:rFonts w:ascii="Times New Roman" w:hAnsi="Times New Roman" w:cs="Times New Roman"/>
        </w:rPr>
        <w:t xml:space="preserve"> B2</w:t>
      </w:r>
      <w:r w:rsidRPr="006B241A">
        <w:rPr>
          <w:rFonts w:ascii="Times New Roman" w:hAnsi="Times New Roman" w:cs="Times New Roman"/>
        </w:rPr>
        <w:t>. Isolated Fulvic Acid (DOC-03) concentrations in mg/L.</w:t>
      </w:r>
    </w:p>
    <w:tbl>
      <w:tblPr>
        <w:tblStyle w:val="TableGrid"/>
        <w:tblW w:w="11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519"/>
        <w:gridCol w:w="1180"/>
        <w:gridCol w:w="1260"/>
        <w:gridCol w:w="1350"/>
        <w:gridCol w:w="1160"/>
        <w:gridCol w:w="1170"/>
        <w:gridCol w:w="1270"/>
        <w:gridCol w:w="1256"/>
      </w:tblGrid>
      <w:tr w:rsidR="00C3613F" w:rsidRPr="00462F98" w14:paraId="7CBAF2A7" w14:textId="77777777" w:rsidTr="009231C0">
        <w:trPr>
          <w:trHeight w:val="233"/>
        </w:trPr>
        <w:tc>
          <w:tcPr>
            <w:tcW w:w="1436" w:type="dxa"/>
            <w:tcBorders>
              <w:top w:val="single" w:sz="12" w:space="0" w:color="auto"/>
              <w:left w:val="single" w:sz="12" w:space="0" w:color="auto"/>
              <w:bottom w:val="single" w:sz="4" w:space="0" w:color="auto"/>
              <w:right w:val="single" w:sz="4" w:space="0" w:color="auto"/>
            </w:tcBorders>
            <w:shd w:val="clear" w:color="auto" w:fill="auto"/>
          </w:tcPr>
          <w:p w14:paraId="0D0FB49C" w14:textId="77777777" w:rsidR="00C3613F" w:rsidRPr="00462F98" w:rsidRDefault="00C3613F" w:rsidP="006942CD">
            <w:pPr>
              <w:rPr>
                <w:rFonts w:ascii="Times New Roman" w:hAnsi="Times New Roman" w:cs="Times New Roman"/>
                <w:i/>
                <w:iCs/>
                <w:sz w:val="18"/>
                <w:szCs w:val="18"/>
              </w:rPr>
            </w:pPr>
            <w:r w:rsidRPr="00462F98">
              <w:rPr>
                <w:rFonts w:ascii="Times New Roman" w:hAnsi="Times New Roman" w:cs="Times New Roman"/>
                <w:i/>
                <w:iCs/>
                <w:sz w:val="18"/>
                <w:szCs w:val="18"/>
              </w:rPr>
              <w:t>Site</w:t>
            </w:r>
          </w:p>
        </w:tc>
        <w:tc>
          <w:tcPr>
            <w:tcW w:w="1519" w:type="dxa"/>
            <w:tcBorders>
              <w:top w:val="single" w:sz="12" w:space="0" w:color="auto"/>
              <w:left w:val="single" w:sz="4" w:space="0" w:color="auto"/>
              <w:bottom w:val="single" w:sz="4" w:space="0" w:color="auto"/>
              <w:right w:val="single" w:sz="4" w:space="0" w:color="auto"/>
            </w:tcBorders>
            <w:shd w:val="clear" w:color="auto" w:fill="auto"/>
          </w:tcPr>
          <w:p w14:paraId="2E907A8C" w14:textId="77777777" w:rsidR="00C3613F" w:rsidRPr="00462F98" w:rsidRDefault="00C3613F"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1180" w:type="dxa"/>
            <w:tcBorders>
              <w:top w:val="single" w:sz="12" w:space="0" w:color="auto"/>
              <w:left w:val="single" w:sz="4" w:space="0" w:color="auto"/>
              <w:bottom w:val="single" w:sz="4" w:space="0" w:color="auto"/>
              <w:right w:val="single" w:sz="12" w:space="0" w:color="auto"/>
            </w:tcBorders>
          </w:tcPr>
          <w:p w14:paraId="77BA1756" w14:textId="3A32120E" w:rsidR="00C3613F" w:rsidRDefault="00817D69" w:rsidP="006942CD">
            <w:pPr>
              <w:rPr>
                <w:rFonts w:ascii="Times New Roman" w:hAnsi="Times New Roman" w:cs="Times New Roman"/>
                <w:i/>
                <w:iCs/>
                <w:sz w:val="18"/>
                <w:szCs w:val="18"/>
              </w:rPr>
            </w:pPr>
            <w:r>
              <w:rPr>
                <w:rFonts w:ascii="Times New Roman" w:hAnsi="Times New Roman" w:cs="Times New Roman"/>
                <w:i/>
                <w:iCs/>
                <w:sz w:val="18"/>
                <w:szCs w:val="18"/>
              </w:rPr>
              <w:t>DOC-03</w:t>
            </w:r>
          </w:p>
        </w:tc>
        <w:tc>
          <w:tcPr>
            <w:tcW w:w="1260" w:type="dxa"/>
            <w:tcBorders>
              <w:top w:val="single" w:sz="12" w:space="0" w:color="auto"/>
              <w:left w:val="single" w:sz="12" w:space="0" w:color="auto"/>
              <w:bottom w:val="single" w:sz="4" w:space="0" w:color="auto"/>
              <w:right w:val="single" w:sz="4" w:space="0" w:color="auto"/>
            </w:tcBorders>
            <w:shd w:val="clear" w:color="auto" w:fill="auto"/>
          </w:tcPr>
          <w:p w14:paraId="391E2D36" w14:textId="1D7951B4" w:rsidR="00C3613F" w:rsidRPr="004272A0" w:rsidRDefault="00C3613F" w:rsidP="006942CD">
            <w:pPr>
              <w:rPr>
                <w:rFonts w:ascii="Times New Roman" w:hAnsi="Times New Roman" w:cs="Times New Roman"/>
                <w:i/>
                <w:iCs/>
                <w:sz w:val="18"/>
                <w:szCs w:val="18"/>
              </w:rPr>
            </w:pPr>
            <w:r>
              <w:rPr>
                <w:rFonts w:ascii="Times New Roman" w:hAnsi="Times New Roman" w:cs="Times New Roman"/>
                <w:i/>
                <w:iCs/>
                <w:sz w:val="18"/>
                <w:szCs w:val="18"/>
              </w:rPr>
              <w:t>Site</w:t>
            </w:r>
          </w:p>
        </w:tc>
        <w:tc>
          <w:tcPr>
            <w:tcW w:w="1350" w:type="dxa"/>
            <w:tcBorders>
              <w:top w:val="single" w:sz="12" w:space="0" w:color="auto"/>
              <w:left w:val="single" w:sz="4" w:space="0" w:color="auto"/>
              <w:bottom w:val="single" w:sz="4" w:space="0" w:color="auto"/>
              <w:right w:val="single" w:sz="4" w:space="0" w:color="auto"/>
            </w:tcBorders>
            <w:shd w:val="clear" w:color="auto" w:fill="auto"/>
          </w:tcPr>
          <w:p w14:paraId="55B94AE8" w14:textId="47AE91F8" w:rsidR="00C3613F" w:rsidRPr="00462F98" w:rsidRDefault="00C3613F" w:rsidP="006942CD">
            <w:pPr>
              <w:rPr>
                <w:rFonts w:ascii="Times New Roman" w:hAnsi="Times New Roman" w:cs="Times New Roman"/>
                <w:i/>
                <w:iCs/>
                <w:sz w:val="18"/>
                <w:szCs w:val="18"/>
              </w:rPr>
            </w:pPr>
            <w:r>
              <w:rPr>
                <w:rFonts w:ascii="Times New Roman" w:hAnsi="Times New Roman" w:cs="Times New Roman"/>
                <w:i/>
                <w:iCs/>
                <w:sz w:val="18"/>
                <w:szCs w:val="18"/>
              </w:rPr>
              <w:t>Season</w:t>
            </w:r>
          </w:p>
        </w:tc>
        <w:tc>
          <w:tcPr>
            <w:tcW w:w="1160" w:type="dxa"/>
            <w:tcBorders>
              <w:top w:val="single" w:sz="12" w:space="0" w:color="auto"/>
              <w:left w:val="single" w:sz="4" w:space="0" w:color="auto"/>
              <w:bottom w:val="single" w:sz="4" w:space="0" w:color="auto"/>
              <w:right w:val="single" w:sz="12" w:space="0" w:color="auto"/>
            </w:tcBorders>
            <w:shd w:val="clear" w:color="auto" w:fill="auto"/>
          </w:tcPr>
          <w:p w14:paraId="407B7B66" w14:textId="749F2887" w:rsidR="00C3613F" w:rsidRPr="00462F98" w:rsidRDefault="00817D69" w:rsidP="006942CD">
            <w:pPr>
              <w:rPr>
                <w:rFonts w:ascii="Times New Roman" w:hAnsi="Times New Roman" w:cs="Times New Roman"/>
                <w:i/>
                <w:iCs/>
                <w:sz w:val="18"/>
                <w:szCs w:val="18"/>
              </w:rPr>
            </w:pPr>
            <w:r>
              <w:rPr>
                <w:rFonts w:ascii="Times New Roman" w:hAnsi="Times New Roman" w:cs="Times New Roman"/>
                <w:i/>
                <w:iCs/>
                <w:sz w:val="18"/>
                <w:szCs w:val="18"/>
              </w:rPr>
              <w:t>DOC-03</w:t>
            </w:r>
          </w:p>
        </w:tc>
        <w:tc>
          <w:tcPr>
            <w:tcW w:w="1170" w:type="dxa"/>
            <w:tcBorders>
              <w:top w:val="single" w:sz="12" w:space="0" w:color="auto"/>
              <w:left w:val="single" w:sz="12" w:space="0" w:color="auto"/>
              <w:bottom w:val="single" w:sz="4" w:space="0" w:color="auto"/>
              <w:right w:val="single" w:sz="4" w:space="0" w:color="auto"/>
            </w:tcBorders>
            <w:shd w:val="clear" w:color="auto" w:fill="auto"/>
          </w:tcPr>
          <w:p w14:paraId="5C39DF14" w14:textId="0B78619B" w:rsidR="00C3613F" w:rsidRPr="00C3613F" w:rsidRDefault="00C3613F" w:rsidP="006942CD">
            <w:pPr>
              <w:rPr>
                <w:rFonts w:ascii="Times New Roman" w:hAnsi="Times New Roman" w:cs="Times New Roman"/>
                <w:i/>
                <w:iCs/>
                <w:sz w:val="18"/>
                <w:szCs w:val="18"/>
              </w:rPr>
            </w:pPr>
            <w:r w:rsidRPr="00C3613F">
              <w:rPr>
                <w:rFonts w:ascii="Times New Roman" w:hAnsi="Times New Roman" w:cs="Times New Roman"/>
                <w:i/>
                <w:iCs/>
                <w:sz w:val="18"/>
                <w:szCs w:val="18"/>
              </w:rPr>
              <w:t>Site</w:t>
            </w:r>
          </w:p>
        </w:tc>
        <w:tc>
          <w:tcPr>
            <w:tcW w:w="1270" w:type="dxa"/>
            <w:tcBorders>
              <w:top w:val="single" w:sz="12" w:space="0" w:color="auto"/>
              <w:left w:val="single" w:sz="4" w:space="0" w:color="auto"/>
              <w:bottom w:val="single" w:sz="4" w:space="0" w:color="auto"/>
              <w:right w:val="single" w:sz="4" w:space="0" w:color="auto"/>
            </w:tcBorders>
            <w:shd w:val="clear" w:color="auto" w:fill="auto"/>
          </w:tcPr>
          <w:p w14:paraId="332FF91A" w14:textId="691214D3" w:rsidR="00C3613F" w:rsidRPr="00C3613F" w:rsidRDefault="00C3613F" w:rsidP="006942CD">
            <w:pPr>
              <w:rPr>
                <w:rFonts w:ascii="Times New Roman" w:hAnsi="Times New Roman" w:cs="Times New Roman"/>
                <w:i/>
                <w:iCs/>
                <w:sz w:val="18"/>
                <w:szCs w:val="18"/>
              </w:rPr>
            </w:pPr>
            <w:r>
              <w:rPr>
                <w:rFonts w:ascii="Times New Roman" w:hAnsi="Times New Roman" w:cs="Times New Roman"/>
                <w:i/>
                <w:iCs/>
                <w:sz w:val="18"/>
                <w:szCs w:val="18"/>
              </w:rPr>
              <w:t>Season</w:t>
            </w:r>
          </w:p>
        </w:tc>
        <w:tc>
          <w:tcPr>
            <w:tcW w:w="1256" w:type="dxa"/>
            <w:tcBorders>
              <w:top w:val="single" w:sz="12" w:space="0" w:color="auto"/>
              <w:left w:val="single" w:sz="4" w:space="0" w:color="auto"/>
              <w:bottom w:val="single" w:sz="4" w:space="0" w:color="auto"/>
              <w:right w:val="single" w:sz="12" w:space="0" w:color="auto"/>
            </w:tcBorders>
            <w:shd w:val="clear" w:color="auto" w:fill="auto"/>
          </w:tcPr>
          <w:p w14:paraId="5274376E" w14:textId="405365E2" w:rsidR="00C3613F" w:rsidRPr="00817D69" w:rsidRDefault="00817D69" w:rsidP="006942CD">
            <w:pPr>
              <w:rPr>
                <w:rFonts w:ascii="Times New Roman" w:hAnsi="Times New Roman" w:cs="Times New Roman"/>
                <w:i/>
                <w:iCs/>
                <w:sz w:val="18"/>
                <w:szCs w:val="18"/>
              </w:rPr>
            </w:pPr>
            <w:r>
              <w:rPr>
                <w:rFonts w:ascii="Times New Roman" w:hAnsi="Times New Roman" w:cs="Times New Roman"/>
                <w:i/>
                <w:iCs/>
                <w:sz w:val="18"/>
                <w:szCs w:val="18"/>
              </w:rPr>
              <w:t>DOC-03</w:t>
            </w:r>
          </w:p>
        </w:tc>
      </w:tr>
      <w:tr w:rsidR="004C2DE3" w:rsidRPr="00613F1A" w14:paraId="387E41F8" w14:textId="77777777" w:rsidTr="009231C0">
        <w:trPr>
          <w:trHeight w:val="66"/>
        </w:trPr>
        <w:tc>
          <w:tcPr>
            <w:tcW w:w="1436" w:type="dxa"/>
            <w:vMerge w:val="restart"/>
            <w:tcBorders>
              <w:top w:val="single" w:sz="4" w:space="0" w:color="auto"/>
              <w:left w:val="single" w:sz="12" w:space="0" w:color="auto"/>
              <w:right w:val="single" w:sz="4" w:space="0" w:color="auto"/>
            </w:tcBorders>
            <w:shd w:val="clear" w:color="auto" w:fill="auto"/>
            <w:vAlign w:val="center"/>
          </w:tcPr>
          <w:p w14:paraId="2AFBF9DD" w14:textId="77777777" w:rsidR="004C2DE3" w:rsidRPr="00BB7D4C" w:rsidRDefault="004C2DE3" w:rsidP="004C2DE3">
            <w:pPr>
              <w:jc w:val="center"/>
              <w:rPr>
                <w:rFonts w:ascii="Times New Roman" w:hAnsi="Times New Roman" w:cs="Times New Roman"/>
              </w:rPr>
            </w:pPr>
            <w:r w:rsidRPr="00BB7D4C">
              <w:rPr>
                <w:rFonts w:ascii="Times New Roman" w:hAnsi="Times New Roman" w:cs="Times New Roman"/>
              </w:rPr>
              <w:t>AR-01</w:t>
            </w:r>
          </w:p>
        </w:tc>
        <w:tc>
          <w:tcPr>
            <w:tcW w:w="1519" w:type="dxa"/>
            <w:tcBorders>
              <w:top w:val="single" w:sz="4" w:space="0" w:color="auto"/>
              <w:left w:val="single" w:sz="4" w:space="0" w:color="auto"/>
              <w:right w:val="single" w:sz="4" w:space="0" w:color="auto"/>
            </w:tcBorders>
            <w:shd w:val="clear" w:color="auto" w:fill="auto"/>
          </w:tcPr>
          <w:p w14:paraId="1FAD5D3E" w14:textId="77777777" w:rsidR="004C2DE3" w:rsidRPr="00C60633" w:rsidRDefault="004C2DE3" w:rsidP="004C2DE3">
            <w:pPr>
              <w:rPr>
                <w:rFonts w:ascii="Times New Roman" w:hAnsi="Times New Roman" w:cs="Times New Roman"/>
                <w:sz w:val="18"/>
                <w:szCs w:val="18"/>
              </w:rPr>
            </w:pPr>
            <w:r w:rsidRPr="00C60633">
              <w:rPr>
                <w:rFonts w:ascii="Times New Roman" w:hAnsi="Times New Roman" w:cs="Times New Roman"/>
                <w:sz w:val="18"/>
                <w:szCs w:val="18"/>
              </w:rPr>
              <w:t>Fall 2019</w:t>
            </w:r>
          </w:p>
        </w:tc>
        <w:tc>
          <w:tcPr>
            <w:tcW w:w="1180" w:type="dxa"/>
            <w:tcBorders>
              <w:top w:val="nil"/>
              <w:left w:val="nil"/>
              <w:right w:val="single" w:sz="12" w:space="0" w:color="auto"/>
            </w:tcBorders>
          </w:tcPr>
          <w:p w14:paraId="58DED1B6" w14:textId="77777777" w:rsidR="004C2DE3" w:rsidRPr="007D0531" w:rsidRDefault="004C2DE3" w:rsidP="004C2DE3">
            <w:pPr>
              <w:jc w:val="center"/>
              <w:rPr>
                <w:rFonts w:ascii="Times New Roman" w:hAnsi="Times New Roman" w:cs="Times New Roman"/>
                <w:color w:val="000000"/>
                <w:sz w:val="18"/>
                <w:szCs w:val="18"/>
              </w:rPr>
            </w:pPr>
            <w:r w:rsidRPr="00C60633">
              <w:rPr>
                <w:rFonts w:ascii="Times New Roman" w:hAnsi="Times New Roman" w:cs="Times New Roman"/>
                <w:sz w:val="18"/>
                <w:szCs w:val="18"/>
              </w:rPr>
              <w:t>3.50</w:t>
            </w:r>
          </w:p>
        </w:tc>
        <w:tc>
          <w:tcPr>
            <w:tcW w:w="1260" w:type="dxa"/>
            <w:vMerge w:val="restart"/>
            <w:tcBorders>
              <w:top w:val="nil"/>
              <w:left w:val="single" w:sz="12" w:space="0" w:color="auto"/>
              <w:right w:val="single" w:sz="4" w:space="0" w:color="auto"/>
            </w:tcBorders>
            <w:shd w:val="clear" w:color="auto" w:fill="auto"/>
            <w:vAlign w:val="center"/>
          </w:tcPr>
          <w:p w14:paraId="77202A2D" w14:textId="7F935FA5" w:rsidR="004C2DE3" w:rsidRPr="007D0531" w:rsidRDefault="004C2DE3" w:rsidP="004C2DE3">
            <w:pPr>
              <w:jc w:val="center"/>
              <w:rPr>
                <w:rFonts w:ascii="Times New Roman" w:hAnsi="Times New Roman" w:cs="Times New Roman"/>
                <w:sz w:val="18"/>
                <w:szCs w:val="18"/>
              </w:rPr>
            </w:pPr>
            <w:r w:rsidRPr="00BB7D4C">
              <w:rPr>
                <w:rFonts w:ascii="Times New Roman" w:hAnsi="Times New Roman" w:cs="Times New Roman"/>
              </w:rPr>
              <w:t>GWW-01</w:t>
            </w:r>
          </w:p>
        </w:tc>
        <w:tc>
          <w:tcPr>
            <w:tcW w:w="1350" w:type="dxa"/>
            <w:tcBorders>
              <w:top w:val="nil"/>
              <w:left w:val="single" w:sz="4" w:space="0" w:color="auto"/>
              <w:bottom w:val="nil"/>
              <w:right w:val="single" w:sz="4" w:space="0" w:color="auto"/>
            </w:tcBorders>
            <w:shd w:val="clear" w:color="auto" w:fill="auto"/>
          </w:tcPr>
          <w:p w14:paraId="27FEF23E" w14:textId="4DE531B6" w:rsidR="004C2DE3" w:rsidRPr="007D0531"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160" w:type="dxa"/>
            <w:tcBorders>
              <w:top w:val="single" w:sz="4" w:space="0" w:color="auto"/>
              <w:left w:val="single" w:sz="4" w:space="0" w:color="auto"/>
              <w:bottom w:val="nil"/>
              <w:right w:val="single" w:sz="12" w:space="0" w:color="auto"/>
            </w:tcBorders>
            <w:shd w:val="clear" w:color="auto" w:fill="auto"/>
            <w:vAlign w:val="center"/>
          </w:tcPr>
          <w:p w14:paraId="7A9FEB98" w14:textId="16DA4096" w:rsidR="004C2DE3" w:rsidRPr="00BF5A5A" w:rsidRDefault="004C2DE3" w:rsidP="004C2DE3">
            <w:pPr>
              <w:jc w:val="center"/>
              <w:rPr>
                <w:rFonts w:ascii="Times New Roman" w:hAnsi="Times New Roman" w:cs="Times New Roman"/>
                <w:sz w:val="18"/>
                <w:szCs w:val="18"/>
              </w:rPr>
            </w:pPr>
            <w:r w:rsidRPr="00A0492B">
              <w:rPr>
                <w:rFonts w:ascii="Times New Roman" w:hAnsi="Times New Roman" w:cs="Times New Roman"/>
                <w:sz w:val="18"/>
                <w:szCs w:val="18"/>
              </w:rPr>
              <w:t>1.57</w:t>
            </w:r>
          </w:p>
        </w:tc>
        <w:tc>
          <w:tcPr>
            <w:tcW w:w="1170" w:type="dxa"/>
            <w:vMerge w:val="restart"/>
            <w:tcBorders>
              <w:top w:val="nil"/>
              <w:left w:val="single" w:sz="12" w:space="0" w:color="auto"/>
              <w:right w:val="single" w:sz="4" w:space="0" w:color="auto"/>
            </w:tcBorders>
            <w:shd w:val="clear" w:color="auto" w:fill="auto"/>
            <w:vAlign w:val="center"/>
          </w:tcPr>
          <w:p w14:paraId="641E1376" w14:textId="533B7E02" w:rsidR="004C2DE3" w:rsidRPr="007D0531" w:rsidRDefault="004C2DE3" w:rsidP="004C2DE3">
            <w:pPr>
              <w:jc w:val="center"/>
              <w:rPr>
                <w:rFonts w:ascii="Times New Roman" w:hAnsi="Times New Roman" w:cs="Times New Roman"/>
                <w:sz w:val="18"/>
                <w:szCs w:val="18"/>
              </w:rPr>
            </w:pPr>
            <w:r w:rsidRPr="00BB7D4C">
              <w:rPr>
                <w:rFonts w:ascii="Times New Roman" w:hAnsi="Times New Roman" w:cs="Times New Roman"/>
              </w:rPr>
              <w:t>GWW-06</w:t>
            </w:r>
          </w:p>
        </w:tc>
        <w:tc>
          <w:tcPr>
            <w:tcW w:w="1270" w:type="dxa"/>
            <w:tcBorders>
              <w:top w:val="nil"/>
              <w:left w:val="single" w:sz="4" w:space="0" w:color="auto"/>
              <w:bottom w:val="nil"/>
              <w:right w:val="single" w:sz="4" w:space="0" w:color="auto"/>
            </w:tcBorders>
            <w:shd w:val="clear" w:color="auto" w:fill="auto"/>
          </w:tcPr>
          <w:p w14:paraId="70DD8FC6" w14:textId="2C170591" w:rsidR="004C2DE3" w:rsidRPr="007D0531"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256" w:type="dxa"/>
            <w:tcBorders>
              <w:top w:val="nil"/>
              <w:left w:val="single" w:sz="4" w:space="0" w:color="auto"/>
              <w:bottom w:val="nil"/>
              <w:right w:val="single" w:sz="12" w:space="0" w:color="auto"/>
            </w:tcBorders>
            <w:shd w:val="clear" w:color="auto" w:fill="auto"/>
            <w:vAlign w:val="center"/>
          </w:tcPr>
          <w:p w14:paraId="7EE18D12" w14:textId="11614C33" w:rsidR="004C2DE3" w:rsidRPr="007D0531" w:rsidRDefault="004C2DE3" w:rsidP="004C2DE3">
            <w:pPr>
              <w:jc w:val="center"/>
              <w:rPr>
                <w:rFonts w:ascii="Times New Roman" w:hAnsi="Times New Roman" w:cs="Times New Roman"/>
                <w:sz w:val="18"/>
                <w:szCs w:val="18"/>
              </w:rPr>
            </w:pPr>
            <w:r w:rsidRPr="00910225">
              <w:rPr>
                <w:rFonts w:ascii="Times New Roman" w:hAnsi="Times New Roman" w:cs="Times New Roman"/>
                <w:sz w:val="18"/>
                <w:szCs w:val="18"/>
              </w:rPr>
              <w:t>2.85</w:t>
            </w:r>
          </w:p>
        </w:tc>
      </w:tr>
      <w:tr w:rsidR="004C2DE3" w:rsidRPr="00613F1A" w14:paraId="52B4F3E3" w14:textId="77777777" w:rsidTr="009231C0">
        <w:trPr>
          <w:trHeight w:val="89"/>
        </w:trPr>
        <w:tc>
          <w:tcPr>
            <w:tcW w:w="1436" w:type="dxa"/>
            <w:vMerge/>
            <w:tcBorders>
              <w:left w:val="single" w:sz="12" w:space="0" w:color="auto"/>
              <w:right w:val="single" w:sz="4" w:space="0" w:color="auto"/>
            </w:tcBorders>
            <w:shd w:val="clear" w:color="auto" w:fill="auto"/>
            <w:vAlign w:val="center"/>
          </w:tcPr>
          <w:p w14:paraId="5EB5AA86"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7A5BB1F0" w14:textId="77777777" w:rsidR="004C2DE3" w:rsidRPr="00C60633" w:rsidRDefault="004C2DE3" w:rsidP="004C2DE3">
            <w:pPr>
              <w:rPr>
                <w:rFonts w:ascii="Times New Roman" w:hAnsi="Times New Roman" w:cs="Times New Roman"/>
                <w:sz w:val="18"/>
                <w:szCs w:val="18"/>
              </w:rPr>
            </w:pPr>
            <w:r w:rsidRPr="00C60633">
              <w:rPr>
                <w:rFonts w:ascii="Times New Roman" w:hAnsi="Times New Roman" w:cs="Times New Roman"/>
                <w:sz w:val="18"/>
                <w:szCs w:val="18"/>
              </w:rPr>
              <w:t>Spring 2020</w:t>
            </w:r>
          </w:p>
        </w:tc>
        <w:tc>
          <w:tcPr>
            <w:tcW w:w="1180" w:type="dxa"/>
            <w:tcBorders>
              <w:left w:val="nil"/>
              <w:right w:val="single" w:sz="12" w:space="0" w:color="auto"/>
            </w:tcBorders>
          </w:tcPr>
          <w:p w14:paraId="2AC64D88" w14:textId="77777777" w:rsidR="004C2DE3" w:rsidRPr="007D0531" w:rsidRDefault="004C2DE3" w:rsidP="004C2DE3">
            <w:pPr>
              <w:jc w:val="center"/>
              <w:rPr>
                <w:rFonts w:ascii="Times New Roman" w:hAnsi="Times New Roman" w:cs="Times New Roman"/>
                <w:color w:val="000000"/>
                <w:sz w:val="18"/>
                <w:szCs w:val="18"/>
              </w:rPr>
            </w:pPr>
            <w:r w:rsidRPr="00C60633">
              <w:rPr>
                <w:rFonts w:ascii="Times New Roman" w:hAnsi="Times New Roman" w:cs="Times New Roman"/>
                <w:sz w:val="18"/>
                <w:szCs w:val="18"/>
              </w:rPr>
              <w:t>2.44</w:t>
            </w:r>
          </w:p>
        </w:tc>
        <w:tc>
          <w:tcPr>
            <w:tcW w:w="1260" w:type="dxa"/>
            <w:vMerge/>
            <w:tcBorders>
              <w:left w:val="single" w:sz="12" w:space="0" w:color="auto"/>
              <w:right w:val="single" w:sz="4" w:space="0" w:color="auto"/>
            </w:tcBorders>
            <w:shd w:val="clear" w:color="auto" w:fill="auto"/>
            <w:vAlign w:val="center"/>
          </w:tcPr>
          <w:p w14:paraId="1499324D" w14:textId="23C1C5D3" w:rsidR="004C2DE3" w:rsidRPr="007D0531"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542B69EC" w14:textId="6CB0FAD1" w:rsidR="004C2DE3" w:rsidRPr="007D0531"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160" w:type="dxa"/>
            <w:tcBorders>
              <w:left w:val="single" w:sz="4" w:space="0" w:color="auto"/>
              <w:bottom w:val="nil"/>
              <w:right w:val="single" w:sz="12" w:space="0" w:color="auto"/>
            </w:tcBorders>
            <w:shd w:val="clear" w:color="auto" w:fill="auto"/>
            <w:vAlign w:val="bottom"/>
          </w:tcPr>
          <w:p w14:paraId="208B542F" w14:textId="4DEC6C18" w:rsidR="004C2DE3" w:rsidRPr="00BF5A5A" w:rsidRDefault="004C2DE3" w:rsidP="004C2DE3">
            <w:pPr>
              <w:jc w:val="center"/>
              <w:rPr>
                <w:rFonts w:ascii="Times New Roman" w:hAnsi="Times New Roman" w:cs="Times New Roman"/>
                <w:sz w:val="18"/>
                <w:szCs w:val="18"/>
              </w:rPr>
            </w:pPr>
            <w:r w:rsidRPr="00A0492B">
              <w:rPr>
                <w:rFonts w:ascii="Times New Roman" w:hAnsi="Times New Roman" w:cs="Times New Roman"/>
                <w:color w:val="000000"/>
                <w:sz w:val="18"/>
                <w:szCs w:val="18"/>
              </w:rPr>
              <w:t>7.7</w:t>
            </w:r>
            <w:r>
              <w:rPr>
                <w:rFonts w:ascii="Times New Roman" w:hAnsi="Times New Roman" w:cs="Times New Roman"/>
                <w:color w:val="000000"/>
                <w:sz w:val="18"/>
                <w:szCs w:val="18"/>
              </w:rPr>
              <w:t>0</w:t>
            </w:r>
          </w:p>
        </w:tc>
        <w:tc>
          <w:tcPr>
            <w:tcW w:w="1170" w:type="dxa"/>
            <w:vMerge/>
            <w:tcBorders>
              <w:left w:val="single" w:sz="12" w:space="0" w:color="auto"/>
              <w:right w:val="single" w:sz="4" w:space="0" w:color="auto"/>
            </w:tcBorders>
            <w:shd w:val="clear" w:color="auto" w:fill="auto"/>
            <w:vAlign w:val="center"/>
          </w:tcPr>
          <w:p w14:paraId="1C295390" w14:textId="616667AD" w:rsidR="004C2DE3" w:rsidRPr="007D0531"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78776F89" w14:textId="0A3D4BAB" w:rsidR="004C2DE3" w:rsidRPr="007D0531"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256" w:type="dxa"/>
            <w:tcBorders>
              <w:top w:val="nil"/>
              <w:left w:val="single" w:sz="4" w:space="0" w:color="auto"/>
              <w:bottom w:val="nil"/>
              <w:right w:val="single" w:sz="12" w:space="0" w:color="auto"/>
            </w:tcBorders>
            <w:shd w:val="clear" w:color="auto" w:fill="auto"/>
            <w:vAlign w:val="bottom"/>
          </w:tcPr>
          <w:p w14:paraId="18FECBC4" w14:textId="5CB4F19B" w:rsidR="004C2DE3" w:rsidRPr="007D0531"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2.7</w:t>
            </w:r>
            <w:r>
              <w:rPr>
                <w:rFonts w:ascii="Times New Roman" w:hAnsi="Times New Roman" w:cs="Times New Roman"/>
                <w:color w:val="000000"/>
                <w:sz w:val="18"/>
                <w:szCs w:val="18"/>
              </w:rPr>
              <w:t>0</w:t>
            </w:r>
          </w:p>
        </w:tc>
      </w:tr>
      <w:tr w:rsidR="004C2DE3" w:rsidRPr="00613F1A" w14:paraId="3B29E82D" w14:textId="77777777" w:rsidTr="009231C0">
        <w:trPr>
          <w:trHeight w:val="94"/>
        </w:trPr>
        <w:tc>
          <w:tcPr>
            <w:tcW w:w="1436" w:type="dxa"/>
            <w:vMerge/>
            <w:tcBorders>
              <w:left w:val="single" w:sz="12" w:space="0" w:color="auto"/>
              <w:right w:val="single" w:sz="4" w:space="0" w:color="auto"/>
            </w:tcBorders>
            <w:shd w:val="clear" w:color="auto" w:fill="auto"/>
            <w:vAlign w:val="center"/>
          </w:tcPr>
          <w:p w14:paraId="02FD3784"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47477395" w14:textId="77777777" w:rsidR="004C2DE3" w:rsidRPr="00C60633" w:rsidRDefault="004C2DE3" w:rsidP="004C2DE3">
            <w:pPr>
              <w:rPr>
                <w:rFonts w:ascii="Times New Roman" w:hAnsi="Times New Roman" w:cs="Times New Roman"/>
                <w:sz w:val="18"/>
                <w:szCs w:val="18"/>
              </w:rPr>
            </w:pPr>
            <w:r w:rsidRPr="00C60633">
              <w:rPr>
                <w:rFonts w:ascii="Times New Roman" w:hAnsi="Times New Roman" w:cs="Times New Roman"/>
                <w:sz w:val="18"/>
                <w:szCs w:val="18"/>
              </w:rPr>
              <w:t>Summer 2020</w:t>
            </w:r>
          </w:p>
        </w:tc>
        <w:tc>
          <w:tcPr>
            <w:tcW w:w="1180" w:type="dxa"/>
            <w:tcBorders>
              <w:left w:val="nil"/>
              <w:right w:val="single" w:sz="12" w:space="0" w:color="auto"/>
            </w:tcBorders>
          </w:tcPr>
          <w:p w14:paraId="1B29F08D" w14:textId="77777777" w:rsidR="004C2DE3" w:rsidRPr="007D0531" w:rsidRDefault="004C2DE3" w:rsidP="004C2DE3">
            <w:pPr>
              <w:jc w:val="center"/>
              <w:rPr>
                <w:rFonts w:ascii="Times New Roman" w:hAnsi="Times New Roman" w:cs="Times New Roman"/>
                <w:color w:val="000000"/>
                <w:sz w:val="18"/>
                <w:szCs w:val="18"/>
              </w:rPr>
            </w:pPr>
            <w:r w:rsidRPr="00C60633">
              <w:rPr>
                <w:rFonts w:ascii="Times New Roman" w:hAnsi="Times New Roman" w:cs="Times New Roman"/>
                <w:sz w:val="18"/>
                <w:szCs w:val="18"/>
              </w:rPr>
              <w:t>6.16</w:t>
            </w:r>
          </w:p>
        </w:tc>
        <w:tc>
          <w:tcPr>
            <w:tcW w:w="1260" w:type="dxa"/>
            <w:vMerge/>
            <w:tcBorders>
              <w:left w:val="single" w:sz="12" w:space="0" w:color="auto"/>
              <w:right w:val="single" w:sz="4" w:space="0" w:color="auto"/>
            </w:tcBorders>
            <w:shd w:val="clear" w:color="auto" w:fill="auto"/>
            <w:vAlign w:val="center"/>
          </w:tcPr>
          <w:p w14:paraId="32FE1E66" w14:textId="696FAE63" w:rsidR="004C2DE3" w:rsidRPr="007D0531"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59E10C57" w14:textId="5C930CC0" w:rsidR="004C2DE3" w:rsidRPr="007D0531"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160" w:type="dxa"/>
            <w:tcBorders>
              <w:left w:val="single" w:sz="4" w:space="0" w:color="auto"/>
              <w:bottom w:val="nil"/>
              <w:right w:val="single" w:sz="12" w:space="0" w:color="auto"/>
            </w:tcBorders>
            <w:shd w:val="clear" w:color="auto" w:fill="auto"/>
            <w:vAlign w:val="bottom"/>
          </w:tcPr>
          <w:p w14:paraId="29A344EA" w14:textId="01FBB801" w:rsidR="004C2DE3" w:rsidRPr="00BF5A5A" w:rsidRDefault="004C2DE3" w:rsidP="004C2DE3">
            <w:pPr>
              <w:jc w:val="center"/>
              <w:rPr>
                <w:rFonts w:ascii="Times New Roman" w:hAnsi="Times New Roman" w:cs="Times New Roman"/>
                <w:sz w:val="18"/>
                <w:szCs w:val="18"/>
              </w:rPr>
            </w:pPr>
            <w:r w:rsidRPr="00A0492B">
              <w:rPr>
                <w:rFonts w:ascii="Times New Roman" w:hAnsi="Times New Roman" w:cs="Times New Roman"/>
                <w:color w:val="000000"/>
                <w:sz w:val="18"/>
                <w:szCs w:val="18"/>
              </w:rPr>
              <w:t>1.82</w:t>
            </w:r>
          </w:p>
        </w:tc>
        <w:tc>
          <w:tcPr>
            <w:tcW w:w="1170" w:type="dxa"/>
            <w:vMerge/>
            <w:tcBorders>
              <w:left w:val="single" w:sz="12" w:space="0" w:color="auto"/>
              <w:right w:val="single" w:sz="4" w:space="0" w:color="auto"/>
            </w:tcBorders>
            <w:shd w:val="clear" w:color="auto" w:fill="auto"/>
            <w:vAlign w:val="center"/>
          </w:tcPr>
          <w:p w14:paraId="7797A0A4" w14:textId="2B2897F2" w:rsidR="004C2DE3" w:rsidRPr="007D0531"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0EFAB967" w14:textId="6C8C973D" w:rsidR="004C2DE3" w:rsidRPr="007D0531"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256" w:type="dxa"/>
            <w:tcBorders>
              <w:top w:val="nil"/>
              <w:left w:val="single" w:sz="4" w:space="0" w:color="auto"/>
              <w:bottom w:val="nil"/>
              <w:right w:val="single" w:sz="12" w:space="0" w:color="auto"/>
            </w:tcBorders>
            <w:shd w:val="clear" w:color="auto" w:fill="auto"/>
            <w:vAlign w:val="bottom"/>
          </w:tcPr>
          <w:p w14:paraId="43A767C7" w14:textId="24A5A02D" w:rsidR="004C2DE3" w:rsidRPr="007D0531"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4.24</w:t>
            </w:r>
          </w:p>
        </w:tc>
      </w:tr>
      <w:tr w:rsidR="004C2DE3" w:rsidRPr="00613F1A" w14:paraId="74F88B65" w14:textId="77777777" w:rsidTr="009231C0">
        <w:trPr>
          <w:trHeight w:val="50"/>
        </w:trPr>
        <w:tc>
          <w:tcPr>
            <w:tcW w:w="1436" w:type="dxa"/>
            <w:vMerge/>
            <w:tcBorders>
              <w:left w:val="single" w:sz="12" w:space="0" w:color="auto"/>
              <w:bottom w:val="single" w:sz="4" w:space="0" w:color="auto"/>
              <w:right w:val="single" w:sz="4" w:space="0" w:color="auto"/>
            </w:tcBorders>
            <w:shd w:val="clear" w:color="auto" w:fill="auto"/>
            <w:vAlign w:val="center"/>
          </w:tcPr>
          <w:p w14:paraId="51BCCE5A"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bottom w:val="single" w:sz="4" w:space="0" w:color="auto"/>
              <w:right w:val="single" w:sz="4" w:space="0" w:color="auto"/>
            </w:tcBorders>
            <w:shd w:val="clear" w:color="auto" w:fill="auto"/>
          </w:tcPr>
          <w:p w14:paraId="534541E3" w14:textId="77777777" w:rsidR="004C2DE3" w:rsidRPr="00C60633" w:rsidRDefault="004C2DE3" w:rsidP="004C2DE3">
            <w:pPr>
              <w:rPr>
                <w:rFonts w:ascii="Times New Roman" w:hAnsi="Times New Roman" w:cs="Times New Roman"/>
                <w:sz w:val="18"/>
                <w:szCs w:val="18"/>
              </w:rPr>
            </w:pPr>
            <w:r w:rsidRPr="00C60633">
              <w:rPr>
                <w:rFonts w:ascii="Times New Roman" w:hAnsi="Times New Roman" w:cs="Times New Roman"/>
                <w:sz w:val="18"/>
                <w:szCs w:val="18"/>
              </w:rPr>
              <w:t>Fall 2020</w:t>
            </w:r>
          </w:p>
        </w:tc>
        <w:tc>
          <w:tcPr>
            <w:tcW w:w="1180" w:type="dxa"/>
            <w:tcBorders>
              <w:left w:val="nil"/>
              <w:bottom w:val="single" w:sz="8" w:space="0" w:color="auto"/>
              <w:right w:val="single" w:sz="12" w:space="0" w:color="auto"/>
            </w:tcBorders>
          </w:tcPr>
          <w:p w14:paraId="22FD9096" w14:textId="77777777" w:rsidR="004C2DE3" w:rsidRPr="007D0531" w:rsidRDefault="004C2DE3" w:rsidP="004C2DE3">
            <w:pPr>
              <w:jc w:val="center"/>
              <w:rPr>
                <w:rFonts w:ascii="Times New Roman" w:hAnsi="Times New Roman" w:cs="Times New Roman"/>
                <w:color w:val="000000"/>
                <w:sz w:val="18"/>
                <w:szCs w:val="18"/>
              </w:rPr>
            </w:pPr>
            <w:r w:rsidRPr="00C60633">
              <w:rPr>
                <w:rFonts w:ascii="Times New Roman" w:hAnsi="Times New Roman" w:cs="Times New Roman"/>
                <w:sz w:val="18"/>
                <w:szCs w:val="18"/>
              </w:rPr>
              <w:t>7.41</w:t>
            </w:r>
          </w:p>
        </w:tc>
        <w:tc>
          <w:tcPr>
            <w:tcW w:w="1260" w:type="dxa"/>
            <w:vMerge/>
            <w:tcBorders>
              <w:left w:val="single" w:sz="12" w:space="0" w:color="auto"/>
              <w:bottom w:val="single" w:sz="8" w:space="0" w:color="auto"/>
              <w:right w:val="single" w:sz="4" w:space="0" w:color="auto"/>
            </w:tcBorders>
            <w:shd w:val="clear" w:color="auto" w:fill="auto"/>
            <w:vAlign w:val="center"/>
          </w:tcPr>
          <w:p w14:paraId="74A08C47" w14:textId="1ABE6D8E" w:rsidR="004C2DE3" w:rsidRPr="007D0531"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single" w:sz="8" w:space="0" w:color="auto"/>
              <w:right w:val="single" w:sz="4" w:space="0" w:color="auto"/>
            </w:tcBorders>
            <w:shd w:val="clear" w:color="auto" w:fill="auto"/>
          </w:tcPr>
          <w:p w14:paraId="4E326C10" w14:textId="105D0017" w:rsidR="004C2DE3" w:rsidRPr="007D0531"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160" w:type="dxa"/>
            <w:tcBorders>
              <w:left w:val="single" w:sz="4" w:space="0" w:color="auto"/>
              <w:bottom w:val="single" w:sz="4" w:space="0" w:color="auto"/>
              <w:right w:val="single" w:sz="12" w:space="0" w:color="auto"/>
            </w:tcBorders>
            <w:shd w:val="clear" w:color="auto" w:fill="auto"/>
            <w:vAlign w:val="bottom"/>
          </w:tcPr>
          <w:p w14:paraId="7F688DC8" w14:textId="30CEA554" w:rsidR="004C2DE3" w:rsidRPr="00BF5A5A" w:rsidRDefault="004C2DE3" w:rsidP="004C2DE3">
            <w:pPr>
              <w:jc w:val="center"/>
              <w:rPr>
                <w:rFonts w:ascii="Times New Roman" w:hAnsi="Times New Roman" w:cs="Times New Roman"/>
                <w:sz w:val="18"/>
                <w:szCs w:val="18"/>
              </w:rPr>
            </w:pPr>
            <w:r w:rsidRPr="00A0492B">
              <w:rPr>
                <w:rFonts w:ascii="Times New Roman" w:hAnsi="Times New Roman" w:cs="Times New Roman"/>
                <w:color w:val="000000"/>
                <w:sz w:val="18"/>
                <w:szCs w:val="18"/>
              </w:rPr>
              <w:t>4.52</w:t>
            </w:r>
          </w:p>
        </w:tc>
        <w:tc>
          <w:tcPr>
            <w:tcW w:w="1170" w:type="dxa"/>
            <w:vMerge/>
            <w:tcBorders>
              <w:left w:val="single" w:sz="12" w:space="0" w:color="auto"/>
              <w:bottom w:val="single" w:sz="8" w:space="0" w:color="auto"/>
              <w:right w:val="single" w:sz="4" w:space="0" w:color="auto"/>
            </w:tcBorders>
            <w:shd w:val="clear" w:color="auto" w:fill="auto"/>
            <w:vAlign w:val="center"/>
          </w:tcPr>
          <w:p w14:paraId="6914280A" w14:textId="206AC9B7" w:rsidR="004C2DE3" w:rsidRPr="007D0531"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single" w:sz="8" w:space="0" w:color="auto"/>
              <w:right w:val="single" w:sz="4" w:space="0" w:color="auto"/>
            </w:tcBorders>
            <w:shd w:val="clear" w:color="auto" w:fill="auto"/>
          </w:tcPr>
          <w:p w14:paraId="45510789" w14:textId="6893013C" w:rsidR="004C2DE3" w:rsidRPr="007D0531"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256" w:type="dxa"/>
            <w:tcBorders>
              <w:top w:val="nil"/>
              <w:left w:val="single" w:sz="4" w:space="0" w:color="auto"/>
              <w:bottom w:val="single" w:sz="8" w:space="0" w:color="auto"/>
              <w:right w:val="single" w:sz="12" w:space="0" w:color="auto"/>
            </w:tcBorders>
            <w:shd w:val="clear" w:color="auto" w:fill="auto"/>
            <w:vAlign w:val="bottom"/>
          </w:tcPr>
          <w:p w14:paraId="509AEEEE" w14:textId="00FEA229" w:rsidR="004C2DE3" w:rsidRPr="007D0531"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17.57</w:t>
            </w:r>
          </w:p>
        </w:tc>
      </w:tr>
      <w:tr w:rsidR="004C2DE3" w:rsidRPr="00613F1A" w14:paraId="4D064F61" w14:textId="77777777" w:rsidTr="009231C0">
        <w:trPr>
          <w:trHeight w:val="121"/>
        </w:trPr>
        <w:tc>
          <w:tcPr>
            <w:tcW w:w="1436" w:type="dxa"/>
            <w:vMerge w:val="restart"/>
            <w:tcBorders>
              <w:top w:val="single" w:sz="4" w:space="0" w:color="auto"/>
              <w:left w:val="single" w:sz="12" w:space="0" w:color="auto"/>
              <w:right w:val="single" w:sz="4" w:space="0" w:color="auto"/>
            </w:tcBorders>
            <w:shd w:val="clear" w:color="auto" w:fill="auto"/>
            <w:vAlign w:val="center"/>
          </w:tcPr>
          <w:p w14:paraId="7E089228" w14:textId="77777777" w:rsidR="004C2DE3" w:rsidRPr="00BB7D4C" w:rsidRDefault="004C2DE3" w:rsidP="004C2DE3">
            <w:pPr>
              <w:jc w:val="center"/>
              <w:rPr>
                <w:rFonts w:ascii="Times New Roman" w:hAnsi="Times New Roman" w:cs="Times New Roman"/>
              </w:rPr>
            </w:pPr>
            <w:r w:rsidRPr="00BB7D4C">
              <w:rPr>
                <w:rFonts w:ascii="Times New Roman" w:hAnsi="Times New Roman" w:cs="Times New Roman"/>
              </w:rPr>
              <w:t>AR-02</w:t>
            </w:r>
          </w:p>
        </w:tc>
        <w:tc>
          <w:tcPr>
            <w:tcW w:w="1519" w:type="dxa"/>
            <w:tcBorders>
              <w:top w:val="single" w:sz="4" w:space="0" w:color="auto"/>
              <w:left w:val="single" w:sz="4" w:space="0" w:color="auto"/>
              <w:right w:val="single" w:sz="4" w:space="0" w:color="auto"/>
            </w:tcBorders>
            <w:shd w:val="clear" w:color="auto" w:fill="auto"/>
          </w:tcPr>
          <w:p w14:paraId="29DBFB19" w14:textId="77777777" w:rsidR="004C2DE3" w:rsidRPr="00E63DFA" w:rsidRDefault="004C2DE3" w:rsidP="004C2DE3">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1180" w:type="dxa"/>
            <w:tcBorders>
              <w:top w:val="nil"/>
              <w:left w:val="nil"/>
              <w:right w:val="single" w:sz="12" w:space="0" w:color="auto"/>
            </w:tcBorders>
            <w:vAlign w:val="bottom"/>
          </w:tcPr>
          <w:p w14:paraId="773CBD94" w14:textId="77777777" w:rsidR="004C2DE3" w:rsidRPr="00916ED2" w:rsidRDefault="004C2DE3" w:rsidP="004C2DE3">
            <w:pPr>
              <w:jc w:val="center"/>
              <w:rPr>
                <w:rFonts w:ascii="Times New Roman" w:hAnsi="Times New Roman" w:cs="Times New Roman"/>
                <w:color w:val="000000"/>
                <w:sz w:val="18"/>
                <w:szCs w:val="18"/>
              </w:rPr>
            </w:pPr>
            <w:r w:rsidRPr="00E63DFA">
              <w:rPr>
                <w:rFonts w:ascii="Times New Roman" w:hAnsi="Times New Roman" w:cs="Times New Roman"/>
                <w:color w:val="000000"/>
                <w:sz w:val="18"/>
                <w:szCs w:val="18"/>
              </w:rPr>
              <w:t>2.28</w:t>
            </w:r>
          </w:p>
        </w:tc>
        <w:tc>
          <w:tcPr>
            <w:tcW w:w="1260" w:type="dxa"/>
            <w:vMerge w:val="restart"/>
            <w:tcBorders>
              <w:top w:val="nil"/>
              <w:left w:val="single" w:sz="12" w:space="0" w:color="auto"/>
              <w:right w:val="single" w:sz="4" w:space="0" w:color="auto"/>
            </w:tcBorders>
            <w:shd w:val="clear" w:color="auto" w:fill="auto"/>
            <w:vAlign w:val="center"/>
          </w:tcPr>
          <w:p w14:paraId="7041CC40" w14:textId="53C94815" w:rsidR="004C2DE3" w:rsidRPr="00916ED2" w:rsidRDefault="004C2DE3" w:rsidP="004C2DE3">
            <w:pPr>
              <w:jc w:val="center"/>
              <w:rPr>
                <w:rFonts w:ascii="Times New Roman" w:hAnsi="Times New Roman" w:cs="Times New Roman"/>
                <w:sz w:val="18"/>
                <w:szCs w:val="18"/>
              </w:rPr>
            </w:pPr>
            <w:r w:rsidRPr="00BB7D4C">
              <w:rPr>
                <w:rFonts w:ascii="Times New Roman" w:hAnsi="Times New Roman" w:cs="Times New Roman"/>
              </w:rPr>
              <w:t>GWW-03</w:t>
            </w:r>
          </w:p>
        </w:tc>
        <w:tc>
          <w:tcPr>
            <w:tcW w:w="1350" w:type="dxa"/>
            <w:tcBorders>
              <w:top w:val="nil"/>
              <w:left w:val="single" w:sz="4" w:space="0" w:color="auto"/>
              <w:bottom w:val="nil"/>
              <w:right w:val="single" w:sz="4" w:space="0" w:color="auto"/>
            </w:tcBorders>
            <w:shd w:val="clear" w:color="auto" w:fill="auto"/>
          </w:tcPr>
          <w:p w14:paraId="2745AC43" w14:textId="78775447" w:rsidR="004C2DE3" w:rsidRPr="00916ED2"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160" w:type="dxa"/>
            <w:tcBorders>
              <w:top w:val="single" w:sz="4" w:space="0" w:color="auto"/>
              <w:left w:val="single" w:sz="4" w:space="0" w:color="auto"/>
              <w:bottom w:val="nil"/>
              <w:right w:val="single" w:sz="12" w:space="0" w:color="auto"/>
            </w:tcBorders>
            <w:shd w:val="clear" w:color="auto" w:fill="auto"/>
            <w:vAlign w:val="center"/>
          </w:tcPr>
          <w:p w14:paraId="36EE474E" w14:textId="02A94C62"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sz w:val="18"/>
                <w:szCs w:val="18"/>
              </w:rPr>
              <w:t>2.21</w:t>
            </w:r>
          </w:p>
        </w:tc>
        <w:tc>
          <w:tcPr>
            <w:tcW w:w="1170" w:type="dxa"/>
            <w:vMerge w:val="restart"/>
            <w:tcBorders>
              <w:top w:val="nil"/>
              <w:left w:val="single" w:sz="12" w:space="0" w:color="auto"/>
              <w:right w:val="single" w:sz="4" w:space="0" w:color="auto"/>
            </w:tcBorders>
            <w:shd w:val="clear" w:color="auto" w:fill="auto"/>
            <w:vAlign w:val="center"/>
          </w:tcPr>
          <w:p w14:paraId="6E324151" w14:textId="2C5DFA5B" w:rsidR="004C2DE3" w:rsidRPr="00916ED2" w:rsidRDefault="004C2DE3" w:rsidP="004C2DE3">
            <w:pPr>
              <w:jc w:val="center"/>
              <w:rPr>
                <w:rFonts w:ascii="Times New Roman" w:hAnsi="Times New Roman" w:cs="Times New Roman"/>
                <w:sz w:val="18"/>
                <w:szCs w:val="18"/>
              </w:rPr>
            </w:pPr>
            <w:r w:rsidRPr="00BB7D4C">
              <w:rPr>
                <w:rFonts w:ascii="Times New Roman" w:hAnsi="Times New Roman" w:cs="Times New Roman"/>
              </w:rPr>
              <w:t>GWW-07</w:t>
            </w:r>
          </w:p>
        </w:tc>
        <w:tc>
          <w:tcPr>
            <w:tcW w:w="1270" w:type="dxa"/>
            <w:tcBorders>
              <w:top w:val="nil"/>
              <w:left w:val="single" w:sz="4" w:space="0" w:color="auto"/>
              <w:bottom w:val="nil"/>
              <w:right w:val="single" w:sz="4" w:space="0" w:color="auto"/>
            </w:tcBorders>
            <w:shd w:val="clear" w:color="auto" w:fill="auto"/>
          </w:tcPr>
          <w:p w14:paraId="1900B34B" w14:textId="4092BC33" w:rsidR="004C2DE3" w:rsidRPr="00916ED2"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256" w:type="dxa"/>
            <w:tcBorders>
              <w:top w:val="nil"/>
              <w:left w:val="single" w:sz="4" w:space="0" w:color="auto"/>
              <w:bottom w:val="nil"/>
              <w:right w:val="single" w:sz="12" w:space="0" w:color="auto"/>
            </w:tcBorders>
            <w:shd w:val="clear" w:color="auto" w:fill="auto"/>
            <w:vAlign w:val="center"/>
          </w:tcPr>
          <w:p w14:paraId="4AEB0941" w14:textId="439FC122" w:rsidR="004C2DE3" w:rsidRPr="00916ED2" w:rsidRDefault="004C2DE3" w:rsidP="004C2DE3">
            <w:pPr>
              <w:jc w:val="center"/>
              <w:rPr>
                <w:rFonts w:ascii="Times New Roman" w:hAnsi="Times New Roman" w:cs="Times New Roman"/>
                <w:sz w:val="18"/>
                <w:szCs w:val="18"/>
              </w:rPr>
            </w:pPr>
            <w:r w:rsidRPr="00910225">
              <w:rPr>
                <w:rFonts w:ascii="Times New Roman" w:hAnsi="Times New Roman" w:cs="Times New Roman"/>
                <w:sz w:val="18"/>
                <w:szCs w:val="18"/>
              </w:rPr>
              <w:t>1.79</w:t>
            </w:r>
          </w:p>
        </w:tc>
      </w:tr>
      <w:tr w:rsidR="004C2DE3" w:rsidRPr="00613F1A" w14:paraId="2A466792" w14:textId="77777777" w:rsidTr="009231C0">
        <w:trPr>
          <w:trHeight w:val="145"/>
        </w:trPr>
        <w:tc>
          <w:tcPr>
            <w:tcW w:w="1436" w:type="dxa"/>
            <w:vMerge/>
            <w:tcBorders>
              <w:left w:val="single" w:sz="12" w:space="0" w:color="auto"/>
              <w:right w:val="single" w:sz="4" w:space="0" w:color="auto"/>
            </w:tcBorders>
            <w:shd w:val="clear" w:color="auto" w:fill="auto"/>
            <w:vAlign w:val="center"/>
          </w:tcPr>
          <w:p w14:paraId="06202D75"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1B7CA697" w14:textId="77777777" w:rsidR="004C2DE3" w:rsidRPr="00E63DFA" w:rsidRDefault="004C2DE3" w:rsidP="004C2DE3">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1180" w:type="dxa"/>
            <w:tcBorders>
              <w:left w:val="nil"/>
              <w:right w:val="single" w:sz="12" w:space="0" w:color="auto"/>
            </w:tcBorders>
            <w:vAlign w:val="bottom"/>
          </w:tcPr>
          <w:p w14:paraId="180FB477" w14:textId="77777777" w:rsidR="004C2DE3" w:rsidRPr="00916ED2" w:rsidRDefault="004C2DE3" w:rsidP="004C2DE3">
            <w:pPr>
              <w:jc w:val="center"/>
              <w:rPr>
                <w:rFonts w:ascii="Times New Roman" w:hAnsi="Times New Roman" w:cs="Times New Roman"/>
                <w:color w:val="000000"/>
                <w:sz w:val="18"/>
                <w:szCs w:val="18"/>
              </w:rPr>
            </w:pPr>
            <w:r w:rsidRPr="00E63DFA">
              <w:rPr>
                <w:rFonts w:ascii="Times New Roman" w:hAnsi="Times New Roman" w:cs="Times New Roman"/>
                <w:color w:val="000000"/>
                <w:sz w:val="18"/>
                <w:szCs w:val="18"/>
              </w:rPr>
              <w:t>4.70</w:t>
            </w:r>
          </w:p>
        </w:tc>
        <w:tc>
          <w:tcPr>
            <w:tcW w:w="1260" w:type="dxa"/>
            <w:vMerge/>
            <w:tcBorders>
              <w:left w:val="single" w:sz="12" w:space="0" w:color="auto"/>
              <w:right w:val="single" w:sz="4" w:space="0" w:color="auto"/>
            </w:tcBorders>
            <w:shd w:val="clear" w:color="auto" w:fill="auto"/>
            <w:vAlign w:val="center"/>
          </w:tcPr>
          <w:p w14:paraId="2D8B0941" w14:textId="301BF6B8" w:rsidR="004C2DE3" w:rsidRPr="00916ED2"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49EEDC27" w14:textId="14E90F0C" w:rsidR="004C2DE3" w:rsidRPr="00916ED2"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160" w:type="dxa"/>
            <w:tcBorders>
              <w:top w:val="nil"/>
              <w:left w:val="single" w:sz="4" w:space="0" w:color="auto"/>
              <w:bottom w:val="nil"/>
              <w:right w:val="single" w:sz="12" w:space="0" w:color="auto"/>
            </w:tcBorders>
            <w:shd w:val="clear" w:color="auto" w:fill="auto"/>
            <w:vAlign w:val="bottom"/>
          </w:tcPr>
          <w:p w14:paraId="6B80A054" w14:textId="33E3ECF2"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1.3</w:t>
            </w:r>
            <w:r>
              <w:rPr>
                <w:rFonts w:ascii="Times New Roman" w:hAnsi="Times New Roman" w:cs="Times New Roman"/>
                <w:color w:val="000000"/>
                <w:sz w:val="18"/>
                <w:szCs w:val="18"/>
              </w:rPr>
              <w:t>0</w:t>
            </w:r>
          </w:p>
        </w:tc>
        <w:tc>
          <w:tcPr>
            <w:tcW w:w="1170" w:type="dxa"/>
            <w:vMerge/>
            <w:tcBorders>
              <w:left w:val="single" w:sz="12" w:space="0" w:color="auto"/>
              <w:right w:val="single" w:sz="4" w:space="0" w:color="auto"/>
            </w:tcBorders>
            <w:shd w:val="clear" w:color="auto" w:fill="auto"/>
            <w:vAlign w:val="center"/>
          </w:tcPr>
          <w:p w14:paraId="4093A064" w14:textId="6EBF1FDB" w:rsidR="004C2DE3" w:rsidRPr="00916ED2"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7A7CE920" w14:textId="584AD53B" w:rsidR="004C2DE3" w:rsidRPr="00916ED2"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256" w:type="dxa"/>
            <w:tcBorders>
              <w:top w:val="nil"/>
              <w:left w:val="single" w:sz="4" w:space="0" w:color="auto"/>
              <w:bottom w:val="nil"/>
              <w:right w:val="single" w:sz="12" w:space="0" w:color="auto"/>
            </w:tcBorders>
            <w:shd w:val="clear" w:color="auto" w:fill="auto"/>
            <w:vAlign w:val="bottom"/>
          </w:tcPr>
          <w:p w14:paraId="250877CC" w14:textId="62C0FEB5" w:rsidR="004C2DE3" w:rsidRPr="00916ED2"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2.5</w:t>
            </w:r>
            <w:r>
              <w:rPr>
                <w:rFonts w:ascii="Times New Roman" w:hAnsi="Times New Roman" w:cs="Times New Roman"/>
                <w:color w:val="000000"/>
                <w:sz w:val="18"/>
                <w:szCs w:val="18"/>
              </w:rPr>
              <w:t>0</w:t>
            </w:r>
          </w:p>
        </w:tc>
      </w:tr>
      <w:tr w:rsidR="004C2DE3" w:rsidRPr="00613F1A" w14:paraId="10BB3D87" w14:textId="77777777" w:rsidTr="009231C0">
        <w:trPr>
          <w:trHeight w:val="154"/>
        </w:trPr>
        <w:tc>
          <w:tcPr>
            <w:tcW w:w="1436" w:type="dxa"/>
            <w:vMerge/>
            <w:tcBorders>
              <w:left w:val="single" w:sz="12" w:space="0" w:color="auto"/>
              <w:right w:val="single" w:sz="4" w:space="0" w:color="auto"/>
            </w:tcBorders>
            <w:shd w:val="clear" w:color="auto" w:fill="auto"/>
            <w:vAlign w:val="center"/>
          </w:tcPr>
          <w:p w14:paraId="6A001B50"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2124ACA6" w14:textId="77777777" w:rsidR="004C2DE3" w:rsidRPr="00E63DFA" w:rsidRDefault="004C2DE3" w:rsidP="004C2DE3">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1180" w:type="dxa"/>
            <w:tcBorders>
              <w:left w:val="nil"/>
              <w:right w:val="single" w:sz="12" w:space="0" w:color="auto"/>
            </w:tcBorders>
            <w:vAlign w:val="bottom"/>
          </w:tcPr>
          <w:p w14:paraId="170014F4" w14:textId="77777777" w:rsidR="004C2DE3" w:rsidRPr="00916ED2" w:rsidRDefault="004C2DE3" w:rsidP="004C2DE3">
            <w:pPr>
              <w:jc w:val="center"/>
              <w:rPr>
                <w:rFonts w:ascii="Times New Roman" w:hAnsi="Times New Roman" w:cs="Times New Roman"/>
                <w:color w:val="000000"/>
                <w:sz w:val="18"/>
                <w:szCs w:val="18"/>
              </w:rPr>
            </w:pPr>
            <w:r w:rsidRPr="00E63DFA">
              <w:rPr>
                <w:rFonts w:ascii="Times New Roman" w:hAnsi="Times New Roman" w:cs="Times New Roman"/>
                <w:color w:val="000000"/>
                <w:sz w:val="18"/>
                <w:szCs w:val="18"/>
              </w:rPr>
              <w:t>10.48</w:t>
            </w:r>
          </w:p>
        </w:tc>
        <w:tc>
          <w:tcPr>
            <w:tcW w:w="1260" w:type="dxa"/>
            <w:vMerge/>
            <w:tcBorders>
              <w:left w:val="single" w:sz="12" w:space="0" w:color="auto"/>
              <w:right w:val="single" w:sz="4" w:space="0" w:color="auto"/>
            </w:tcBorders>
            <w:shd w:val="clear" w:color="auto" w:fill="auto"/>
            <w:vAlign w:val="center"/>
          </w:tcPr>
          <w:p w14:paraId="79309467" w14:textId="6862448B" w:rsidR="004C2DE3" w:rsidRPr="00916ED2"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57BA235C" w14:textId="4BF2FE86" w:rsidR="004C2DE3" w:rsidRPr="00916ED2"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160" w:type="dxa"/>
            <w:tcBorders>
              <w:top w:val="nil"/>
              <w:left w:val="single" w:sz="4" w:space="0" w:color="auto"/>
              <w:bottom w:val="nil"/>
              <w:right w:val="single" w:sz="12" w:space="0" w:color="auto"/>
            </w:tcBorders>
            <w:shd w:val="clear" w:color="auto" w:fill="auto"/>
            <w:vAlign w:val="bottom"/>
          </w:tcPr>
          <w:p w14:paraId="1AEB68A6" w14:textId="4A05D33D"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2.63</w:t>
            </w:r>
          </w:p>
        </w:tc>
        <w:tc>
          <w:tcPr>
            <w:tcW w:w="1170" w:type="dxa"/>
            <w:vMerge/>
            <w:tcBorders>
              <w:left w:val="single" w:sz="12" w:space="0" w:color="auto"/>
              <w:right w:val="single" w:sz="4" w:space="0" w:color="auto"/>
            </w:tcBorders>
            <w:shd w:val="clear" w:color="auto" w:fill="auto"/>
            <w:vAlign w:val="center"/>
          </w:tcPr>
          <w:p w14:paraId="541A752E" w14:textId="6B5F850A" w:rsidR="004C2DE3" w:rsidRPr="00916ED2"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160E4D7D" w14:textId="49E31711" w:rsidR="004C2DE3" w:rsidRPr="00916ED2"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256" w:type="dxa"/>
            <w:tcBorders>
              <w:top w:val="nil"/>
              <w:left w:val="single" w:sz="4" w:space="0" w:color="auto"/>
              <w:bottom w:val="nil"/>
              <w:right w:val="single" w:sz="12" w:space="0" w:color="auto"/>
            </w:tcBorders>
            <w:shd w:val="clear" w:color="auto" w:fill="auto"/>
            <w:vAlign w:val="bottom"/>
          </w:tcPr>
          <w:p w14:paraId="3DBF7DD7" w14:textId="20F84464" w:rsidR="004C2DE3" w:rsidRPr="00916ED2"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6.01</w:t>
            </w:r>
          </w:p>
        </w:tc>
      </w:tr>
      <w:tr w:rsidR="004C2DE3" w:rsidRPr="00613F1A" w14:paraId="56C8905E" w14:textId="77777777" w:rsidTr="009231C0">
        <w:trPr>
          <w:trHeight w:val="108"/>
        </w:trPr>
        <w:tc>
          <w:tcPr>
            <w:tcW w:w="1436" w:type="dxa"/>
            <w:vMerge/>
            <w:tcBorders>
              <w:left w:val="single" w:sz="12" w:space="0" w:color="auto"/>
              <w:bottom w:val="single" w:sz="4" w:space="0" w:color="auto"/>
              <w:right w:val="single" w:sz="4" w:space="0" w:color="auto"/>
            </w:tcBorders>
            <w:shd w:val="clear" w:color="auto" w:fill="auto"/>
            <w:vAlign w:val="center"/>
          </w:tcPr>
          <w:p w14:paraId="7A342B12"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bottom w:val="single" w:sz="4" w:space="0" w:color="auto"/>
              <w:right w:val="single" w:sz="4" w:space="0" w:color="auto"/>
            </w:tcBorders>
            <w:shd w:val="clear" w:color="auto" w:fill="auto"/>
          </w:tcPr>
          <w:p w14:paraId="3E65593C" w14:textId="77777777" w:rsidR="004C2DE3" w:rsidRPr="00E63DFA" w:rsidRDefault="004C2DE3" w:rsidP="004C2DE3">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1180" w:type="dxa"/>
            <w:tcBorders>
              <w:left w:val="nil"/>
              <w:bottom w:val="single" w:sz="8" w:space="0" w:color="auto"/>
              <w:right w:val="single" w:sz="12" w:space="0" w:color="auto"/>
            </w:tcBorders>
            <w:vAlign w:val="bottom"/>
          </w:tcPr>
          <w:p w14:paraId="511D2AD6" w14:textId="77777777" w:rsidR="004C2DE3" w:rsidRPr="00916ED2" w:rsidRDefault="004C2DE3" w:rsidP="004C2DE3">
            <w:pPr>
              <w:jc w:val="center"/>
              <w:rPr>
                <w:rFonts w:ascii="Times New Roman" w:hAnsi="Times New Roman" w:cs="Times New Roman"/>
                <w:color w:val="000000"/>
                <w:sz w:val="18"/>
                <w:szCs w:val="18"/>
              </w:rPr>
            </w:pPr>
            <w:r w:rsidRPr="00E63DFA">
              <w:rPr>
                <w:rFonts w:ascii="Times New Roman" w:hAnsi="Times New Roman" w:cs="Times New Roman"/>
                <w:color w:val="000000"/>
                <w:sz w:val="18"/>
                <w:szCs w:val="18"/>
              </w:rPr>
              <w:t>3.46</w:t>
            </w:r>
          </w:p>
        </w:tc>
        <w:tc>
          <w:tcPr>
            <w:tcW w:w="1260" w:type="dxa"/>
            <w:vMerge/>
            <w:tcBorders>
              <w:left w:val="single" w:sz="12" w:space="0" w:color="auto"/>
              <w:bottom w:val="single" w:sz="8" w:space="0" w:color="auto"/>
              <w:right w:val="single" w:sz="4" w:space="0" w:color="auto"/>
            </w:tcBorders>
            <w:shd w:val="clear" w:color="auto" w:fill="auto"/>
            <w:vAlign w:val="center"/>
          </w:tcPr>
          <w:p w14:paraId="67013DFD" w14:textId="223BFCCE" w:rsidR="004C2DE3" w:rsidRPr="00916ED2"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single" w:sz="8" w:space="0" w:color="auto"/>
              <w:right w:val="single" w:sz="4" w:space="0" w:color="auto"/>
            </w:tcBorders>
            <w:shd w:val="clear" w:color="auto" w:fill="auto"/>
          </w:tcPr>
          <w:p w14:paraId="35B4027B" w14:textId="441B393D" w:rsidR="004C2DE3" w:rsidRPr="00916ED2"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160" w:type="dxa"/>
            <w:tcBorders>
              <w:top w:val="nil"/>
              <w:left w:val="single" w:sz="4" w:space="0" w:color="auto"/>
              <w:bottom w:val="single" w:sz="4" w:space="0" w:color="auto"/>
              <w:right w:val="single" w:sz="12" w:space="0" w:color="auto"/>
            </w:tcBorders>
            <w:shd w:val="clear" w:color="auto" w:fill="auto"/>
            <w:vAlign w:val="bottom"/>
          </w:tcPr>
          <w:p w14:paraId="55CFEDEB" w14:textId="5C85950A"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6.36</w:t>
            </w:r>
          </w:p>
        </w:tc>
        <w:tc>
          <w:tcPr>
            <w:tcW w:w="1170" w:type="dxa"/>
            <w:vMerge/>
            <w:tcBorders>
              <w:left w:val="single" w:sz="12" w:space="0" w:color="auto"/>
              <w:bottom w:val="single" w:sz="8" w:space="0" w:color="auto"/>
              <w:right w:val="single" w:sz="4" w:space="0" w:color="auto"/>
            </w:tcBorders>
            <w:shd w:val="clear" w:color="auto" w:fill="auto"/>
            <w:vAlign w:val="center"/>
          </w:tcPr>
          <w:p w14:paraId="24E723EB" w14:textId="3596371E" w:rsidR="004C2DE3" w:rsidRPr="00916ED2"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single" w:sz="8" w:space="0" w:color="auto"/>
              <w:right w:val="single" w:sz="4" w:space="0" w:color="auto"/>
            </w:tcBorders>
            <w:shd w:val="clear" w:color="auto" w:fill="auto"/>
          </w:tcPr>
          <w:p w14:paraId="5259B627" w14:textId="27F8D0D4" w:rsidR="004C2DE3" w:rsidRPr="00916ED2"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256" w:type="dxa"/>
            <w:tcBorders>
              <w:top w:val="nil"/>
              <w:left w:val="single" w:sz="4" w:space="0" w:color="auto"/>
              <w:bottom w:val="single" w:sz="8" w:space="0" w:color="auto"/>
              <w:right w:val="single" w:sz="12" w:space="0" w:color="auto"/>
            </w:tcBorders>
            <w:shd w:val="clear" w:color="auto" w:fill="auto"/>
            <w:vAlign w:val="bottom"/>
          </w:tcPr>
          <w:p w14:paraId="56ADD075" w14:textId="6F64739C" w:rsidR="004C2DE3" w:rsidRPr="00916ED2"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9.82</w:t>
            </w:r>
          </w:p>
        </w:tc>
      </w:tr>
      <w:tr w:rsidR="004C2DE3" w:rsidRPr="00613F1A" w14:paraId="2218E80C" w14:textId="77777777" w:rsidTr="009231C0">
        <w:trPr>
          <w:trHeight w:val="108"/>
        </w:trPr>
        <w:tc>
          <w:tcPr>
            <w:tcW w:w="1436" w:type="dxa"/>
            <w:vMerge w:val="restart"/>
            <w:tcBorders>
              <w:top w:val="single" w:sz="4" w:space="0" w:color="auto"/>
              <w:left w:val="single" w:sz="12" w:space="0" w:color="auto"/>
              <w:right w:val="single" w:sz="4" w:space="0" w:color="auto"/>
            </w:tcBorders>
            <w:shd w:val="clear" w:color="auto" w:fill="auto"/>
            <w:vAlign w:val="center"/>
          </w:tcPr>
          <w:p w14:paraId="6757593C" w14:textId="77777777" w:rsidR="004C2DE3" w:rsidRPr="00BB7D4C" w:rsidRDefault="004C2DE3" w:rsidP="004C2DE3">
            <w:pPr>
              <w:jc w:val="center"/>
              <w:rPr>
                <w:rFonts w:ascii="Times New Roman" w:hAnsi="Times New Roman" w:cs="Times New Roman"/>
              </w:rPr>
            </w:pPr>
            <w:r w:rsidRPr="00BB7D4C">
              <w:rPr>
                <w:rFonts w:ascii="Times New Roman" w:hAnsi="Times New Roman" w:cs="Times New Roman"/>
              </w:rPr>
              <w:t>AR-03</w:t>
            </w:r>
          </w:p>
        </w:tc>
        <w:tc>
          <w:tcPr>
            <w:tcW w:w="1519" w:type="dxa"/>
            <w:tcBorders>
              <w:top w:val="single" w:sz="4" w:space="0" w:color="auto"/>
              <w:left w:val="single" w:sz="4" w:space="0" w:color="auto"/>
              <w:right w:val="single" w:sz="4" w:space="0" w:color="auto"/>
            </w:tcBorders>
            <w:shd w:val="clear" w:color="auto" w:fill="auto"/>
          </w:tcPr>
          <w:p w14:paraId="1D075300" w14:textId="77777777" w:rsidR="004C2DE3"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180" w:type="dxa"/>
            <w:tcBorders>
              <w:top w:val="nil"/>
              <w:left w:val="nil"/>
              <w:right w:val="single" w:sz="12" w:space="0" w:color="auto"/>
            </w:tcBorders>
            <w:vAlign w:val="bottom"/>
          </w:tcPr>
          <w:p w14:paraId="3D07F8AC" w14:textId="77777777" w:rsidR="004C2DE3" w:rsidRPr="00567B60" w:rsidRDefault="004C2DE3" w:rsidP="004C2DE3">
            <w:pPr>
              <w:jc w:val="center"/>
              <w:rPr>
                <w:rFonts w:ascii="Times New Roman" w:hAnsi="Times New Roman" w:cs="Times New Roman"/>
                <w:color w:val="000000"/>
                <w:sz w:val="18"/>
                <w:szCs w:val="18"/>
              </w:rPr>
            </w:pPr>
            <w:r w:rsidRPr="00CF1694">
              <w:rPr>
                <w:rFonts w:ascii="Times New Roman" w:hAnsi="Times New Roman" w:cs="Times New Roman"/>
                <w:color w:val="000000"/>
                <w:sz w:val="18"/>
                <w:szCs w:val="18"/>
              </w:rPr>
              <w:t>8.12</w:t>
            </w:r>
          </w:p>
        </w:tc>
        <w:tc>
          <w:tcPr>
            <w:tcW w:w="1260" w:type="dxa"/>
            <w:vMerge w:val="restart"/>
            <w:tcBorders>
              <w:top w:val="nil"/>
              <w:left w:val="single" w:sz="12" w:space="0" w:color="auto"/>
              <w:right w:val="single" w:sz="4" w:space="0" w:color="auto"/>
            </w:tcBorders>
            <w:shd w:val="clear" w:color="auto" w:fill="auto"/>
            <w:vAlign w:val="center"/>
          </w:tcPr>
          <w:p w14:paraId="75DBB7DF" w14:textId="6BDF334E" w:rsidR="004C2DE3" w:rsidRPr="00567B60" w:rsidRDefault="004C2DE3" w:rsidP="004C2DE3">
            <w:pPr>
              <w:jc w:val="center"/>
              <w:rPr>
                <w:rFonts w:ascii="Times New Roman" w:hAnsi="Times New Roman" w:cs="Times New Roman"/>
                <w:sz w:val="18"/>
                <w:szCs w:val="18"/>
              </w:rPr>
            </w:pPr>
            <w:r w:rsidRPr="00BB7D4C">
              <w:rPr>
                <w:rFonts w:ascii="Times New Roman" w:hAnsi="Times New Roman" w:cs="Times New Roman"/>
              </w:rPr>
              <w:t>GWW-04</w:t>
            </w:r>
          </w:p>
        </w:tc>
        <w:tc>
          <w:tcPr>
            <w:tcW w:w="1350" w:type="dxa"/>
            <w:tcBorders>
              <w:top w:val="nil"/>
              <w:left w:val="single" w:sz="4" w:space="0" w:color="auto"/>
              <w:bottom w:val="nil"/>
              <w:right w:val="single" w:sz="4" w:space="0" w:color="auto"/>
            </w:tcBorders>
            <w:shd w:val="clear" w:color="auto" w:fill="auto"/>
          </w:tcPr>
          <w:p w14:paraId="0929DA9B" w14:textId="143842D0" w:rsidR="004C2DE3" w:rsidRPr="00567B60"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160" w:type="dxa"/>
            <w:tcBorders>
              <w:top w:val="single" w:sz="4" w:space="0" w:color="auto"/>
              <w:left w:val="single" w:sz="4" w:space="0" w:color="auto"/>
              <w:bottom w:val="nil"/>
              <w:right w:val="single" w:sz="12" w:space="0" w:color="auto"/>
            </w:tcBorders>
            <w:shd w:val="clear" w:color="auto" w:fill="auto"/>
            <w:vAlign w:val="center"/>
          </w:tcPr>
          <w:p w14:paraId="25B411B3" w14:textId="0BB37E39"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sz w:val="18"/>
                <w:szCs w:val="18"/>
              </w:rPr>
              <w:t>2.22</w:t>
            </w:r>
          </w:p>
        </w:tc>
        <w:tc>
          <w:tcPr>
            <w:tcW w:w="1170" w:type="dxa"/>
            <w:vMerge w:val="restart"/>
            <w:tcBorders>
              <w:top w:val="nil"/>
              <w:left w:val="single" w:sz="12" w:space="0" w:color="auto"/>
              <w:right w:val="single" w:sz="4" w:space="0" w:color="auto"/>
            </w:tcBorders>
            <w:shd w:val="clear" w:color="auto" w:fill="auto"/>
            <w:vAlign w:val="center"/>
          </w:tcPr>
          <w:p w14:paraId="0817CC02" w14:textId="2C5A478E" w:rsidR="004C2DE3" w:rsidRPr="00567B60" w:rsidRDefault="004C2DE3" w:rsidP="004C2DE3">
            <w:pPr>
              <w:jc w:val="center"/>
              <w:rPr>
                <w:rFonts w:ascii="Times New Roman" w:hAnsi="Times New Roman" w:cs="Times New Roman"/>
                <w:sz w:val="18"/>
                <w:szCs w:val="18"/>
              </w:rPr>
            </w:pPr>
            <w:r w:rsidRPr="00BB7D4C">
              <w:rPr>
                <w:rFonts w:ascii="Times New Roman" w:hAnsi="Times New Roman" w:cs="Times New Roman"/>
              </w:rPr>
              <w:t>GWW-10</w:t>
            </w:r>
          </w:p>
        </w:tc>
        <w:tc>
          <w:tcPr>
            <w:tcW w:w="1270" w:type="dxa"/>
            <w:tcBorders>
              <w:top w:val="nil"/>
              <w:left w:val="single" w:sz="4" w:space="0" w:color="auto"/>
              <w:bottom w:val="nil"/>
              <w:right w:val="single" w:sz="4" w:space="0" w:color="auto"/>
            </w:tcBorders>
            <w:shd w:val="clear" w:color="auto" w:fill="auto"/>
          </w:tcPr>
          <w:p w14:paraId="13FA2340" w14:textId="119B7E19" w:rsidR="004C2DE3" w:rsidRPr="00567B60" w:rsidRDefault="004C2DE3" w:rsidP="004C2DE3">
            <w:pPr>
              <w:rPr>
                <w:rFonts w:ascii="Times New Roman" w:hAnsi="Times New Roman" w:cs="Times New Roman"/>
                <w:sz w:val="18"/>
                <w:szCs w:val="18"/>
              </w:rPr>
            </w:pPr>
            <w:r>
              <w:rPr>
                <w:rFonts w:ascii="Times New Roman" w:hAnsi="Times New Roman" w:cs="Times New Roman"/>
                <w:sz w:val="18"/>
                <w:szCs w:val="18"/>
              </w:rPr>
              <w:t>Spring 2019</w:t>
            </w:r>
          </w:p>
        </w:tc>
        <w:tc>
          <w:tcPr>
            <w:tcW w:w="1256" w:type="dxa"/>
            <w:tcBorders>
              <w:top w:val="nil"/>
              <w:left w:val="single" w:sz="4" w:space="0" w:color="auto"/>
              <w:bottom w:val="nil"/>
              <w:right w:val="single" w:sz="12" w:space="0" w:color="auto"/>
            </w:tcBorders>
            <w:shd w:val="clear" w:color="auto" w:fill="auto"/>
            <w:vAlign w:val="center"/>
          </w:tcPr>
          <w:p w14:paraId="7E26FC67" w14:textId="7BB42C37" w:rsidR="004C2DE3" w:rsidRPr="00567B60" w:rsidRDefault="004C2DE3" w:rsidP="004C2DE3">
            <w:pPr>
              <w:jc w:val="center"/>
              <w:rPr>
                <w:rFonts w:ascii="Times New Roman" w:hAnsi="Times New Roman" w:cs="Times New Roman"/>
                <w:sz w:val="18"/>
                <w:szCs w:val="18"/>
              </w:rPr>
            </w:pPr>
            <w:r w:rsidRPr="00910225">
              <w:rPr>
                <w:rFonts w:ascii="Times New Roman" w:hAnsi="Times New Roman" w:cs="Times New Roman"/>
                <w:sz w:val="18"/>
                <w:szCs w:val="18"/>
              </w:rPr>
              <w:t>2.67</w:t>
            </w:r>
          </w:p>
        </w:tc>
      </w:tr>
      <w:tr w:rsidR="004C2DE3" w:rsidRPr="00613F1A" w14:paraId="749E8BCD" w14:textId="77777777" w:rsidTr="009231C0">
        <w:trPr>
          <w:trHeight w:val="108"/>
        </w:trPr>
        <w:tc>
          <w:tcPr>
            <w:tcW w:w="1436" w:type="dxa"/>
            <w:vMerge/>
            <w:tcBorders>
              <w:left w:val="single" w:sz="12" w:space="0" w:color="auto"/>
              <w:right w:val="single" w:sz="4" w:space="0" w:color="auto"/>
            </w:tcBorders>
            <w:shd w:val="clear" w:color="auto" w:fill="auto"/>
            <w:vAlign w:val="center"/>
          </w:tcPr>
          <w:p w14:paraId="308AEB5A"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5C73B11D" w14:textId="77777777" w:rsidR="004C2DE3"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1180" w:type="dxa"/>
            <w:tcBorders>
              <w:left w:val="nil"/>
              <w:right w:val="single" w:sz="12" w:space="0" w:color="auto"/>
            </w:tcBorders>
            <w:vAlign w:val="bottom"/>
          </w:tcPr>
          <w:p w14:paraId="5D5E8212" w14:textId="77777777" w:rsidR="004C2DE3" w:rsidRPr="00567B60" w:rsidRDefault="004C2DE3" w:rsidP="004C2DE3">
            <w:pPr>
              <w:jc w:val="center"/>
              <w:rPr>
                <w:rFonts w:ascii="Times New Roman" w:hAnsi="Times New Roman" w:cs="Times New Roman"/>
                <w:color w:val="000000"/>
                <w:sz w:val="18"/>
                <w:szCs w:val="18"/>
              </w:rPr>
            </w:pPr>
            <w:r w:rsidRPr="00CF1694">
              <w:rPr>
                <w:rFonts w:ascii="Times New Roman" w:hAnsi="Times New Roman" w:cs="Times New Roman"/>
                <w:color w:val="000000"/>
                <w:sz w:val="18"/>
                <w:szCs w:val="18"/>
              </w:rPr>
              <w:t>10.80</w:t>
            </w:r>
          </w:p>
        </w:tc>
        <w:tc>
          <w:tcPr>
            <w:tcW w:w="1260" w:type="dxa"/>
            <w:vMerge/>
            <w:tcBorders>
              <w:left w:val="single" w:sz="12" w:space="0" w:color="auto"/>
              <w:right w:val="single" w:sz="4" w:space="0" w:color="auto"/>
            </w:tcBorders>
            <w:shd w:val="clear" w:color="auto" w:fill="auto"/>
            <w:vAlign w:val="center"/>
          </w:tcPr>
          <w:p w14:paraId="0DB0D2E5" w14:textId="347B685D" w:rsidR="004C2DE3" w:rsidRPr="00567B60"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53975350" w14:textId="4D67EEC4" w:rsidR="004C2DE3" w:rsidRPr="00567B60"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160" w:type="dxa"/>
            <w:tcBorders>
              <w:top w:val="nil"/>
              <w:left w:val="single" w:sz="4" w:space="0" w:color="auto"/>
              <w:bottom w:val="nil"/>
              <w:right w:val="single" w:sz="12" w:space="0" w:color="auto"/>
            </w:tcBorders>
            <w:shd w:val="clear" w:color="auto" w:fill="auto"/>
            <w:vAlign w:val="bottom"/>
          </w:tcPr>
          <w:p w14:paraId="6F63FFC6" w14:textId="7FFDFF29"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1.8</w:t>
            </w:r>
            <w:r>
              <w:rPr>
                <w:rFonts w:ascii="Times New Roman" w:hAnsi="Times New Roman" w:cs="Times New Roman"/>
                <w:color w:val="000000"/>
                <w:sz w:val="18"/>
                <w:szCs w:val="18"/>
              </w:rPr>
              <w:t>0</w:t>
            </w:r>
          </w:p>
        </w:tc>
        <w:tc>
          <w:tcPr>
            <w:tcW w:w="1170" w:type="dxa"/>
            <w:vMerge/>
            <w:tcBorders>
              <w:left w:val="single" w:sz="12" w:space="0" w:color="auto"/>
              <w:right w:val="single" w:sz="4" w:space="0" w:color="auto"/>
            </w:tcBorders>
            <w:shd w:val="clear" w:color="auto" w:fill="auto"/>
          </w:tcPr>
          <w:p w14:paraId="6A58355B" w14:textId="5C7955AD" w:rsidR="004C2DE3" w:rsidRPr="00567B60"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5503C996" w14:textId="154134BE" w:rsidR="004C2DE3" w:rsidRPr="00567B60"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256" w:type="dxa"/>
            <w:tcBorders>
              <w:top w:val="nil"/>
              <w:left w:val="single" w:sz="4" w:space="0" w:color="auto"/>
              <w:bottom w:val="nil"/>
              <w:right w:val="single" w:sz="12" w:space="0" w:color="auto"/>
            </w:tcBorders>
            <w:shd w:val="clear" w:color="auto" w:fill="auto"/>
            <w:vAlign w:val="bottom"/>
          </w:tcPr>
          <w:p w14:paraId="0D595E0E" w14:textId="4A11469F" w:rsidR="004C2DE3" w:rsidRPr="00567B60"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3.2</w:t>
            </w:r>
            <w:r>
              <w:rPr>
                <w:rFonts w:ascii="Times New Roman" w:hAnsi="Times New Roman" w:cs="Times New Roman"/>
                <w:color w:val="000000"/>
                <w:sz w:val="18"/>
                <w:szCs w:val="18"/>
              </w:rPr>
              <w:t>0</w:t>
            </w:r>
          </w:p>
        </w:tc>
      </w:tr>
      <w:tr w:rsidR="004C2DE3" w:rsidRPr="00613F1A" w14:paraId="4A40239D" w14:textId="77777777" w:rsidTr="009231C0">
        <w:trPr>
          <w:trHeight w:val="108"/>
        </w:trPr>
        <w:tc>
          <w:tcPr>
            <w:tcW w:w="1436" w:type="dxa"/>
            <w:vMerge/>
            <w:tcBorders>
              <w:left w:val="single" w:sz="12" w:space="0" w:color="auto"/>
              <w:right w:val="single" w:sz="4" w:space="0" w:color="auto"/>
            </w:tcBorders>
            <w:shd w:val="clear" w:color="auto" w:fill="auto"/>
            <w:vAlign w:val="center"/>
          </w:tcPr>
          <w:p w14:paraId="4823DE21"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right w:val="single" w:sz="4" w:space="0" w:color="auto"/>
            </w:tcBorders>
            <w:shd w:val="clear" w:color="auto" w:fill="auto"/>
          </w:tcPr>
          <w:p w14:paraId="230D79FF" w14:textId="77777777" w:rsidR="004C2DE3" w:rsidRPr="004B22C3" w:rsidRDefault="004C2DE3" w:rsidP="004C2DE3">
            <w:pPr>
              <w:rPr>
                <w:rFonts w:ascii="Times New Roman" w:hAnsi="Times New Roman" w:cs="Times New Roman"/>
                <w:sz w:val="18"/>
                <w:szCs w:val="18"/>
              </w:rPr>
            </w:pPr>
          </w:p>
        </w:tc>
        <w:tc>
          <w:tcPr>
            <w:tcW w:w="1180" w:type="dxa"/>
            <w:tcBorders>
              <w:left w:val="nil"/>
              <w:right w:val="single" w:sz="12" w:space="0" w:color="auto"/>
            </w:tcBorders>
            <w:vAlign w:val="bottom"/>
          </w:tcPr>
          <w:p w14:paraId="570DF597" w14:textId="77777777" w:rsidR="004C2DE3" w:rsidRPr="00CF1694" w:rsidRDefault="004C2DE3" w:rsidP="004C2DE3">
            <w:pPr>
              <w:jc w:val="center"/>
              <w:rPr>
                <w:rFonts w:ascii="Times New Roman" w:hAnsi="Times New Roman" w:cs="Times New Roman"/>
                <w:color w:val="000000"/>
                <w:sz w:val="18"/>
                <w:szCs w:val="18"/>
              </w:rPr>
            </w:pPr>
          </w:p>
        </w:tc>
        <w:tc>
          <w:tcPr>
            <w:tcW w:w="1260" w:type="dxa"/>
            <w:vMerge/>
            <w:tcBorders>
              <w:left w:val="single" w:sz="12" w:space="0" w:color="auto"/>
              <w:right w:val="single" w:sz="4" w:space="0" w:color="auto"/>
            </w:tcBorders>
            <w:shd w:val="clear" w:color="auto" w:fill="auto"/>
            <w:vAlign w:val="center"/>
          </w:tcPr>
          <w:p w14:paraId="4D938669" w14:textId="77777777" w:rsidR="004C2DE3" w:rsidRPr="00567B60"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nil"/>
              <w:right w:val="single" w:sz="4" w:space="0" w:color="auto"/>
            </w:tcBorders>
            <w:shd w:val="clear" w:color="auto" w:fill="auto"/>
          </w:tcPr>
          <w:p w14:paraId="2F983AD8" w14:textId="273FC0CD" w:rsidR="004C2DE3" w:rsidRPr="00567B60"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160" w:type="dxa"/>
            <w:tcBorders>
              <w:top w:val="nil"/>
              <w:left w:val="single" w:sz="4" w:space="0" w:color="auto"/>
              <w:bottom w:val="nil"/>
              <w:right w:val="single" w:sz="12" w:space="0" w:color="auto"/>
            </w:tcBorders>
            <w:shd w:val="clear" w:color="auto" w:fill="auto"/>
            <w:vAlign w:val="bottom"/>
          </w:tcPr>
          <w:p w14:paraId="7E163BFE" w14:textId="4E32B969" w:rsidR="004C2DE3" w:rsidRPr="00BF5A5A"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4.94</w:t>
            </w:r>
          </w:p>
        </w:tc>
        <w:tc>
          <w:tcPr>
            <w:tcW w:w="1170" w:type="dxa"/>
            <w:vMerge/>
            <w:tcBorders>
              <w:left w:val="single" w:sz="12" w:space="0" w:color="auto"/>
              <w:right w:val="single" w:sz="4" w:space="0" w:color="auto"/>
            </w:tcBorders>
            <w:shd w:val="clear" w:color="auto" w:fill="auto"/>
          </w:tcPr>
          <w:p w14:paraId="36088313" w14:textId="77777777" w:rsidR="004C2DE3" w:rsidRPr="00567B60"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nil"/>
              <w:right w:val="single" w:sz="4" w:space="0" w:color="auto"/>
            </w:tcBorders>
            <w:shd w:val="clear" w:color="auto" w:fill="auto"/>
          </w:tcPr>
          <w:p w14:paraId="7F9936DB" w14:textId="01911539" w:rsidR="004C2DE3" w:rsidRPr="00567B60" w:rsidRDefault="004C2DE3" w:rsidP="004C2DE3">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256" w:type="dxa"/>
            <w:tcBorders>
              <w:top w:val="nil"/>
              <w:left w:val="single" w:sz="4" w:space="0" w:color="auto"/>
              <w:bottom w:val="nil"/>
              <w:right w:val="single" w:sz="12" w:space="0" w:color="auto"/>
            </w:tcBorders>
            <w:shd w:val="clear" w:color="auto" w:fill="auto"/>
            <w:vAlign w:val="bottom"/>
          </w:tcPr>
          <w:p w14:paraId="33DA7049" w14:textId="13CF195B" w:rsidR="004C2DE3" w:rsidRPr="00567B60"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2.56</w:t>
            </w:r>
          </w:p>
        </w:tc>
      </w:tr>
      <w:tr w:rsidR="004C2DE3" w:rsidRPr="00613F1A" w14:paraId="52C4C54B" w14:textId="77777777" w:rsidTr="009231C0">
        <w:trPr>
          <w:trHeight w:val="108"/>
        </w:trPr>
        <w:tc>
          <w:tcPr>
            <w:tcW w:w="1436" w:type="dxa"/>
            <w:vMerge/>
            <w:tcBorders>
              <w:left w:val="single" w:sz="12" w:space="0" w:color="auto"/>
              <w:bottom w:val="single" w:sz="12" w:space="0" w:color="auto"/>
              <w:right w:val="single" w:sz="4" w:space="0" w:color="auto"/>
            </w:tcBorders>
            <w:shd w:val="clear" w:color="auto" w:fill="auto"/>
            <w:vAlign w:val="center"/>
          </w:tcPr>
          <w:p w14:paraId="01661B48" w14:textId="77777777" w:rsidR="004C2DE3" w:rsidRPr="00BB7D4C" w:rsidRDefault="004C2DE3" w:rsidP="004C2DE3">
            <w:pPr>
              <w:jc w:val="center"/>
              <w:rPr>
                <w:rFonts w:ascii="Times New Roman" w:hAnsi="Times New Roman" w:cs="Times New Roman"/>
              </w:rPr>
            </w:pPr>
          </w:p>
        </w:tc>
        <w:tc>
          <w:tcPr>
            <w:tcW w:w="1519" w:type="dxa"/>
            <w:tcBorders>
              <w:left w:val="single" w:sz="4" w:space="0" w:color="auto"/>
              <w:bottom w:val="single" w:sz="12" w:space="0" w:color="auto"/>
              <w:right w:val="single" w:sz="4" w:space="0" w:color="auto"/>
            </w:tcBorders>
            <w:shd w:val="clear" w:color="auto" w:fill="auto"/>
          </w:tcPr>
          <w:p w14:paraId="45314A89" w14:textId="77777777" w:rsidR="004C2DE3"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180" w:type="dxa"/>
            <w:tcBorders>
              <w:left w:val="nil"/>
              <w:bottom w:val="single" w:sz="12" w:space="0" w:color="auto"/>
              <w:right w:val="single" w:sz="12" w:space="0" w:color="auto"/>
            </w:tcBorders>
            <w:vAlign w:val="bottom"/>
          </w:tcPr>
          <w:p w14:paraId="0F053826" w14:textId="77777777" w:rsidR="004C2DE3" w:rsidRPr="00567B60" w:rsidRDefault="004C2DE3" w:rsidP="004C2DE3">
            <w:pPr>
              <w:jc w:val="center"/>
              <w:rPr>
                <w:rFonts w:ascii="Times New Roman" w:hAnsi="Times New Roman" w:cs="Times New Roman"/>
                <w:color w:val="000000"/>
                <w:sz w:val="18"/>
                <w:szCs w:val="18"/>
              </w:rPr>
            </w:pPr>
            <w:r w:rsidRPr="00CF1694">
              <w:rPr>
                <w:rFonts w:ascii="Times New Roman" w:hAnsi="Times New Roman" w:cs="Times New Roman"/>
                <w:color w:val="000000"/>
                <w:sz w:val="18"/>
                <w:szCs w:val="18"/>
              </w:rPr>
              <w:t>4.83</w:t>
            </w:r>
          </w:p>
        </w:tc>
        <w:tc>
          <w:tcPr>
            <w:tcW w:w="1260" w:type="dxa"/>
            <w:vMerge/>
            <w:tcBorders>
              <w:left w:val="single" w:sz="12" w:space="0" w:color="auto"/>
              <w:bottom w:val="single" w:sz="12" w:space="0" w:color="auto"/>
              <w:right w:val="single" w:sz="4" w:space="0" w:color="auto"/>
            </w:tcBorders>
            <w:shd w:val="clear" w:color="auto" w:fill="auto"/>
            <w:vAlign w:val="bottom"/>
          </w:tcPr>
          <w:p w14:paraId="5647C898" w14:textId="648F5965" w:rsidR="004C2DE3" w:rsidRPr="00567B60" w:rsidRDefault="004C2DE3" w:rsidP="004C2DE3">
            <w:pPr>
              <w:jc w:val="center"/>
              <w:rPr>
                <w:rFonts w:ascii="Times New Roman" w:hAnsi="Times New Roman" w:cs="Times New Roman"/>
                <w:sz w:val="18"/>
                <w:szCs w:val="18"/>
              </w:rPr>
            </w:pPr>
          </w:p>
        </w:tc>
        <w:tc>
          <w:tcPr>
            <w:tcW w:w="1350" w:type="dxa"/>
            <w:tcBorders>
              <w:top w:val="nil"/>
              <w:left w:val="single" w:sz="4" w:space="0" w:color="auto"/>
              <w:bottom w:val="single" w:sz="12" w:space="0" w:color="auto"/>
              <w:right w:val="single" w:sz="4" w:space="0" w:color="auto"/>
            </w:tcBorders>
            <w:shd w:val="clear" w:color="auto" w:fill="auto"/>
          </w:tcPr>
          <w:p w14:paraId="1AE7514D" w14:textId="1F9164D1" w:rsidR="004C2DE3" w:rsidRPr="00567B60" w:rsidRDefault="004C2DE3" w:rsidP="004C2DE3">
            <w:pPr>
              <w:rPr>
                <w:rFonts w:ascii="Times New Roman" w:hAnsi="Times New Roman" w:cs="Times New Roman"/>
                <w:sz w:val="18"/>
                <w:szCs w:val="18"/>
              </w:rPr>
            </w:pPr>
          </w:p>
        </w:tc>
        <w:tc>
          <w:tcPr>
            <w:tcW w:w="1160" w:type="dxa"/>
            <w:tcBorders>
              <w:top w:val="nil"/>
              <w:left w:val="single" w:sz="4" w:space="0" w:color="auto"/>
              <w:bottom w:val="single" w:sz="12" w:space="0" w:color="auto"/>
              <w:right w:val="single" w:sz="12" w:space="0" w:color="auto"/>
            </w:tcBorders>
            <w:shd w:val="clear" w:color="auto" w:fill="auto"/>
            <w:vAlign w:val="bottom"/>
          </w:tcPr>
          <w:p w14:paraId="3726C7E5" w14:textId="3E726A15" w:rsidR="004C2DE3" w:rsidRPr="00BF5A5A" w:rsidRDefault="004C2DE3" w:rsidP="004C2DE3">
            <w:pPr>
              <w:jc w:val="center"/>
              <w:rPr>
                <w:rFonts w:ascii="Times New Roman" w:hAnsi="Times New Roman" w:cs="Times New Roman"/>
                <w:sz w:val="18"/>
                <w:szCs w:val="18"/>
              </w:rPr>
            </w:pPr>
          </w:p>
        </w:tc>
        <w:tc>
          <w:tcPr>
            <w:tcW w:w="1170" w:type="dxa"/>
            <w:vMerge/>
            <w:tcBorders>
              <w:left w:val="single" w:sz="12" w:space="0" w:color="auto"/>
              <w:bottom w:val="single" w:sz="12" w:space="0" w:color="auto"/>
              <w:right w:val="single" w:sz="4" w:space="0" w:color="auto"/>
            </w:tcBorders>
            <w:shd w:val="clear" w:color="auto" w:fill="auto"/>
          </w:tcPr>
          <w:p w14:paraId="65CF7C9F" w14:textId="54E709DE" w:rsidR="004C2DE3" w:rsidRPr="00567B60" w:rsidRDefault="004C2DE3" w:rsidP="004C2DE3">
            <w:pPr>
              <w:jc w:val="center"/>
              <w:rPr>
                <w:rFonts w:ascii="Times New Roman" w:hAnsi="Times New Roman" w:cs="Times New Roman"/>
                <w:sz w:val="18"/>
                <w:szCs w:val="18"/>
              </w:rPr>
            </w:pPr>
          </w:p>
        </w:tc>
        <w:tc>
          <w:tcPr>
            <w:tcW w:w="1270" w:type="dxa"/>
            <w:tcBorders>
              <w:top w:val="nil"/>
              <w:left w:val="single" w:sz="4" w:space="0" w:color="auto"/>
              <w:bottom w:val="single" w:sz="12" w:space="0" w:color="auto"/>
              <w:right w:val="single" w:sz="4" w:space="0" w:color="auto"/>
            </w:tcBorders>
            <w:shd w:val="clear" w:color="auto" w:fill="auto"/>
          </w:tcPr>
          <w:p w14:paraId="63ECD732" w14:textId="35E7E806" w:rsidR="004C2DE3" w:rsidRPr="00567B60" w:rsidRDefault="004C2DE3" w:rsidP="004C2DE3">
            <w:pPr>
              <w:rPr>
                <w:rFonts w:ascii="Times New Roman" w:hAnsi="Times New Roman" w:cs="Times New Roman"/>
                <w:sz w:val="18"/>
                <w:szCs w:val="18"/>
              </w:rPr>
            </w:pPr>
            <w:r>
              <w:rPr>
                <w:rFonts w:ascii="Times New Roman" w:hAnsi="Times New Roman" w:cs="Times New Roman"/>
                <w:sz w:val="18"/>
                <w:szCs w:val="18"/>
              </w:rPr>
              <w:t>Fall 2020</w:t>
            </w:r>
          </w:p>
        </w:tc>
        <w:tc>
          <w:tcPr>
            <w:tcW w:w="1256" w:type="dxa"/>
            <w:tcBorders>
              <w:top w:val="nil"/>
              <w:left w:val="single" w:sz="4" w:space="0" w:color="auto"/>
              <w:bottom w:val="single" w:sz="12" w:space="0" w:color="auto"/>
              <w:right w:val="single" w:sz="12" w:space="0" w:color="auto"/>
            </w:tcBorders>
            <w:shd w:val="clear" w:color="auto" w:fill="auto"/>
            <w:vAlign w:val="bottom"/>
          </w:tcPr>
          <w:p w14:paraId="10088789" w14:textId="0B0C7880" w:rsidR="004C2DE3" w:rsidRPr="00567B60" w:rsidRDefault="004C2DE3" w:rsidP="004C2DE3">
            <w:pPr>
              <w:jc w:val="center"/>
              <w:rPr>
                <w:rFonts w:ascii="Times New Roman" w:hAnsi="Times New Roman" w:cs="Times New Roman"/>
                <w:sz w:val="18"/>
                <w:szCs w:val="18"/>
              </w:rPr>
            </w:pPr>
            <w:r w:rsidRPr="00910225">
              <w:rPr>
                <w:rFonts w:ascii="Times New Roman" w:hAnsi="Times New Roman" w:cs="Times New Roman"/>
                <w:color w:val="000000"/>
                <w:sz w:val="18"/>
                <w:szCs w:val="18"/>
              </w:rPr>
              <w:t>7.04</w:t>
            </w:r>
          </w:p>
        </w:tc>
      </w:tr>
    </w:tbl>
    <w:p w14:paraId="0B225AB9" w14:textId="70298493" w:rsidR="00C15C59" w:rsidRDefault="00C15C59" w:rsidP="00E438CE">
      <w:pPr>
        <w:sectPr w:rsidR="00C15C59" w:rsidSect="006B04A1">
          <w:pgSz w:w="15840" w:h="12240" w:orient="landscape"/>
          <w:pgMar w:top="1440" w:right="1440" w:bottom="1440" w:left="1440" w:header="720" w:footer="720" w:gutter="0"/>
          <w:cols w:space="720"/>
          <w:docGrid w:linePitch="360"/>
        </w:sectPr>
      </w:pPr>
    </w:p>
    <w:p w14:paraId="1795C848" w14:textId="2928945A" w:rsidR="003A77BA" w:rsidRPr="00D41FC5" w:rsidRDefault="006B04A1" w:rsidP="00D41FC5">
      <w:pPr>
        <w:pStyle w:val="Heading1"/>
        <w:spacing w:line="480" w:lineRule="auto"/>
        <w:jc w:val="center"/>
        <w:rPr>
          <w:rFonts w:ascii="Times New Roman" w:hAnsi="Times New Roman" w:cs="Times New Roman"/>
          <w:color w:val="auto"/>
          <w:sz w:val="28"/>
          <w:szCs w:val="28"/>
        </w:rPr>
      </w:pPr>
      <w:bookmarkStart w:id="103" w:name="_Toc71640516"/>
      <w:r w:rsidRPr="00D41FC5">
        <w:rPr>
          <w:rFonts w:ascii="Times New Roman" w:hAnsi="Times New Roman" w:cs="Times New Roman"/>
          <w:color w:val="auto"/>
          <w:sz w:val="28"/>
          <w:szCs w:val="28"/>
        </w:rPr>
        <w:lastRenderedPageBreak/>
        <w:t>A</w:t>
      </w:r>
      <w:r w:rsidR="00D62871" w:rsidRPr="00D41FC5">
        <w:rPr>
          <w:rFonts w:ascii="Times New Roman" w:hAnsi="Times New Roman" w:cs="Times New Roman"/>
          <w:color w:val="auto"/>
          <w:sz w:val="28"/>
          <w:szCs w:val="28"/>
        </w:rPr>
        <w:t>PPENDIX C</w:t>
      </w:r>
      <w:bookmarkEnd w:id="103"/>
    </w:p>
    <w:p w14:paraId="14D01A2A" w14:textId="6361F802" w:rsidR="00D62871" w:rsidRPr="00D62871" w:rsidRDefault="00D62871" w:rsidP="00D41FC5">
      <w:pPr>
        <w:spacing w:line="240" w:lineRule="auto"/>
        <w:jc w:val="center"/>
        <w:rPr>
          <w:sz w:val="28"/>
          <w:szCs w:val="28"/>
        </w:rPr>
      </w:pPr>
      <w:r>
        <w:rPr>
          <w:rFonts w:ascii="Times New Roman" w:hAnsi="Times New Roman" w:cs="Times New Roman"/>
          <w:sz w:val="28"/>
          <w:szCs w:val="28"/>
        </w:rPr>
        <w:t>FULVIC ACID ISOLATION STANDARD OPERATING PROCEDURE (SOP) AND OPTICAL SPECTROSCOPY RESULTS</w:t>
      </w:r>
    </w:p>
    <w:p w14:paraId="332B3C8C" w14:textId="1CBE9649" w:rsidR="006B04A1" w:rsidRDefault="006B04A1" w:rsidP="006B04A1"/>
    <w:p w14:paraId="569836AD" w14:textId="2876619E" w:rsidR="006B04A1" w:rsidRDefault="006B04A1" w:rsidP="006B04A1"/>
    <w:p w14:paraId="608BAAE9" w14:textId="6928958B" w:rsidR="006B04A1" w:rsidRDefault="006B04A1" w:rsidP="006B04A1"/>
    <w:p w14:paraId="356AA2D2" w14:textId="77777777" w:rsidR="006B04A1" w:rsidRDefault="006B04A1" w:rsidP="006B04A1">
      <w:pPr>
        <w:sectPr w:rsidR="006B04A1" w:rsidSect="00E438CE">
          <w:pgSz w:w="12240" w:h="15840"/>
          <w:pgMar w:top="1440" w:right="1440" w:bottom="1440" w:left="1440" w:header="720" w:footer="720" w:gutter="0"/>
          <w:cols w:space="720"/>
          <w:docGrid w:linePitch="360"/>
        </w:sectPr>
      </w:pPr>
    </w:p>
    <w:p w14:paraId="6223D424" w14:textId="6B6F162C" w:rsidR="0082393C" w:rsidRPr="00411D1A" w:rsidRDefault="00411D1A" w:rsidP="006B04A1">
      <w:pPr>
        <w:jc w:val="center"/>
        <w:rPr>
          <w:rFonts w:ascii="Times New Roman" w:hAnsi="Times New Roman" w:cs="Times New Roman"/>
          <w:sz w:val="24"/>
          <w:szCs w:val="24"/>
        </w:rPr>
      </w:pPr>
      <w:r>
        <w:rPr>
          <w:rFonts w:ascii="Times New Roman" w:hAnsi="Times New Roman" w:cs="Times New Roman"/>
          <w:sz w:val="24"/>
          <w:szCs w:val="24"/>
        </w:rPr>
        <w:lastRenderedPageBreak/>
        <w:t>SOP FOR ISOLATION OF FULVIC ACID (FA)</w:t>
      </w:r>
    </w:p>
    <w:p w14:paraId="6F58E5C7" w14:textId="04EB4BCB" w:rsidR="00BF6690" w:rsidRDefault="00BF6690" w:rsidP="00411D1A">
      <w:pPr>
        <w:jc w:val="center"/>
        <w:rPr>
          <w:rFonts w:ascii="Times New Roman" w:hAnsi="Times New Roman" w:cs="Times New Roman"/>
          <w:sz w:val="24"/>
          <w:szCs w:val="24"/>
        </w:rPr>
      </w:pPr>
      <w:r>
        <w:rPr>
          <w:rFonts w:ascii="Times New Roman" w:hAnsi="Times New Roman" w:cs="Times New Roman"/>
          <w:sz w:val="24"/>
          <w:szCs w:val="24"/>
        </w:rPr>
        <w:t xml:space="preserve">Modified from </w:t>
      </w:r>
      <w:r>
        <w:rPr>
          <w:rFonts w:ascii="Times New Roman" w:hAnsi="Times New Roman" w:cs="Times New Roman"/>
          <w:sz w:val="24"/>
          <w:szCs w:val="24"/>
        </w:rPr>
        <w:fldChar w:fldCharType="begin"/>
      </w:r>
      <w:r w:rsidR="0087480B">
        <w:rPr>
          <w:rFonts w:ascii="Times New Roman" w:hAnsi="Times New Roman" w:cs="Times New Roman"/>
          <w:sz w:val="24"/>
          <w:szCs w:val="24"/>
        </w:rPr>
        <w:instrText xml:space="preserve"> ADDIN EN.CITE &lt;EndNote&gt;&lt;Cite AuthorYear="1"&gt;&lt;Author&gt;Thurman&lt;/Author&gt;&lt;Year&gt;1981&lt;/Year&gt;&lt;RecNum&gt;32&lt;/RecNum&gt;&lt;DisplayText&gt;E. M. Thurman and Malcolm (1981)&lt;/DisplayText&gt;&lt;record&gt;&lt;rec-number&gt;32&lt;/rec-number&gt;&lt;foreign-keys&gt;&lt;key app="EN" db-id="steep5sw4vrfa3efdz3pesrve5r0pz9e29z2" timestamp="1598571518" guid="f42d8757-8e34-4d99-bc75-fa462b93ae52"&gt;32&lt;/key&gt;&lt;/foreign-keys&gt;&lt;ref-type name="Journal Article"&gt;17&lt;/ref-type&gt;&lt;contributors&gt;&lt;authors&gt;&lt;author&gt;Thurman, Earl M&lt;/author&gt;&lt;author&gt;Malcolm, Ronald L&lt;/author&gt;&lt;/authors&gt;&lt;/contributors&gt;&lt;titles&gt;&lt;title&gt;Preparative isolation of aquatic humic substances&lt;/title&gt;&lt;secondary-title&gt;Environmental Science &amp;amp; Technology&lt;/secondary-title&gt;&lt;/titles&gt;&lt;periodical&gt;&lt;full-title&gt;Environmental Science &amp;amp; Technology&lt;/full-title&gt;&lt;/periodical&gt;&lt;pages&gt;463-466&lt;/pages&gt;&lt;volume&gt;15&lt;/volume&gt;&lt;number&gt;4&lt;/number&gt;&lt;dates&gt;&lt;year&gt;1981&lt;/year&gt;&lt;/dates&gt;&lt;isbn&gt;0013-936X&lt;/isbn&gt;&lt;urls&gt;&lt;/urls&gt;&lt;/record&gt;&lt;/Cite&gt;&lt;/EndNote&gt;</w:instrText>
      </w:r>
      <w:r>
        <w:rPr>
          <w:rFonts w:ascii="Times New Roman" w:hAnsi="Times New Roman" w:cs="Times New Roman"/>
          <w:sz w:val="24"/>
          <w:szCs w:val="24"/>
        </w:rPr>
        <w:fldChar w:fldCharType="separate"/>
      </w:r>
      <w:r w:rsidR="0087480B">
        <w:rPr>
          <w:rFonts w:ascii="Times New Roman" w:hAnsi="Times New Roman" w:cs="Times New Roman"/>
          <w:noProof/>
          <w:sz w:val="24"/>
          <w:szCs w:val="24"/>
        </w:rPr>
        <w:t>E. M. Thurman and Malcolm (1981)</w:t>
      </w:r>
      <w:r>
        <w:rPr>
          <w:rFonts w:ascii="Times New Roman" w:hAnsi="Times New Roman" w:cs="Times New Roman"/>
          <w:sz w:val="24"/>
          <w:szCs w:val="24"/>
        </w:rPr>
        <w:fldChar w:fldCharType="end"/>
      </w:r>
    </w:p>
    <w:p w14:paraId="5B4F5B98" w14:textId="5A97CD97" w:rsidR="00411D1A" w:rsidRDefault="00411D1A" w:rsidP="0082393C">
      <w:pPr>
        <w:rPr>
          <w:rFonts w:ascii="Times New Roman" w:hAnsi="Times New Roman" w:cs="Times New Roman"/>
          <w:sz w:val="22"/>
          <w:szCs w:val="22"/>
          <w:u w:val="single"/>
        </w:rPr>
      </w:pPr>
      <w:r w:rsidRPr="00323150">
        <w:rPr>
          <w:rFonts w:ascii="Times New Roman" w:hAnsi="Times New Roman" w:cs="Times New Roman"/>
          <w:sz w:val="22"/>
          <w:szCs w:val="22"/>
          <w:u w:val="single"/>
        </w:rPr>
        <w:t xml:space="preserve">Materials and Regents </w:t>
      </w:r>
    </w:p>
    <w:p w14:paraId="0CB6F6FF" w14:textId="18AC906F" w:rsidR="007C53CB" w:rsidRPr="007C53CB" w:rsidRDefault="007C53CB" w:rsidP="0082393C">
      <w:pPr>
        <w:rPr>
          <w:rFonts w:ascii="Times New Roman" w:hAnsi="Times New Roman" w:cs="Times New Roman"/>
          <w:sz w:val="22"/>
          <w:szCs w:val="22"/>
        </w:rPr>
      </w:pPr>
      <w:r>
        <w:rPr>
          <w:rFonts w:ascii="Times New Roman" w:hAnsi="Times New Roman" w:cs="Times New Roman"/>
          <w:sz w:val="22"/>
          <w:szCs w:val="22"/>
        </w:rPr>
        <w:t>For all samples:</w:t>
      </w:r>
    </w:p>
    <w:p w14:paraId="093A1522" w14:textId="77777777"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0.9cm i.d. glass columns for 1L sample H</w:t>
      </w:r>
      <w:r w:rsidRPr="006A01D7">
        <w:rPr>
          <w:rFonts w:ascii="Times New Roman" w:hAnsi="Times New Roman" w:cs="Times New Roman"/>
          <w:sz w:val="22"/>
          <w:szCs w:val="22"/>
          <w:vertAlign w:val="superscript"/>
        </w:rPr>
        <w:t>+</w:t>
      </w:r>
      <w:r w:rsidRPr="006A01D7">
        <w:rPr>
          <w:rFonts w:ascii="Times New Roman" w:hAnsi="Times New Roman" w:cs="Times New Roman"/>
          <w:sz w:val="22"/>
          <w:szCs w:val="22"/>
        </w:rPr>
        <w:t xml:space="preserve"> saturated and clean XAD-8 (or DAX-8) resin.</w:t>
      </w:r>
    </w:p>
    <w:p w14:paraId="590CCD91" w14:textId="77777777"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0.9cm i.d. glass columns with H</w:t>
      </w:r>
      <w:r w:rsidRPr="006A01D7">
        <w:rPr>
          <w:rFonts w:ascii="Times New Roman" w:hAnsi="Times New Roman" w:cs="Times New Roman"/>
          <w:sz w:val="22"/>
          <w:szCs w:val="22"/>
          <w:vertAlign w:val="superscript"/>
        </w:rPr>
        <w:t>+</w:t>
      </w:r>
      <w:r w:rsidRPr="006A01D7">
        <w:rPr>
          <w:rFonts w:ascii="Times New Roman" w:hAnsi="Times New Roman" w:cs="Times New Roman"/>
          <w:sz w:val="22"/>
          <w:szCs w:val="22"/>
        </w:rPr>
        <w:t xml:space="preserve"> saturated CEC resin (stored in 1M HCl between samples). </w:t>
      </w:r>
    </w:p>
    <w:p w14:paraId="31903163" w14:textId="716AC09E"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 xml:space="preserve">Peristaltic pump with </w:t>
      </w:r>
      <w:r w:rsidR="00BC5B99">
        <w:rPr>
          <w:rFonts w:ascii="Times New Roman" w:hAnsi="Times New Roman" w:cs="Times New Roman"/>
          <w:sz w:val="22"/>
          <w:szCs w:val="22"/>
        </w:rPr>
        <w:t xml:space="preserve">a </w:t>
      </w:r>
      <w:r w:rsidRPr="006A01D7">
        <w:rPr>
          <w:rFonts w:ascii="Times New Roman" w:hAnsi="Times New Roman" w:cs="Times New Roman"/>
          <w:sz w:val="22"/>
          <w:szCs w:val="22"/>
        </w:rPr>
        <w:t xml:space="preserve">variable speed capability of 1ml/minute to 100ml/minute </w:t>
      </w:r>
    </w:p>
    <w:p w14:paraId="2E189B1B" w14:textId="6BBC4AD8"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 xml:space="preserve">Pre-combusted/pre-cleaned 100mL glass amber jars for DOC-03 fraction (one for each sample). </w:t>
      </w:r>
    </w:p>
    <w:p w14:paraId="4E845342" w14:textId="4505887B" w:rsidR="00247620" w:rsidRPr="006A01D7" w:rsidRDefault="00D054D6"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1</w:t>
      </w:r>
      <w:r w:rsidR="00411D1A" w:rsidRPr="006A01D7">
        <w:rPr>
          <w:rFonts w:ascii="Times New Roman" w:hAnsi="Times New Roman" w:cs="Times New Roman"/>
          <w:sz w:val="22"/>
          <w:szCs w:val="22"/>
        </w:rPr>
        <w:t xml:space="preserve">L 0.1N NaOH </w:t>
      </w:r>
    </w:p>
    <w:p w14:paraId="071AB91F" w14:textId="599D2E76" w:rsidR="00247620" w:rsidRPr="006A01D7" w:rsidRDefault="00D054D6"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1</w:t>
      </w:r>
      <w:r w:rsidR="00411D1A" w:rsidRPr="006A01D7">
        <w:rPr>
          <w:rFonts w:ascii="Times New Roman" w:hAnsi="Times New Roman" w:cs="Times New Roman"/>
          <w:sz w:val="22"/>
          <w:szCs w:val="22"/>
        </w:rPr>
        <w:t xml:space="preserve">L 0.1N HCl </w:t>
      </w:r>
    </w:p>
    <w:p w14:paraId="679A2805" w14:textId="2804BE55"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1L 1.0M H</w:t>
      </w:r>
      <w:r w:rsidR="00D054D6" w:rsidRPr="006A01D7">
        <w:rPr>
          <w:rFonts w:ascii="Times New Roman" w:hAnsi="Times New Roman" w:cs="Times New Roman"/>
          <w:sz w:val="22"/>
          <w:szCs w:val="22"/>
        </w:rPr>
        <w:t>Cl</w:t>
      </w:r>
    </w:p>
    <w:p w14:paraId="07C9F623" w14:textId="09D265DB"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 xml:space="preserve">DI water </w:t>
      </w:r>
    </w:p>
    <w:p w14:paraId="7B6B05DC" w14:textId="3AA65C33" w:rsidR="00247620" w:rsidRPr="006A01D7" w:rsidRDefault="00411D1A" w:rsidP="000312E9">
      <w:pPr>
        <w:pStyle w:val="ListParagraph"/>
        <w:numPr>
          <w:ilvl w:val="0"/>
          <w:numId w:val="14"/>
        </w:numPr>
        <w:rPr>
          <w:rFonts w:ascii="Times New Roman" w:hAnsi="Times New Roman" w:cs="Times New Roman"/>
        </w:rPr>
      </w:pPr>
      <w:r w:rsidRPr="006A01D7">
        <w:rPr>
          <w:rFonts w:ascii="Times New Roman" w:hAnsi="Times New Roman" w:cs="Times New Roman"/>
          <w:sz w:val="22"/>
          <w:szCs w:val="22"/>
        </w:rPr>
        <w:t xml:space="preserve">Calibrated pH meter </w:t>
      </w:r>
    </w:p>
    <w:p w14:paraId="63FD2CF3" w14:textId="77777777" w:rsidR="006F0BB0" w:rsidRPr="006A01D7" w:rsidRDefault="006F0BB0" w:rsidP="000312E9">
      <w:pPr>
        <w:pStyle w:val="ListParagraph"/>
        <w:numPr>
          <w:ilvl w:val="0"/>
          <w:numId w:val="14"/>
        </w:numPr>
        <w:rPr>
          <w:rStyle w:val="eop"/>
          <w:rFonts w:ascii="Times New Roman" w:hAnsi="Times New Roman" w:cs="Times New Roman"/>
          <w:sz w:val="22"/>
          <w:szCs w:val="22"/>
        </w:rPr>
      </w:pPr>
      <w:r w:rsidRPr="006A01D7">
        <w:rPr>
          <w:rStyle w:val="normaltextrun"/>
          <w:rFonts w:ascii="Times New Roman" w:hAnsi="Times New Roman" w:cs="Times New Roman"/>
          <w:sz w:val="22"/>
          <w:szCs w:val="22"/>
        </w:rPr>
        <w:t>Magnetic stir plate with Teflon coated stir bars</w:t>
      </w:r>
      <w:r w:rsidRPr="006A01D7">
        <w:rPr>
          <w:rStyle w:val="eop"/>
          <w:rFonts w:ascii="Times New Roman" w:hAnsi="Times New Roman" w:cs="Times New Roman"/>
          <w:sz w:val="22"/>
          <w:szCs w:val="22"/>
        </w:rPr>
        <w:t> </w:t>
      </w:r>
    </w:p>
    <w:p w14:paraId="54093AFC" w14:textId="77777777" w:rsidR="006F0BB0" w:rsidRPr="006A01D7" w:rsidRDefault="006F0BB0" w:rsidP="000312E9">
      <w:pPr>
        <w:pStyle w:val="ListParagraph"/>
        <w:numPr>
          <w:ilvl w:val="0"/>
          <w:numId w:val="14"/>
        </w:numPr>
        <w:rPr>
          <w:rStyle w:val="eop"/>
          <w:rFonts w:ascii="Times New Roman" w:hAnsi="Times New Roman" w:cs="Times New Roman"/>
          <w:sz w:val="22"/>
          <w:szCs w:val="22"/>
        </w:rPr>
      </w:pPr>
      <w:r w:rsidRPr="006A01D7">
        <w:rPr>
          <w:rStyle w:val="normaltextrun"/>
          <w:rFonts w:ascii="Times New Roman" w:hAnsi="Times New Roman" w:cs="Times New Roman"/>
          <w:sz w:val="22"/>
          <w:szCs w:val="22"/>
        </w:rPr>
        <w:t>Clean 100mL glass Erlenmeyer flask to catch the 0.1N NaOH back-eluent.</w:t>
      </w:r>
      <w:r w:rsidRPr="006A01D7">
        <w:rPr>
          <w:rStyle w:val="eop"/>
          <w:rFonts w:ascii="Times New Roman" w:hAnsi="Times New Roman" w:cs="Times New Roman"/>
          <w:sz w:val="22"/>
          <w:szCs w:val="22"/>
        </w:rPr>
        <w:t> </w:t>
      </w:r>
    </w:p>
    <w:p w14:paraId="7BD40BF5" w14:textId="62D0D60E" w:rsidR="006F0BB0" w:rsidRDefault="006F0BB0" w:rsidP="000312E9">
      <w:pPr>
        <w:pStyle w:val="ListParagraph"/>
        <w:numPr>
          <w:ilvl w:val="0"/>
          <w:numId w:val="14"/>
        </w:numPr>
        <w:rPr>
          <w:rStyle w:val="normaltextrun"/>
          <w:rFonts w:ascii="Times New Roman" w:hAnsi="Times New Roman" w:cs="Times New Roman"/>
          <w:sz w:val="22"/>
          <w:szCs w:val="22"/>
        </w:rPr>
      </w:pPr>
      <w:r w:rsidRPr="006A01D7">
        <w:rPr>
          <w:rStyle w:val="normaltextrun"/>
          <w:rFonts w:ascii="Times New Roman" w:hAnsi="Times New Roman" w:cs="Times New Roman"/>
          <w:sz w:val="22"/>
          <w:szCs w:val="22"/>
        </w:rPr>
        <w:t>200mL glass (plastic will work if previously soaked in 1M HCl) beakers with approximately 100 cm</w:t>
      </w:r>
      <w:r w:rsidRPr="006A01D7">
        <w:rPr>
          <w:rStyle w:val="normaltextrun"/>
          <w:rFonts w:ascii="Times New Roman" w:hAnsi="Times New Roman" w:cs="Times New Roman"/>
          <w:sz w:val="22"/>
          <w:szCs w:val="22"/>
          <w:vertAlign w:val="superscript"/>
        </w:rPr>
        <w:t>3</w:t>
      </w:r>
      <w:r w:rsidRPr="006A01D7">
        <w:rPr>
          <w:rStyle w:val="normaltextrun"/>
          <w:rFonts w:ascii="Times New Roman" w:hAnsi="Times New Roman" w:cs="Times New Roman"/>
          <w:sz w:val="22"/>
          <w:szCs w:val="22"/>
        </w:rPr>
        <w:t> (approximately 100mL) cation exchange resin. Pre-clean with DI water and 0.1N NaOH. </w:t>
      </w:r>
    </w:p>
    <w:p w14:paraId="00B0B619" w14:textId="7ED1AE6F" w:rsidR="007C53CB" w:rsidRPr="007C53CB" w:rsidRDefault="007C53CB" w:rsidP="007C53CB">
      <w:pPr>
        <w:rPr>
          <w:rStyle w:val="normaltextrun"/>
          <w:rFonts w:ascii="Times New Roman" w:hAnsi="Times New Roman" w:cs="Times New Roman"/>
          <w:sz w:val="22"/>
          <w:szCs w:val="22"/>
        </w:rPr>
      </w:pPr>
      <w:r>
        <w:rPr>
          <w:rStyle w:val="normaltextrun"/>
          <w:rFonts w:ascii="Times New Roman" w:hAnsi="Times New Roman" w:cs="Times New Roman"/>
          <w:sz w:val="22"/>
          <w:szCs w:val="22"/>
        </w:rPr>
        <w:t>In addition</w:t>
      </w:r>
      <w:r w:rsidR="000A1A4C">
        <w:rPr>
          <w:rStyle w:val="normaltextrun"/>
          <w:rFonts w:ascii="Times New Roman" w:hAnsi="Times New Roman" w:cs="Times New Roman"/>
          <w:sz w:val="22"/>
          <w:szCs w:val="22"/>
        </w:rPr>
        <w:t>,</w:t>
      </w:r>
      <w:r>
        <w:rPr>
          <w:rStyle w:val="normaltextrun"/>
          <w:rFonts w:ascii="Times New Roman" w:hAnsi="Times New Roman" w:cs="Times New Roman"/>
          <w:sz w:val="22"/>
          <w:szCs w:val="22"/>
        </w:rPr>
        <w:t xml:space="preserve"> for 50 L samples:</w:t>
      </w:r>
    </w:p>
    <w:p w14:paraId="4317C714" w14:textId="5304F8B3" w:rsidR="00E26173" w:rsidRPr="00B54BA5" w:rsidRDefault="0093285D" w:rsidP="000312E9">
      <w:pPr>
        <w:pStyle w:val="ListParagraph"/>
        <w:numPr>
          <w:ilvl w:val="0"/>
          <w:numId w:val="15"/>
        </w:numPr>
        <w:rPr>
          <w:rFonts w:ascii="Times New Roman" w:hAnsi="Times New Roman" w:cs="Times New Roman"/>
          <w:sz w:val="22"/>
          <w:szCs w:val="22"/>
        </w:rPr>
      </w:pPr>
      <w:r>
        <w:rPr>
          <w:rStyle w:val="normaltextrun"/>
          <w:rFonts w:ascii="Times New Roman" w:hAnsi="Times New Roman" w:cs="Times New Roman"/>
          <w:sz w:val="22"/>
          <w:szCs w:val="22"/>
        </w:rPr>
        <w:t>5</w:t>
      </w:r>
      <w:r w:rsidR="00FA5B4D" w:rsidRPr="00B54BA5">
        <w:rPr>
          <w:rStyle w:val="normaltextrun"/>
          <w:rFonts w:ascii="Times New Roman" w:hAnsi="Times New Roman" w:cs="Times New Roman"/>
          <w:sz w:val="22"/>
          <w:szCs w:val="22"/>
        </w:rPr>
        <w:t>cm</w:t>
      </w:r>
      <w:r w:rsidR="00E26173" w:rsidRPr="00B54BA5">
        <w:rPr>
          <w:rFonts w:ascii="Times New Roman" w:hAnsi="Times New Roman" w:cs="Times New Roman"/>
          <w:sz w:val="22"/>
          <w:szCs w:val="22"/>
        </w:rPr>
        <w:t xml:space="preserve"> i.d. glass columns with H</w:t>
      </w:r>
      <w:r w:rsidR="00E26173" w:rsidRPr="007B23D6">
        <w:rPr>
          <w:rFonts w:ascii="Times New Roman" w:hAnsi="Times New Roman" w:cs="Times New Roman"/>
          <w:sz w:val="22"/>
          <w:szCs w:val="22"/>
          <w:vertAlign w:val="superscript"/>
        </w:rPr>
        <w:t>+</w:t>
      </w:r>
      <w:r w:rsidR="00E26173" w:rsidRPr="00B54BA5">
        <w:rPr>
          <w:rFonts w:ascii="Times New Roman" w:hAnsi="Times New Roman" w:cs="Times New Roman"/>
          <w:sz w:val="22"/>
          <w:szCs w:val="22"/>
        </w:rPr>
        <w:t xml:space="preserve"> saturated and clean XAD-8 (or DAX-8) resin. </w:t>
      </w:r>
    </w:p>
    <w:p w14:paraId="6E52D5EE" w14:textId="49083001" w:rsidR="00E26173" w:rsidRDefault="00E26173" w:rsidP="000312E9">
      <w:pPr>
        <w:pStyle w:val="ListParagraph"/>
        <w:numPr>
          <w:ilvl w:val="0"/>
          <w:numId w:val="15"/>
        </w:numPr>
        <w:rPr>
          <w:rFonts w:ascii="Times New Roman" w:hAnsi="Times New Roman" w:cs="Times New Roman"/>
          <w:sz w:val="22"/>
          <w:szCs w:val="22"/>
        </w:rPr>
      </w:pPr>
      <w:r w:rsidRPr="00B54BA5">
        <w:rPr>
          <w:rFonts w:ascii="Times New Roman" w:hAnsi="Times New Roman" w:cs="Times New Roman"/>
          <w:sz w:val="22"/>
          <w:szCs w:val="22"/>
        </w:rPr>
        <w:t xml:space="preserve">Pre-combusted/pre-cleaned 1L glass amber jars for DOC-03 fraction (one for each sample). </w:t>
      </w:r>
    </w:p>
    <w:p w14:paraId="5A266051" w14:textId="77777777" w:rsidR="00F92DF5" w:rsidRPr="00F92DF5" w:rsidRDefault="00F92DF5" w:rsidP="00F92DF5">
      <w:pPr>
        <w:rPr>
          <w:rFonts w:ascii="Times New Roman" w:hAnsi="Times New Roman" w:cs="Times New Roman"/>
          <w:sz w:val="22"/>
          <w:szCs w:val="22"/>
        </w:rPr>
      </w:pPr>
    </w:p>
    <w:p w14:paraId="65840F7A" w14:textId="5F70F423" w:rsidR="00990626" w:rsidRPr="00990626" w:rsidRDefault="00990626" w:rsidP="00990626">
      <w:pPr>
        <w:spacing w:after="0" w:line="240" w:lineRule="auto"/>
        <w:textAlignment w:val="baseline"/>
        <w:rPr>
          <w:rFonts w:ascii="Times New Roman" w:eastAsia="Times New Roman" w:hAnsi="Times New Roman" w:cs="Times New Roman"/>
          <w:sz w:val="22"/>
          <w:szCs w:val="22"/>
        </w:rPr>
      </w:pPr>
      <w:r w:rsidRPr="00990626">
        <w:rPr>
          <w:rFonts w:ascii="Times New Roman" w:eastAsia="Times New Roman" w:hAnsi="Times New Roman" w:cs="Times New Roman"/>
          <w:sz w:val="22"/>
          <w:szCs w:val="22"/>
          <w:u w:val="single"/>
        </w:rPr>
        <w:t xml:space="preserve">Procedure for </w:t>
      </w:r>
      <w:r w:rsidR="00AC4258">
        <w:rPr>
          <w:rFonts w:ascii="Times New Roman" w:eastAsia="Times New Roman" w:hAnsi="Times New Roman" w:cs="Times New Roman"/>
          <w:sz w:val="22"/>
          <w:szCs w:val="22"/>
          <w:u w:val="single"/>
        </w:rPr>
        <w:t>the</w:t>
      </w:r>
      <w:r w:rsidR="00BC5B99">
        <w:rPr>
          <w:rFonts w:ascii="Times New Roman" w:eastAsia="Times New Roman" w:hAnsi="Times New Roman" w:cs="Times New Roman"/>
          <w:sz w:val="22"/>
          <w:szCs w:val="22"/>
          <w:u w:val="single"/>
        </w:rPr>
        <w:t xml:space="preserve"> </w:t>
      </w:r>
      <w:r w:rsidRPr="00990626">
        <w:rPr>
          <w:rFonts w:ascii="Times New Roman" w:eastAsia="Times New Roman" w:hAnsi="Times New Roman" w:cs="Times New Roman"/>
          <w:sz w:val="22"/>
          <w:szCs w:val="22"/>
          <w:u w:val="single"/>
        </w:rPr>
        <w:t xml:space="preserve">hydrophobic fraction </w:t>
      </w:r>
      <w:r w:rsidR="00AC4258">
        <w:rPr>
          <w:rFonts w:ascii="Times New Roman" w:eastAsia="Times New Roman" w:hAnsi="Times New Roman" w:cs="Times New Roman"/>
          <w:sz w:val="22"/>
          <w:szCs w:val="22"/>
          <w:u w:val="single"/>
        </w:rPr>
        <w:t xml:space="preserve">of DOM </w:t>
      </w:r>
      <w:r w:rsidRPr="00990626">
        <w:rPr>
          <w:rFonts w:ascii="Times New Roman" w:eastAsia="Times New Roman" w:hAnsi="Times New Roman" w:cs="Times New Roman"/>
          <w:sz w:val="22"/>
          <w:szCs w:val="22"/>
          <w:u w:val="single"/>
        </w:rPr>
        <w:t>(fulvic and humic acids)</w:t>
      </w:r>
      <w:r w:rsidRPr="00990626">
        <w:rPr>
          <w:rFonts w:ascii="Times New Roman" w:eastAsia="Times New Roman" w:hAnsi="Times New Roman" w:cs="Times New Roman"/>
          <w:sz w:val="22"/>
          <w:szCs w:val="22"/>
        </w:rPr>
        <w:t> </w:t>
      </w:r>
    </w:p>
    <w:p w14:paraId="2B3DA5A3" w14:textId="0162F664" w:rsid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Acidify 1L sample</w:t>
      </w:r>
      <w:r w:rsidR="00AC4258">
        <w:rPr>
          <w:rFonts w:ascii="Times New Roman" w:eastAsia="Times New Roman" w:hAnsi="Times New Roman" w:cs="Times New Roman"/>
          <w:sz w:val="22"/>
          <w:szCs w:val="22"/>
        </w:rPr>
        <w:t xml:space="preserve">, </w:t>
      </w:r>
      <w:r w:rsidRPr="00434E50">
        <w:rPr>
          <w:rFonts w:ascii="Times New Roman" w:eastAsia="Times New Roman" w:hAnsi="Times New Roman" w:cs="Times New Roman"/>
          <w:sz w:val="22"/>
          <w:szCs w:val="22"/>
        </w:rPr>
        <w:t xml:space="preserve">if </w:t>
      </w:r>
      <w:r w:rsidR="00F92DF5" w:rsidRPr="00434E50">
        <w:rPr>
          <w:rFonts w:ascii="Times New Roman" w:eastAsia="Times New Roman" w:hAnsi="Times New Roman" w:cs="Times New Roman"/>
          <w:sz w:val="22"/>
          <w:szCs w:val="22"/>
        </w:rPr>
        <w:t>necessary,</w:t>
      </w:r>
      <w:r w:rsidRPr="00434E50">
        <w:rPr>
          <w:rFonts w:ascii="Times New Roman" w:eastAsia="Times New Roman" w:hAnsi="Times New Roman" w:cs="Times New Roman"/>
          <w:sz w:val="22"/>
          <w:szCs w:val="22"/>
        </w:rPr>
        <w:t xml:space="preserve"> with phosphoric acid (H</w:t>
      </w:r>
      <w:r w:rsidRPr="00434E50">
        <w:rPr>
          <w:rFonts w:ascii="Times New Roman" w:eastAsia="Times New Roman" w:hAnsi="Times New Roman" w:cs="Times New Roman"/>
          <w:sz w:val="22"/>
          <w:szCs w:val="22"/>
          <w:vertAlign w:val="subscript"/>
        </w:rPr>
        <w:t>3</w:t>
      </w:r>
      <w:r w:rsidRPr="00434E50">
        <w:rPr>
          <w:rFonts w:ascii="Times New Roman" w:eastAsia="Times New Roman" w:hAnsi="Times New Roman" w:cs="Times New Roman"/>
          <w:sz w:val="22"/>
          <w:szCs w:val="22"/>
        </w:rPr>
        <w:t>PO</w:t>
      </w:r>
      <w:r w:rsidRPr="00434E50">
        <w:rPr>
          <w:rFonts w:ascii="Times New Roman" w:eastAsia="Times New Roman" w:hAnsi="Times New Roman" w:cs="Times New Roman"/>
          <w:sz w:val="22"/>
          <w:szCs w:val="22"/>
          <w:vertAlign w:val="subscript"/>
        </w:rPr>
        <w:t>4</w:t>
      </w:r>
      <w:r w:rsidRPr="00434E50">
        <w:rPr>
          <w:rFonts w:ascii="Times New Roman" w:eastAsia="Times New Roman" w:hAnsi="Times New Roman" w:cs="Times New Roman"/>
          <w:sz w:val="22"/>
          <w:szCs w:val="22"/>
        </w:rPr>
        <w:t>) or hydrochloric acid (HCl). Check with pH paper to ensure that the pH is &lt;2.0. </w:t>
      </w:r>
    </w:p>
    <w:p w14:paraId="1A86BEA3" w14:textId="4C76F6A8" w:rsid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If necessary, assemble the columns and tubing. Add enough resin until you reach approximately 1-inch (0.9cm columns) from the top. Run DI water through your setup to check for leaks before proceeding to the next step. </w:t>
      </w:r>
    </w:p>
    <w:p w14:paraId="34D1389C" w14:textId="4C92FFCB" w:rsid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Rinse the columns by alternating 0.1N NaOH for five minutes with 0.1N HCl for the same amount of time. Perform this flush a minimum of three times to ensure that the columns are cleaned out. Run DI water for the same amount of time</w:t>
      </w:r>
      <w:r w:rsidR="00AC4258">
        <w:rPr>
          <w:rFonts w:ascii="Times New Roman" w:eastAsia="Times New Roman" w:hAnsi="Times New Roman" w:cs="Times New Roman"/>
          <w:sz w:val="22"/>
          <w:szCs w:val="22"/>
        </w:rPr>
        <w:t>,</w:t>
      </w:r>
      <w:r w:rsidRPr="00434E50">
        <w:rPr>
          <w:rFonts w:ascii="Times New Roman" w:eastAsia="Times New Roman" w:hAnsi="Times New Roman" w:cs="Times New Roman"/>
          <w:sz w:val="22"/>
          <w:szCs w:val="22"/>
        </w:rPr>
        <w:t xml:space="preserve"> then finish with 0.1N HCl. Be sure all the flow valves on the columns are closed to avoid loss of pressure. </w:t>
      </w:r>
    </w:p>
    <w:p w14:paraId="766A66E3" w14:textId="77777777" w:rsid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Collect a DOC-01 sample in one of the 30mL or 60mL sample bottles from each sample.  </w:t>
      </w:r>
    </w:p>
    <w:p w14:paraId="69E28AA4" w14:textId="77777777" w:rsid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Wipe the pump tube with DI and place the tube into the DOM sample. Cover the top with Parafilm to prevent contamination. </w:t>
      </w:r>
    </w:p>
    <w:p w14:paraId="041374AD" w14:textId="0ED05892" w:rsidR="00990626" w:rsidRPr="00434E50" w:rsidRDefault="00990626" w:rsidP="001F7F0F">
      <w:pPr>
        <w:pStyle w:val="ListParagraph"/>
        <w:numPr>
          <w:ilvl w:val="0"/>
          <w:numId w:val="16"/>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Use a 1L Erlenmeyer flask to catch the effluent. Cover with Parafilm. </w:t>
      </w:r>
    </w:p>
    <w:p w14:paraId="1D5C010B" w14:textId="77777777" w:rsidR="007B7A68" w:rsidRPr="00361440" w:rsidRDefault="007B7A68" w:rsidP="001F7F0F">
      <w:pPr>
        <w:pStyle w:val="ListParagraph"/>
        <w:numPr>
          <w:ilvl w:val="0"/>
          <w:numId w:val="17"/>
        </w:numPr>
        <w:spacing w:after="0" w:line="240" w:lineRule="auto"/>
        <w:textAlignment w:val="baseline"/>
        <w:rPr>
          <w:rFonts w:ascii="Times New Roman" w:eastAsia="Times New Roman" w:hAnsi="Times New Roman" w:cs="Times New Roman"/>
          <w:sz w:val="24"/>
          <w:szCs w:val="24"/>
        </w:rPr>
      </w:pPr>
      <w:r w:rsidRPr="00361440">
        <w:rPr>
          <w:rFonts w:ascii="Times New Roman" w:hAnsi="Times New Roman" w:cs="Times New Roman"/>
          <w:sz w:val="22"/>
          <w:szCs w:val="22"/>
        </w:rPr>
        <w:t xml:space="preserve">Set the pump rate for the appropriate column: </w:t>
      </w:r>
    </w:p>
    <w:p w14:paraId="1C4CE113" w14:textId="77777777" w:rsidR="007B7A68" w:rsidRPr="00361440" w:rsidRDefault="007B7A68" w:rsidP="001F7F0F">
      <w:pPr>
        <w:pStyle w:val="ListParagraph"/>
        <w:numPr>
          <w:ilvl w:val="0"/>
          <w:numId w:val="20"/>
        </w:numPr>
        <w:spacing w:after="0" w:line="240" w:lineRule="auto"/>
        <w:textAlignment w:val="baseline"/>
        <w:rPr>
          <w:rFonts w:ascii="Times New Roman" w:eastAsia="Times New Roman" w:hAnsi="Times New Roman" w:cs="Times New Roman"/>
          <w:sz w:val="24"/>
          <w:szCs w:val="24"/>
        </w:rPr>
      </w:pPr>
      <w:r w:rsidRPr="00361440">
        <w:rPr>
          <w:rFonts w:ascii="Times New Roman" w:hAnsi="Times New Roman" w:cs="Times New Roman"/>
          <w:sz w:val="22"/>
          <w:szCs w:val="22"/>
        </w:rPr>
        <w:t xml:space="preserve">0.9cm = 4mL/min (for 1L DOC-01 sample). Approximately 4-hour isolation time. </w:t>
      </w:r>
    </w:p>
    <w:p w14:paraId="7CE120DA" w14:textId="3CC53C3E" w:rsidR="00361440" w:rsidRPr="00361440" w:rsidRDefault="0093285D" w:rsidP="001F7F0F">
      <w:pPr>
        <w:pStyle w:val="ListParagraph"/>
        <w:numPr>
          <w:ilvl w:val="0"/>
          <w:numId w:val="20"/>
        </w:numPr>
        <w:spacing w:after="0" w:line="240" w:lineRule="auto"/>
        <w:textAlignment w:val="baseline"/>
        <w:rPr>
          <w:rFonts w:ascii="Times New Roman" w:eastAsia="Times New Roman" w:hAnsi="Times New Roman" w:cs="Times New Roman"/>
          <w:sz w:val="24"/>
          <w:szCs w:val="24"/>
        </w:rPr>
      </w:pPr>
      <w:r>
        <w:rPr>
          <w:rFonts w:ascii="Times New Roman" w:hAnsi="Times New Roman" w:cs="Times New Roman"/>
          <w:sz w:val="22"/>
          <w:szCs w:val="22"/>
        </w:rPr>
        <w:t>5</w:t>
      </w:r>
      <w:r w:rsidR="007B7A68" w:rsidRPr="00361440">
        <w:rPr>
          <w:rFonts w:ascii="Times New Roman" w:hAnsi="Times New Roman" w:cs="Times New Roman"/>
          <w:sz w:val="22"/>
          <w:szCs w:val="22"/>
        </w:rPr>
        <w:t xml:space="preserve">cm = </w:t>
      </w:r>
      <w:r>
        <w:rPr>
          <w:rFonts w:ascii="Times New Roman" w:hAnsi="Times New Roman" w:cs="Times New Roman"/>
          <w:sz w:val="22"/>
          <w:szCs w:val="22"/>
        </w:rPr>
        <w:t>100</w:t>
      </w:r>
      <w:r w:rsidR="007B7A68" w:rsidRPr="00361440">
        <w:rPr>
          <w:rFonts w:ascii="Times New Roman" w:hAnsi="Times New Roman" w:cs="Times New Roman"/>
          <w:sz w:val="22"/>
          <w:szCs w:val="22"/>
        </w:rPr>
        <w:t xml:space="preserve">mL/min (for 50L DOC-01 sample). Approximately 5-6 hours isolation time. </w:t>
      </w:r>
    </w:p>
    <w:p w14:paraId="27CE9F99" w14:textId="65A9F69B" w:rsidR="00434E50" w:rsidRPr="0036144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361440">
        <w:rPr>
          <w:rFonts w:ascii="Times New Roman" w:eastAsia="Times New Roman" w:hAnsi="Times New Roman" w:cs="Times New Roman"/>
          <w:sz w:val="22"/>
          <w:szCs w:val="22"/>
        </w:rPr>
        <w:t xml:space="preserve">Start the pump and open the flow valve on the columns. You made need to </w:t>
      </w:r>
      <w:r w:rsidR="00567645">
        <w:rPr>
          <w:rFonts w:ascii="Times New Roman" w:eastAsia="Times New Roman" w:hAnsi="Times New Roman" w:cs="Times New Roman"/>
          <w:sz w:val="22"/>
          <w:szCs w:val="22"/>
        </w:rPr>
        <w:t>make</w:t>
      </w:r>
      <w:r w:rsidRPr="00361440">
        <w:rPr>
          <w:rFonts w:ascii="Times New Roman" w:eastAsia="Times New Roman" w:hAnsi="Times New Roman" w:cs="Times New Roman"/>
          <w:sz w:val="22"/>
          <w:szCs w:val="22"/>
        </w:rPr>
        <w:t xml:space="preserve"> some adjustments to ensure that the DAX-8 resin is completely submerged in the sample during the duration of the isolation process. </w:t>
      </w:r>
    </w:p>
    <w:p w14:paraId="5A9BF9DB" w14:textId="2BCDEF9B"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There is no</w:t>
      </w:r>
      <w:r w:rsidR="00567645">
        <w:rPr>
          <w:rFonts w:ascii="Times New Roman" w:eastAsia="Times New Roman" w:hAnsi="Times New Roman" w:cs="Times New Roman"/>
          <w:sz w:val="22"/>
          <w:szCs w:val="22"/>
        </w:rPr>
        <w:t xml:space="preserve"> need to babysit the samples, but it is suggested to check on them every 15-20 minutes to ensure that there are no</w:t>
      </w:r>
      <w:r w:rsidRPr="00434E50">
        <w:rPr>
          <w:rFonts w:ascii="Times New Roman" w:eastAsia="Times New Roman" w:hAnsi="Times New Roman" w:cs="Times New Roman"/>
          <w:sz w:val="22"/>
          <w:szCs w:val="22"/>
        </w:rPr>
        <w:t xml:space="preserve"> leaks and the sample tube in the DOM fraction is still submerged. </w:t>
      </w:r>
    </w:p>
    <w:p w14:paraId="318D3072"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lastRenderedPageBreak/>
        <w:t>Once the DOM samples have completely been run through the columns, close the flow valves and stop the pump. </w:t>
      </w:r>
    </w:p>
    <w:p w14:paraId="1EFC8CE5"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Run DI water through the columns for approximately 10 minutes to flush out any residual ions. </w:t>
      </w:r>
    </w:p>
    <w:p w14:paraId="74237B48"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Rearrange the columns to back-eluent the now sorbed fulvic acid on the XAD-8 resin with 0.1N NaOH. </w:t>
      </w:r>
    </w:p>
    <w:p w14:paraId="13981F4C" w14:textId="32409F13" w:rsidR="00990626" w:rsidRP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Run 0.1N NaOH through the bottom tube to completely fill before attaching to the column. </w:t>
      </w:r>
    </w:p>
    <w:p w14:paraId="19496A61" w14:textId="77777777" w:rsidR="00434E50" w:rsidRPr="00FD4B9A" w:rsidRDefault="00990626" w:rsidP="001F7F0F">
      <w:pPr>
        <w:numPr>
          <w:ilvl w:val="0"/>
          <w:numId w:val="18"/>
        </w:numPr>
        <w:spacing w:after="0" w:line="240" w:lineRule="auto"/>
        <w:ind w:left="1080" w:firstLine="0"/>
        <w:textAlignment w:val="baseline"/>
        <w:rPr>
          <w:rFonts w:ascii="Times New Roman" w:eastAsia="Times New Roman" w:hAnsi="Times New Roman" w:cs="Times New Roman"/>
          <w:sz w:val="22"/>
          <w:szCs w:val="22"/>
        </w:rPr>
      </w:pPr>
      <w:r w:rsidRPr="00990626">
        <w:rPr>
          <w:rFonts w:ascii="Times New Roman" w:eastAsia="Times New Roman" w:hAnsi="Times New Roman" w:cs="Times New Roman"/>
          <w:sz w:val="22"/>
          <w:szCs w:val="22"/>
        </w:rPr>
        <w:t>Set the pump rate at 2mL/min. Approximately 50-minute flush time. </w:t>
      </w:r>
    </w:p>
    <w:p w14:paraId="776FB6F3" w14:textId="77777777" w:rsidR="00FD4B9A" w:rsidRPr="00FD4B9A" w:rsidRDefault="009B2192" w:rsidP="001F7F0F">
      <w:pPr>
        <w:pStyle w:val="ListParagraph"/>
        <w:numPr>
          <w:ilvl w:val="0"/>
          <w:numId w:val="19"/>
        </w:numPr>
        <w:spacing w:after="0" w:line="240" w:lineRule="auto"/>
        <w:textAlignment w:val="baseline"/>
        <w:rPr>
          <w:rFonts w:ascii="Times New Roman" w:eastAsia="Times New Roman" w:hAnsi="Times New Roman" w:cs="Times New Roman"/>
          <w:sz w:val="22"/>
          <w:szCs w:val="22"/>
        </w:rPr>
      </w:pPr>
      <w:r w:rsidRPr="00FD4B9A">
        <w:rPr>
          <w:rFonts w:ascii="Times New Roman" w:hAnsi="Times New Roman" w:cs="Times New Roman"/>
          <w:sz w:val="22"/>
          <w:szCs w:val="22"/>
        </w:rPr>
        <w:t xml:space="preserve">Set the pump rate for the appropriate column: </w:t>
      </w:r>
    </w:p>
    <w:p w14:paraId="153EE1B0" w14:textId="23621F67" w:rsidR="00FD4B9A" w:rsidRPr="00FD4B9A" w:rsidRDefault="009B2192" w:rsidP="001F7F0F">
      <w:pPr>
        <w:pStyle w:val="ListParagraph"/>
        <w:numPr>
          <w:ilvl w:val="0"/>
          <w:numId w:val="21"/>
        </w:numPr>
        <w:spacing w:after="0" w:line="240" w:lineRule="auto"/>
        <w:textAlignment w:val="baseline"/>
        <w:rPr>
          <w:rFonts w:ascii="Times New Roman" w:eastAsia="Times New Roman" w:hAnsi="Times New Roman" w:cs="Times New Roman"/>
          <w:sz w:val="22"/>
          <w:szCs w:val="22"/>
        </w:rPr>
      </w:pPr>
      <w:r w:rsidRPr="00FD4B9A">
        <w:rPr>
          <w:rFonts w:ascii="Times New Roman" w:hAnsi="Times New Roman" w:cs="Times New Roman"/>
          <w:sz w:val="22"/>
          <w:szCs w:val="22"/>
        </w:rPr>
        <w:t xml:space="preserve">0.9cm = 3mL/min (for 1L DOC-01 sample). Approximately </w:t>
      </w:r>
      <w:r w:rsidR="00E863A6" w:rsidRPr="00FD4B9A">
        <w:rPr>
          <w:rFonts w:ascii="Times New Roman" w:hAnsi="Times New Roman" w:cs="Times New Roman"/>
          <w:sz w:val="22"/>
          <w:szCs w:val="22"/>
        </w:rPr>
        <w:t>30-minute</w:t>
      </w:r>
      <w:r w:rsidRPr="00FD4B9A">
        <w:rPr>
          <w:rFonts w:ascii="Times New Roman" w:hAnsi="Times New Roman" w:cs="Times New Roman"/>
          <w:sz w:val="22"/>
          <w:szCs w:val="22"/>
        </w:rPr>
        <w:t xml:space="preserve"> flush time. </w:t>
      </w:r>
    </w:p>
    <w:p w14:paraId="680BF74E" w14:textId="4115B2B1" w:rsidR="009B2192" w:rsidRPr="00FD4B9A" w:rsidRDefault="0093285D" w:rsidP="001F7F0F">
      <w:pPr>
        <w:pStyle w:val="ListParagraph"/>
        <w:numPr>
          <w:ilvl w:val="0"/>
          <w:numId w:val="21"/>
        </w:numPr>
        <w:spacing w:after="0" w:line="240" w:lineRule="auto"/>
        <w:textAlignment w:val="baseline"/>
        <w:rPr>
          <w:rFonts w:ascii="Times New Roman" w:eastAsia="Times New Roman" w:hAnsi="Times New Roman" w:cs="Times New Roman"/>
          <w:sz w:val="22"/>
          <w:szCs w:val="22"/>
        </w:rPr>
      </w:pPr>
      <w:r>
        <w:rPr>
          <w:rFonts w:ascii="Times New Roman" w:hAnsi="Times New Roman" w:cs="Times New Roman"/>
          <w:sz w:val="22"/>
          <w:szCs w:val="22"/>
        </w:rPr>
        <w:t>5</w:t>
      </w:r>
      <w:r w:rsidR="009B2192" w:rsidRPr="00FD4B9A">
        <w:rPr>
          <w:rFonts w:ascii="Times New Roman" w:hAnsi="Times New Roman" w:cs="Times New Roman"/>
          <w:sz w:val="22"/>
          <w:szCs w:val="22"/>
        </w:rPr>
        <w:t xml:space="preserve">cm = 20mL/min (for 10L DOC-01 sample). Approximately </w:t>
      </w:r>
      <w:r w:rsidR="00E863A6" w:rsidRPr="00FD4B9A">
        <w:rPr>
          <w:rFonts w:ascii="Times New Roman" w:hAnsi="Times New Roman" w:cs="Times New Roman"/>
          <w:sz w:val="22"/>
          <w:szCs w:val="22"/>
        </w:rPr>
        <w:t>50-minute</w:t>
      </w:r>
      <w:r w:rsidR="009B2192" w:rsidRPr="00FD4B9A">
        <w:rPr>
          <w:rFonts w:ascii="Times New Roman" w:hAnsi="Times New Roman" w:cs="Times New Roman"/>
          <w:sz w:val="22"/>
          <w:szCs w:val="22"/>
        </w:rPr>
        <w:t xml:space="preserve"> flush time.</w:t>
      </w:r>
    </w:p>
    <w:p w14:paraId="437ED4DE" w14:textId="0C9916CA"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Temporarily place the exit tubes into a 1 L waste beaker. You may need parafilm to make them stay in the beaker. </w:t>
      </w:r>
    </w:p>
    <w:p w14:paraId="1242126C"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Start the pump and open the flow valve allowing 0.1NaOH to move upward through the columns. </w:t>
      </w:r>
    </w:p>
    <w:p w14:paraId="44A0EEAB" w14:textId="7FE5585D"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Keep an eye on the effluent tubing and place into a clean 100mL flask</w:t>
      </w:r>
      <w:r w:rsidR="008E2F38">
        <w:rPr>
          <w:rFonts w:ascii="Times New Roman" w:eastAsia="Times New Roman" w:hAnsi="Times New Roman" w:cs="Times New Roman"/>
          <w:sz w:val="22"/>
          <w:szCs w:val="22"/>
        </w:rPr>
        <w:t xml:space="preserve"> (for 1L) and 1000mL flask (for 50L)</w:t>
      </w:r>
      <w:r w:rsidRPr="00434E50">
        <w:rPr>
          <w:rFonts w:ascii="Times New Roman" w:eastAsia="Times New Roman" w:hAnsi="Times New Roman" w:cs="Times New Roman"/>
          <w:sz w:val="22"/>
          <w:szCs w:val="22"/>
        </w:rPr>
        <w:t xml:space="preserve"> once you see the color change to a light to dark brown (this is the fulvic acid!). If there is no or </w:t>
      </w:r>
      <w:r w:rsidR="00E2481D">
        <w:rPr>
          <w:rFonts w:ascii="Times New Roman" w:eastAsia="Times New Roman" w:hAnsi="Times New Roman" w:cs="Times New Roman"/>
          <w:sz w:val="22"/>
          <w:szCs w:val="22"/>
        </w:rPr>
        <w:t>minimal</w:t>
      </w:r>
      <w:r w:rsidRPr="00434E50">
        <w:rPr>
          <w:rFonts w:ascii="Times New Roman" w:eastAsia="Times New Roman" w:hAnsi="Times New Roman" w:cs="Times New Roman"/>
          <w:sz w:val="22"/>
          <w:szCs w:val="22"/>
        </w:rPr>
        <w:t xml:space="preserve"> coloration at the top of the resin on the column</w:t>
      </w:r>
      <w:r w:rsidR="00E2481D">
        <w:rPr>
          <w:rFonts w:ascii="Times New Roman" w:eastAsia="Times New Roman" w:hAnsi="Times New Roman" w:cs="Times New Roman"/>
          <w:sz w:val="22"/>
          <w:szCs w:val="22"/>
        </w:rPr>
        <w:t>,</w:t>
      </w:r>
      <w:r w:rsidRPr="00434E50">
        <w:rPr>
          <w:rFonts w:ascii="Times New Roman" w:eastAsia="Times New Roman" w:hAnsi="Times New Roman" w:cs="Times New Roman"/>
          <w:sz w:val="22"/>
          <w:szCs w:val="22"/>
        </w:rPr>
        <w:t xml:space="preserve"> you will need to use pH paper to verify when the 0.1 NaOH with fulvic acid starts to leave the effluent tube.  </w:t>
      </w:r>
    </w:p>
    <w:p w14:paraId="350F47E0" w14:textId="1E2006D3"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It takes about 50 minutes to collect your volume. </w:t>
      </w:r>
    </w:p>
    <w:p w14:paraId="4DB29482" w14:textId="06D363B0" w:rsidR="00030642" w:rsidRPr="00030642" w:rsidRDefault="00030642" w:rsidP="00030642">
      <w:pPr>
        <w:spacing w:after="0" w:line="240" w:lineRule="auto"/>
        <w:textAlignment w:val="baseline"/>
        <w:rPr>
          <w:rFonts w:ascii="Times New Roman" w:eastAsia="Times New Roman" w:hAnsi="Times New Roman" w:cs="Times New Roman"/>
          <w:sz w:val="22"/>
          <w:szCs w:val="22"/>
        </w:rPr>
      </w:pPr>
      <w:r w:rsidRPr="00030642">
        <w:rPr>
          <w:rFonts w:ascii="Times New Roman" w:eastAsia="Times New Roman" w:hAnsi="Times New Roman" w:cs="Times New Roman"/>
          <w:sz w:val="22"/>
          <w:szCs w:val="22"/>
        </w:rPr>
        <w:t xml:space="preserve">For 50L samples only: </w:t>
      </w:r>
    </w:p>
    <w:p w14:paraId="76A41892" w14:textId="31F88751" w:rsidR="00030642" w:rsidRPr="00030642" w:rsidRDefault="009146C9"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Pr>
          <w:rFonts w:ascii="Times New Roman" w:hAnsi="Times New Roman" w:cs="Times New Roman"/>
          <w:sz w:val="22"/>
          <w:szCs w:val="22"/>
        </w:rPr>
        <w:t>A</w:t>
      </w:r>
      <w:r w:rsidR="00030642" w:rsidRPr="00030642">
        <w:rPr>
          <w:rFonts w:ascii="Times New Roman" w:hAnsi="Times New Roman" w:cs="Times New Roman"/>
          <w:sz w:val="22"/>
          <w:szCs w:val="22"/>
        </w:rPr>
        <w:t>dd 10mL 85% H3PO4 into your 1L back-eluent and test with pH paper to ensure pH is approximately 2.0. You will save this sample and run it through the columns (0.9cm i.d.) again to concentrate it</w:t>
      </w:r>
      <w:r w:rsidR="0093285D">
        <w:rPr>
          <w:rFonts w:ascii="Times New Roman" w:hAnsi="Times New Roman" w:cs="Times New Roman"/>
          <w:sz w:val="22"/>
          <w:szCs w:val="22"/>
        </w:rPr>
        <w:t>.</w:t>
      </w:r>
    </w:p>
    <w:p w14:paraId="60A72C4F" w14:textId="291C04C8" w:rsidR="006E6498" w:rsidRPr="00030642" w:rsidRDefault="006E6498" w:rsidP="006E6498">
      <w:pPr>
        <w:spacing w:after="0" w:line="240" w:lineRule="auto"/>
        <w:textAlignment w:val="baseline"/>
        <w:rPr>
          <w:rFonts w:ascii="Times New Roman" w:eastAsia="Times New Roman" w:hAnsi="Times New Roman" w:cs="Times New Roman"/>
          <w:sz w:val="22"/>
          <w:szCs w:val="22"/>
        </w:rPr>
      </w:pPr>
      <w:r w:rsidRPr="00030642">
        <w:rPr>
          <w:rFonts w:ascii="Times New Roman" w:eastAsia="Times New Roman" w:hAnsi="Times New Roman" w:cs="Times New Roman"/>
          <w:sz w:val="22"/>
          <w:szCs w:val="22"/>
        </w:rPr>
        <w:t>For 1L samples only:</w:t>
      </w:r>
    </w:p>
    <w:p w14:paraId="1C774FE2" w14:textId="1C7BEF7C"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During the back-eluent step, prepare the CEC resin (amber colored). Pre-clean the resin by rinsing with DI water three times</w:t>
      </w:r>
      <w:r w:rsidR="00E2481D">
        <w:rPr>
          <w:rFonts w:ascii="Times New Roman" w:eastAsia="Times New Roman" w:hAnsi="Times New Roman" w:cs="Times New Roman"/>
          <w:sz w:val="22"/>
          <w:szCs w:val="22"/>
        </w:rPr>
        <w:t>,</w:t>
      </w:r>
      <w:r w:rsidRPr="00434E50">
        <w:rPr>
          <w:rFonts w:ascii="Times New Roman" w:eastAsia="Times New Roman" w:hAnsi="Times New Roman" w:cs="Times New Roman"/>
          <w:sz w:val="22"/>
          <w:szCs w:val="22"/>
        </w:rPr>
        <w:t xml:space="preserve"> then adding approximately 1 mL 5N NaOH and fill to the 200mL level with DI water. Use a magnetic stir bar and agitate for 5 minutes. Dispose of the NaOH solution (very dilute). Rinse at least three times with DI (fill to 200mL level each time). Add 100mL of 1M HCl and agitate (with magnetic stir bar) for 5 minutes. Seal with Parafilm and set aside. </w:t>
      </w:r>
    </w:p>
    <w:p w14:paraId="31C22838" w14:textId="599F19B9"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 xml:space="preserve">Once the back-eluent step is complete (you should have approximately 100ml FA isolate), stop </w:t>
      </w:r>
      <w:r w:rsidR="00E2481D">
        <w:rPr>
          <w:rFonts w:ascii="Times New Roman" w:eastAsia="Times New Roman" w:hAnsi="Times New Roman" w:cs="Times New Roman"/>
          <w:sz w:val="22"/>
          <w:szCs w:val="22"/>
        </w:rPr>
        <w:t xml:space="preserve">the </w:t>
      </w:r>
      <w:r w:rsidRPr="00434E50">
        <w:rPr>
          <w:rFonts w:ascii="Times New Roman" w:eastAsia="Times New Roman" w:hAnsi="Times New Roman" w:cs="Times New Roman"/>
          <w:sz w:val="22"/>
          <w:szCs w:val="22"/>
        </w:rPr>
        <w:t>pump. </w:t>
      </w:r>
    </w:p>
    <w:p w14:paraId="2471BC88" w14:textId="47AAB875"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Prepare the CEC resin by pouring 1M HCl into a separate clean beaker. Pour out as much as possible</w:t>
      </w:r>
      <w:r w:rsidR="00E2481D">
        <w:rPr>
          <w:rFonts w:ascii="Times New Roman" w:eastAsia="Times New Roman" w:hAnsi="Times New Roman" w:cs="Times New Roman"/>
          <w:sz w:val="22"/>
          <w:szCs w:val="22"/>
        </w:rPr>
        <w:t>,</w:t>
      </w:r>
      <w:r w:rsidRPr="00434E50">
        <w:rPr>
          <w:rFonts w:ascii="Times New Roman" w:eastAsia="Times New Roman" w:hAnsi="Times New Roman" w:cs="Times New Roman"/>
          <w:sz w:val="22"/>
          <w:szCs w:val="22"/>
        </w:rPr>
        <w:t xml:space="preserve"> then add DI until the 200mL line is reached. Immediately decant the DI water. This step is important to remove as much excess chloride (from HCl) as possible and not release H+ from the resin. </w:t>
      </w:r>
    </w:p>
    <w:p w14:paraId="6378B59B"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Add your FA isolate in the beaker with CEC resin. Be sure and keep the magnetic stir bar in the slurry. </w:t>
      </w:r>
    </w:p>
    <w:p w14:paraId="17F5B1A1" w14:textId="77777777" w:rsidR="00434E50"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Place your sample in the CEC onto the magnetic plate. Place the calibrated pH probe into the mixture. You should have a starting pH in the range of 12-13. Keep the pH probe in the mixture and start the magnetic stir bar. Stop the magnetic stir bar once you reach a pH in the range of 3.0 – 3.5.  </w:t>
      </w:r>
    </w:p>
    <w:p w14:paraId="37417956" w14:textId="77777777" w:rsidR="00E44503"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434E50">
        <w:rPr>
          <w:rFonts w:ascii="Times New Roman" w:eastAsia="Times New Roman" w:hAnsi="Times New Roman" w:cs="Times New Roman"/>
          <w:sz w:val="22"/>
          <w:szCs w:val="22"/>
        </w:rPr>
        <w:t>Add the now H</w:t>
      </w:r>
      <w:r w:rsidRPr="00386298">
        <w:rPr>
          <w:rFonts w:ascii="Times New Roman" w:eastAsia="Times New Roman" w:hAnsi="Times New Roman" w:cs="Times New Roman"/>
          <w:sz w:val="22"/>
          <w:szCs w:val="22"/>
          <w:vertAlign w:val="superscript"/>
        </w:rPr>
        <w:t>+</w:t>
      </w:r>
      <w:r w:rsidRPr="00434E50">
        <w:rPr>
          <w:rFonts w:ascii="Times New Roman" w:eastAsia="Times New Roman" w:hAnsi="Times New Roman" w:cs="Times New Roman"/>
          <w:sz w:val="22"/>
          <w:szCs w:val="22"/>
        </w:rPr>
        <w:t xml:space="preserve"> saturated DOC-03 sample into a precleaned/combusted 100mL amber jar. </w:t>
      </w:r>
    </w:p>
    <w:p w14:paraId="60D99E74" w14:textId="77777777" w:rsidR="00E44503"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E44503">
        <w:rPr>
          <w:rFonts w:ascii="Times New Roman" w:eastAsia="Times New Roman" w:hAnsi="Times New Roman" w:cs="Times New Roman"/>
          <w:sz w:val="22"/>
          <w:szCs w:val="22"/>
        </w:rPr>
        <w:t>Place your FA isolate into the refrigerator. </w:t>
      </w:r>
    </w:p>
    <w:p w14:paraId="500F3DD7" w14:textId="77777777" w:rsidR="00E44503"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E44503">
        <w:rPr>
          <w:rFonts w:ascii="Times New Roman" w:eastAsia="Times New Roman" w:hAnsi="Times New Roman" w:cs="Times New Roman"/>
          <w:sz w:val="22"/>
          <w:szCs w:val="22"/>
        </w:rPr>
        <w:t>Reassemble the columns to their original orientation and rinse as described in step 2 above. Always run 0.1N HCl last for storage. </w:t>
      </w:r>
    </w:p>
    <w:p w14:paraId="2413F765" w14:textId="0C13F05B" w:rsidR="00990626" w:rsidRDefault="00990626"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sidRPr="00E44503">
        <w:rPr>
          <w:rFonts w:ascii="Times New Roman" w:eastAsia="Times New Roman" w:hAnsi="Times New Roman" w:cs="Times New Roman"/>
          <w:sz w:val="22"/>
          <w:szCs w:val="22"/>
        </w:rPr>
        <w:t>Neutralize any acidic waste with baking soda and dispose</w:t>
      </w:r>
      <w:r w:rsidR="00E2481D">
        <w:rPr>
          <w:rFonts w:ascii="Times New Roman" w:eastAsia="Times New Roman" w:hAnsi="Times New Roman" w:cs="Times New Roman"/>
          <w:sz w:val="22"/>
          <w:szCs w:val="22"/>
        </w:rPr>
        <w:t xml:space="preserve"> of</w:t>
      </w:r>
      <w:r w:rsidRPr="00E44503">
        <w:rPr>
          <w:rFonts w:ascii="Times New Roman" w:eastAsia="Times New Roman" w:hAnsi="Times New Roman" w:cs="Times New Roman"/>
          <w:sz w:val="22"/>
          <w:szCs w:val="22"/>
        </w:rPr>
        <w:t xml:space="preserve"> </w:t>
      </w:r>
      <w:r w:rsidR="00E2481D">
        <w:rPr>
          <w:rFonts w:ascii="Times New Roman" w:eastAsia="Times New Roman" w:hAnsi="Times New Roman" w:cs="Times New Roman"/>
          <w:sz w:val="22"/>
          <w:szCs w:val="22"/>
        </w:rPr>
        <w:t xml:space="preserve">it </w:t>
      </w:r>
      <w:r w:rsidRPr="00E44503">
        <w:rPr>
          <w:rFonts w:ascii="Times New Roman" w:eastAsia="Times New Roman" w:hAnsi="Times New Roman" w:cs="Times New Roman"/>
          <w:sz w:val="22"/>
          <w:szCs w:val="22"/>
        </w:rPr>
        <w:t>properly.  </w:t>
      </w:r>
    </w:p>
    <w:p w14:paraId="0FAFD7C1" w14:textId="271DFD30" w:rsidR="00E876BF" w:rsidRDefault="00E876BF" w:rsidP="001F7F0F">
      <w:pPr>
        <w:pStyle w:val="ListParagraph"/>
        <w:numPr>
          <w:ilvl w:val="0"/>
          <w:numId w:val="17"/>
        </w:numPr>
        <w:spacing w:after="0" w:line="240" w:lineRule="auto"/>
        <w:textAlignment w:val="baseline"/>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You will now run the 1L sample collected from the 50L </w:t>
      </w:r>
      <w:r w:rsidR="004A2F9D">
        <w:rPr>
          <w:rFonts w:ascii="Times New Roman" w:eastAsia="Times New Roman" w:hAnsi="Times New Roman" w:cs="Times New Roman"/>
          <w:sz w:val="22"/>
          <w:szCs w:val="22"/>
        </w:rPr>
        <w:t>by going through the entire process again.</w:t>
      </w:r>
    </w:p>
    <w:p w14:paraId="4486EDAF" w14:textId="77777777" w:rsidR="00F7651B" w:rsidRPr="00F7651B" w:rsidRDefault="00F7651B" w:rsidP="00F7651B">
      <w:pPr>
        <w:spacing w:after="0" w:line="240" w:lineRule="auto"/>
        <w:textAlignment w:val="baseline"/>
        <w:rPr>
          <w:rFonts w:ascii="Times New Roman" w:eastAsia="Times New Roman" w:hAnsi="Times New Roman" w:cs="Times New Roman"/>
          <w:sz w:val="22"/>
          <w:szCs w:val="22"/>
        </w:rPr>
      </w:pPr>
    </w:p>
    <w:p w14:paraId="1F140F1F" w14:textId="77777777" w:rsidR="00746160" w:rsidRDefault="004A2F9D" w:rsidP="00746160">
      <w:pPr>
        <w:keepNext/>
        <w:jc w:val="center"/>
      </w:pPr>
      <w:r>
        <w:rPr>
          <w:rFonts w:ascii="Times New Roman" w:hAnsi="Times New Roman" w:cs="Times New Roman"/>
          <w:noProof/>
          <w:sz w:val="24"/>
          <w:szCs w:val="24"/>
        </w:rPr>
        <w:lastRenderedPageBreak/>
        <w:drawing>
          <wp:inline distT="0" distB="0" distL="0" distR="0" wp14:anchorId="5990BB69" wp14:editId="7E839509">
            <wp:extent cx="4693920" cy="3521443"/>
            <wp:effectExtent l="0" t="0" r="0" b="3175"/>
            <wp:docPr id="8" name="Picture 8" descr="A picture containing indoor, cluttered, worktable,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 cluttered, worktable, desk&#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699764" cy="3525827"/>
                    </a:xfrm>
                    <a:prstGeom prst="rect">
                      <a:avLst/>
                    </a:prstGeom>
                  </pic:spPr>
                </pic:pic>
              </a:graphicData>
            </a:graphic>
          </wp:inline>
        </w:drawing>
      </w:r>
    </w:p>
    <w:p w14:paraId="26946CC8" w14:textId="285C054D" w:rsidR="00F7651B" w:rsidRPr="00746160" w:rsidRDefault="00746160" w:rsidP="00746160">
      <w:pPr>
        <w:jc w:val="center"/>
        <w:rPr>
          <w:rFonts w:ascii="Times New Roman" w:hAnsi="Times New Roman" w:cs="Times New Roman"/>
          <w:sz w:val="24"/>
          <w:szCs w:val="24"/>
        </w:rPr>
      </w:pPr>
      <w:r w:rsidRPr="00746160">
        <w:rPr>
          <w:rFonts w:ascii="Times New Roman" w:hAnsi="Times New Roman" w:cs="Times New Roman"/>
        </w:rPr>
        <w:t>Figure</w:t>
      </w:r>
      <w:r w:rsidR="006B04A1">
        <w:rPr>
          <w:rFonts w:ascii="Times New Roman" w:hAnsi="Times New Roman" w:cs="Times New Roman"/>
        </w:rPr>
        <w:t xml:space="preserve"> C1</w:t>
      </w:r>
      <w:r w:rsidRPr="00746160">
        <w:rPr>
          <w:rFonts w:ascii="Times New Roman" w:hAnsi="Times New Roman" w:cs="Times New Roman"/>
        </w:rPr>
        <w:t>. Set-up for an in-lin</w:t>
      </w:r>
      <w:r w:rsidR="000954DD">
        <w:rPr>
          <w:rFonts w:ascii="Times New Roman" w:hAnsi="Times New Roman" w:cs="Times New Roman"/>
        </w:rPr>
        <w:t xml:space="preserve">e </w:t>
      </w:r>
      <w:r w:rsidRPr="00746160">
        <w:rPr>
          <w:rFonts w:ascii="Times New Roman" w:hAnsi="Times New Roman" w:cs="Times New Roman"/>
        </w:rPr>
        <w:t>approach for H</w:t>
      </w:r>
      <w:r w:rsidRPr="00746160">
        <w:rPr>
          <w:rFonts w:ascii="Times New Roman" w:hAnsi="Times New Roman" w:cs="Times New Roman"/>
          <w:vertAlign w:val="superscript"/>
        </w:rPr>
        <w:t>+</w:t>
      </w:r>
      <w:r w:rsidRPr="00746160">
        <w:rPr>
          <w:rFonts w:ascii="Times New Roman" w:hAnsi="Times New Roman" w:cs="Times New Roman"/>
        </w:rPr>
        <w:t xml:space="preserve"> saturated FA isolates</w:t>
      </w:r>
      <w:r>
        <w:rPr>
          <w:rFonts w:ascii="Times New Roman" w:hAnsi="Times New Roman" w:cs="Times New Roman"/>
        </w:rPr>
        <w:t xml:space="preserve"> for 50 L</w:t>
      </w:r>
      <w:r w:rsidR="000954DD">
        <w:rPr>
          <w:rFonts w:ascii="Times New Roman" w:hAnsi="Times New Roman" w:cs="Times New Roman"/>
        </w:rPr>
        <w:t xml:space="preserve"> in 5cm column</w:t>
      </w:r>
      <w:r>
        <w:rPr>
          <w:rFonts w:ascii="Times New Roman" w:hAnsi="Times New Roman" w:cs="Times New Roman"/>
        </w:rPr>
        <w:t>.</w:t>
      </w:r>
    </w:p>
    <w:p w14:paraId="00154B88" w14:textId="77777777" w:rsidR="001C2617" w:rsidRDefault="004A2F9D" w:rsidP="001C2617">
      <w:pPr>
        <w:keepNext/>
        <w:jc w:val="center"/>
      </w:pPr>
      <w:r>
        <w:rPr>
          <w:rFonts w:ascii="Times New Roman" w:hAnsi="Times New Roman" w:cs="Times New Roman"/>
          <w:noProof/>
          <w:sz w:val="24"/>
          <w:szCs w:val="24"/>
        </w:rPr>
        <w:lastRenderedPageBreak/>
        <w:drawing>
          <wp:inline distT="0" distB="0" distL="0" distR="0" wp14:anchorId="73EC18D0" wp14:editId="3380736C">
            <wp:extent cx="3649980" cy="4870151"/>
            <wp:effectExtent l="0" t="0" r="7620" b="6985"/>
            <wp:docPr id="9" name="Picture 9" descr="A picture containing indoor,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furniture&#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3656681" cy="4879092"/>
                    </a:xfrm>
                    <a:prstGeom prst="rect">
                      <a:avLst/>
                    </a:prstGeom>
                  </pic:spPr>
                </pic:pic>
              </a:graphicData>
            </a:graphic>
          </wp:inline>
        </w:drawing>
      </w:r>
    </w:p>
    <w:p w14:paraId="4BFF4126" w14:textId="04AAE398" w:rsidR="001C2617" w:rsidRPr="001C2617" w:rsidRDefault="001C2617" w:rsidP="001C2617">
      <w:pPr>
        <w:jc w:val="center"/>
        <w:rPr>
          <w:rFonts w:ascii="Times New Roman" w:hAnsi="Times New Roman" w:cs="Times New Roman"/>
        </w:rPr>
      </w:pPr>
      <w:r w:rsidRPr="001C2617">
        <w:rPr>
          <w:rFonts w:ascii="Times New Roman" w:hAnsi="Times New Roman" w:cs="Times New Roman"/>
        </w:rPr>
        <w:t>Figure</w:t>
      </w:r>
      <w:r w:rsidR="006B04A1">
        <w:rPr>
          <w:rFonts w:ascii="Times New Roman" w:hAnsi="Times New Roman" w:cs="Times New Roman"/>
        </w:rPr>
        <w:t xml:space="preserve"> C2</w:t>
      </w:r>
      <w:r w:rsidRPr="001C2617">
        <w:rPr>
          <w:rFonts w:ascii="Times New Roman" w:hAnsi="Times New Roman" w:cs="Times New Roman"/>
        </w:rPr>
        <w:t>. Example of sorbed hydrophobic acid (DOC-03) in 5cm column.</w:t>
      </w:r>
    </w:p>
    <w:p w14:paraId="7A43776E" w14:textId="18D009D1" w:rsidR="00746160" w:rsidRDefault="004A2F9D" w:rsidP="00746160">
      <w:pPr>
        <w:keepNext/>
        <w:jc w:val="center"/>
      </w:pPr>
      <w:r>
        <w:rPr>
          <w:rFonts w:ascii="Times New Roman" w:hAnsi="Times New Roman" w:cs="Times New Roman"/>
          <w:noProof/>
          <w:sz w:val="24"/>
          <w:szCs w:val="24"/>
        </w:rPr>
        <w:lastRenderedPageBreak/>
        <w:drawing>
          <wp:inline distT="0" distB="0" distL="0" distR="0" wp14:anchorId="33DF7EFA" wp14:editId="6673953E">
            <wp:extent cx="4998720" cy="3749040"/>
            <wp:effectExtent l="0" t="0" r="0" b="3810"/>
            <wp:docPr id="10" name="Picture 10" descr="A picture containing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wall&#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4998720" cy="3749040"/>
                    </a:xfrm>
                    <a:prstGeom prst="rect">
                      <a:avLst/>
                    </a:prstGeom>
                  </pic:spPr>
                </pic:pic>
              </a:graphicData>
            </a:graphic>
          </wp:inline>
        </w:drawing>
      </w:r>
    </w:p>
    <w:p w14:paraId="527966CA" w14:textId="3D51C019" w:rsidR="009D4C96" w:rsidRPr="00746160" w:rsidRDefault="00746160" w:rsidP="00746160">
      <w:pPr>
        <w:jc w:val="center"/>
        <w:rPr>
          <w:rFonts w:ascii="Times New Roman" w:hAnsi="Times New Roman" w:cs="Times New Roman"/>
          <w:sz w:val="24"/>
          <w:szCs w:val="24"/>
        </w:rPr>
      </w:pPr>
      <w:r w:rsidRPr="00746160">
        <w:rPr>
          <w:rFonts w:ascii="Times New Roman" w:hAnsi="Times New Roman" w:cs="Times New Roman"/>
        </w:rPr>
        <w:t>Figure</w:t>
      </w:r>
      <w:r w:rsidR="006B04A1">
        <w:rPr>
          <w:rFonts w:ascii="Times New Roman" w:hAnsi="Times New Roman" w:cs="Times New Roman"/>
        </w:rPr>
        <w:t xml:space="preserve"> C3</w:t>
      </w:r>
      <w:r w:rsidRPr="00746160">
        <w:rPr>
          <w:rFonts w:ascii="Times New Roman" w:hAnsi="Times New Roman" w:cs="Times New Roman"/>
        </w:rPr>
        <w:t>. Set-up for an in-line approach for H+ saturated FA isolates for 1 L samples</w:t>
      </w:r>
      <w:r w:rsidR="000954DD">
        <w:rPr>
          <w:rFonts w:ascii="Times New Roman" w:hAnsi="Times New Roman" w:cs="Times New Roman"/>
        </w:rPr>
        <w:t xml:space="preserve"> in 0.9cm columns</w:t>
      </w:r>
      <w:r w:rsidRPr="00746160">
        <w:rPr>
          <w:rFonts w:ascii="Times New Roman" w:hAnsi="Times New Roman" w:cs="Times New Roman"/>
        </w:rPr>
        <w:t>.</w:t>
      </w:r>
    </w:p>
    <w:p w14:paraId="7BC76A10" w14:textId="1587AB7D" w:rsidR="007B5A77" w:rsidRDefault="007B5A77" w:rsidP="0082393C">
      <w:pPr>
        <w:rPr>
          <w:rFonts w:ascii="Times New Roman" w:hAnsi="Times New Roman" w:cs="Times New Roman"/>
          <w:sz w:val="24"/>
          <w:szCs w:val="24"/>
        </w:rPr>
      </w:pPr>
    </w:p>
    <w:p w14:paraId="10CA85A6" w14:textId="117B6948" w:rsidR="00D80F47" w:rsidRDefault="00F033DE" w:rsidP="00463D56">
      <w:pPr>
        <w:jc w:val="center"/>
        <w:rPr>
          <w:rFonts w:ascii="Times New Roman" w:hAnsi="Times New Roman" w:cs="Times New Roman"/>
          <w:sz w:val="24"/>
          <w:szCs w:val="24"/>
        </w:rPr>
      </w:pPr>
      <w:r>
        <w:rPr>
          <w:rFonts w:ascii="Times New Roman" w:hAnsi="Times New Roman" w:cs="Times New Roman"/>
          <w:sz w:val="24"/>
          <w:szCs w:val="24"/>
        </w:rPr>
        <w:t>EXCITATION-EMISSION MATRICES (EEMs) DATA REDUCTION ON AQUALOG</w:t>
      </w:r>
    </w:p>
    <w:p w14:paraId="27E3D657" w14:textId="77777777" w:rsidR="003B0651" w:rsidRDefault="003B0651" w:rsidP="00463D56">
      <w:pPr>
        <w:jc w:val="center"/>
        <w:rPr>
          <w:rFonts w:ascii="Times New Roman" w:hAnsi="Times New Roman" w:cs="Times New Roman"/>
          <w:sz w:val="24"/>
          <w:szCs w:val="24"/>
        </w:rPr>
      </w:pPr>
    </w:p>
    <w:p w14:paraId="4C3D9586" w14:textId="7B927F37" w:rsidR="00B7006D" w:rsidRPr="003B0651" w:rsidRDefault="00B7006D" w:rsidP="00B7006D">
      <w:pPr>
        <w:spacing w:after="0"/>
        <w:rPr>
          <w:rFonts w:ascii="Times New Roman" w:hAnsi="Times New Roman" w:cs="Times New Roman"/>
          <w:bCs/>
          <w:sz w:val="22"/>
          <w:szCs w:val="22"/>
          <w:u w:val="single"/>
        </w:rPr>
      </w:pPr>
      <w:r w:rsidRPr="003B0651">
        <w:rPr>
          <w:rFonts w:ascii="Times New Roman" w:hAnsi="Times New Roman" w:cs="Times New Roman"/>
          <w:bCs/>
          <w:sz w:val="22"/>
          <w:szCs w:val="22"/>
          <w:u w:val="single"/>
        </w:rPr>
        <w:t>Part I. EEM data reduction in Aqualog Software</w:t>
      </w:r>
    </w:p>
    <w:p w14:paraId="719E1C07" w14:textId="5AEED401" w:rsidR="00B7006D" w:rsidRPr="004C390F" w:rsidRDefault="00B7006D" w:rsidP="00B7006D">
      <w:pPr>
        <w:spacing w:after="0"/>
        <w:rPr>
          <w:rFonts w:ascii="Times New Roman" w:hAnsi="Times New Roman" w:cs="Times New Roman"/>
          <w:sz w:val="22"/>
          <w:szCs w:val="22"/>
        </w:rPr>
      </w:pPr>
      <w:r w:rsidRPr="004C390F">
        <w:rPr>
          <w:rFonts w:ascii="Times New Roman" w:hAnsi="Times New Roman" w:cs="Times New Roman"/>
          <w:sz w:val="22"/>
          <w:szCs w:val="22"/>
        </w:rPr>
        <w:t xml:space="preserve">The following steps describe how to process (Rayleigh masking and inner filter effect) EEM results to be exported into </w:t>
      </w:r>
      <w:r w:rsidR="004C390F">
        <w:rPr>
          <w:rFonts w:ascii="Times New Roman" w:hAnsi="Times New Roman" w:cs="Times New Roman"/>
          <w:sz w:val="22"/>
          <w:szCs w:val="22"/>
        </w:rPr>
        <w:t xml:space="preserve">a </w:t>
      </w:r>
      <w:r w:rsidRPr="004C390F">
        <w:rPr>
          <w:rFonts w:ascii="Times New Roman" w:hAnsi="Times New Roman" w:cs="Times New Roman"/>
          <w:sz w:val="22"/>
          <w:szCs w:val="22"/>
        </w:rPr>
        <w:t>spectroscopy template</w:t>
      </w:r>
      <w:r w:rsidR="004C390F">
        <w:rPr>
          <w:rFonts w:ascii="Times New Roman" w:hAnsi="Times New Roman" w:cs="Times New Roman"/>
          <w:sz w:val="22"/>
          <w:szCs w:val="22"/>
        </w:rPr>
        <w:t xml:space="preserve"> to </w:t>
      </w:r>
      <w:r w:rsidR="00F63F45">
        <w:rPr>
          <w:rFonts w:ascii="Times New Roman" w:hAnsi="Times New Roman" w:cs="Times New Roman"/>
          <w:sz w:val="22"/>
          <w:szCs w:val="22"/>
        </w:rPr>
        <w:t xml:space="preserve">calculate spectroscopic </w:t>
      </w:r>
      <w:r w:rsidR="003B0651">
        <w:rPr>
          <w:rFonts w:ascii="Times New Roman" w:hAnsi="Times New Roman" w:cs="Times New Roman"/>
          <w:sz w:val="22"/>
          <w:szCs w:val="22"/>
        </w:rPr>
        <w:t>indices</w:t>
      </w:r>
      <w:r w:rsidRPr="004C390F">
        <w:rPr>
          <w:rFonts w:ascii="Times New Roman" w:hAnsi="Times New Roman" w:cs="Times New Roman"/>
          <w:sz w:val="22"/>
          <w:szCs w:val="22"/>
        </w:rPr>
        <w:t>:</w:t>
      </w:r>
    </w:p>
    <w:p w14:paraId="59A63D64" w14:textId="77777777" w:rsidR="00B7006D" w:rsidRPr="004C390F" w:rsidRDefault="00B7006D" w:rsidP="001F7F0F">
      <w:pPr>
        <w:pStyle w:val="ListParagraph"/>
        <w:numPr>
          <w:ilvl w:val="0"/>
          <w:numId w:val="22"/>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Select the “Sample-Blank Waterfall Plot” tab.</w:t>
      </w:r>
    </w:p>
    <w:p w14:paraId="598E011D" w14:textId="77777777" w:rsidR="00B7006D" w:rsidRPr="004C390F" w:rsidRDefault="00B7006D" w:rsidP="001F7F0F">
      <w:pPr>
        <w:pStyle w:val="ListParagraph"/>
        <w:numPr>
          <w:ilvl w:val="0"/>
          <w:numId w:val="22"/>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Click on the “Rayleigh Masking” button. It is located two buttons to the left of the H</w:t>
      </w:r>
      <w:r w:rsidRPr="004C390F">
        <w:rPr>
          <w:rFonts w:ascii="Times New Roman" w:hAnsi="Times New Roman" w:cs="Times New Roman"/>
          <w:sz w:val="22"/>
          <w:szCs w:val="22"/>
          <w:vertAlign w:val="subscript"/>
        </w:rPr>
        <w:t>2</w:t>
      </w:r>
      <w:r w:rsidRPr="004C390F">
        <w:rPr>
          <w:rFonts w:ascii="Times New Roman" w:hAnsi="Times New Roman" w:cs="Times New Roman"/>
          <w:sz w:val="22"/>
          <w:szCs w:val="22"/>
        </w:rPr>
        <w:t>O button used for EEM and Absorbance analysis.</w:t>
      </w:r>
    </w:p>
    <w:p w14:paraId="37CDA2EE" w14:textId="77777777" w:rsidR="00B7006D" w:rsidRPr="004C390F" w:rsidRDefault="00B7006D" w:rsidP="001F7F0F">
      <w:pPr>
        <w:pStyle w:val="ListParagraph"/>
        <w:numPr>
          <w:ilvl w:val="0"/>
          <w:numId w:val="22"/>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Check the 1</w:t>
      </w:r>
      <w:r w:rsidRPr="004C390F">
        <w:rPr>
          <w:rFonts w:ascii="Times New Roman" w:hAnsi="Times New Roman" w:cs="Times New Roman"/>
          <w:sz w:val="22"/>
          <w:szCs w:val="22"/>
          <w:vertAlign w:val="superscript"/>
        </w:rPr>
        <w:t>st</w:t>
      </w:r>
      <w:r w:rsidRPr="004C390F">
        <w:rPr>
          <w:rFonts w:ascii="Times New Roman" w:hAnsi="Times New Roman" w:cs="Times New Roman"/>
          <w:sz w:val="22"/>
          <w:szCs w:val="22"/>
        </w:rPr>
        <w:t xml:space="preserve"> and 2</w:t>
      </w:r>
      <w:r w:rsidRPr="004C390F">
        <w:rPr>
          <w:rFonts w:ascii="Times New Roman" w:hAnsi="Times New Roman" w:cs="Times New Roman"/>
          <w:sz w:val="22"/>
          <w:szCs w:val="22"/>
          <w:vertAlign w:val="superscript"/>
        </w:rPr>
        <w:t>nd</w:t>
      </w:r>
      <w:r w:rsidRPr="004C390F">
        <w:rPr>
          <w:rFonts w:ascii="Times New Roman" w:hAnsi="Times New Roman" w:cs="Times New Roman"/>
          <w:sz w:val="22"/>
          <w:szCs w:val="22"/>
        </w:rPr>
        <w:t xml:space="preserve"> order masking boxes and hit Ok.</w:t>
      </w:r>
    </w:p>
    <w:p w14:paraId="66F065CA" w14:textId="4682AF25" w:rsidR="00B7006D" w:rsidRPr="004C390F" w:rsidRDefault="00B7006D" w:rsidP="001F7F0F">
      <w:pPr>
        <w:pStyle w:val="ListParagraph"/>
        <w:numPr>
          <w:ilvl w:val="0"/>
          <w:numId w:val="22"/>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Once the masking operation is completed</w:t>
      </w:r>
      <w:r w:rsidR="00BA144A">
        <w:rPr>
          <w:rFonts w:ascii="Times New Roman" w:hAnsi="Times New Roman" w:cs="Times New Roman"/>
          <w:sz w:val="22"/>
          <w:szCs w:val="22"/>
        </w:rPr>
        <w:t>,</w:t>
      </w:r>
      <w:r w:rsidRPr="004C390F">
        <w:rPr>
          <w:rFonts w:ascii="Times New Roman" w:hAnsi="Times New Roman" w:cs="Times New Roman"/>
          <w:sz w:val="22"/>
          <w:szCs w:val="22"/>
        </w:rPr>
        <w:t xml:space="preserve"> click on the “Inner Filter Effect (IFE)” button located between H</w:t>
      </w:r>
      <w:r w:rsidRPr="004C390F">
        <w:rPr>
          <w:rFonts w:ascii="Times New Roman" w:hAnsi="Times New Roman" w:cs="Times New Roman"/>
          <w:sz w:val="22"/>
          <w:szCs w:val="22"/>
          <w:vertAlign w:val="subscript"/>
        </w:rPr>
        <w:t>2</w:t>
      </w:r>
      <w:r w:rsidRPr="004C390F">
        <w:rPr>
          <w:rFonts w:ascii="Times New Roman" w:hAnsi="Times New Roman" w:cs="Times New Roman"/>
          <w:sz w:val="22"/>
          <w:szCs w:val="22"/>
        </w:rPr>
        <w:t>O and Rayleigh buttons.</w:t>
      </w:r>
    </w:p>
    <w:p w14:paraId="2F7DF4B7" w14:textId="77777777" w:rsidR="00B7006D" w:rsidRPr="004C390F" w:rsidRDefault="00B7006D" w:rsidP="00B7006D">
      <w:pPr>
        <w:pStyle w:val="ListParagraph"/>
        <w:spacing w:after="0"/>
        <w:rPr>
          <w:rFonts w:ascii="Times New Roman" w:hAnsi="Times New Roman" w:cs="Times New Roman"/>
          <w:sz w:val="22"/>
          <w:szCs w:val="22"/>
        </w:rPr>
      </w:pPr>
    </w:p>
    <w:p w14:paraId="0E21CD67" w14:textId="61C6C53A" w:rsidR="00B7006D" w:rsidRPr="003B0651" w:rsidRDefault="00B7006D" w:rsidP="00B7006D">
      <w:pPr>
        <w:spacing w:after="0"/>
        <w:rPr>
          <w:rFonts w:ascii="Times New Roman" w:hAnsi="Times New Roman" w:cs="Times New Roman"/>
          <w:bCs/>
          <w:sz w:val="22"/>
          <w:szCs w:val="22"/>
          <w:u w:val="single"/>
        </w:rPr>
      </w:pPr>
      <w:r w:rsidRPr="003B0651">
        <w:rPr>
          <w:rFonts w:ascii="Times New Roman" w:hAnsi="Times New Roman" w:cs="Times New Roman"/>
          <w:bCs/>
          <w:sz w:val="22"/>
          <w:szCs w:val="22"/>
          <w:u w:val="single"/>
        </w:rPr>
        <w:t xml:space="preserve">Part 2: EEM data export </w:t>
      </w:r>
    </w:p>
    <w:p w14:paraId="41D18F62" w14:textId="77777777" w:rsidR="00B7006D" w:rsidRPr="004C390F" w:rsidRDefault="00B7006D" w:rsidP="00B7006D">
      <w:pPr>
        <w:spacing w:after="0"/>
        <w:rPr>
          <w:rFonts w:ascii="Times New Roman" w:hAnsi="Times New Roman" w:cs="Times New Roman"/>
          <w:sz w:val="22"/>
          <w:szCs w:val="22"/>
        </w:rPr>
      </w:pPr>
      <w:r w:rsidRPr="004C390F">
        <w:rPr>
          <w:rFonts w:ascii="Times New Roman" w:hAnsi="Times New Roman" w:cs="Times New Roman"/>
          <w:sz w:val="22"/>
          <w:szCs w:val="22"/>
        </w:rPr>
        <w:t>The following steps describe how to export the processed EEM results (above) to be added into the spectroscopy template:</w:t>
      </w:r>
    </w:p>
    <w:p w14:paraId="1F766777" w14:textId="1544EBD0" w:rsidR="00B7006D" w:rsidRPr="004C390F"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Select the “Processed Data: RM_IFE” tab for your sample. The RM and IFE indicate that this EEM data has undergone Rayleigh Masking and Inner Filter Effect corrections.</w:t>
      </w:r>
    </w:p>
    <w:p w14:paraId="1C6BF0F0" w14:textId="136BE3DD" w:rsidR="00B7006D" w:rsidRPr="004C390F"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Select the “File” pulldown menu</w:t>
      </w:r>
      <w:r w:rsidR="00BA144A">
        <w:rPr>
          <w:rFonts w:ascii="Times New Roman" w:hAnsi="Times New Roman" w:cs="Times New Roman"/>
          <w:sz w:val="22"/>
          <w:szCs w:val="22"/>
        </w:rPr>
        <w:t>,</w:t>
      </w:r>
      <w:r w:rsidRPr="004C390F">
        <w:rPr>
          <w:rFonts w:ascii="Times New Roman" w:hAnsi="Times New Roman" w:cs="Times New Roman"/>
          <w:sz w:val="22"/>
          <w:szCs w:val="22"/>
        </w:rPr>
        <w:t xml:space="preserve"> then “Export</w:t>
      </w:r>
      <w:r w:rsidR="00BA144A">
        <w:rPr>
          <w:rFonts w:ascii="Times New Roman" w:hAnsi="Times New Roman" w:cs="Times New Roman"/>
          <w:sz w:val="22"/>
          <w:szCs w:val="22"/>
        </w:rPr>
        <w:t>,</w:t>
      </w:r>
      <w:r w:rsidRPr="004C390F">
        <w:rPr>
          <w:rFonts w:ascii="Times New Roman" w:hAnsi="Times New Roman" w:cs="Times New Roman"/>
          <w:sz w:val="22"/>
          <w:szCs w:val="22"/>
        </w:rPr>
        <w:t>” then “ASCII</w:t>
      </w:r>
      <w:r w:rsidR="00BA144A">
        <w:rPr>
          <w:rFonts w:ascii="Times New Roman" w:hAnsi="Times New Roman" w:cs="Times New Roman"/>
          <w:sz w:val="22"/>
          <w:szCs w:val="22"/>
        </w:rPr>
        <w:t>.”</w:t>
      </w:r>
      <w:r w:rsidRPr="004C390F">
        <w:rPr>
          <w:rFonts w:ascii="Times New Roman" w:hAnsi="Times New Roman" w:cs="Times New Roman"/>
          <w:sz w:val="22"/>
          <w:szCs w:val="22"/>
        </w:rPr>
        <w:t xml:space="preserve"> A window will pop up to prompt where to save and what file type.</w:t>
      </w:r>
    </w:p>
    <w:p w14:paraId="7406DD35" w14:textId="77777777" w:rsidR="00B7006D" w:rsidRPr="004C390F"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Select as file type: .csv</w:t>
      </w:r>
    </w:p>
    <w:p w14:paraId="1AD5CEA3" w14:textId="46DC7B38" w:rsidR="00B7006D" w:rsidRPr="001231D8"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Name your file as sample ID plus DOC fraction</w:t>
      </w:r>
      <w:r w:rsidR="001231D8">
        <w:rPr>
          <w:rFonts w:ascii="Times New Roman" w:hAnsi="Times New Roman" w:cs="Times New Roman"/>
          <w:sz w:val="22"/>
          <w:szCs w:val="22"/>
        </w:rPr>
        <w:t xml:space="preserve"> and s</w:t>
      </w:r>
      <w:r w:rsidRPr="001231D8">
        <w:rPr>
          <w:rFonts w:ascii="Times New Roman" w:hAnsi="Times New Roman" w:cs="Times New Roman"/>
          <w:sz w:val="22"/>
          <w:szCs w:val="22"/>
        </w:rPr>
        <w:t xml:space="preserve">ave </w:t>
      </w:r>
      <w:r w:rsidR="00BC5B99">
        <w:rPr>
          <w:rFonts w:ascii="Times New Roman" w:hAnsi="Times New Roman" w:cs="Times New Roman"/>
          <w:sz w:val="22"/>
          <w:szCs w:val="22"/>
        </w:rPr>
        <w:t xml:space="preserve">it </w:t>
      </w:r>
      <w:r w:rsidRPr="001231D8">
        <w:rPr>
          <w:rFonts w:ascii="Times New Roman" w:hAnsi="Times New Roman" w:cs="Times New Roman"/>
          <w:sz w:val="22"/>
          <w:szCs w:val="22"/>
        </w:rPr>
        <w:t xml:space="preserve">in the appropriate project folder. </w:t>
      </w:r>
    </w:p>
    <w:p w14:paraId="1764F7D1" w14:textId="136FFFB1" w:rsidR="00B7006D" w:rsidRPr="004C390F"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lastRenderedPageBreak/>
        <w:t>When the “Import and Export: expASC” window pops up</w:t>
      </w:r>
      <w:r w:rsidR="00BC5B99">
        <w:rPr>
          <w:rFonts w:ascii="Times New Roman" w:hAnsi="Times New Roman" w:cs="Times New Roman"/>
          <w:sz w:val="22"/>
          <w:szCs w:val="22"/>
        </w:rPr>
        <w:t>,</w:t>
      </w:r>
      <w:r w:rsidRPr="004C390F">
        <w:rPr>
          <w:rFonts w:ascii="Times New Roman" w:hAnsi="Times New Roman" w:cs="Times New Roman"/>
          <w:sz w:val="22"/>
          <w:szCs w:val="22"/>
        </w:rPr>
        <w:t xml:space="preserve"> select Ok.</w:t>
      </w:r>
    </w:p>
    <w:p w14:paraId="1783D409" w14:textId="0907F79B" w:rsidR="00B7006D" w:rsidRPr="004C390F" w:rsidRDefault="00B7006D" w:rsidP="001F7F0F">
      <w:pPr>
        <w:pStyle w:val="ListParagraph"/>
        <w:numPr>
          <w:ilvl w:val="0"/>
          <w:numId w:val="23"/>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Double</w:t>
      </w:r>
      <w:r w:rsidR="00BC5B99">
        <w:rPr>
          <w:rFonts w:ascii="Times New Roman" w:hAnsi="Times New Roman" w:cs="Times New Roman"/>
          <w:sz w:val="22"/>
          <w:szCs w:val="22"/>
        </w:rPr>
        <w:t>-</w:t>
      </w:r>
      <w:r w:rsidRPr="004C390F">
        <w:rPr>
          <w:rFonts w:ascii="Times New Roman" w:hAnsi="Times New Roman" w:cs="Times New Roman"/>
          <w:sz w:val="22"/>
          <w:szCs w:val="22"/>
        </w:rPr>
        <w:t>check the project folder to ensure that all your exported data files have been successfully saved in that location.</w:t>
      </w:r>
    </w:p>
    <w:p w14:paraId="376A1F35" w14:textId="77777777" w:rsidR="00B7006D" w:rsidRPr="004C390F" w:rsidRDefault="00B7006D" w:rsidP="00B7006D">
      <w:pPr>
        <w:pStyle w:val="ListParagraph"/>
        <w:spacing w:after="0"/>
        <w:rPr>
          <w:rFonts w:ascii="Times New Roman" w:hAnsi="Times New Roman" w:cs="Times New Roman"/>
          <w:sz w:val="22"/>
          <w:szCs w:val="22"/>
        </w:rPr>
      </w:pPr>
    </w:p>
    <w:p w14:paraId="7D3C0818" w14:textId="6AA27E60" w:rsidR="00B7006D" w:rsidRPr="003B0651" w:rsidRDefault="00B7006D" w:rsidP="00B7006D">
      <w:pPr>
        <w:spacing w:after="0"/>
        <w:rPr>
          <w:rFonts w:ascii="Times New Roman" w:hAnsi="Times New Roman" w:cs="Times New Roman"/>
          <w:bCs/>
          <w:sz w:val="22"/>
          <w:szCs w:val="22"/>
          <w:u w:val="single"/>
        </w:rPr>
      </w:pPr>
      <w:r w:rsidRPr="003B0651">
        <w:rPr>
          <w:rFonts w:ascii="Times New Roman" w:hAnsi="Times New Roman" w:cs="Times New Roman"/>
          <w:bCs/>
          <w:sz w:val="22"/>
          <w:szCs w:val="22"/>
          <w:u w:val="single"/>
        </w:rPr>
        <w:t xml:space="preserve">Part 3: Absorbance data export </w:t>
      </w:r>
    </w:p>
    <w:p w14:paraId="030F8ABE" w14:textId="77777777" w:rsidR="00B7006D" w:rsidRPr="004C390F" w:rsidRDefault="00B7006D" w:rsidP="00B7006D">
      <w:pPr>
        <w:spacing w:after="0"/>
        <w:rPr>
          <w:rFonts w:ascii="Times New Roman" w:hAnsi="Times New Roman" w:cs="Times New Roman"/>
          <w:sz w:val="22"/>
          <w:szCs w:val="22"/>
        </w:rPr>
      </w:pPr>
      <w:r w:rsidRPr="004C390F">
        <w:rPr>
          <w:rFonts w:ascii="Times New Roman" w:hAnsi="Times New Roman" w:cs="Times New Roman"/>
          <w:sz w:val="22"/>
          <w:szCs w:val="22"/>
        </w:rPr>
        <w:t>The following steps describe how to export the blank subtracted absorbance data:</w:t>
      </w:r>
    </w:p>
    <w:p w14:paraId="064A3E9E" w14:textId="4AB0F5CD" w:rsidR="00B7006D" w:rsidRPr="004C390F" w:rsidRDefault="00B7006D" w:rsidP="001F7F0F">
      <w:pPr>
        <w:pStyle w:val="ListParagraph"/>
        <w:numPr>
          <w:ilvl w:val="0"/>
          <w:numId w:val="24"/>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Locate the blank subtracted absorbance data. The data column headings should look like the following (Excel version</w:t>
      </w:r>
      <w:r w:rsidR="00BC5B99">
        <w:rPr>
          <w:rFonts w:ascii="Times New Roman" w:hAnsi="Times New Roman" w:cs="Times New Roman"/>
          <w:sz w:val="22"/>
          <w:szCs w:val="22"/>
        </w:rPr>
        <w:t>,</w:t>
      </w:r>
      <w:r w:rsidRPr="004C390F">
        <w:rPr>
          <w:rFonts w:ascii="Times New Roman" w:hAnsi="Times New Roman" w:cs="Times New Roman"/>
          <w:sz w:val="22"/>
          <w:szCs w:val="22"/>
        </w:rPr>
        <w:t xml:space="preserve"> but it looks exactly like this in the Aqualog software):</w:t>
      </w:r>
    </w:p>
    <w:p w14:paraId="3CC10E37" w14:textId="77777777" w:rsidR="004C390F" w:rsidRPr="004C390F" w:rsidRDefault="004C390F" w:rsidP="001F7F0F">
      <w:pPr>
        <w:pStyle w:val="ListParagraph"/>
        <w:numPr>
          <w:ilvl w:val="0"/>
          <w:numId w:val="24"/>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 xml:space="preserve">Export as a .csv file into the “Absorbance Data” folder for the respective DOC fraction (DOC-01 or DOC-03). </w:t>
      </w:r>
    </w:p>
    <w:p w14:paraId="554B1C83" w14:textId="11B2A737" w:rsidR="004C390F" w:rsidRPr="006C4235" w:rsidRDefault="004C390F" w:rsidP="001F7F0F">
      <w:pPr>
        <w:pStyle w:val="ListParagraph"/>
        <w:numPr>
          <w:ilvl w:val="0"/>
          <w:numId w:val="24"/>
        </w:numPr>
        <w:spacing w:after="0" w:line="259" w:lineRule="auto"/>
        <w:rPr>
          <w:rFonts w:ascii="Times New Roman" w:hAnsi="Times New Roman" w:cs="Times New Roman"/>
          <w:sz w:val="22"/>
          <w:szCs w:val="22"/>
        </w:rPr>
      </w:pPr>
      <w:r w:rsidRPr="004C390F">
        <w:rPr>
          <w:rFonts w:ascii="Times New Roman" w:hAnsi="Times New Roman" w:cs="Times New Roman"/>
          <w:sz w:val="22"/>
          <w:szCs w:val="22"/>
        </w:rPr>
        <w:t xml:space="preserve">The data to use for the spectroscopy template is under the “Abs” column (Column J) header. Copy the column of data and paste </w:t>
      </w:r>
      <w:r w:rsidR="00BC5B99">
        <w:rPr>
          <w:rFonts w:ascii="Times New Roman" w:hAnsi="Times New Roman" w:cs="Times New Roman"/>
          <w:sz w:val="22"/>
          <w:szCs w:val="22"/>
        </w:rPr>
        <w:t xml:space="preserve">it </w:t>
      </w:r>
      <w:r w:rsidRPr="004C390F">
        <w:rPr>
          <w:rFonts w:ascii="Times New Roman" w:hAnsi="Times New Roman" w:cs="Times New Roman"/>
          <w:sz w:val="22"/>
          <w:szCs w:val="22"/>
        </w:rPr>
        <w:t xml:space="preserve">as values in the spreadsheet. Be sure the wavelength range of </w:t>
      </w:r>
      <w:r w:rsidRPr="006C4235">
        <w:rPr>
          <w:rFonts w:ascii="Times New Roman" w:hAnsi="Times New Roman" w:cs="Times New Roman"/>
          <w:sz w:val="22"/>
          <w:szCs w:val="22"/>
        </w:rPr>
        <w:t>values (Column A) matches the template.</w:t>
      </w:r>
    </w:p>
    <w:p w14:paraId="74857FF9" w14:textId="1D6C625F" w:rsidR="00F033DE" w:rsidRPr="006C4235" w:rsidRDefault="00F033DE" w:rsidP="006C4235">
      <w:pPr>
        <w:rPr>
          <w:rFonts w:ascii="Times New Roman" w:hAnsi="Times New Roman" w:cs="Times New Roman"/>
          <w:sz w:val="22"/>
          <w:szCs w:val="22"/>
        </w:rPr>
      </w:pPr>
    </w:p>
    <w:p w14:paraId="6206A26A" w14:textId="6EF1E292" w:rsidR="006C4235" w:rsidRPr="002065FF" w:rsidRDefault="006C4235" w:rsidP="006C4235">
      <w:pPr>
        <w:rPr>
          <w:rFonts w:ascii="Times New Roman" w:hAnsi="Times New Roman" w:cs="Times New Roman"/>
          <w:sz w:val="22"/>
          <w:szCs w:val="22"/>
          <w:u w:val="single"/>
        </w:rPr>
      </w:pPr>
      <w:r w:rsidRPr="002065FF">
        <w:rPr>
          <w:rFonts w:ascii="Times New Roman" w:hAnsi="Times New Roman" w:cs="Times New Roman"/>
          <w:sz w:val="22"/>
          <w:szCs w:val="22"/>
          <w:u w:val="single"/>
        </w:rPr>
        <w:t>Part 4: Enter Data into Spectroscopy Template:</w:t>
      </w:r>
    </w:p>
    <w:p w14:paraId="508DDE05" w14:textId="58029616" w:rsidR="006C4235" w:rsidRDefault="00717268" w:rsidP="001F7F0F">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Add</w:t>
      </w:r>
      <w:r w:rsidR="002065FF">
        <w:rPr>
          <w:rFonts w:ascii="Times New Roman" w:hAnsi="Times New Roman" w:cs="Times New Roman"/>
          <w:sz w:val="22"/>
          <w:szCs w:val="22"/>
        </w:rPr>
        <w:t xml:space="preserve"> DOC concentration from TOC analysis in the </w:t>
      </w:r>
      <w:r w:rsidR="007E1DE3">
        <w:rPr>
          <w:rFonts w:ascii="Times New Roman" w:hAnsi="Times New Roman" w:cs="Times New Roman"/>
          <w:sz w:val="22"/>
          <w:szCs w:val="22"/>
        </w:rPr>
        <w:t>“TOC and Absorbance” tab at the top.</w:t>
      </w:r>
    </w:p>
    <w:p w14:paraId="7644A0C2" w14:textId="0DC5B267" w:rsidR="007E1DE3" w:rsidRDefault="007E1DE3" w:rsidP="001F7F0F">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 xml:space="preserve">Paste the absorbance data you converted and copied from the Aqualog into </w:t>
      </w:r>
      <w:r w:rsidR="00BC5B99">
        <w:rPr>
          <w:rFonts w:ascii="Times New Roman" w:hAnsi="Times New Roman" w:cs="Times New Roman"/>
          <w:sz w:val="22"/>
          <w:szCs w:val="22"/>
        </w:rPr>
        <w:t xml:space="preserve">a </w:t>
      </w:r>
      <w:r>
        <w:rPr>
          <w:rFonts w:ascii="Times New Roman" w:hAnsi="Times New Roman" w:cs="Times New Roman"/>
          <w:sz w:val="22"/>
          <w:szCs w:val="22"/>
        </w:rPr>
        <w:t xml:space="preserve">blank column labeled “Abs” on the “TOC and Absorbance” tab. </w:t>
      </w:r>
    </w:p>
    <w:p w14:paraId="2C6C3DD4" w14:textId="37988673" w:rsidR="007E1DE3" w:rsidRDefault="00124E20" w:rsidP="001F7F0F">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 xml:space="preserve">An “Abs Spectra” graph will </w:t>
      </w:r>
      <w:r w:rsidR="00450F42">
        <w:rPr>
          <w:rFonts w:ascii="Times New Roman" w:hAnsi="Times New Roman" w:cs="Times New Roman"/>
          <w:sz w:val="22"/>
          <w:szCs w:val="22"/>
        </w:rPr>
        <w:t>plot. Insert the spectral slopes</w:t>
      </w:r>
      <w:r w:rsidR="00CF2014">
        <w:rPr>
          <w:rFonts w:ascii="Times New Roman" w:hAnsi="Times New Roman" w:cs="Times New Roman"/>
          <w:sz w:val="22"/>
          <w:szCs w:val="22"/>
        </w:rPr>
        <w:t xml:space="preserve"> (S</w:t>
      </w:r>
      <w:r w:rsidR="00CF2014">
        <w:rPr>
          <w:rFonts w:ascii="Times New Roman" w:hAnsi="Times New Roman" w:cs="Times New Roman"/>
          <w:sz w:val="22"/>
          <w:szCs w:val="22"/>
          <w:vertAlign w:val="subscript"/>
        </w:rPr>
        <w:t>275-295</w:t>
      </w:r>
      <w:r w:rsidR="00CF2014">
        <w:rPr>
          <w:rFonts w:ascii="Times New Roman" w:hAnsi="Times New Roman" w:cs="Times New Roman"/>
          <w:sz w:val="22"/>
          <w:szCs w:val="22"/>
        </w:rPr>
        <w:t>, S</w:t>
      </w:r>
      <w:r w:rsidR="00CF2014">
        <w:rPr>
          <w:rFonts w:ascii="Times New Roman" w:hAnsi="Times New Roman" w:cs="Times New Roman"/>
          <w:sz w:val="22"/>
          <w:szCs w:val="22"/>
          <w:vertAlign w:val="subscript"/>
        </w:rPr>
        <w:t>290-350</w:t>
      </w:r>
      <w:r w:rsidR="00CF2014">
        <w:rPr>
          <w:rFonts w:ascii="Times New Roman" w:hAnsi="Times New Roman" w:cs="Times New Roman"/>
          <w:sz w:val="22"/>
          <w:szCs w:val="22"/>
        </w:rPr>
        <w:t>, and S</w:t>
      </w:r>
      <w:r w:rsidR="00CF2014">
        <w:rPr>
          <w:rFonts w:ascii="Times New Roman" w:hAnsi="Times New Roman" w:cs="Times New Roman"/>
          <w:sz w:val="22"/>
          <w:szCs w:val="22"/>
          <w:vertAlign w:val="subscript"/>
        </w:rPr>
        <w:t>250-400</w:t>
      </w:r>
      <w:r w:rsidR="00CF2014">
        <w:rPr>
          <w:rFonts w:ascii="Times New Roman" w:hAnsi="Times New Roman" w:cs="Times New Roman"/>
          <w:sz w:val="22"/>
          <w:szCs w:val="22"/>
        </w:rPr>
        <w:t xml:space="preserve">) </w:t>
      </w:r>
      <w:r w:rsidR="0059738B">
        <w:rPr>
          <w:rFonts w:ascii="Times New Roman" w:hAnsi="Times New Roman" w:cs="Times New Roman"/>
          <w:sz w:val="22"/>
          <w:szCs w:val="22"/>
        </w:rPr>
        <w:t>into the “spectroscopy tab</w:t>
      </w:r>
      <w:r w:rsidR="00BC5B99">
        <w:rPr>
          <w:rFonts w:ascii="Times New Roman" w:hAnsi="Times New Roman" w:cs="Times New Roman"/>
          <w:sz w:val="22"/>
          <w:szCs w:val="22"/>
        </w:rPr>
        <w:t>.”</w:t>
      </w:r>
    </w:p>
    <w:p w14:paraId="6E88755F" w14:textId="0652EBDD" w:rsidR="0059738B" w:rsidRDefault="00041504" w:rsidP="001F7F0F">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Paste the EEMs Data into the “Raw EEM” tab.</w:t>
      </w:r>
    </w:p>
    <w:p w14:paraId="362F3003" w14:textId="4575FBF7" w:rsidR="00663F80" w:rsidRPr="00717268" w:rsidRDefault="00663F80" w:rsidP="001F7F0F">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 xml:space="preserve">Once everything has been transferred, the spectroscopic indices will be calculated through the template. </w:t>
      </w:r>
    </w:p>
    <w:p w14:paraId="78BA0B21" w14:textId="1449E2BC" w:rsidR="00D80F47" w:rsidRDefault="00D80F47" w:rsidP="0082393C">
      <w:pPr>
        <w:rPr>
          <w:rFonts w:ascii="Times New Roman" w:hAnsi="Times New Roman" w:cs="Times New Roman"/>
          <w:sz w:val="24"/>
          <w:szCs w:val="24"/>
        </w:rPr>
      </w:pPr>
    </w:p>
    <w:p w14:paraId="718BEF94" w14:textId="20730431" w:rsidR="00D80F47" w:rsidRDefault="00D80F47" w:rsidP="0082393C">
      <w:pPr>
        <w:rPr>
          <w:rFonts w:ascii="Times New Roman" w:hAnsi="Times New Roman" w:cs="Times New Roman"/>
          <w:sz w:val="24"/>
          <w:szCs w:val="24"/>
        </w:rPr>
      </w:pPr>
    </w:p>
    <w:p w14:paraId="7774965A" w14:textId="4EB8F0A2" w:rsidR="00D80F47" w:rsidRDefault="00D80F47" w:rsidP="0082393C">
      <w:pPr>
        <w:rPr>
          <w:rFonts w:ascii="Times New Roman" w:hAnsi="Times New Roman" w:cs="Times New Roman"/>
          <w:sz w:val="24"/>
          <w:szCs w:val="24"/>
        </w:rPr>
      </w:pPr>
    </w:p>
    <w:p w14:paraId="27F44D19" w14:textId="623E6E2E" w:rsidR="00D80F47" w:rsidRDefault="00D80F47" w:rsidP="0082393C">
      <w:pPr>
        <w:rPr>
          <w:rFonts w:ascii="Times New Roman" w:hAnsi="Times New Roman" w:cs="Times New Roman"/>
          <w:sz w:val="24"/>
          <w:szCs w:val="24"/>
        </w:rPr>
      </w:pPr>
    </w:p>
    <w:p w14:paraId="1015BA19" w14:textId="2C910D53" w:rsidR="00D80F47" w:rsidRDefault="00D80F47" w:rsidP="0082393C">
      <w:pPr>
        <w:rPr>
          <w:rFonts w:ascii="Times New Roman" w:hAnsi="Times New Roman" w:cs="Times New Roman"/>
          <w:sz w:val="24"/>
          <w:szCs w:val="24"/>
        </w:rPr>
      </w:pPr>
    </w:p>
    <w:p w14:paraId="53B9047D" w14:textId="7BEE195B" w:rsidR="00D80F47" w:rsidRDefault="00D80F47" w:rsidP="0082393C">
      <w:pPr>
        <w:rPr>
          <w:rFonts w:ascii="Times New Roman" w:hAnsi="Times New Roman" w:cs="Times New Roman"/>
          <w:sz w:val="24"/>
          <w:szCs w:val="24"/>
        </w:rPr>
      </w:pPr>
    </w:p>
    <w:p w14:paraId="784FB21D" w14:textId="2470FEB1" w:rsidR="00D80F47" w:rsidRDefault="00D80F47" w:rsidP="0082393C">
      <w:pPr>
        <w:rPr>
          <w:rFonts w:ascii="Times New Roman" w:hAnsi="Times New Roman" w:cs="Times New Roman"/>
          <w:sz w:val="24"/>
          <w:szCs w:val="24"/>
        </w:rPr>
      </w:pPr>
    </w:p>
    <w:p w14:paraId="1DE7A565" w14:textId="5AC0C60B" w:rsidR="00D80F47" w:rsidRDefault="00D80F47" w:rsidP="0082393C">
      <w:pPr>
        <w:rPr>
          <w:rFonts w:ascii="Times New Roman" w:hAnsi="Times New Roman" w:cs="Times New Roman"/>
          <w:sz w:val="24"/>
          <w:szCs w:val="24"/>
        </w:rPr>
      </w:pPr>
    </w:p>
    <w:p w14:paraId="307A703C" w14:textId="64307846" w:rsidR="00D80F47" w:rsidRDefault="00D80F47" w:rsidP="0082393C">
      <w:pPr>
        <w:rPr>
          <w:rFonts w:ascii="Times New Roman" w:hAnsi="Times New Roman" w:cs="Times New Roman"/>
          <w:sz w:val="24"/>
          <w:szCs w:val="24"/>
        </w:rPr>
      </w:pPr>
    </w:p>
    <w:p w14:paraId="32830466" w14:textId="674C9744" w:rsidR="00D80F47" w:rsidRDefault="00D80F47" w:rsidP="0082393C">
      <w:pPr>
        <w:rPr>
          <w:rFonts w:ascii="Times New Roman" w:hAnsi="Times New Roman" w:cs="Times New Roman"/>
          <w:sz w:val="24"/>
          <w:szCs w:val="24"/>
        </w:rPr>
      </w:pPr>
    </w:p>
    <w:p w14:paraId="00540039" w14:textId="31992921" w:rsidR="00D80F47" w:rsidRDefault="00D80F47" w:rsidP="0082393C">
      <w:pPr>
        <w:rPr>
          <w:rFonts w:ascii="Times New Roman" w:hAnsi="Times New Roman" w:cs="Times New Roman"/>
          <w:sz w:val="24"/>
          <w:szCs w:val="24"/>
        </w:rPr>
      </w:pPr>
    </w:p>
    <w:p w14:paraId="5BCBA716" w14:textId="2ED5E5E3" w:rsidR="00D80F47" w:rsidRDefault="00D80F47" w:rsidP="0082393C">
      <w:pPr>
        <w:rPr>
          <w:rFonts w:ascii="Times New Roman" w:hAnsi="Times New Roman" w:cs="Times New Roman"/>
          <w:sz w:val="24"/>
          <w:szCs w:val="24"/>
        </w:rPr>
      </w:pPr>
    </w:p>
    <w:p w14:paraId="660A2466" w14:textId="77777777" w:rsidR="00D80F47" w:rsidRDefault="00D80F47" w:rsidP="0082393C">
      <w:pPr>
        <w:rPr>
          <w:rFonts w:ascii="Times New Roman" w:hAnsi="Times New Roman" w:cs="Times New Roman"/>
          <w:sz w:val="24"/>
          <w:szCs w:val="24"/>
        </w:rPr>
        <w:sectPr w:rsidR="00D80F47" w:rsidSect="00E438CE">
          <w:pgSz w:w="12240" w:h="15840"/>
          <w:pgMar w:top="1440" w:right="1440" w:bottom="1440" w:left="1440" w:header="720" w:footer="720" w:gutter="0"/>
          <w:cols w:space="720"/>
          <w:docGrid w:linePitch="360"/>
        </w:sectPr>
      </w:pPr>
    </w:p>
    <w:p w14:paraId="02C2DA76" w14:textId="186A941F" w:rsidR="00BE1433" w:rsidRPr="00731591" w:rsidRDefault="00BE1433" w:rsidP="00BE1433">
      <w:pPr>
        <w:rPr>
          <w:rFonts w:ascii="Times New Roman" w:hAnsi="Times New Roman" w:cs="Times New Roman"/>
        </w:rPr>
      </w:pPr>
      <w:r w:rsidRPr="00731591">
        <w:rPr>
          <w:rFonts w:ascii="Times New Roman" w:hAnsi="Times New Roman" w:cs="Times New Roman"/>
        </w:rPr>
        <w:lastRenderedPageBreak/>
        <w:t>Table</w:t>
      </w:r>
      <w:r w:rsidR="006B04A1">
        <w:rPr>
          <w:rFonts w:ascii="Times New Roman" w:hAnsi="Times New Roman" w:cs="Times New Roman"/>
        </w:rPr>
        <w:t xml:space="preserve"> C1</w:t>
      </w:r>
      <w:r w:rsidRPr="00731591">
        <w:rPr>
          <w:rFonts w:ascii="Times New Roman" w:hAnsi="Times New Roman" w:cs="Times New Roman"/>
        </w:rPr>
        <w:t xml:space="preserve">. </w:t>
      </w:r>
      <w:r w:rsidRPr="00B82C0E">
        <w:rPr>
          <w:rFonts w:ascii="Times New Roman" w:hAnsi="Times New Roman" w:cs="Times New Roman"/>
        </w:rPr>
        <w:t>Spectroscopic Indices</w:t>
      </w:r>
      <w:r w:rsidR="00B82C0E" w:rsidRPr="00B82C0E">
        <w:rPr>
          <w:rFonts w:ascii="Times New Roman" w:hAnsi="Times New Roman" w:cs="Times New Roman"/>
        </w:rPr>
        <w:t xml:space="preserve"> for bulk DOM (DOC-01).</w:t>
      </w:r>
      <w:r w:rsidRPr="00B82C0E">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1"/>
        <w:gridCol w:w="1471"/>
        <w:gridCol w:w="1075"/>
        <w:gridCol w:w="1166"/>
        <w:gridCol w:w="1118"/>
        <w:gridCol w:w="1105"/>
        <w:gridCol w:w="1166"/>
        <w:gridCol w:w="496"/>
        <w:gridCol w:w="670"/>
        <w:gridCol w:w="1717"/>
        <w:gridCol w:w="1355"/>
      </w:tblGrid>
      <w:tr w:rsidR="00BE1433" w:rsidRPr="00462F98" w14:paraId="1B4B91E1" w14:textId="77777777" w:rsidTr="00A17736">
        <w:trPr>
          <w:trHeight w:val="251"/>
        </w:trPr>
        <w:tc>
          <w:tcPr>
            <w:tcW w:w="1441" w:type="dxa"/>
            <w:tcBorders>
              <w:top w:val="single" w:sz="12" w:space="0" w:color="auto"/>
              <w:left w:val="single" w:sz="12" w:space="0" w:color="auto"/>
              <w:bottom w:val="single" w:sz="4" w:space="0" w:color="auto"/>
              <w:right w:val="single" w:sz="4" w:space="0" w:color="auto"/>
            </w:tcBorders>
            <w:shd w:val="clear" w:color="auto" w:fill="auto"/>
          </w:tcPr>
          <w:p w14:paraId="08438330" w14:textId="77777777" w:rsidR="00BE1433" w:rsidRPr="00462F98" w:rsidRDefault="00BE1433" w:rsidP="006942CD">
            <w:pPr>
              <w:rPr>
                <w:rFonts w:ascii="Times New Roman" w:hAnsi="Times New Roman" w:cs="Times New Roman"/>
                <w:i/>
                <w:iCs/>
                <w:sz w:val="18"/>
                <w:szCs w:val="18"/>
              </w:rPr>
            </w:pPr>
            <w:r w:rsidRPr="00462F98">
              <w:rPr>
                <w:rFonts w:ascii="Times New Roman" w:hAnsi="Times New Roman" w:cs="Times New Roman"/>
                <w:i/>
                <w:iCs/>
                <w:sz w:val="18"/>
                <w:szCs w:val="18"/>
              </w:rPr>
              <w:t>Site</w:t>
            </w:r>
          </w:p>
        </w:tc>
        <w:tc>
          <w:tcPr>
            <w:tcW w:w="1471" w:type="dxa"/>
            <w:tcBorders>
              <w:top w:val="single" w:sz="12" w:space="0" w:color="auto"/>
              <w:left w:val="single" w:sz="4" w:space="0" w:color="auto"/>
              <w:bottom w:val="single" w:sz="4" w:space="0" w:color="auto"/>
              <w:right w:val="single" w:sz="4" w:space="0" w:color="auto"/>
            </w:tcBorders>
            <w:shd w:val="clear" w:color="auto" w:fill="auto"/>
          </w:tcPr>
          <w:p w14:paraId="210C8343" w14:textId="77777777" w:rsidR="00BE1433" w:rsidRPr="00462F98" w:rsidRDefault="00BE1433"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1075" w:type="dxa"/>
            <w:tcBorders>
              <w:top w:val="single" w:sz="12" w:space="0" w:color="auto"/>
              <w:left w:val="single" w:sz="4" w:space="0" w:color="auto"/>
              <w:bottom w:val="single" w:sz="4" w:space="0" w:color="auto"/>
              <w:right w:val="single" w:sz="4" w:space="0" w:color="auto"/>
            </w:tcBorders>
            <w:shd w:val="clear" w:color="auto" w:fill="auto"/>
          </w:tcPr>
          <w:p w14:paraId="78145BFF" w14:textId="77777777" w:rsidR="00BE1433" w:rsidRPr="007327E7" w:rsidRDefault="00BE1433"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a</w:t>
            </w:r>
            <w:r>
              <w:rPr>
                <w:rFonts w:ascii="Times New Roman" w:hAnsi="Times New Roman" w:cs="Times New Roman"/>
                <w:i/>
                <w:iCs/>
                <w:sz w:val="18"/>
                <w:szCs w:val="18"/>
                <w:vertAlign w:val="subscript"/>
              </w:rPr>
              <w:t>254</w:t>
            </w:r>
          </w:p>
        </w:tc>
        <w:tc>
          <w:tcPr>
            <w:tcW w:w="1166" w:type="dxa"/>
            <w:tcBorders>
              <w:top w:val="single" w:sz="12" w:space="0" w:color="auto"/>
              <w:left w:val="single" w:sz="4" w:space="0" w:color="auto"/>
              <w:bottom w:val="single" w:sz="4" w:space="0" w:color="auto"/>
              <w:right w:val="single" w:sz="4" w:space="0" w:color="auto"/>
            </w:tcBorders>
            <w:shd w:val="clear" w:color="auto" w:fill="auto"/>
          </w:tcPr>
          <w:p w14:paraId="401A3F35" w14:textId="77777777" w:rsidR="00BE1433" w:rsidRPr="00EC7BBC" w:rsidRDefault="00BE1433"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SAC</w:t>
            </w:r>
            <w:r>
              <w:rPr>
                <w:rFonts w:ascii="Times New Roman" w:hAnsi="Times New Roman" w:cs="Times New Roman"/>
                <w:i/>
                <w:iCs/>
                <w:sz w:val="18"/>
                <w:szCs w:val="18"/>
                <w:vertAlign w:val="subscript"/>
              </w:rPr>
              <w:t>340</w:t>
            </w:r>
          </w:p>
        </w:tc>
        <w:tc>
          <w:tcPr>
            <w:tcW w:w="1118" w:type="dxa"/>
            <w:tcBorders>
              <w:top w:val="single" w:sz="12" w:space="0" w:color="auto"/>
              <w:left w:val="single" w:sz="4" w:space="0" w:color="auto"/>
              <w:bottom w:val="single" w:sz="4" w:space="0" w:color="auto"/>
              <w:right w:val="single" w:sz="4" w:space="0" w:color="auto"/>
            </w:tcBorders>
          </w:tcPr>
          <w:p w14:paraId="49F7B656" w14:textId="77777777" w:rsidR="00BE1433" w:rsidRPr="00462F98" w:rsidRDefault="00BE1433" w:rsidP="006942CD">
            <w:pPr>
              <w:rPr>
                <w:rFonts w:ascii="Times New Roman" w:hAnsi="Times New Roman" w:cs="Times New Roman"/>
                <w:i/>
                <w:iCs/>
                <w:sz w:val="18"/>
                <w:szCs w:val="18"/>
              </w:rPr>
            </w:pPr>
            <w:r>
              <w:rPr>
                <w:rFonts w:ascii="Times New Roman" w:hAnsi="Times New Roman" w:cs="Times New Roman"/>
                <w:i/>
                <w:iCs/>
                <w:sz w:val="18"/>
                <w:szCs w:val="18"/>
              </w:rPr>
              <w:t>SAC</w:t>
            </w:r>
            <w:r>
              <w:rPr>
                <w:rFonts w:ascii="Times New Roman" w:hAnsi="Times New Roman" w:cs="Times New Roman"/>
                <w:i/>
                <w:iCs/>
                <w:sz w:val="18"/>
                <w:szCs w:val="18"/>
                <w:vertAlign w:val="subscript"/>
              </w:rPr>
              <w:t>350</w:t>
            </w:r>
          </w:p>
        </w:tc>
        <w:tc>
          <w:tcPr>
            <w:tcW w:w="1105" w:type="dxa"/>
            <w:tcBorders>
              <w:top w:val="single" w:sz="12" w:space="0" w:color="auto"/>
              <w:left w:val="single" w:sz="4" w:space="0" w:color="auto"/>
              <w:bottom w:val="single" w:sz="4" w:space="0" w:color="auto"/>
              <w:right w:val="single" w:sz="4" w:space="0" w:color="auto"/>
            </w:tcBorders>
          </w:tcPr>
          <w:p w14:paraId="3F1AD22A" w14:textId="77777777" w:rsidR="00BE1433" w:rsidRPr="00F77266" w:rsidRDefault="00BE1433"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S</w:t>
            </w:r>
            <w:r>
              <w:rPr>
                <w:rFonts w:ascii="Times New Roman" w:hAnsi="Times New Roman" w:cs="Times New Roman"/>
                <w:i/>
                <w:iCs/>
                <w:sz w:val="18"/>
                <w:szCs w:val="18"/>
                <w:vertAlign w:val="subscript"/>
              </w:rPr>
              <w:t>275-295</w:t>
            </w:r>
          </w:p>
        </w:tc>
        <w:tc>
          <w:tcPr>
            <w:tcW w:w="1166" w:type="dxa"/>
            <w:tcBorders>
              <w:top w:val="single" w:sz="12" w:space="0" w:color="auto"/>
              <w:left w:val="single" w:sz="4" w:space="0" w:color="auto"/>
              <w:bottom w:val="single" w:sz="4" w:space="0" w:color="auto"/>
              <w:right w:val="single" w:sz="4" w:space="0" w:color="auto"/>
            </w:tcBorders>
            <w:shd w:val="clear" w:color="auto" w:fill="auto"/>
          </w:tcPr>
          <w:p w14:paraId="02FD75B2" w14:textId="77777777" w:rsidR="00BE1433" w:rsidRPr="00462F98" w:rsidRDefault="00BE1433" w:rsidP="006942CD">
            <w:pPr>
              <w:rPr>
                <w:rFonts w:ascii="Times New Roman" w:hAnsi="Times New Roman" w:cs="Times New Roman"/>
                <w:i/>
                <w:iCs/>
                <w:sz w:val="18"/>
                <w:szCs w:val="18"/>
              </w:rPr>
            </w:pPr>
            <w:r>
              <w:rPr>
                <w:rFonts w:ascii="Times New Roman" w:hAnsi="Times New Roman" w:cs="Times New Roman"/>
                <w:i/>
                <w:iCs/>
                <w:sz w:val="18"/>
                <w:szCs w:val="18"/>
              </w:rPr>
              <w:t>S</w:t>
            </w:r>
            <w:r>
              <w:rPr>
                <w:rFonts w:ascii="Times New Roman" w:hAnsi="Times New Roman" w:cs="Times New Roman"/>
                <w:i/>
                <w:iCs/>
                <w:sz w:val="18"/>
                <w:szCs w:val="18"/>
                <w:vertAlign w:val="subscript"/>
              </w:rPr>
              <w:t>290-350</w:t>
            </w:r>
          </w:p>
        </w:tc>
        <w:tc>
          <w:tcPr>
            <w:tcW w:w="1166" w:type="dxa"/>
            <w:gridSpan w:val="2"/>
            <w:tcBorders>
              <w:top w:val="single" w:sz="12" w:space="0" w:color="auto"/>
              <w:left w:val="single" w:sz="4" w:space="0" w:color="auto"/>
              <w:bottom w:val="single" w:sz="4" w:space="0" w:color="auto"/>
              <w:right w:val="single" w:sz="4" w:space="0" w:color="auto"/>
            </w:tcBorders>
          </w:tcPr>
          <w:p w14:paraId="5098D85F" w14:textId="77777777" w:rsidR="00BE1433" w:rsidRDefault="00BE1433" w:rsidP="006942CD">
            <w:pPr>
              <w:rPr>
                <w:rFonts w:ascii="Times New Roman" w:hAnsi="Times New Roman" w:cs="Times New Roman"/>
                <w:i/>
                <w:iCs/>
                <w:sz w:val="18"/>
                <w:szCs w:val="18"/>
              </w:rPr>
            </w:pPr>
            <w:r>
              <w:rPr>
                <w:rFonts w:ascii="Times New Roman" w:hAnsi="Times New Roman" w:cs="Times New Roman"/>
                <w:i/>
                <w:iCs/>
                <w:sz w:val="18"/>
                <w:szCs w:val="18"/>
              </w:rPr>
              <w:t>S</w:t>
            </w:r>
            <w:r>
              <w:rPr>
                <w:rFonts w:ascii="Times New Roman" w:hAnsi="Times New Roman" w:cs="Times New Roman"/>
                <w:i/>
                <w:iCs/>
                <w:sz w:val="18"/>
                <w:szCs w:val="18"/>
                <w:vertAlign w:val="subscript"/>
              </w:rPr>
              <w:t>350-400</w:t>
            </w:r>
          </w:p>
        </w:tc>
        <w:tc>
          <w:tcPr>
            <w:tcW w:w="1717" w:type="dxa"/>
            <w:tcBorders>
              <w:top w:val="single" w:sz="12" w:space="0" w:color="auto"/>
              <w:left w:val="single" w:sz="4" w:space="0" w:color="auto"/>
              <w:bottom w:val="single" w:sz="4" w:space="0" w:color="auto"/>
              <w:right w:val="single" w:sz="4" w:space="0" w:color="auto"/>
            </w:tcBorders>
          </w:tcPr>
          <w:p w14:paraId="12B1A2E3" w14:textId="77777777" w:rsidR="00BE1433" w:rsidRPr="00FB778C" w:rsidRDefault="00BE1433" w:rsidP="006942CD">
            <w:pPr>
              <w:rPr>
                <w:rFonts w:ascii="Times New Roman" w:hAnsi="Times New Roman" w:cs="Times New Roman"/>
                <w:i/>
                <w:iCs/>
                <w:sz w:val="18"/>
                <w:szCs w:val="18"/>
              </w:rPr>
            </w:pPr>
            <w:r w:rsidRPr="00313CFD">
              <w:rPr>
                <w:rFonts w:ascii="Times New Roman" w:hAnsi="Times New Roman" w:cs="Times New Roman"/>
                <w:i/>
                <w:iCs/>
                <w:sz w:val="18"/>
                <w:szCs w:val="18"/>
              </w:rPr>
              <w:t>S</w:t>
            </w:r>
            <w:r>
              <w:rPr>
                <w:rFonts w:ascii="Times New Roman" w:hAnsi="Times New Roman" w:cs="Times New Roman"/>
                <w:i/>
                <w:iCs/>
                <w:sz w:val="18"/>
                <w:szCs w:val="18"/>
                <w:vertAlign w:val="subscript"/>
              </w:rPr>
              <w:t xml:space="preserve">R </w:t>
            </w:r>
            <w:r>
              <w:rPr>
                <w:rFonts w:ascii="Times New Roman" w:hAnsi="Times New Roman" w:cs="Times New Roman"/>
                <w:i/>
                <w:iCs/>
                <w:sz w:val="18"/>
                <w:szCs w:val="18"/>
              </w:rPr>
              <w:t>(S</w:t>
            </w:r>
            <w:r>
              <w:rPr>
                <w:rFonts w:ascii="Times New Roman" w:hAnsi="Times New Roman" w:cs="Times New Roman"/>
                <w:i/>
                <w:iCs/>
                <w:sz w:val="18"/>
                <w:szCs w:val="18"/>
                <w:vertAlign w:val="subscript"/>
              </w:rPr>
              <w:t>275-295</w:t>
            </w:r>
            <w:r>
              <w:rPr>
                <w:rFonts w:ascii="Times New Roman" w:hAnsi="Times New Roman" w:cs="Times New Roman"/>
                <w:i/>
                <w:iCs/>
                <w:sz w:val="18"/>
                <w:szCs w:val="18"/>
              </w:rPr>
              <w:t>/ S</w:t>
            </w:r>
            <w:r>
              <w:rPr>
                <w:rFonts w:ascii="Times New Roman" w:hAnsi="Times New Roman" w:cs="Times New Roman"/>
                <w:i/>
                <w:iCs/>
                <w:sz w:val="18"/>
                <w:szCs w:val="18"/>
                <w:vertAlign w:val="subscript"/>
              </w:rPr>
              <w:t>350-400</w:t>
            </w:r>
            <w:r>
              <w:rPr>
                <w:rFonts w:ascii="Times New Roman" w:hAnsi="Times New Roman" w:cs="Times New Roman"/>
                <w:i/>
                <w:iCs/>
                <w:sz w:val="18"/>
                <w:szCs w:val="18"/>
              </w:rPr>
              <w:t>)</w:t>
            </w:r>
          </w:p>
        </w:tc>
        <w:tc>
          <w:tcPr>
            <w:tcW w:w="1355" w:type="dxa"/>
            <w:tcBorders>
              <w:top w:val="single" w:sz="12" w:space="0" w:color="auto"/>
              <w:left w:val="single" w:sz="4" w:space="0" w:color="auto"/>
              <w:bottom w:val="single" w:sz="4" w:space="0" w:color="auto"/>
              <w:right w:val="single" w:sz="12" w:space="0" w:color="auto"/>
            </w:tcBorders>
            <w:shd w:val="clear" w:color="auto" w:fill="auto"/>
          </w:tcPr>
          <w:p w14:paraId="43C297EF" w14:textId="77777777" w:rsidR="00BE1433" w:rsidRPr="00B917B3" w:rsidRDefault="00BE1433" w:rsidP="006942CD">
            <w:pPr>
              <w:rPr>
                <w:rFonts w:ascii="Times New Roman" w:hAnsi="Times New Roman" w:cs="Times New Roman"/>
                <w:i/>
                <w:iCs/>
                <w:sz w:val="18"/>
                <w:szCs w:val="18"/>
              </w:rPr>
            </w:pPr>
            <w:r>
              <w:rPr>
                <w:rFonts w:ascii="Times New Roman" w:hAnsi="Times New Roman" w:cs="Times New Roman"/>
                <w:i/>
                <w:iCs/>
                <w:sz w:val="18"/>
                <w:szCs w:val="18"/>
              </w:rPr>
              <w:t>BIX</w:t>
            </w:r>
          </w:p>
        </w:tc>
      </w:tr>
      <w:tr w:rsidR="00DD0297" w:rsidRPr="00613F1A" w14:paraId="69A3EC8A" w14:textId="77777777" w:rsidTr="00A17736">
        <w:trPr>
          <w:trHeight w:val="77"/>
        </w:trPr>
        <w:tc>
          <w:tcPr>
            <w:tcW w:w="1441" w:type="dxa"/>
            <w:vMerge w:val="restart"/>
            <w:tcBorders>
              <w:top w:val="single" w:sz="4" w:space="0" w:color="auto"/>
              <w:left w:val="single" w:sz="12" w:space="0" w:color="auto"/>
              <w:right w:val="single" w:sz="4" w:space="0" w:color="auto"/>
            </w:tcBorders>
            <w:shd w:val="clear" w:color="auto" w:fill="auto"/>
            <w:vAlign w:val="center"/>
          </w:tcPr>
          <w:p w14:paraId="3D28275A" w14:textId="77777777" w:rsidR="00DD0297" w:rsidRPr="00867BB7" w:rsidRDefault="00DD0297" w:rsidP="00DD0297">
            <w:pPr>
              <w:jc w:val="center"/>
              <w:rPr>
                <w:rFonts w:ascii="Times New Roman" w:hAnsi="Times New Roman" w:cs="Times New Roman"/>
                <w:sz w:val="28"/>
                <w:szCs w:val="28"/>
              </w:rPr>
            </w:pPr>
            <w:r w:rsidRPr="00867BB7">
              <w:rPr>
                <w:rFonts w:ascii="Times New Roman" w:hAnsi="Times New Roman" w:cs="Times New Roman"/>
                <w:sz w:val="28"/>
                <w:szCs w:val="28"/>
              </w:rPr>
              <w:t>AR-01</w:t>
            </w:r>
          </w:p>
        </w:tc>
        <w:tc>
          <w:tcPr>
            <w:tcW w:w="1471" w:type="dxa"/>
            <w:tcBorders>
              <w:top w:val="single" w:sz="4" w:space="0" w:color="auto"/>
              <w:left w:val="single" w:sz="4" w:space="0" w:color="auto"/>
              <w:right w:val="single" w:sz="4" w:space="0" w:color="auto"/>
            </w:tcBorders>
            <w:shd w:val="clear" w:color="auto" w:fill="auto"/>
          </w:tcPr>
          <w:p w14:paraId="487A6D87" w14:textId="77777777" w:rsidR="00DD0297" w:rsidRPr="00C60633" w:rsidRDefault="00DD0297" w:rsidP="00DD0297">
            <w:pPr>
              <w:rPr>
                <w:rFonts w:ascii="Times New Roman" w:hAnsi="Times New Roman" w:cs="Times New Roman"/>
                <w:sz w:val="18"/>
                <w:szCs w:val="18"/>
              </w:rPr>
            </w:pPr>
            <w:r w:rsidRPr="00C60633">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1BC8B8F9" w14:textId="286251A9"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8.70</w:t>
            </w:r>
          </w:p>
        </w:tc>
        <w:tc>
          <w:tcPr>
            <w:tcW w:w="1166" w:type="dxa"/>
            <w:tcBorders>
              <w:top w:val="nil"/>
              <w:left w:val="nil"/>
              <w:bottom w:val="nil"/>
              <w:right w:val="nil"/>
            </w:tcBorders>
            <w:shd w:val="clear" w:color="auto" w:fill="auto"/>
            <w:vAlign w:val="bottom"/>
          </w:tcPr>
          <w:p w14:paraId="7E6CF5A1" w14:textId="5EE3778A"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15.10</w:t>
            </w:r>
          </w:p>
        </w:tc>
        <w:tc>
          <w:tcPr>
            <w:tcW w:w="1118" w:type="dxa"/>
            <w:tcBorders>
              <w:top w:val="nil"/>
              <w:left w:val="nil"/>
              <w:bottom w:val="nil"/>
              <w:right w:val="nil"/>
            </w:tcBorders>
            <w:shd w:val="clear" w:color="auto" w:fill="auto"/>
            <w:vAlign w:val="bottom"/>
          </w:tcPr>
          <w:p w14:paraId="35182523" w14:textId="576DDD58"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12.70</w:t>
            </w:r>
          </w:p>
        </w:tc>
        <w:tc>
          <w:tcPr>
            <w:tcW w:w="1105" w:type="dxa"/>
            <w:tcBorders>
              <w:top w:val="nil"/>
              <w:left w:val="nil"/>
              <w:bottom w:val="nil"/>
              <w:right w:val="nil"/>
            </w:tcBorders>
            <w:shd w:val="clear" w:color="auto" w:fill="auto"/>
            <w:vAlign w:val="bottom"/>
          </w:tcPr>
          <w:p w14:paraId="7A558F18" w14:textId="4A95984C"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0.0</w:t>
            </w:r>
            <w:r w:rsidR="00FE62B9">
              <w:rPr>
                <w:rFonts w:ascii="Times New Roman" w:hAnsi="Times New Roman" w:cs="Times New Roman"/>
                <w:color w:val="000000"/>
                <w:sz w:val="18"/>
                <w:szCs w:val="18"/>
              </w:rPr>
              <w:t>2</w:t>
            </w:r>
          </w:p>
        </w:tc>
        <w:tc>
          <w:tcPr>
            <w:tcW w:w="1662" w:type="dxa"/>
            <w:gridSpan w:val="2"/>
            <w:tcBorders>
              <w:top w:val="nil"/>
              <w:left w:val="nil"/>
              <w:bottom w:val="nil"/>
              <w:right w:val="nil"/>
            </w:tcBorders>
            <w:shd w:val="clear" w:color="auto" w:fill="auto"/>
            <w:vAlign w:val="bottom"/>
          </w:tcPr>
          <w:p w14:paraId="3F5F94B0" w14:textId="532CE59B"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0.015</w:t>
            </w:r>
          </w:p>
        </w:tc>
        <w:tc>
          <w:tcPr>
            <w:tcW w:w="670" w:type="dxa"/>
            <w:tcBorders>
              <w:top w:val="nil"/>
              <w:left w:val="nil"/>
              <w:bottom w:val="nil"/>
              <w:right w:val="nil"/>
            </w:tcBorders>
            <w:shd w:val="clear" w:color="auto" w:fill="auto"/>
            <w:vAlign w:val="bottom"/>
          </w:tcPr>
          <w:p w14:paraId="50D7FF46" w14:textId="7C7150D5"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nil"/>
              <w:right w:val="nil"/>
            </w:tcBorders>
            <w:shd w:val="clear" w:color="auto" w:fill="auto"/>
            <w:vAlign w:val="bottom"/>
          </w:tcPr>
          <w:p w14:paraId="09690A62" w14:textId="2237004E"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0.80</w:t>
            </w:r>
          </w:p>
        </w:tc>
        <w:tc>
          <w:tcPr>
            <w:tcW w:w="1355" w:type="dxa"/>
            <w:tcBorders>
              <w:top w:val="nil"/>
              <w:left w:val="nil"/>
              <w:bottom w:val="nil"/>
              <w:right w:val="single" w:sz="12" w:space="0" w:color="auto"/>
            </w:tcBorders>
            <w:shd w:val="clear" w:color="auto" w:fill="auto"/>
            <w:vAlign w:val="bottom"/>
          </w:tcPr>
          <w:p w14:paraId="1DBFFEF0" w14:textId="1282A31F"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0.64</w:t>
            </w:r>
          </w:p>
        </w:tc>
      </w:tr>
      <w:tr w:rsidR="00A17736" w:rsidRPr="00613F1A" w14:paraId="19A80E66" w14:textId="77777777" w:rsidTr="00A17736">
        <w:trPr>
          <w:trHeight w:val="192"/>
        </w:trPr>
        <w:tc>
          <w:tcPr>
            <w:tcW w:w="1441" w:type="dxa"/>
            <w:vMerge/>
            <w:tcBorders>
              <w:left w:val="single" w:sz="12" w:space="0" w:color="auto"/>
              <w:right w:val="single" w:sz="4" w:space="0" w:color="auto"/>
            </w:tcBorders>
            <w:shd w:val="clear" w:color="auto" w:fill="auto"/>
            <w:vAlign w:val="center"/>
          </w:tcPr>
          <w:p w14:paraId="50B6628B" w14:textId="77777777" w:rsidR="00DD0297" w:rsidRPr="00867BB7" w:rsidRDefault="00DD0297" w:rsidP="00DD0297">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7FEF445C" w14:textId="77777777" w:rsidR="00DD0297" w:rsidRPr="00C60633" w:rsidRDefault="00DD0297" w:rsidP="00DD0297">
            <w:pPr>
              <w:rPr>
                <w:rFonts w:ascii="Times New Roman" w:hAnsi="Times New Roman" w:cs="Times New Roman"/>
                <w:sz w:val="18"/>
                <w:szCs w:val="18"/>
              </w:rPr>
            </w:pPr>
            <w:r w:rsidRPr="00C6063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191E83C5" w14:textId="2CD16E9C"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37.90</w:t>
            </w:r>
          </w:p>
        </w:tc>
        <w:tc>
          <w:tcPr>
            <w:tcW w:w="1166" w:type="dxa"/>
            <w:tcBorders>
              <w:top w:val="nil"/>
              <w:left w:val="nil"/>
              <w:bottom w:val="nil"/>
              <w:right w:val="nil"/>
            </w:tcBorders>
            <w:shd w:val="clear" w:color="auto" w:fill="auto"/>
            <w:vAlign w:val="bottom"/>
          </w:tcPr>
          <w:p w14:paraId="42B1EA44" w14:textId="798D10E3"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31.60</w:t>
            </w:r>
          </w:p>
        </w:tc>
        <w:tc>
          <w:tcPr>
            <w:tcW w:w="1118" w:type="dxa"/>
            <w:tcBorders>
              <w:top w:val="nil"/>
              <w:left w:val="nil"/>
              <w:bottom w:val="nil"/>
              <w:right w:val="nil"/>
            </w:tcBorders>
            <w:shd w:val="clear" w:color="auto" w:fill="auto"/>
            <w:vAlign w:val="bottom"/>
          </w:tcPr>
          <w:p w14:paraId="3E751A68" w14:textId="33CDD9D7"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27.30</w:t>
            </w:r>
          </w:p>
        </w:tc>
        <w:tc>
          <w:tcPr>
            <w:tcW w:w="1105" w:type="dxa"/>
            <w:tcBorders>
              <w:top w:val="nil"/>
              <w:left w:val="nil"/>
              <w:bottom w:val="nil"/>
              <w:right w:val="nil"/>
            </w:tcBorders>
            <w:shd w:val="clear" w:color="auto" w:fill="auto"/>
            <w:vAlign w:val="bottom"/>
          </w:tcPr>
          <w:p w14:paraId="2D82CA3E" w14:textId="1ACC2D8D"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0.01</w:t>
            </w:r>
          </w:p>
        </w:tc>
        <w:tc>
          <w:tcPr>
            <w:tcW w:w="1662" w:type="dxa"/>
            <w:gridSpan w:val="2"/>
            <w:tcBorders>
              <w:top w:val="nil"/>
              <w:left w:val="nil"/>
              <w:bottom w:val="nil"/>
              <w:right w:val="nil"/>
            </w:tcBorders>
            <w:shd w:val="clear" w:color="auto" w:fill="auto"/>
            <w:vAlign w:val="bottom"/>
          </w:tcPr>
          <w:p w14:paraId="0D958AC9" w14:textId="0B41E4B8"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0.014</w:t>
            </w:r>
          </w:p>
        </w:tc>
        <w:tc>
          <w:tcPr>
            <w:tcW w:w="670" w:type="dxa"/>
            <w:tcBorders>
              <w:top w:val="nil"/>
              <w:left w:val="nil"/>
              <w:bottom w:val="nil"/>
              <w:right w:val="nil"/>
            </w:tcBorders>
            <w:shd w:val="clear" w:color="auto" w:fill="auto"/>
            <w:vAlign w:val="bottom"/>
          </w:tcPr>
          <w:p w14:paraId="3CFA07D4" w14:textId="3D76B77A"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0.0</w:t>
            </w:r>
            <w:r w:rsidR="00FE62B9">
              <w:rPr>
                <w:rFonts w:ascii="Times New Roman" w:hAnsi="Times New Roman" w:cs="Times New Roman"/>
                <w:color w:val="000000"/>
                <w:sz w:val="18"/>
                <w:szCs w:val="18"/>
              </w:rPr>
              <w:t>2</w:t>
            </w:r>
          </w:p>
        </w:tc>
        <w:tc>
          <w:tcPr>
            <w:tcW w:w="1717" w:type="dxa"/>
            <w:tcBorders>
              <w:top w:val="nil"/>
              <w:left w:val="nil"/>
              <w:bottom w:val="nil"/>
              <w:right w:val="nil"/>
            </w:tcBorders>
            <w:shd w:val="clear" w:color="auto" w:fill="auto"/>
            <w:vAlign w:val="bottom"/>
          </w:tcPr>
          <w:p w14:paraId="5F0B1C71" w14:textId="0BBE4700"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0.81</w:t>
            </w:r>
          </w:p>
        </w:tc>
        <w:tc>
          <w:tcPr>
            <w:tcW w:w="1355" w:type="dxa"/>
            <w:tcBorders>
              <w:top w:val="nil"/>
              <w:left w:val="nil"/>
              <w:bottom w:val="nil"/>
              <w:right w:val="single" w:sz="12" w:space="0" w:color="auto"/>
            </w:tcBorders>
            <w:shd w:val="clear" w:color="auto" w:fill="auto"/>
            <w:vAlign w:val="bottom"/>
          </w:tcPr>
          <w:p w14:paraId="484EFF61" w14:textId="38B88CE4"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color w:val="000000"/>
                <w:sz w:val="18"/>
                <w:szCs w:val="18"/>
              </w:rPr>
              <w:t>0.53</w:t>
            </w:r>
          </w:p>
        </w:tc>
      </w:tr>
      <w:tr w:rsidR="00A17736" w:rsidRPr="00613F1A" w14:paraId="18FC52A4" w14:textId="77777777" w:rsidTr="00A17736">
        <w:trPr>
          <w:trHeight w:val="181"/>
        </w:trPr>
        <w:tc>
          <w:tcPr>
            <w:tcW w:w="1441" w:type="dxa"/>
            <w:vMerge/>
            <w:tcBorders>
              <w:left w:val="single" w:sz="12" w:space="0" w:color="auto"/>
              <w:right w:val="single" w:sz="4" w:space="0" w:color="auto"/>
            </w:tcBorders>
            <w:shd w:val="clear" w:color="auto" w:fill="auto"/>
            <w:vAlign w:val="center"/>
          </w:tcPr>
          <w:p w14:paraId="5F3D1095" w14:textId="77777777" w:rsidR="00DD0297" w:rsidRPr="00867BB7" w:rsidRDefault="00DD0297" w:rsidP="00DD0297">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44B20071" w14:textId="77777777" w:rsidR="00DD0297" w:rsidRPr="00C60633" w:rsidRDefault="00DD0297" w:rsidP="00DD0297">
            <w:pPr>
              <w:rPr>
                <w:rFonts w:ascii="Times New Roman" w:hAnsi="Times New Roman" w:cs="Times New Roman"/>
                <w:sz w:val="18"/>
                <w:szCs w:val="18"/>
              </w:rPr>
            </w:pPr>
            <w:r w:rsidRPr="00C60633">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7BC7C07F" w14:textId="7B2ACCDE"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6.75</w:t>
            </w:r>
          </w:p>
        </w:tc>
        <w:tc>
          <w:tcPr>
            <w:tcW w:w="1166" w:type="dxa"/>
            <w:tcBorders>
              <w:top w:val="nil"/>
              <w:left w:val="nil"/>
              <w:bottom w:val="nil"/>
              <w:right w:val="nil"/>
            </w:tcBorders>
            <w:shd w:val="clear" w:color="auto" w:fill="auto"/>
            <w:vAlign w:val="bottom"/>
          </w:tcPr>
          <w:p w14:paraId="3930B2FC" w14:textId="34025098"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18.85</w:t>
            </w:r>
          </w:p>
        </w:tc>
        <w:tc>
          <w:tcPr>
            <w:tcW w:w="1118" w:type="dxa"/>
            <w:tcBorders>
              <w:top w:val="nil"/>
              <w:left w:val="nil"/>
              <w:bottom w:val="nil"/>
              <w:right w:val="nil"/>
            </w:tcBorders>
            <w:shd w:val="clear" w:color="auto" w:fill="auto"/>
            <w:vAlign w:val="bottom"/>
          </w:tcPr>
          <w:p w14:paraId="1C4F484A" w14:textId="57DA9914"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16.13</w:t>
            </w:r>
          </w:p>
        </w:tc>
        <w:tc>
          <w:tcPr>
            <w:tcW w:w="1105" w:type="dxa"/>
            <w:tcBorders>
              <w:top w:val="nil"/>
              <w:left w:val="nil"/>
              <w:bottom w:val="nil"/>
              <w:right w:val="nil"/>
            </w:tcBorders>
            <w:shd w:val="clear" w:color="auto" w:fill="auto"/>
            <w:vAlign w:val="bottom"/>
          </w:tcPr>
          <w:p w14:paraId="2894F116" w14:textId="5620D637"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w:t>
            </w:r>
            <w:r w:rsidR="00FE62B9">
              <w:rPr>
                <w:rFonts w:ascii="Times New Roman" w:hAnsi="Times New Roman" w:cs="Times New Roman"/>
                <w:sz w:val="18"/>
                <w:szCs w:val="18"/>
              </w:rPr>
              <w:t>2</w:t>
            </w:r>
          </w:p>
        </w:tc>
        <w:tc>
          <w:tcPr>
            <w:tcW w:w="1662" w:type="dxa"/>
            <w:gridSpan w:val="2"/>
            <w:tcBorders>
              <w:top w:val="nil"/>
              <w:left w:val="nil"/>
              <w:bottom w:val="nil"/>
              <w:right w:val="nil"/>
            </w:tcBorders>
            <w:shd w:val="clear" w:color="auto" w:fill="auto"/>
            <w:vAlign w:val="bottom"/>
          </w:tcPr>
          <w:p w14:paraId="74F1A74A" w14:textId="7AEB7956"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0.015</w:t>
            </w:r>
          </w:p>
        </w:tc>
        <w:tc>
          <w:tcPr>
            <w:tcW w:w="670" w:type="dxa"/>
            <w:tcBorders>
              <w:top w:val="nil"/>
              <w:left w:val="nil"/>
              <w:bottom w:val="nil"/>
              <w:right w:val="nil"/>
            </w:tcBorders>
            <w:shd w:val="clear" w:color="auto" w:fill="auto"/>
            <w:vAlign w:val="bottom"/>
          </w:tcPr>
          <w:p w14:paraId="75ABBAF7" w14:textId="61A51554"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w:t>
            </w:r>
            <w:r w:rsidR="00FE62B9">
              <w:rPr>
                <w:rFonts w:ascii="Times New Roman" w:hAnsi="Times New Roman" w:cs="Times New Roman"/>
                <w:sz w:val="18"/>
                <w:szCs w:val="18"/>
              </w:rPr>
              <w:t>2</w:t>
            </w:r>
          </w:p>
        </w:tc>
        <w:tc>
          <w:tcPr>
            <w:tcW w:w="1717" w:type="dxa"/>
            <w:tcBorders>
              <w:top w:val="nil"/>
              <w:left w:val="nil"/>
              <w:bottom w:val="nil"/>
              <w:right w:val="nil"/>
            </w:tcBorders>
            <w:shd w:val="clear" w:color="auto" w:fill="auto"/>
            <w:vAlign w:val="bottom"/>
          </w:tcPr>
          <w:p w14:paraId="583083F3" w14:textId="6DAD9C50"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0.89</w:t>
            </w:r>
          </w:p>
        </w:tc>
        <w:tc>
          <w:tcPr>
            <w:tcW w:w="1355" w:type="dxa"/>
            <w:tcBorders>
              <w:top w:val="nil"/>
              <w:left w:val="nil"/>
              <w:bottom w:val="nil"/>
              <w:right w:val="single" w:sz="12" w:space="0" w:color="auto"/>
            </w:tcBorders>
            <w:shd w:val="clear" w:color="auto" w:fill="auto"/>
            <w:vAlign w:val="bottom"/>
          </w:tcPr>
          <w:p w14:paraId="5842E29C" w14:textId="1B01DC40"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0.62</w:t>
            </w:r>
          </w:p>
        </w:tc>
      </w:tr>
      <w:tr w:rsidR="00A17736" w:rsidRPr="00613F1A" w14:paraId="6751515B" w14:textId="77777777" w:rsidTr="00A17736">
        <w:trPr>
          <w:trHeight w:val="181"/>
        </w:trPr>
        <w:tc>
          <w:tcPr>
            <w:tcW w:w="1441" w:type="dxa"/>
            <w:vMerge/>
            <w:tcBorders>
              <w:left w:val="single" w:sz="12" w:space="0" w:color="auto"/>
              <w:bottom w:val="single" w:sz="4" w:space="0" w:color="auto"/>
              <w:right w:val="single" w:sz="4" w:space="0" w:color="auto"/>
            </w:tcBorders>
            <w:shd w:val="clear" w:color="auto" w:fill="auto"/>
            <w:vAlign w:val="center"/>
          </w:tcPr>
          <w:p w14:paraId="22FB1A7F" w14:textId="77777777" w:rsidR="00DD0297" w:rsidRPr="00867BB7" w:rsidRDefault="00DD0297" w:rsidP="00DD0297">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16344777" w14:textId="77777777" w:rsidR="00DD0297" w:rsidRPr="00C60633" w:rsidRDefault="00DD0297" w:rsidP="00DD0297">
            <w:pPr>
              <w:rPr>
                <w:rFonts w:ascii="Times New Roman" w:hAnsi="Times New Roman" w:cs="Times New Roman"/>
                <w:sz w:val="18"/>
                <w:szCs w:val="18"/>
              </w:rPr>
            </w:pPr>
            <w:r w:rsidRPr="00C60633">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6EA66516" w14:textId="782F8781"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7.47</w:t>
            </w:r>
          </w:p>
        </w:tc>
        <w:tc>
          <w:tcPr>
            <w:tcW w:w="1166" w:type="dxa"/>
            <w:tcBorders>
              <w:top w:val="nil"/>
              <w:left w:val="nil"/>
              <w:bottom w:val="single" w:sz="8" w:space="0" w:color="auto"/>
              <w:right w:val="nil"/>
            </w:tcBorders>
            <w:shd w:val="clear" w:color="auto" w:fill="auto"/>
            <w:vAlign w:val="bottom"/>
          </w:tcPr>
          <w:p w14:paraId="0080FA6D" w14:textId="526E47A3"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30.78</w:t>
            </w:r>
          </w:p>
        </w:tc>
        <w:tc>
          <w:tcPr>
            <w:tcW w:w="1118" w:type="dxa"/>
            <w:tcBorders>
              <w:top w:val="nil"/>
              <w:left w:val="nil"/>
              <w:bottom w:val="single" w:sz="8" w:space="0" w:color="auto"/>
              <w:right w:val="nil"/>
            </w:tcBorders>
            <w:shd w:val="clear" w:color="auto" w:fill="auto"/>
            <w:vAlign w:val="bottom"/>
          </w:tcPr>
          <w:p w14:paraId="6F13DDC5" w14:textId="6BBF2815"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27.19</w:t>
            </w:r>
          </w:p>
        </w:tc>
        <w:tc>
          <w:tcPr>
            <w:tcW w:w="1105" w:type="dxa"/>
            <w:tcBorders>
              <w:top w:val="nil"/>
              <w:left w:val="nil"/>
              <w:bottom w:val="single" w:sz="8" w:space="0" w:color="auto"/>
              <w:right w:val="nil"/>
            </w:tcBorders>
            <w:shd w:val="clear" w:color="auto" w:fill="auto"/>
            <w:vAlign w:val="bottom"/>
          </w:tcPr>
          <w:p w14:paraId="682FB4EB" w14:textId="44C6D452"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single" w:sz="8" w:space="0" w:color="auto"/>
              <w:right w:val="nil"/>
            </w:tcBorders>
            <w:shd w:val="clear" w:color="auto" w:fill="auto"/>
            <w:vAlign w:val="bottom"/>
          </w:tcPr>
          <w:p w14:paraId="093C8566" w14:textId="5517D42D"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0.013</w:t>
            </w:r>
          </w:p>
        </w:tc>
        <w:tc>
          <w:tcPr>
            <w:tcW w:w="670" w:type="dxa"/>
            <w:tcBorders>
              <w:top w:val="nil"/>
              <w:left w:val="nil"/>
              <w:bottom w:val="single" w:sz="8" w:space="0" w:color="auto"/>
              <w:right w:val="nil"/>
            </w:tcBorders>
            <w:shd w:val="clear" w:color="auto" w:fill="auto"/>
            <w:vAlign w:val="bottom"/>
          </w:tcPr>
          <w:p w14:paraId="71D64E5A" w14:textId="15301D7F"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717" w:type="dxa"/>
            <w:tcBorders>
              <w:top w:val="nil"/>
              <w:left w:val="nil"/>
              <w:bottom w:val="single" w:sz="8" w:space="0" w:color="auto"/>
              <w:right w:val="nil"/>
            </w:tcBorders>
            <w:shd w:val="clear" w:color="auto" w:fill="auto"/>
            <w:vAlign w:val="bottom"/>
          </w:tcPr>
          <w:p w14:paraId="4588CAA8" w14:textId="7090A5DA"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1.17</w:t>
            </w:r>
          </w:p>
        </w:tc>
        <w:tc>
          <w:tcPr>
            <w:tcW w:w="1355" w:type="dxa"/>
            <w:tcBorders>
              <w:top w:val="nil"/>
              <w:left w:val="nil"/>
              <w:bottom w:val="single" w:sz="8" w:space="0" w:color="auto"/>
              <w:right w:val="single" w:sz="12" w:space="0" w:color="auto"/>
            </w:tcBorders>
            <w:shd w:val="clear" w:color="auto" w:fill="auto"/>
            <w:vAlign w:val="bottom"/>
          </w:tcPr>
          <w:p w14:paraId="2BD36187" w14:textId="316B396D" w:rsidR="00DD0297" w:rsidRPr="00A17736" w:rsidRDefault="00DD0297" w:rsidP="00DD0297">
            <w:pPr>
              <w:jc w:val="center"/>
              <w:rPr>
                <w:rFonts w:ascii="Times New Roman" w:hAnsi="Times New Roman" w:cs="Times New Roman"/>
                <w:sz w:val="18"/>
                <w:szCs w:val="18"/>
              </w:rPr>
            </w:pPr>
            <w:r w:rsidRPr="00A17736">
              <w:rPr>
                <w:rFonts w:ascii="Times New Roman" w:hAnsi="Times New Roman" w:cs="Times New Roman"/>
                <w:sz w:val="18"/>
                <w:szCs w:val="18"/>
              </w:rPr>
              <w:t>0.68</w:t>
            </w:r>
          </w:p>
        </w:tc>
      </w:tr>
      <w:tr w:rsidR="00A17736" w:rsidRPr="00613F1A" w14:paraId="1E5602CB" w14:textId="77777777" w:rsidTr="00A17736">
        <w:trPr>
          <w:trHeight w:val="142"/>
        </w:trPr>
        <w:tc>
          <w:tcPr>
            <w:tcW w:w="1441" w:type="dxa"/>
            <w:vMerge w:val="restart"/>
            <w:tcBorders>
              <w:top w:val="single" w:sz="4" w:space="0" w:color="auto"/>
              <w:left w:val="single" w:sz="12" w:space="0" w:color="auto"/>
              <w:right w:val="single" w:sz="4" w:space="0" w:color="auto"/>
            </w:tcBorders>
            <w:shd w:val="clear" w:color="auto" w:fill="auto"/>
            <w:vAlign w:val="center"/>
          </w:tcPr>
          <w:p w14:paraId="35AAFDAE" w14:textId="77777777" w:rsidR="00DE5ADB" w:rsidRPr="00867BB7" w:rsidRDefault="00DE5ADB" w:rsidP="00DE5ADB">
            <w:pPr>
              <w:jc w:val="center"/>
              <w:rPr>
                <w:rFonts w:ascii="Times New Roman" w:hAnsi="Times New Roman" w:cs="Times New Roman"/>
                <w:sz w:val="28"/>
                <w:szCs w:val="28"/>
              </w:rPr>
            </w:pPr>
            <w:r w:rsidRPr="00867BB7">
              <w:rPr>
                <w:rFonts w:ascii="Times New Roman" w:hAnsi="Times New Roman" w:cs="Times New Roman"/>
                <w:sz w:val="28"/>
                <w:szCs w:val="28"/>
              </w:rPr>
              <w:t>AR-02</w:t>
            </w:r>
          </w:p>
        </w:tc>
        <w:tc>
          <w:tcPr>
            <w:tcW w:w="1471" w:type="dxa"/>
            <w:tcBorders>
              <w:top w:val="single" w:sz="4" w:space="0" w:color="auto"/>
              <w:left w:val="single" w:sz="4" w:space="0" w:color="auto"/>
              <w:right w:val="single" w:sz="4" w:space="0" w:color="auto"/>
            </w:tcBorders>
            <w:shd w:val="clear" w:color="auto" w:fill="auto"/>
          </w:tcPr>
          <w:p w14:paraId="7BD2CC15" w14:textId="77777777" w:rsidR="00DE5ADB" w:rsidRPr="00E63DFA" w:rsidRDefault="00DE5ADB" w:rsidP="00DE5ADB">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60EC3398" w14:textId="6A0EA434"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7.70</w:t>
            </w:r>
          </w:p>
        </w:tc>
        <w:tc>
          <w:tcPr>
            <w:tcW w:w="1166" w:type="dxa"/>
            <w:tcBorders>
              <w:top w:val="nil"/>
              <w:left w:val="nil"/>
              <w:bottom w:val="nil"/>
              <w:right w:val="nil"/>
            </w:tcBorders>
            <w:shd w:val="clear" w:color="auto" w:fill="auto"/>
            <w:vAlign w:val="bottom"/>
          </w:tcPr>
          <w:p w14:paraId="608432B2" w14:textId="4EBE41CC"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10.40</w:t>
            </w:r>
          </w:p>
        </w:tc>
        <w:tc>
          <w:tcPr>
            <w:tcW w:w="1118" w:type="dxa"/>
            <w:tcBorders>
              <w:top w:val="nil"/>
              <w:left w:val="nil"/>
              <w:bottom w:val="nil"/>
              <w:right w:val="nil"/>
            </w:tcBorders>
            <w:shd w:val="clear" w:color="auto" w:fill="auto"/>
            <w:vAlign w:val="bottom"/>
          </w:tcPr>
          <w:p w14:paraId="4A99C6C2" w14:textId="73EEFFF4"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8.70</w:t>
            </w:r>
          </w:p>
        </w:tc>
        <w:tc>
          <w:tcPr>
            <w:tcW w:w="1105" w:type="dxa"/>
            <w:tcBorders>
              <w:top w:val="nil"/>
              <w:left w:val="nil"/>
              <w:bottom w:val="nil"/>
              <w:right w:val="nil"/>
            </w:tcBorders>
            <w:shd w:val="clear" w:color="auto" w:fill="auto"/>
            <w:vAlign w:val="bottom"/>
          </w:tcPr>
          <w:p w14:paraId="086AD021" w14:textId="656275CC"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04BF38B1" w14:textId="0D4E04C7"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36EE8258" w14:textId="051A0ED4"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717" w:type="dxa"/>
            <w:tcBorders>
              <w:top w:val="nil"/>
              <w:left w:val="nil"/>
              <w:bottom w:val="nil"/>
              <w:right w:val="nil"/>
            </w:tcBorders>
            <w:shd w:val="clear" w:color="auto" w:fill="auto"/>
            <w:vAlign w:val="bottom"/>
          </w:tcPr>
          <w:p w14:paraId="770B2B9A" w14:textId="53B787E6"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0.72</w:t>
            </w:r>
          </w:p>
        </w:tc>
        <w:tc>
          <w:tcPr>
            <w:tcW w:w="1355" w:type="dxa"/>
            <w:tcBorders>
              <w:top w:val="nil"/>
              <w:left w:val="nil"/>
              <w:bottom w:val="nil"/>
              <w:right w:val="single" w:sz="12" w:space="0" w:color="auto"/>
            </w:tcBorders>
            <w:shd w:val="clear" w:color="auto" w:fill="auto"/>
            <w:vAlign w:val="bottom"/>
          </w:tcPr>
          <w:p w14:paraId="0294B7A6" w14:textId="2FDC7786"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0.68</w:t>
            </w:r>
          </w:p>
        </w:tc>
      </w:tr>
      <w:tr w:rsidR="00A17736" w:rsidRPr="00613F1A" w14:paraId="5142B172" w14:textId="77777777" w:rsidTr="00A17736">
        <w:trPr>
          <w:trHeight w:val="192"/>
        </w:trPr>
        <w:tc>
          <w:tcPr>
            <w:tcW w:w="1441" w:type="dxa"/>
            <w:vMerge/>
            <w:tcBorders>
              <w:left w:val="single" w:sz="12" w:space="0" w:color="auto"/>
              <w:right w:val="single" w:sz="4" w:space="0" w:color="auto"/>
            </w:tcBorders>
            <w:shd w:val="clear" w:color="auto" w:fill="auto"/>
            <w:vAlign w:val="center"/>
          </w:tcPr>
          <w:p w14:paraId="64B5F505" w14:textId="77777777" w:rsidR="00DE5ADB" w:rsidRPr="00867BB7" w:rsidRDefault="00DE5ADB" w:rsidP="00DE5ADB">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385B867" w14:textId="77777777" w:rsidR="00DE5ADB" w:rsidRPr="00E63DFA" w:rsidRDefault="00DE5ADB" w:rsidP="00DE5ADB">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2C001D5D" w14:textId="32DE3378"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35.00</w:t>
            </w:r>
          </w:p>
        </w:tc>
        <w:tc>
          <w:tcPr>
            <w:tcW w:w="1166" w:type="dxa"/>
            <w:tcBorders>
              <w:top w:val="nil"/>
              <w:left w:val="nil"/>
              <w:bottom w:val="nil"/>
              <w:right w:val="nil"/>
            </w:tcBorders>
            <w:shd w:val="clear" w:color="auto" w:fill="auto"/>
            <w:vAlign w:val="bottom"/>
          </w:tcPr>
          <w:p w14:paraId="1B733960" w14:textId="116957F1"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30.20</w:t>
            </w:r>
          </w:p>
        </w:tc>
        <w:tc>
          <w:tcPr>
            <w:tcW w:w="1118" w:type="dxa"/>
            <w:tcBorders>
              <w:top w:val="nil"/>
              <w:left w:val="nil"/>
              <w:bottom w:val="nil"/>
              <w:right w:val="nil"/>
            </w:tcBorders>
            <w:shd w:val="clear" w:color="auto" w:fill="auto"/>
            <w:vAlign w:val="bottom"/>
          </w:tcPr>
          <w:p w14:paraId="2E6CE162" w14:textId="115F67C2"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26.00</w:t>
            </w:r>
          </w:p>
        </w:tc>
        <w:tc>
          <w:tcPr>
            <w:tcW w:w="1105" w:type="dxa"/>
            <w:tcBorders>
              <w:top w:val="nil"/>
              <w:left w:val="nil"/>
              <w:bottom w:val="nil"/>
              <w:right w:val="nil"/>
            </w:tcBorders>
            <w:shd w:val="clear" w:color="auto" w:fill="auto"/>
            <w:vAlign w:val="bottom"/>
          </w:tcPr>
          <w:p w14:paraId="220F2759" w14:textId="42E554D3"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3A654465" w14:textId="72F40D6C"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59FD9FF8" w14:textId="17B3E238"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nil"/>
              <w:right w:val="nil"/>
            </w:tcBorders>
            <w:shd w:val="clear" w:color="auto" w:fill="auto"/>
            <w:vAlign w:val="bottom"/>
          </w:tcPr>
          <w:p w14:paraId="71EEDFA8" w14:textId="6AFA4D17"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0.81</w:t>
            </w:r>
          </w:p>
        </w:tc>
        <w:tc>
          <w:tcPr>
            <w:tcW w:w="1355" w:type="dxa"/>
            <w:tcBorders>
              <w:top w:val="nil"/>
              <w:left w:val="nil"/>
              <w:bottom w:val="nil"/>
              <w:right w:val="single" w:sz="12" w:space="0" w:color="auto"/>
            </w:tcBorders>
            <w:shd w:val="clear" w:color="auto" w:fill="auto"/>
            <w:vAlign w:val="bottom"/>
          </w:tcPr>
          <w:p w14:paraId="740725D1" w14:textId="37E22267"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0.54</w:t>
            </w:r>
          </w:p>
        </w:tc>
      </w:tr>
      <w:tr w:rsidR="00A17736" w:rsidRPr="00613F1A" w14:paraId="2F5D792D" w14:textId="77777777" w:rsidTr="00A17736">
        <w:trPr>
          <w:trHeight w:val="181"/>
        </w:trPr>
        <w:tc>
          <w:tcPr>
            <w:tcW w:w="1441" w:type="dxa"/>
            <w:vMerge/>
            <w:tcBorders>
              <w:left w:val="single" w:sz="12" w:space="0" w:color="auto"/>
              <w:right w:val="single" w:sz="4" w:space="0" w:color="auto"/>
            </w:tcBorders>
            <w:shd w:val="clear" w:color="auto" w:fill="auto"/>
            <w:vAlign w:val="center"/>
          </w:tcPr>
          <w:p w14:paraId="069E3943" w14:textId="77777777" w:rsidR="00DE5ADB" w:rsidRPr="00867BB7" w:rsidRDefault="00DE5ADB" w:rsidP="00DE5ADB">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7F076074" w14:textId="77777777" w:rsidR="00DE5ADB" w:rsidRPr="00E63DFA" w:rsidRDefault="00DE5ADB" w:rsidP="00DE5ADB">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590C4D48" w14:textId="141C4197"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11.81</w:t>
            </w:r>
          </w:p>
        </w:tc>
        <w:tc>
          <w:tcPr>
            <w:tcW w:w="1166" w:type="dxa"/>
            <w:tcBorders>
              <w:top w:val="nil"/>
              <w:left w:val="nil"/>
              <w:bottom w:val="nil"/>
              <w:right w:val="nil"/>
            </w:tcBorders>
            <w:shd w:val="clear" w:color="auto" w:fill="auto"/>
            <w:vAlign w:val="bottom"/>
          </w:tcPr>
          <w:p w14:paraId="47FDA8D5" w14:textId="1B0CF59B"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18.93</w:t>
            </w:r>
          </w:p>
        </w:tc>
        <w:tc>
          <w:tcPr>
            <w:tcW w:w="1118" w:type="dxa"/>
            <w:tcBorders>
              <w:top w:val="nil"/>
              <w:left w:val="nil"/>
              <w:bottom w:val="nil"/>
              <w:right w:val="nil"/>
            </w:tcBorders>
            <w:shd w:val="clear" w:color="auto" w:fill="auto"/>
            <w:vAlign w:val="bottom"/>
          </w:tcPr>
          <w:p w14:paraId="6942DFDF" w14:textId="5B36F42E"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16.18</w:t>
            </w:r>
          </w:p>
        </w:tc>
        <w:tc>
          <w:tcPr>
            <w:tcW w:w="1105" w:type="dxa"/>
            <w:tcBorders>
              <w:top w:val="nil"/>
              <w:left w:val="nil"/>
              <w:bottom w:val="nil"/>
              <w:right w:val="nil"/>
            </w:tcBorders>
            <w:shd w:val="clear" w:color="auto" w:fill="auto"/>
            <w:vAlign w:val="bottom"/>
          </w:tcPr>
          <w:p w14:paraId="45936ED0" w14:textId="1F6C67E3"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440F049E" w14:textId="1CDA451C"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0F310030" w14:textId="7C9A0E3F"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nil"/>
              <w:right w:val="nil"/>
            </w:tcBorders>
            <w:shd w:val="clear" w:color="auto" w:fill="auto"/>
            <w:vAlign w:val="bottom"/>
          </w:tcPr>
          <w:p w14:paraId="65E0DC4B" w14:textId="3D21873D"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0.84</w:t>
            </w:r>
          </w:p>
        </w:tc>
        <w:tc>
          <w:tcPr>
            <w:tcW w:w="1355" w:type="dxa"/>
            <w:tcBorders>
              <w:top w:val="nil"/>
              <w:left w:val="nil"/>
              <w:bottom w:val="nil"/>
              <w:right w:val="single" w:sz="12" w:space="0" w:color="auto"/>
            </w:tcBorders>
            <w:shd w:val="clear" w:color="auto" w:fill="auto"/>
            <w:vAlign w:val="bottom"/>
          </w:tcPr>
          <w:p w14:paraId="7E70258C" w14:textId="794E9145"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0.65</w:t>
            </w:r>
          </w:p>
        </w:tc>
      </w:tr>
      <w:tr w:rsidR="00A17736" w:rsidRPr="00613F1A" w14:paraId="73E956FE"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2FFE7D01" w14:textId="77777777" w:rsidR="00DE5ADB" w:rsidRPr="00867BB7" w:rsidRDefault="00DE5ADB" w:rsidP="00DE5ADB">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510E580B" w14:textId="77777777" w:rsidR="00DE5ADB" w:rsidRPr="00E63DFA" w:rsidRDefault="00DE5ADB" w:rsidP="00DE5ADB">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2E547F2E" w14:textId="66425D61"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8.49</w:t>
            </w:r>
          </w:p>
        </w:tc>
        <w:tc>
          <w:tcPr>
            <w:tcW w:w="1166" w:type="dxa"/>
            <w:tcBorders>
              <w:top w:val="nil"/>
              <w:left w:val="nil"/>
              <w:bottom w:val="single" w:sz="8" w:space="0" w:color="auto"/>
              <w:right w:val="nil"/>
            </w:tcBorders>
            <w:shd w:val="clear" w:color="auto" w:fill="auto"/>
            <w:vAlign w:val="bottom"/>
          </w:tcPr>
          <w:p w14:paraId="7A9FD1BD" w14:textId="1B0535D2"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21.49</w:t>
            </w:r>
          </w:p>
        </w:tc>
        <w:tc>
          <w:tcPr>
            <w:tcW w:w="1118" w:type="dxa"/>
            <w:tcBorders>
              <w:top w:val="nil"/>
              <w:left w:val="nil"/>
              <w:bottom w:val="single" w:sz="8" w:space="0" w:color="auto"/>
              <w:right w:val="nil"/>
            </w:tcBorders>
            <w:shd w:val="clear" w:color="auto" w:fill="auto"/>
            <w:vAlign w:val="bottom"/>
          </w:tcPr>
          <w:p w14:paraId="603E2B2E" w14:textId="31EE7C20"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18.53</w:t>
            </w:r>
          </w:p>
        </w:tc>
        <w:tc>
          <w:tcPr>
            <w:tcW w:w="1105" w:type="dxa"/>
            <w:tcBorders>
              <w:top w:val="nil"/>
              <w:left w:val="nil"/>
              <w:bottom w:val="single" w:sz="8" w:space="0" w:color="auto"/>
              <w:right w:val="nil"/>
            </w:tcBorders>
            <w:shd w:val="clear" w:color="auto" w:fill="auto"/>
            <w:vAlign w:val="bottom"/>
          </w:tcPr>
          <w:p w14:paraId="4C0B76BA" w14:textId="4A4E0ED8"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6ED69070" w14:textId="2F9C4C96"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387014D8" w14:textId="1A32E159"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single" w:sz="8" w:space="0" w:color="auto"/>
              <w:right w:val="nil"/>
            </w:tcBorders>
            <w:shd w:val="clear" w:color="auto" w:fill="auto"/>
            <w:vAlign w:val="bottom"/>
          </w:tcPr>
          <w:p w14:paraId="3EDC7B8F" w14:textId="2CFBD86B"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0.89</w:t>
            </w:r>
          </w:p>
        </w:tc>
        <w:tc>
          <w:tcPr>
            <w:tcW w:w="1355" w:type="dxa"/>
            <w:tcBorders>
              <w:top w:val="nil"/>
              <w:left w:val="nil"/>
              <w:bottom w:val="single" w:sz="8" w:space="0" w:color="auto"/>
              <w:right w:val="single" w:sz="12" w:space="0" w:color="auto"/>
            </w:tcBorders>
            <w:shd w:val="clear" w:color="auto" w:fill="auto"/>
            <w:vAlign w:val="bottom"/>
          </w:tcPr>
          <w:p w14:paraId="2B7CF5AA" w14:textId="56280BB0" w:rsidR="00DE5ADB" w:rsidRPr="00A17736" w:rsidRDefault="00DE5ADB" w:rsidP="00DE5ADB">
            <w:pPr>
              <w:jc w:val="center"/>
              <w:rPr>
                <w:rFonts w:ascii="Times New Roman" w:hAnsi="Times New Roman" w:cs="Times New Roman"/>
                <w:sz w:val="18"/>
                <w:szCs w:val="18"/>
              </w:rPr>
            </w:pPr>
            <w:r w:rsidRPr="00A17736">
              <w:rPr>
                <w:rFonts w:ascii="Times New Roman" w:hAnsi="Times New Roman" w:cs="Times New Roman"/>
                <w:sz w:val="18"/>
                <w:szCs w:val="18"/>
              </w:rPr>
              <w:t>0.68</w:t>
            </w:r>
          </w:p>
        </w:tc>
      </w:tr>
      <w:tr w:rsidR="00A17736" w:rsidRPr="00613F1A" w14:paraId="44BDCCC8"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59BB3F1D" w14:textId="77777777" w:rsidR="00CA051C" w:rsidRPr="00867BB7" w:rsidRDefault="00CA051C" w:rsidP="00CA051C">
            <w:pPr>
              <w:jc w:val="center"/>
              <w:rPr>
                <w:rFonts w:ascii="Times New Roman" w:hAnsi="Times New Roman" w:cs="Times New Roman"/>
                <w:sz w:val="28"/>
                <w:szCs w:val="28"/>
              </w:rPr>
            </w:pPr>
            <w:r w:rsidRPr="00867BB7">
              <w:rPr>
                <w:rFonts w:ascii="Times New Roman" w:hAnsi="Times New Roman" w:cs="Times New Roman"/>
                <w:sz w:val="28"/>
                <w:szCs w:val="28"/>
              </w:rPr>
              <w:t>AR-03</w:t>
            </w:r>
          </w:p>
        </w:tc>
        <w:tc>
          <w:tcPr>
            <w:tcW w:w="1471" w:type="dxa"/>
            <w:tcBorders>
              <w:top w:val="single" w:sz="4" w:space="0" w:color="auto"/>
              <w:left w:val="single" w:sz="4" w:space="0" w:color="auto"/>
              <w:right w:val="single" w:sz="4" w:space="0" w:color="auto"/>
            </w:tcBorders>
            <w:shd w:val="clear" w:color="auto" w:fill="auto"/>
          </w:tcPr>
          <w:p w14:paraId="7F712AA6" w14:textId="77777777" w:rsidR="00CA051C" w:rsidRDefault="00CA051C" w:rsidP="00CA051C">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337E30D2" w14:textId="25ED0112"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39.80</w:t>
            </w:r>
          </w:p>
        </w:tc>
        <w:tc>
          <w:tcPr>
            <w:tcW w:w="1166" w:type="dxa"/>
            <w:tcBorders>
              <w:top w:val="nil"/>
              <w:left w:val="nil"/>
              <w:bottom w:val="nil"/>
              <w:right w:val="nil"/>
            </w:tcBorders>
            <w:shd w:val="clear" w:color="auto" w:fill="auto"/>
            <w:vAlign w:val="bottom"/>
          </w:tcPr>
          <w:p w14:paraId="0B23AE5A" w14:textId="104ED899"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34.40</w:t>
            </w:r>
          </w:p>
        </w:tc>
        <w:tc>
          <w:tcPr>
            <w:tcW w:w="1118" w:type="dxa"/>
            <w:tcBorders>
              <w:top w:val="nil"/>
              <w:left w:val="nil"/>
              <w:bottom w:val="nil"/>
              <w:right w:val="nil"/>
            </w:tcBorders>
            <w:shd w:val="clear" w:color="auto" w:fill="auto"/>
            <w:vAlign w:val="bottom"/>
          </w:tcPr>
          <w:p w14:paraId="72E45FCD" w14:textId="3BD81CE1"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29.90</w:t>
            </w:r>
          </w:p>
        </w:tc>
        <w:tc>
          <w:tcPr>
            <w:tcW w:w="1105" w:type="dxa"/>
            <w:tcBorders>
              <w:top w:val="nil"/>
              <w:left w:val="nil"/>
              <w:bottom w:val="nil"/>
              <w:right w:val="nil"/>
            </w:tcBorders>
            <w:shd w:val="clear" w:color="auto" w:fill="auto"/>
            <w:vAlign w:val="bottom"/>
          </w:tcPr>
          <w:p w14:paraId="3E3C22A6" w14:textId="596D5DD1"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240A18CB" w14:textId="53B4FCC8"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3265D919" w14:textId="61526709"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nil"/>
              <w:right w:val="nil"/>
            </w:tcBorders>
            <w:shd w:val="clear" w:color="auto" w:fill="auto"/>
            <w:vAlign w:val="bottom"/>
          </w:tcPr>
          <w:p w14:paraId="08465426" w14:textId="3147B111"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0.87</w:t>
            </w:r>
          </w:p>
        </w:tc>
        <w:tc>
          <w:tcPr>
            <w:tcW w:w="1355" w:type="dxa"/>
            <w:tcBorders>
              <w:top w:val="nil"/>
              <w:left w:val="nil"/>
              <w:bottom w:val="nil"/>
              <w:right w:val="single" w:sz="12" w:space="0" w:color="auto"/>
            </w:tcBorders>
            <w:shd w:val="clear" w:color="auto" w:fill="auto"/>
            <w:vAlign w:val="bottom"/>
          </w:tcPr>
          <w:p w14:paraId="0D16F4E6" w14:textId="2D057F00"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0.54</w:t>
            </w:r>
          </w:p>
        </w:tc>
      </w:tr>
      <w:tr w:rsidR="00A17736" w:rsidRPr="00613F1A" w14:paraId="69EFCFFD"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4065FB75" w14:textId="77777777" w:rsidR="00CA051C" w:rsidRPr="00867BB7" w:rsidRDefault="00CA051C" w:rsidP="00CA051C">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36C9970" w14:textId="77777777" w:rsidR="00CA051C" w:rsidRDefault="00CA051C" w:rsidP="00CA051C">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184720AD" w14:textId="6CD8BF86"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11.99</w:t>
            </w:r>
          </w:p>
        </w:tc>
        <w:tc>
          <w:tcPr>
            <w:tcW w:w="1166" w:type="dxa"/>
            <w:tcBorders>
              <w:top w:val="nil"/>
              <w:left w:val="nil"/>
              <w:bottom w:val="nil"/>
              <w:right w:val="nil"/>
            </w:tcBorders>
            <w:shd w:val="clear" w:color="auto" w:fill="auto"/>
            <w:vAlign w:val="bottom"/>
          </w:tcPr>
          <w:p w14:paraId="7BBD4F28" w14:textId="52386513"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24.81</w:t>
            </w:r>
          </w:p>
        </w:tc>
        <w:tc>
          <w:tcPr>
            <w:tcW w:w="1118" w:type="dxa"/>
            <w:tcBorders>
              <w:top w:val="nil"/>
              <w:left w:val="nil"/>
              <w:bottom w:val="nil"/>
              <w:right w:val="nil"/>
            </w:tcBorders>
            <w:shd w:val="clear" w:color="auto" w:fill="auto"/>
            <w:vAlign w:val="bottom"/>
          </w:tcPr>
          <w:p w14:paraId="2892A838" w14:textId="588A6B3C"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21.38</w:t>
            </w:r>
          </w:p>
        </w:tc>
        <w:tc>
          <w:tcPr>
            <w:tcW w:w="1105" w:type="dxa"/>
            <w:tcBorders>
              <w:top w:val="nil"/>
              <w:left w:val="nil"/>
              <w:bottom w:val="nil"/>
              <w:right w:val="nil"/>
            </w:tcBorders>
            <w:shd w:val="clear" w:color="auto" w:fill="auto"/>
            <w:vAlign w:val="bottom"/>
          </w:tcPr>
          <w:p w14:paraId="1D4C3B65" w14:textId="2660A920"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108F5D5F" w14:textId="65450332"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66FDCA85" w14:textId="23987573"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nil"/>
              <w:right w:val="nil"/>
            </w:tcBorders>
            <w:shd w:val="clear" w:color="auto" w:fill="auto"/>
            <w:vAlign w:val="bottom"/>
          </w:tcPr>
          <w:p w14:paraId="314F3552" w14:textId="2ADE7FEA"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0.74</w:t>
            </w:r>
          </w:p>
        </w:tc>
        <w:tc>
          <w:tcPr>
            <w:tcW w:w="1355" w:type="dxa"/>
            <w:tcBorders>
              <w:top w:val="nil"/>
              <w:left w:val="nil"/>
              <w:bottom w:val="nil"/>
              <w:right w:val="single" w:sz="12" w:space="0" w:color="auto"/>
            </w:tcBorders>
            <w:shd w:val="clear" w:color="auto" w:fill="auto"/>
            <w:vAlign w:val="bottom"/>
          </w:tcPr>
          <w:p w14:paraId="46BD5EEF" w14:textId="46E5E53D"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0.65</w:t>
            </w:r>
          </w:p>
        </w:tc>
      </w:tr>
      <w:tr w:rsidR="00A17736" w:rsidRPr="00613F1A" w14:paraId="098CB1DA"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300AFC98" w14:textId="77777777" w:rsidR="00CA051C" w:rsidRPr="00867BB7" w:rsidRDefault="00CA051C" w:rsidP="00CA051C">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0892B56" w14:textId="77777777" w:rsidR="00CA051C" w:rsidRDefault="00CA051C" w:rsidP="00CA051C">
            <w:pPr>
              <w:rPr>
                <w:rFonts w:ascii="Times New Roman" w:hAnsi="Times New Roman" w:cs="Times New Roman"/>
                <w:sz w:val="18"/>
                <w:szCs w:val="18"/>
              </w:rPr>
            </w:pPr>
            <w:r>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19504D19" w14:textId="5140B4C3"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10.25</w:t>
            </w:r>
          </w:p>
        </w:tc>
        <w:tc>
          <w:tcPr>
            <w:tcW w:w="1166" w:type="dxa"/>
            <w:tcBorders>
              <w:top w:val="nil"/>
              <w:left w:val="nil"/>
              <w:bottom w:val="single" w:sz="8" w:space="0" w:color="auto"/>
              <w:right w:val="nil"/>
            </w:tcBorders>
            <w:shd w:val="clear" w:color="auto" w:fill="auto"/>
            <w:vAlign w:val="bottom"/>
          </w:tcPr>
          <w:p w14:paraId="38AA7D2B" w14:textId="3A63801F"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35.41</w:t>
            </w:r>
          </w:p>
        </w:tc>
        <w:tc>
          <w:tcPr>
            <w:tcW w:w="1118" w:type="dxa"/>
            <w:tcBorders>
              <w:top w:val="nil"/>
              <w:left w:val="nil"/>
              <w:bottom w:val="single" w:sz="8" w:space="0" w:color="auto"/>
              <w:right w:val="nil"/>
            </w:tcBorders>
            <w:shd w:val="clear" w:color="auto" w:fill="auto"/>
            <w:vAlign w:val="bottom"/>
          </w:tcPr>
          <w:p w14:paraId="7F90A03A" w14:textId="1636F297"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31.24</w:t>
            </w:r>
          </w:p>
        </w:tc>
        <w:tc>
          <w:tcPr>
            <w:tcW w:w="1105" w:type="dxa"/>
            <w:tcBorders>
              <w:top w:val="nil"/>
              <w:left w:val="nil"/>
              <w:bottom w:val="single" w:sz="8" w:space="0" w:color="auto"/>
              <w:right w:val="nil"/>
            </w:tcBorders>
            <w:shd w:val="clear" w:color="auto" w:fill="auto"/>
            <w:vAlign w:val="bottom"/>
          </w:tcPr>
          <w:p w14:paraId="6A5FC774" w14:textId="34DE0442"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single" w:sz="8" w:space="0" w:color="auto"/>
              <w:right w:val="nil"/>
            </w:tcBorders>
            <w:shd w:val="clear" w:color="auto" w:fill="auto"/>
            <w:vAlign w:val="bottom"/>
          </w:tcPr>
          <w:p w14:paraId="7773AD0A" w14:textId="4456200F"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single" w:sz="8" w:space="0" w:color="auto"/>
              <w:right w:val="nil"/>
            </w:tcBorders>
            <w:shd w:val="clear" w:color="auto" w:fill="auto"/>
            <w:vAlign w:val="bottom"/>
          </w:tcPr>
          <w:p w14:paraId="2BC25B29" w14:textId="3718AF40"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717" w:type="dxa"/>
            <w:tcBorders>
              <w:top w:val="nil"/>
              <w:left w:val="nil"/>
              <w:bottom w:val="single" w:sz="8" w:space="0" w:color="auto"/>
              <w:right w:val="nil"/>
            </w:tcBorders>
            <w:shd w:val="clear" w:color="auto" w:fill="auto"/>
            <w:vAlign w:val="bottom"/>
          </w:tcPr>
          <w:p w14:paraId="5A2FF78E" w14:textId="4907EEE2"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1.00</w:t>
            </w:r>
          </w:p>
        </w:tc>
        <w:tc>
          <w:tcPr>
            <w:tcW w:w="1355" w:type="dxa"/>
            <w:tcBorders>
              <w:top w:val="nil"/>
              <w:left w:val="nil"/>
              <w:bottom w:val="single" w:sz="8" w:space="0" w:color="auto"/>
              <w:right w:val="single" w:sz="12" w:space="0" w:color="auto"/>
            </w:tcBorders>
            <w:shd w:val="clear" w:color="auto" w:fill="auto"/>
            <w:vAlign w:val="bottom"/>
          </w:tcPr>
          <w:p w14:paraId="7D38DD3F" w14:textId="7C983584" w:rsidR="00CA051C" w:rsidRPr="00A17736" w:rsidRDefault="00CA051C" w:rsidP="00CA051C">
            <w:pPr>
              <w:jc w:val="center"/>
              <w:rPr>
                <w:rFonts w:ascii="Times New Roman" w:hAnsi="Times New Roman" w:cs="Times New Roman"/>
                <w:sz w:val="18"/>
                <w:szCs w:val="18"/>
              </w:rPr>
            </w:pPr>
            <w:r w:rsidRPr="00A17736">
              <w:rPr>
                <w:rFonts w:ascii="Times New Roman" w:hAnsi="Times New Roman" w:cs="Times New Roman"/>
                <w:sz w:val="18"/>
                <w:szCs w:val="18"/>
              </w:rPr>
              <w:t>0.65</w:t>
            </w:r>
          </w:p>
        </w:tc>
      </w:tr>
      <w:tr w:rsidR="00A17736" w:rsidRPr="005B7A7D" w14:paraId="4B26718E"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758FA453" w14:textId="77777777" w:rsidR="002D740C" w:rsidRPr="00867BB7" w:rsidRDefault="002D740C" w:rsidP="002D740C">
            <w:pPr>
              <w:jc w:val="center"/>
              <w:rPr>
                <w:rFonts w:ascii="Times New Roman" w:hAnsi="Times New Roman" w:cs="Times New Roman"/>
                <w:sz w:val="28"/>
                <w:szCs w:val="28"/>
              </w:rPr>
            </w:pPr>
            <w:r w:rsidRPr="00867BB7">
              <w:rPr>
                <w:rFonts w:ascii="Times New Roman" w:hAnsi="Times New Roman" w:cs="Times New Roman"/>
                <w:sz w:val="28"/>
                <w:szCs w:val="28"/>
              </w:rPr>
              <w:t>GWW-01</w:t>
            </w:r>
          </w:p>
        </w:tc>
        <w:tc>
          <w:tcPr>
            <w:tcW w:w="1471" w:type="dxa"/>
            <w:tcBorders>
              <w:top w:val="single" w:sz="4" w:space="0" w:color="auto"/>
              <w:left w:val="single" w:sz="4" w:space="0" w:color="auto"/>
              <w:right w:val="single" w:sz="4" w:space="0" w:color="auto"/>
            </w:tcBorders>
            <w:shd w:val="clear" w:color="auto" w:fill="auto"/>
          </w:tcPr>
          <w:p w14:paraId="22A003D5" w14:textId="77777777" w:rsidR="002D740C" w:rsidRDefault="002D740C" w:rsidP="002D740C">
            <w:pPr>
              <w:rPr>
                <w:rFonts w:ascii="Times New Roman" w:hAnsi="Times New Roman" w:cs="Times New Roman"/>
                <w:sz w:val="18"/>
                <w:szCs w:val="18"/>
              </w:rPr>
            </w:pPr>
            <w:r>
              <w:rPr>
                <w:rFonts w:ascii="Times New Roman" w:hAnsi="Times New Roman" w:cs="Times New Roman"/>
                <w:sz w:val="18"/>
                <w:szCs w:val="18"/>
              </w:rPr>
              <w:t>Spring 2019</w:t>
            </w:r>
          </w:p>
        </w:tc>
        <w:tc>
          <w:tcPr>
            <w:tcW w:w="1075" w:type="dxa"/>
            <w:tcBorders>
              <w:top w:val="single" w:sz="8" w:space="0" w:color="auto"/>
              <w:left w:val="nil"/>
              <w:bottom w:val="nil"/>
              <w:right w:val="nil"/>
            </w:tcBorders>
            <w:shd w:val="clear" w:color="auto" w:fill="auto"/>
            <w:vAlign w:val="bottom"/>
          </w:tcPr>
          <w:p w14:paraId="6FBFC9A2" w14:textId="46B51553"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0.53</w:t>
            </w:r>
          </w:p>
        </w:tc>
        <w:tc>
          <w:tcPr>
            <w:tcW w:w="1166" w:type="dxa"/>
            <w:tcBorders>
              <w:top w:val="single" w:sz="8" w:space="0" w:color="auto"/>
              <w:left w:val="nil"/>
              <w:bottom w:val="nil"/>
              <w:right w:val="nil"/>
            </w:tcBorders>
            <w:shd w:val="clear" w:color="auto" w:fill="auto"/>
            <w:vAlign w:val="bottom"/>
          </w:tcPr>
          <w:p w14:paraId="2BA74217" w14:textId="2BFFEDAE"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0.18</w:t>
            </w:r>
          </w:p>
        </w:tc>
        <w:tc>
          <w:tcPr>
            <w:tcW w:w="1118" w:type="dxa"/>
            <w:tcBorders>
              <w:top w:val="single" w:sz="8" w:space="0" w:color="auto"/>
              <w:left w:val="nil"/>
              <w:bottom w:val="nil"/>
              <w:right w:val="nil"/>
            </w:tcBorders>
            <w:shd w:val="clear" w:color="auto" w:fill="auto"/>
            <w:vAlign w:val="bottom"/>
          </w:tcPr>
          <w:p w14:paraId="4A9F381C" w14:textId="144E0348"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0.17</w:t>
            </w:r>
          </w:p>
        </w:tc>
        <w:tc>
          <w:tcPr>
            <w:tcW w:w="1105" w:type="dxa"/>
            <w:tcBorders>
              <w:top w:val="single" w:sz="8" w:space="0" w:color="auto"/>
              <w:left w:val="nil"/>
              <w:bottom w:val="nil"/>
              <w:right w:val="nil"/>
            </w:tcBorders>
            <w:shd w:val="clear" w:color="auto" w:fill="auto"/>
            <w:vAlign w:val="bottom"/>
          </w:tcPr>
          <w:p w14:paraId="59385626" w14:textId="53E55C79"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single" w:sz="8" w:space="0" w:color="auto"/>
              <w:left w:val="nil"/>
              <w:bottom w:val="nil"/>
              <w:right w:val="nil"/>
            </w:tcBorders>
            <w:shd w:val="clear" w:color="auto" w:fill="auto"/>
            <w:vAlign w:val="bottom"/>
          </w:tcPr>
          <w:p w14:paraId="614DD0AF" w14:textId="2119689F"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single" w:sz="8" w:space="0" w:color="auto"/>
              <w:left w:val="nil"/>
              <w:bottom w:val="nil"/>
              <w:right w:val="nil"/>
            </w:tcBorders>
            <w:shd w:val="clear" w:color="auto" w:fill="auto"/>
            <w:vAlign w:val="bottom"/>
          </w:tcPr>
          <w:p w14:paraId="014BC476" w14:textId="66CF6D5B"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717" w:type="dxa"/>
            <w:tcBorders>
              <w:top w:val="single" w:sz="8" w:space="0" w:color="auto"/>
              <w:left w:val="nil"/>
              <w:bottom w:val="nil"/>
              <w:right w:val="nil"/>
            </w:tcBorders>
            <w:shd w:val="clear" w:color="auto" w:fill="auto"/>
            <w:vAlign w:val="bottom"/>
          </w:tcPr>
          <w:p w14:paraId="52BC9225" w14:textId="3EA334D8"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0.81</w:t>
            </w:r>
          </w:p>
        </w:tc>
        <w:tc>
          <w:tcPr>
            <w:tcW w:w="1355" w:type="dxa"/>
            <w:tcBorders>
              <w:top w:val="single" w:sz="8" w:space="0" w:color="auto"/>
              <w:left w:val="nil"/>
              <w:bottom w:val="nil"/>
              <w:right w:val="single" w:sz="12" w:space="0" w:color="auto"/>
            </w:tcBorders>
            <w:shd w:val="clear" w:color="auto" w:fill="auto"/>
            <w:vAlign w:val="bottom"/>
          </w:tcPr>
          <w:p w14:paraId="273F86E3" w14:textId="06D3981F"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0.74</w:t>
            </w:r>
          </w:p>
        </w:tc>
      </w:tr>
      <w:tr w:rsidR="00A17736" w:rsidRPr="005B7A7D" w14:paraId="70F53E3A"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1CDF2C2E" w14:textId="77777777" w:rsidR="002D740C" w:rsidRPr="00867BB7" w:rsidRDefault="002D740C" w:rsidP="002D740C">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8AEA126" w14:textId="77777777" w:rsidR="002D740C" w:rsidRDefault="002D740C" w:rsidP="002D740C">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1E6910BD" w14:textId="0FE0972F"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0.90</w:t>
            </w:r>
          </w:p>
        </w:tc>
        <w:tc>
          <w:tcPr>
            <w:tcW w:w="1166" w:type="dxa"/>
            <w:tcBorders>
              <w:top w:val="nil"/>
              <w:left w:val="nil"/>
              <w:bottom w:val="nil"/>
              <w:right w:val="nil"/>
            </w:tcBorders>
            <w:shd w:val="clear" w:color="auto" w:fill="auto"/>
            <w:vAlign w:val="bottom"/>
          </w:tcPr>
          <w:p w14:paraId="3FB3E5A5" w14:textId="36149821"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0.30</w:t>
            </w:r>
          </w:p>
        </w:tc>
        <w:tc>
          <w:tcPr>
            <w:tcW w:w="1118" w:type="dxa"/>
            <w:tcBorders>
              <w:top w:val="nil"/>
              <w:left w:val="nil"/>
              <w:bottom w:val="nil"/>
              <w:right w:val="nil"/>
            </w:tcBorders>
            <w:shd w:val="clear" w:color="auto" w:fill="auto"/>
            <w:vAlign w:val="bottom"/>
          </w:tcPr>
          <w:p w14:paraId="737DD39D" w14:textId="4F1CEA5A"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-0.30</w:t>
            </w:r>
          </w:p>
        </w:tc>
        <w:tc>
          <w:tcPr>
            <w:tcW w:w="1105" w:type="dxa"/>
            <w:tcBorders>
              <w:top w:val="nil"/>
              <w:left w:val="nil"/>
              <w:bottom w:val="nil"/>
              <w:right w:val="nil"/>
            </w:tcBorders>
            <w:shd w:val="clear" w:color="auto" w:fill="auto"/>
            <w:vAlign w:val="bottom"/>
          </w:tcPr>
          <w:p w14:paraId="3D2C24B9" w14:textId="162F14D1"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0.05</w:t>
            </w:r>
          </w:p>
        </w:tc>
        <w:tc>
          <w:tcPr>
            <w:tcW w:w="1662" w:type="dxa"/>
            <w:gridSpan w:val="2"/>
            <w:tcBorders>
              <w:top w:val="nil"/>
              <w:left w:val="nil"/>
              <w:bottom w:val="nil"/>
              <w:right w:val="nil"/>
            </w:tcBorders>
            <w:shd w:val="clear" w:color="auto" w:fill="auto"/>
            <w:vAlign w:val="bottom"/>
          </w:tcPr>
          <w:p w14:paraId="61899C41" w14:textId="21E83785"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773C5BA7" w14:textId="1FFEFB42"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6195010A" w14:textId="16BF8C9B"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2C55C1B6" w14:textId="7E7F9F7F"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0.66</w:t>
            </w:r>
          </w:p>
        </w:tc>
      </w:tr>
      <w:tr w:rsidR="00A17736" w:rsidRPr="005B7A7D" w14:paraId="0830CC01"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0B61327B" w14:textId="77777777" w:rsidR="002D740C" w:rsidRPr="00867BB7" w:rsidRDefault="002D740C" w:rsidP="002D740C">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ADA5274" w14:textId="77777777" w:rsidR="002D740C" w:rsidRDefault="002D740C" w:rsidP="002D740C">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149A07B5" w14:textId="235759A9"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-0.36</w:t>
            </w:r>
          </w:p>
        </w:tc>
        <w:tc>
          <w:tcPr>
            <w:tcW w:w="1166" w:type="dxa"/>
            <w:tcBorders>
              <w:top w:val="nil"/>
              <w:left w:val="nil"/>
              <w:bottom w:val="nil"/>
              <w:right w:val="nil"/>
            </w:tcBorders>
            <w:shd w:val="clear" w:color="auto" w:fill="auto"/>
            <w:vAlign w:val="bottom"/>
          </w:tcPr>
          <w:p w14:paraId="74265CE1" w14:textId="69176F80"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-5.34</w:t>
            </w:r>
          </w:p>
        </w:tc>
        <w:tc>
          <w:tcPr>
            <w:tcW w:w="1118" w:type="dxa"/>
            <w:tcBorders>
              <w:top w:val="nil"/>
              <w:left w:val="nil"/>
              <w:bottom w:val="nil"/>
              <w:right w:val="nil"/>
            </w:tcBorders>
            <w:shd w:val="clear" w:color="auto" w:fill="auto"/>
            <w:vAlign w:val="bottom"/>
          </w:tcPr>
          <w:p w14:paraId="7EC6116E" w14:textId="431D69CD"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-3.36</w:t>
            </w:r>
          </w:p>
        </w:tc>
        <w:tc>
          <w:tcPr>
            <w:tcW w:w="1105" w:type="dxa"/>
            <w:tcBorders>
              <w:top w:val="nil"/>
              <w:left w:val="nil"/>
              <w:bottom w:val="nil"/>
              <w:right w:val="nil"/>
            </w:tcBorders>
            <w:shd w:val="clear" w:color="auto" w:fill="auto"/>
            <w:vAlign w:val="bottom"/>
          </w:tcPr>
          <w:p w14:paraId="0F97A62B" w14:textId="246AFC0B"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1662" w:type="dxa"/>
            <w:gridSpan w:val="2"/>
            <w:tcBorders>
              <w:top w:val="nil"/>
              <w:left w:val="nil"/>
              <w:bottom w:val="nil"/>
              <w:right w:val="nil"/>
            </w:tcBorders>
            <w:shd w:val="clear" w:color="auto" w:fill="auto"/>
            <w:vAlign w:val="bottom"/>
          </w:tcPr>
          <w:p w14:paraId="47CE872D" w14:textId="546C152C"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5924B518" w14:textId="2D6087C8"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70443B33" w14:textId="78DE988F" w:rsidR="002D740C" w:rsidRPr="00A17736" w:rsidRDefault="00A17736" w:rsidP="002D740C">
            <w:pPr>
              <w:jc w:val="center"/>
              <w:rPr>
                <w:rFonts w:ascii="Times New Roman" w:hAnsi="Times New Roman" w:cs="Times New Roman"/>
                <w:sz w:val="18"/>
                <w:szCs w:val="18"/>
              </w:rPr>
            </w:pPr>
            <w:r>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049FF96F" w14:textId="0116C65C"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1.01</w:t>
            </w:r>
          </w:p>
        </w:tc>
      </w:tr>
      <w:tr w:rsidR="00A17736" w:rsidRPr="005B7A7D" w14:paraId="4104DB3E"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530EEA13" w14:textId="77777777" w:rsidR="002D740C" w:rsidRPr="00867BB7" w:rsidRDefault="002D740C" w:rsidP="002D740C">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7E36BF14" w14:textId="77777777" w:rsidR="002D740C" w:rsidRDefault="002D740C" w:rsidP="002D740C">
            <w:pPr>
              <w:rPr>
                <w:rFonts w:ascii="Times New Roman" w:hAnsi="Times New Roman" w:cs="Times New Roman"/>
                <w:sz w:val="18"/>
                <w:szCs w:val="18"/>
              </w:rPr>
            </w:pPr>
            <w:r>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154D5CDA" w14:textId="5A70B151"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1.11</w:t>
            </w:r>
          </w:p>
        </w:tc>
        <w:tc>
          <w:tcPr>
            <w:tcW w:w="1166" w:type="dxa"/>
            <w:tcBorders>
              <w:top w:val="nil"/>
              <w:left w:val="nil"/>
              <w:bottom w:val="single" w:sz="8" w:space="0" w:color="auto"/>
              <w:right w:val="nil"/>
            </w:tcBorders>
            <w:shd w:val="clear" w:color="auto" w:fill="auto"/>
            <w:vAlign w:val="bottom"/>
          </w:tcPr>
          <w:p w14:paraId="53EFD0F7" w14:textId="304F5415"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39.13</w:t>
            </w:r>
          </w:p>
        </w:tc>
        <w:tc>
          <w:tcPr>
            <w:tcW w:w="1118" w:type="dxa"/>
            <w:tcBorders>
              <w:top w:val="nil"/>
              <w:left w:val="nil"/>
              <w:bottom w:val="single" w:sz="8" w:space="0" w:color="auto"/>
              <w:right w:val="nil"/>
            </w:tcBorders>
            <w:shd w:val="clear" w:color="auto" w:fill="auto"/>
            <w:vAlign w:val="bottom"/>
          </w:tcPr>
          <w:p w14:paraId="32306F4B" w14:textId="6E59736E"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33.82</w:t>
            </w:r>
          </w:p>
        </w:tc>
        <w:tc>
          <w:tcPr>
            <w:tcW w:w="1105" w:type="dxa"/>
            <w:tcBorders>
              <w:top w:val="nil"/>
              <w:left w:val="nil"/>
              <w:bottom w:val="single" w:sz="8" w:space="0" w:color="auto"/>
              <w:right w:val="nil"/>
            </w:tcBorders>
            <w:shd w:val="clear" w:color="auto" w:fill="auto"/>
            <w:vAlign w:val="bottom"/>
          </w:tcPr>
          <w:p w14:paraId="072A68BD" w14:textId="273E614E"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0100E1FF" w14:textId="1F27BCD6"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19EAA41E" w14:textId="52842CDE"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0.08</w:t>
            </w:r>
          </w:p>
        </w:tc>
        <w:tc>
          <w:tcPr>
            <w:tcW w:w="1717" w:type="dxa"/>
            <w:tcBorders>
              <w:top w:val="nil"/>
              <w:left w:val="nil"/>
              <w:bottom w:val="single" w:sz="8" w:space="0" w:color="auto"/>
              <w:right w:val="nil"/>
            </w:tcBorders>
            <w:shd w:val="clear" w:color="auto" w:fill="auto"/>
            <w:vAlign w:val="bottom"/>
          </w:tcPr>
          <w:p w14:paraId="59A6DA61" w14:textId="33BA134C"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0.29</w:t>
            </w:r>
          </w:p>
        </w:tc>
        <w:tc>
          <w:tcPr>
            <w:tcW w:w="1355" w:type="dxa"/>
            <w:tcBorders>
              <w:top w:val="nil"/>
              <w:left w:val="nil"/>
              <w:bottom w:val="single" w:sz="8" w:space="0" w:color="auto"/>
              <w:right w:val="single" w:sz="12" w:space="0" w:color="auto"/>
            </w:tcBorders>
            <w:shd w:val="clear" w:color="auto" w:fill="auto"/>
            <w:vAlign w:val="bottom"/>
          </w:tcPr>
          <w:p w14:paraId="7114AB84" w14:textId="61C472FD" w:rsidR="002D740C" w:rsidRPr="00A17736" w:rsidRDefault="002D740C" w:rsidP="002D740C">
            <w:pPr>
              <w:jc w:val="center"/>
              <w:rPr>
                <w:rFonts w:ascii="Times New Roman" w:hAnsi="Times New Roman" w:cs="Times New Roman"/>
                <w:sz w:val="18"/>
                <w:szCs w:val="18"/>
              </w:rPr>
            </w:pPr>
            <w:r w:rsidRPr="00A17736">
              <w:rPr>
                <w:rFonts w:ascii="Times New Roman" w:hAnsi="Times New Roman" w:cs="Times New Roman"/>
                <w:sz w:val="18"/>
                <w:szCs w:val="18"/>
              </w:rPr>
              <w:t>0.95</w:t>
            </w:r>
          </w:p>
        </w:tc>
      </w:tr>
      <w:tr w:rsidR="00A17736" w:rsidRPr="005B7A7D" w14:paraId="20D23E49"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725BAFC3" w14:textId="77777777" w:rsidR="009C528D" w:rsidRPr="00867BB7" w:rsidRDefault="009C528D" w:rsidP="009C528D">
            <w:pPr>
              <w:jc w:val="center"/>
              <w:rPr>
                <w:rFonts w:ascii="Times New Roman" w:hAnsi="Times New Roman" w:cs="Times New Roman"/>
                <w:sz w:val="28"/>
                <w:szCs w:val="28"/>
              </w:rPr>
            </w:pPr>
            <w:r w:rsidRPr="00867BB7">
              <w:rPr>
                <w:rFonts w:ascii="Times New Roman" w:hAnsi="Times New Roman" w:cs="Times New Roman"/>
                <w:sz w:val="28"/>
                <w:szCs w:val="28"/>
              </w:rPr>
              <w:t>GWW-03</w:t>
            </w:r>
          </w:p>
        </w:tc>
        <w:tc>
          <w:tcPr>
            <w:tcW w:w="1471" w:type="dxa"/>
            <w:tcBorders>
              <w:top w:val="single" w:sz="4" w:space="0" w:color="auto"/>
              <w:left w:val="single" w:sz="4" w:space="0" w:color="auto"/>
              <w:right w:val="single" w:sz="4" w:space="0" w:color="auto"/>
            </w:tcBorders>
            <w:shd w:val="clear" w:color="auto" w:fill="auto"/>
          </w:tcPr>
          <w:p w14:paraId="4272CEAA"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single" w:sz="8" w:space="0" w:color="auto"/>
              <w:left w:val="nil"/>
              <w:bottom w:val="nil"/>
              <w:right w:val="nil"/>
            </w:tcBorders>
            <w:shd w:val="clear" w:color="auto" w:fill="auto"/>
            <w:vAlign w:val="bottom"/>
          </w:tcPr>
          <w:p w14:paraId="496F2F4B" w14:textId="7EDC960A"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2.05</w:t>
            </w:r>
          </w:p>
        </w:tc>
        <w:tc>
          <w:tcPr>
            <w:tcW w:w="1166" w:type="dxa"/>
            <w:tcBorders>
              <w:top w:val="single" w:sz="8" w:space="0" w:color="auto"/>
              <w:left w:val="nil"/>
              <w:bottom w:val="nil"/>
              <w:right w:val="nil"/>
            </w:tcBorders>
            <w:shd w:val="clear" w:color="auto" w:fill="auto"/>
            <w:vAlign w:val="bottom"/>
          </w:tcPr>
          <w:p w14:paraId="49761A6D" w14:textId="6F74ECE6"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2.68</w:t>
            </w:r>
          </w:p>
        </w:tc>
        <w:tc>
          <w:tcPr>
            <w:tcW w:w="1118" w:type="dxa"/>
            <w:tcBorders>
              <w:top w:val="single" w:sz="8" w:space="0" w:color="auto"/>
              <w:left w:val="nil"/>
              <w:bottom w:val="nil"/>
              <w:right w:val="nil"/>
            </w:tcBorders>
            <w:shd w:val="clear" w:color="auto" w:fill="auto"/>
            <w:vAlign w:val="bottom"/>
          </w:tcPr>
          <w:p w14:paraId="52E09AB1" w14:textId="73B129B7"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2.53</w:t>
            </w:r>
          </w:p>
        </w:tc>
        <w:tc>
          <w:tcPr>
            <w:tcW w:w="1105" w:type="dxa"/>
            <w:tcBorders>
              <w:top w:val="single" w:sz="8" w:space="0" w:color="auto"/>
              <w:left w:val="nil"/>
              <w:bottom w:val="nil"/>
              <w:right w:val="nil"/>
            </w:tcBorders>
            <w:shd w:val="clear" w:color="auto" w:fill="auto"/>
            <w:vAlign w:val="bottom"/>
          </w:tcPr>
          <w:p w14:paraId="0D9B6301" w14:textId="00885F82"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662" w:type="dxa"/>
            <w:gridSpan w:val="2"/>
            <w:tcBorders>
              <w:top w:val="single" w:sz="8" w:space="0" w:color="auto"/>
              <w:left w:val="nil"/>
              <w:bottom w:val="nil"/>
              <w:right w:val="nil"/>
            </w:tcBorders>
            <w:shd w:val="clear" w:color="auto" w:fill="auto"/>
            <w:vAlign w:val="bottom"/>
          </w:tcPr>
          <w:p w14:paraId="1D31C3A7" w14:textId="0AC4A139"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single" w:sz="8" w:space="0" w:color="auto"/>
              <w:left w:val="nil"/>
              <w:bottom w:val="nil"/>
              <w:right w:val="nil"/>
            </w:tcBorders>
            <w:shd w:val="clear" w:color="auto" w:fill="auto"/>
            <w:vAlign w:val="bottom"/>
          </w:tcPr>
          <w:p w14:paraId="192BB08B" w14:textId="3469B484"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717" w:type="dxa"/>
            <w:tcBorders>
              <w:top w:val="single" w:sz="8" w:space="0" w:color="auto"/>
              <w:left w:val="nil"/>
              <w:bottom w:val="nil"/>
              <w:right w:val="nil"/>
            </w:tcBorders>
            <w:shd w:val="clear" w:color="auto" w:fill="auto"/>
            <w:vAlign w:val="bottom"/>
          </w:tcPr>
          <w:p w14:paraId="3C2073ED" w14:textId="563F02C2"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0.50</w:t>
            </w:r>
          </w:p>
        </w:tc>
        <w:tc>
          <w:tcPr>
            <w:tcW w:w="1355" w:type="dxa"/>
            <w:tcBorders>
              <w:top w:val="single" w:sz="8" w:space="0" w:color="auto"/>
              <w:left w:val="nil"/>
              <w:bottom w:val="nil"/>
              <w:right w:val="single" w:sz="12" w:space="0" w:color="auto"/>
            </w:tcBorders>
            <w:shd w:val="clear" w:color="auto" w:fill="auto"/>
            <w:vAlign w:val="bottom"/>
          </w:tcPr>
          <w:p w14:paraId="440C241D" w14:textId="2C240F3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0.95</w:t>
            </w:r>
          </w:p>
        </w:tc>
      </w:tr>
      <w:tr w:rsidR="00A17736" w:rsidRPr="005B7A7D" w14:paraId="35F8D0F6"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3CAC3084"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4CE020F"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5E31C593" w14:textId="4B2833CF" w:rsidR="009C528D" w:rsidRPr="00A17736" w:rsidRDefault="00DE5DD4" w:rsidP="009C528D">
            <w:pPr>
              <w:jc w:val="center"/>
              <w:rPr>
                <w:rFonts w:ascii="Times New Roman" w:hAnsi="Times New Roman" w:cs="Times New Roman"/>
                <w:sz w:val="18"/>
                <w:szCs w:val="18"/>
              </w:rPr>
            </w:pPr>
            <w:r>
              <w:rPr>
                <w:rFonts w:ascii="Times New Roman" w:hAnsi="Times New Roman" w:cs="Times New Roman"/>
                <w:sz w:val="18"/>
                <w:szCs w:val="18"/>
              </w:rPr>
              <w:t>1.28</w:t>
            </w:r>
          </w:p>
        </w:tc>
        <w:tc>
          <w:tcPr>
            <w:tcW w:w="1166" w:type="dxa"/>
            <w:tcBorders>
              <w:top w:val="nil"/>
              <w:left w:val="nil"/>
              <w:bottom w:val="nil"/>
              <w:right w:val="nil"/>
            </w:tcBorders>
            <w:shd w:val="clear" w:color="auto" w:fill="auto"/>
            <w:vAlign w:val="bottom"/>
          </w:tcPr>
          <w:p w14:paraId="36758739" w14:textId="076934BB" w:rsidR="009C528D" w:rsidRPr="00A17736" w:rsidRDefault="00DE5DD4" w:rsidP="009C528D">
            <w:pPr>
              <w:jc w:val="center"/>
              <w:rPr>
                <w:rFonts w:ascii="Times New Roman" w:hAnsi="Times New Roman" w:cs="Times New Roman"/>
                <w:sz w:val="18"/>
                <w:szCs w:val="18"/>
              </w:rPr>
            </w:pPr>
            <w:r>
              <w:rPr>
                <w:rFonts w:ascii="Times New Roman" w:hAnsi="Times New Roman" w:cs="Times New Roman"/>
                <w:sz w:val="18"/>
                <w:szCs w:val="18"/>
              </w:rPr>
              <w:t>3.22</w:t>
            </w:r>
          </w:p>
        </w:tc>
        <w:tc>
          <w:tcPr>
            <w:tcW w:w="1118" w:type="dxa"/>
            <w:tcBorders>
              <w:top w:val="nil"/>
              <w:left w:val="nil"/>
              <w:bottom w:val="nil"/>
              <w:right w:val="nil"/>
            </w:tcBorders>
            <w:shd w:val="clear" w:color="auto" w:fill="auto"/>
            <w:vAlign w:val="bottom"/>
          </w:tcPr>
          <w:p w14:paraId="55D161FC" w14:textId="5325BF26" w:rsidR="009C528D" w:rsidRPr="00A17736" w:rsidRDefault="00DE5DD4" w:rsidP="009C528D">
            <w:pPr>
              <w:jc w:val="center"/>
              <w:rPr>
                <w:rFonts w:ascii="Times New Roman" w:hAnsi="Times New Roman" w:cs="Times New Roman"/>
                <w:sz w:val="18"/>
                <w:szCs w:val="18"/>
              </w:rPr>
            </w:pPr>
            <w:r>
              <w:rPr>
                <w:rFonts w:ascii="Times New Roman" w:hAnsi="Times New Roman" w:cs="Times New Roman"/>
                <w:sz w:val="18"/>
                <w:szCs w:val="18"/>
              </w:rPr>
              <w:t>2.24</w:t>
            </w:r>
          </w:p>
        </w:tc>
        <w:tc>
          <w:tcPr>
            <w:tcW w:w="1105" w:type="dxa"/>
            <w:tcBorders>
              <w:top w:val="nil"/>
              <w:left w:val="nil"/>
              <w:bottom w:val="nil"/>
              <w:right w:val="nil"/>
            </w:tcBorders>
            <w:shd w:val="clear" w:color="auto" w:fill="auto"/>
            <w:vAlign w:val="bottom"/>
          </w:tcPr>
          <w:p w14:paraId="5CA8D6F0" w14:textId="576A24F0" w:rsidR="009C528D" w:rsidRPr="00A17736" w:rsidRDefault="00DE5DD4" w:rsidP="009C528D">
            <w:pPr>
              <w:jc w:val="center"/>
              <w:rPr>
                <w:rFonts w:ascii="Times New Roman" w:hAnsi="Times New Roman" w:cs="Times New Roman"/>
                <w:sz w:val="18"/>
                <w:szCs w:val="18"/>
              </w:rPr>
            </w:pPr>
            <w:r>
              <w:rPr>
                <w:rFonts w:ascii="Times New Roman" w:hAnsi="Times New Roman" w:cs="Times New Roman"/>
                <w:sz w:val="18"/>
                <w:szCs w:val="18"/>
              </w:rPr>
              <w:t>0.002</w:t>
            </w:r>
          </w:p>
        </w:tc>
        <w:tc>
          <w:tcPr>
            <w:tcW w:w="1662" w:type="dxa"/>
            <w:gridSpan w:val="2"/>
            <w:tcBorders>
              <w:top w:val="nil"/>
              <w:left w:val="nil"/>
              <w:bottom w:val="nil"/>
              <w:right w:val="nil"/>
            </w:tcBorders>
            <w:shd w:val="clear" w:color="auto" w:fill="auto"/>
            <w:vAlign w:val="bottom"/>
          </w:tcPr>
          <w:p w14:paraId="544A9F96" w14:textId="04010032" w:rsidR="009C528D" w:rsidRPr="00A17736" w:rsidRDefault="00DE5DD4" w:rsidP="009C528D">
            <w:pPr>
              <w:jc w:val="center"/>
              <w:rPr>
                <w:rFonts w:ascii="Times New Roman" w:hAnsi="Times New Roman" w:cs="Times New Roman"/>
                <w:sz w:val="18"/>
                <w:szCs w:val="18"/>
              </w:rPr>
            </w:pPr>
            <w:r>
              <w:rPr>
                <w:rFonts w:ascii="Times New Roman" w:hAnsi="Times New Roman" w:cs="Times New Roman"/>
                <w:sz w:val="18"/>
                <w:szCs w:val="18"/>
              </w:rPr>
              <w:t>0.0</w:t>
            </w:r>
            <w:r w:rsidR="00BA3982">
              <w:rPr>
                <w:rFonts w:ascii="Times New Roman" w:hAnsi="Times New Roman" w:cs="Times New Roman"/>
                <w:sz w:val="18"/>
                <w:szCs w:val="18"/>
              </w:rPr>
              <w:t>4</w:t>
            </w:r>
          </w:p>
        </w:tc>
        <w:tc>
          <w:tcPr>
            <w:tcW w:w="670" w:type="dxa"/>
            <w:tcBorders>
              <w:top w:val="nil"/>
              <w:left w:val="nil"/>
              <w:bottom w:val="nil"/>
              <w:right w:val="nil"/>
            </w:tcBorders>
            <w:shd w:val="clear" w:color="auto" w:fill="auto"/>
            <w:vAlign w:val="bottom"/>
          </w:tcPr>
          <w:p w14:paraId="4DD914A2" w14:textId="46ABD06B"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1BF96E36" w14:textId="48676F1D"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4B05BB8C" w14:textId="566239EC" w:rsidR="009C528D" w:rsidRPr="00A17736" w:rsidRDefault="00BA3982" w:rsidP="009C528D">
            <w:pPr>
              <w:jc w:val="center"/>
              <w:rPr>
                <w:rFonts w:ascii="Times New Roman" w:hAnsi="Times New Roman" w:cs="Times New Roman"/>
                <w:sz w:val="18"/>
                <w:szCs w:val="18"/>
              </w:rPr>
            </w:pPr>
            <w:r>
              <w:rPr>
                <w:rFonts w:ascii="Times New Roman" w:hAnsi="Times New Roman" w:cs="Times New Roman"/>
                <w:sz w:val="18"/>
                <w:szCs w:val="18"/>
              </w:rPr>
              <w:t>1.02</w:t>
            </w:r>
          </w:p>
        </w:tc>
      </w:tr>
      <w:tr w:rsidR="00A17736" w:rsidRPr="005B7A7D" w14:paraId="0DA6FB96"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257544CF"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1EDD9211"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353959FD" w14:textId="62777C99"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-0.50</w:t>
            </w:r>
          </w:p>
        </w:tc>
        <w:tc>
          <w:tcPr>
            <w:tcW w:w="1166" w:type="dxa"/>
            <w:tcBorders>
              <w:top w:val="nil"/>
              <w:left w:val="nil"/>
              <w:bottom w:val="nil"/>
              <w:right w:val="nil"/>
            </w:tcBorders>
            <w:shd w:val="clear" w:color="auto" w:fill="auto"/>
            <w:vAlign w:val="bottom"/>
          </w:tcPr>
          <w:p w14:paraId="743E0125" w14:textId="1CF3E39C"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-16.40</w:t>
            </w:r>
          </w:p>
        </w:tc>
        <w:tc>
          <w:tcPr>
            <w:tcW w:w="1118" w:type="dxa"/>
            <w:tcBorders>
              <w:top w:val="nil"/>
              <w:left w:val="nil"/>
              <w:bottom w:val="nil"/>
              <w:right w:val="nil"/>
            </w:tcBorders>
            <w:shd w:val="clear" w:color="auto" w:fill="auto"/>
            <w:vAlign w:val="bottom"/>
          </w:tcPr>
          <w:p w14:paraId="09BED82A" w14:textId="536F8BF9"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-15.50</w:t>
            </w:r>
          </w:p>
        </w:tc>
        <w:tc>
          <w:tcPr>
            <w:tcW w:w="1105" w:type="dxa"/>
            <w:tcBorders>
              <w:top w:val="nil"/>
              <w:left w:val="nil"/>
              <w:bottom w:val="nil"/>
              <w:right w:val="nil"/>
            </w:tcBorders>
            <w:shd w:val="clear" w:color="auto" w:fill="auto"/>
            <w:vAlign w:val="bottom"/>
          </w:tcPr>
          <w:p w14:paraId="79777023" w14:textId="431E87FF"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662" w:type="dxa"/>
            <w:gridSpan w:val="2"/>
            <w:tcBorders>
              <w:top w:val="nil"/>
              <w:left w:val="nil"/>
              <w:bottom w:val="nil"/>
              <w:right w:val="nil"/>
            </w:tcBorders>
            <w:shd w:val="clear" w:color="auto" w:fill="auto"/>
            <w:vAlign w:val="bottom"/>
          </w:tcPr>
          <w:p w14:paraId="7615E759" w14:textId="05542106"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41592C41" w14:textId="07839F6D"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15039B3F" w14:textId="5F87CD92"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46678D5D" w14:textId="7B4EE7FF"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1.41</w:t>
            </w:r>
          </w:p>
        </w:tc>
      </w:tr>
      <w:tr w:rsidR="00A17736" w:rsidRPr="005B7A7D" w14:paraId="044AE9DF"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5A0E51F4"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726ADAC6"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0857D5AB" w14:textId="7959A10D"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66" w:type="dxa"/>
            <w:tcBorders>
              <w:top w:val="nil"/>
              <w:left w:val="nil"/>
              <w:bottom w:val="single" w:sz="8" w:space="0" w:color="auto"/>
              <w:right w:val="nil"/>
            </w:tcBorders>
            <w:shd w:val="clear" w:color="auto" w:fill="auto"/>
            <w:vAlign w:val="bottom"/>
          </w:tcPr>
          <w:p w14:paraId="2CACBECA" w14:textId="7E846881"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18.27</w:t>
            </w:r>
          </w:p>
        </w:tc>
        <w:tc>
          <w:tcPr>
            <w:tcW w:w="1118" w:type="dxa"/>
            <w:tcBorders>
              <w:top w:val="nil"/>
              <w:left w:val="nil"/>
              <w:bottom w:val="single" w:sz="8" w:space="0" w:color="auto"/>
              <w:right w:val="nil"/>
            </w:tcBorders>
            <w:shd w:val="clear" w:color="auto" w:fill="auto"/>
            <w:vAlign w:val="bottom"/>
          </w:tcPr>
          <w:p w14:paraId="7A2011AA" w14:textId="38AA1593"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16.18</w:t>
            </w:r>
          </w:p>
        </w:tc>
        <w:tc>
          <w:tcPr>
            <w:tcW w:w="1105" w:type="dxa"/>
            <w:tcBorders>
              <w:top w:val="nil"/>
              <w:left w:val="nil"/>
              <w:bottom w:val="single" w:sz="8" w:space="0" w:color="auto"/>
              <w:right w:val="nil"/>
            </w:tcBorders>
            <w:shd w:val="clear" w:color="auto" w:fill="auto"/>
            <w:vAlign w:val="bottom"/>
          </w:tcPr>
          <w:p w14:paraId="3B528F22" w14:textId="77E643FC"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single" w:sz="8" w:space="0" w:color="auto"/>
              <w:right w:val="nil"/>
            </w:tcBorders>
            <w:shd w:val="clear" w:color="auto" w:fill="auto"/>
            <w:vAlign w:val="bottom"/>
          </w:tcPr>
          <w:p w14:paraId="6949E63D" w14:textId="57CB149B"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531298A9" w14:textId="24E2541A"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717" w:type="dxa"/>
            <w:tcBorders>
              <w:top w:val="nil"/>
              <w:left w:val="nil"/>
              <w:bottom w:val="single" w:sz="8" w:space="0" w:color="auto"/>
              <w:right w:val="nil"/>
            </w:tcBorders>
            <w:shd w:val="clear" w:color="auto" w:fill="auto"/>
            <w:vAlign w:val="bottom"/>
          </w:tcPr>
          <w:p w14:paraId="0B7777D2" w14:textId="19C14276"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0.30</w:t>
            </w:r>
          </w:p>
        </w:tc>
        <w:tc>
          <w:tcPr>
            <w:tcW w:w="1355" w:type="dxa"/>
            <w:tcBorders>
              <w:top w:val="nil"/>
              <w:left w:val="nil"/>
              <w:bottom w:val="single" w:sz="8" w:space="0" w:color="auto"/>
              <w:right w:val="single" w:sz="12" w:space="0" w:color="auto"/>
            </w:tcBorders>
            <w:shd w:val="clear" w:color="auto" w:fill="auto"/>
            <w:vAlign w:val="bottom"/>
          </w:tcPr>
          <w:p w14:paraId="013C6066" w14:textId="1D2728BC"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1.22</w:t>
            </w:r>
          </w:p>
        </w:tc>
      </w:tr>
      <w:tr w:rsidR="00A17736" w:rsidRPr="005B7A7D" w14:paraId="752BBB7C"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48FAC80F" w14:textId="77777777" w:rsidR="002B2202" w:rsidRPr="00867BB7" w:rsidRDefault="002B2202" w:rsidP="002B2202">
            <w:pPr>
              <w:jc w:val="center"/>
              <w:rPr>
                <w:rFonts w:ascii="Times New Roman" w:hAnsi="Times New Roman" w:cs="Times New Roman"/>
                <w:sz w:val="28"/>
                <w:szCs w:val="28"/>
              </w:rPr>
            </w:pPr>
            <w:r w:rsidRPr="00867BB7">
              <w:rPr>
                <w:rFonts w:ascii="Times New Roman" w:hAnsi="Times New Roman" w:cs="Times New Roman"/>
                <w:sz w:val="28"/>
                <w:szCs w:val="28"/>
              </w:rPr>
              <w:t>GWW-04</w:t>
            </w:r>
          </w:p>
        </w:tc>
        <w:tc>
          <w:tcPr>
            <w:tcW w:w="1471" w:type="dxa"/>
            <w:tcBorders>
              <w:top w:val="single" w:sz="4" w:space="0" w:color="auto"/>
              <w:left w:val="single" w:sz="4" w:space="0" w:color="auto"/>
              <w:right w:val="single" w:sz="4" w:space="0" w:color="auto"/>
            </w:tcBorders>
            <w:shd w:val="clear" w:color="auto" w:fill="auto"/>
          </w:tcPr>
          <w:p w14:paraId="57D9C7B0"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single" w:sz="8" w:space="0" w:color="auto"/>
              <w:left w:val="nil"/>
              <w:bottom w:val="nil"/>
              <w:right w:val="nil"/>
            </w:tcBorders>
            <w:shd w:val="clear" w:color="auto" w:fill="auto"/>
            <w:vAlign w:val="bottom"/>
          </w:tcPr>
          <w:p w14:paraId="58CE9C87" w14:textId="38B5D0E8"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1.80</w:t>
            </w:r>
          </w:p>
        </w:tc>
        <w:tc>
          <w:tcPr>
            <w:tcW w:w="1166" w:type="dxa"/>
            <w:tcBorders>
              <w:top w:val="single" w:sz="8" w:space="0" w:color="auto"/>
              <w:left w:val="nil"/>
              <w:bottom w:val="nil"/>
              <w:right w:val="nil"/>
            </w:tcBorders>
            <w:shd w:val="clear" w:color="auto" w:fill="auto"/>
            <w:vAlign w:val="bottom"/>
          </w:tcPr>
          <w:p w14:paraId="0957CEF9" w14:textId="321C15B2"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3.51</w:t>
            </w:r>
          </w:p>
        </w:tc>
        <w:tc>
          <w:tcPr>
            <w:tcW w:w="1118" w:type="dxa"/>
            <w:tcBorders>
              <w:top w:val="single" w:sz="8" w:space="0" w:color="auto"/>
              <w:left w:val="nil"/>
              <w:bottom w:val="nil"/>
              <w:right w:val="nil"/>
            </w:tcBorders>
            <w:shd w:val="clear" w:color="auto" w:fill="auto"/>
            <w:vAlign w:val="bottom"/>
          </w:tcPr>
          <w:p w14:paraId="08ABD777" w14:textId="7A791717"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3.35</w:t>
            </w:r>
          </w:p>
        </w:tc>
        <w:tc>
          <w:tcPr>
            <w:tcW w:w="1105" w:type="dxa"/>
            <w:tcBorders>
              <w:top w:val="single" w:sz="8" w:space="0" w:color="auto"/>
              <w:left w:val="nil"/>
              <w:bottom w:val="nil"/>
              <w:right w:val="nil"/>
            </w:tcBorders>
            <w:shd w:val="clear" w:color="auto" w:fill="auto"/>
            <w:vAlign w:val="bottom"/>
          </w:tcPr>
          <w:p w14:paraId="43759BC4" w14:textId="1277CDDC"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single" w:sz="8" w:space="0" w:color="auto"/>
              <w:left w:val="nil"/>
              <w:bottom w:val="nil"/>
              <w:right w:val="nil"/>
            </w:tcBorders>
            <w:shd w:val="clear" w:color="auto" w:fill="auto"/>
            <w:vAlign w:val="bottom"/>
          </w:tcPr>
          <w:p w14:paraId="11E57623" w14:textId="1921382E"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single" w:sz="8" w:space="0" w:color="auto"/>
              <w:left w:val="nil"/>
              <w:bottom w:val="nil"/>
              <w:right w:val="nil"/>
            </w:tcBorders>
            <w:shd w:val="clear" w:color="auto" w:fill="auto"/>
            <w:vAlign w:val="bottom"/>
          </w:tcPr>
          <w:p w14:paraId="2AF1DE94" w14:textId="2A750C96"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717" w:type="dxa"/>
            <w:tcBorders>
              <w:top w:val="single" w:sz="8" w:space="0" w:color="auto"/>
              <w:left w:val="nil"/>
              <w:bottom w:val="nil"/>
              <w:right w:val="nil"/>
            </w:tcBorders>
            <w:shd w:val="clear" w:color="auto" w:fill="auto"/>
            <w:vAlign w:val="bottom"/>
          </w:tcPr>
          <w:p w14:paraId="1BF4A0A5" w14:textId="6770A218"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4.50</w:t>
            </w:r>
          </w:p>
        </w:tc>
        <w:tc>
          <w:tcPr>
            <w:tcW w:w="1355" w:type="dxa"/>
            <w:tcBorders>
              <w:top w:val="single" w:sz="8" w:space="0" w:color="auto"/>
              <w:left w:val="nil"/>
              <w:bottom w:val="nil"/>
              <w:right w:val="single" w:sz="12" w:space="0" w:color="auto"/>
            </w:tcBorders>
            <w:shd w:val="clear" w:color="auto" w:fill="auto"/>
            <w:vAlign w:val="bottom"/>
          </w:tcPr>
          <w:p w14:paraId="12C39B5B" w14:textId="6707571F"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0.63</w:t>
            </w:r>
          </w:p>
        </w:tc>
      </w:tr>
      <w:tr w:rsidR="00A17736" w:rsidRPr="005B7A7D" w14:paraId="62FFDB67"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29C4848D" w14:textId="77777777" w:rsidR="002B2202" w:rsidRPr="00867BB7" w:rsidRDefault="002B2202" w:rsidP="002B2202">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731DDC7A"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5BA02A8E" w14:textId="16C7F1A5"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0.6</w:t>
            </w:r>
            <w:r w:rsidR="00E84B63">
              <w:rPr>
                <w:rFonts w:ascii="Times New Roman" w:hAnsi="Times New Roman" w:cs="Times New Roman"/>
                <w:sz w:val="18"/>
                <w:szCs w:val="18"/>
              </w:rPr>
              <w:t>0</w:t>
            </w:r>
          </w:p>
        </w:tc>
        <w:tc>
          <w:tcPr>
            <w:tcW w:w="1166" w:type="dxa"/>
            <w:tcBorders>
              <w:top w:val="nil"/>
              <w:left w:val="nil"/>
              <w:bottom w:val="nil"/>
              <w:right w:val="nil"/>
            </w:tcBorders>
            <w:shd w:val="clear" w:color="auto" w:fill="auto"/>
            <w:vAlign w:val="bottom"/>
          </w:tcPr>
          <w:p w14:paraId="2A8D7BB4" w14:textId="46D87EB9"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-0.5</w:t>
            </w:r>
            <w:r w:rsidR="00E84B63">
              <w:rPr>
                <w:rFonts w:ascii="Times New Roman" w:hAnsi="Times New Roman" w:cs="Times New Roman"/>
                <w:sz w:val="18"/>
                <w:szCs w:val="18"/>
              </w:rPr>
              <w:t>0</w:t>
            </w:r>
          </w:p>
        </w:tc>
        <w:tc>
          <w:tcPr>
            <w:tcW w:w="1118" w:type="dxa"/>
            <w:tcBorders>
              <w:top w:val="nil"/>
              <w:left w:val="nil"/>
              <w:bottom w:val="nil"/>
              <w:right w:val="nil"/>
            </w:tcBorders>
            <w:shd w:val="clear" w:color="auto" w:fill="auto"/>
            <w:vAlign w:val="bottom"/>
          </w:tcPr>
          <w:p w14:paraId="10CF745F" w14:textId="2C069EFC"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-1.1</w:t>
            </w:r>
          </w:p>
        </w:tc>
        <w:tc>
          <w:tcPr>
            <w:tcW w:w="1105" w:type="dxa"/>
            <w:tcBorders>
              <w:top w:val="nil"/>
              <w:left w:val="nil"/>
              <w:bottom w:val="nil"/>
              <w:right w:val="nil"/>
            </w:tcBorders>
            <w:shd w:val="clear" w:color="auto" w:fill="auto"/>
            <w:vAlign w:val="bottom"/>
          </w:tcPr>
          <w:p w14:paraId="01B01B09" w14:textId="155F89C4"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w:t>
            </w:r>
            <w:r w:rsidR="00FE62B9">
              <w:rPr>
                <w:rFonts w:ascii="Times New Roman" w:hAnsi="Times New Roman" w:cs="Times New Roman"/>
                <w:sz w:val="18"/>
                <w:szCs w:val="18"/>
              </w:rPr>
              <w:t>4</w:t>
            </w:r>
          </w:p>
        </w:tc>
        <w:tc>
          <w:tcPr>
            <w:tcW w:w="1662" w:type="dxa"/>
            <w:gridSpan w:val="2"/>
            <w:tcBorders>
              <w:top w:val="nil"/>
              <w:left w:val="nil"/>
              <w:bottom w:val="nil"/>
              <w:right w:val="nil"/>
            </w:tcBorders>
            <w:shd w:val="clear" w:color="auto" w:fill="auto"/>
            <w:vAlign w:val="bottom"/>
          </w:tcPr>
          <w:p w14:paraId="5C09D66D" w14:textId="53DBB333"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0073E93F" w14:textId="2E7687FE"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79C7D19A" w14:textId="144BD44C"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01C0F83D" w14:textId="3C1C23DA"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0.82</w:t>
            </w:r>
          </w:p>
        </w:tc>
      </w:tr>
      <w:tr w:rsidR="00A17736" w:rsidRPr="005B7A7D" w14:paraId="6E845158"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0C90F4CF" w14:textId="77777777" w:rsidR="002B2202" w:rsidRPr="00867BB7" w:rsidRDefault="002B2202" w:rsidP="002B2202">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00C7361"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single" w:sz="8" w:space="0" w:color="auto"/>
              <w:right w:val="nil"/>
            </w:tcBorders>
            <w:shd w:val="clear" w:color="auto" w:fill="auto"/>
            <w:vAlign w:val="bottom"/>
          </w:tcPr>
          <w:p w14:paraId="68B32355" w14:textId="1E983D89"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-0.10</w:t>
            </w:r>
          </w:p>
        </w:tc>
        <w:tc>
          <w:tcPr>
            <w:tcW w:w="1166" w:type="dxa"/>
            <w:tcBorders>
              <w:top w:val="nil"/>
              <w:left w:val="nil"/>
              <w:bottom w:val="single" w:sz="8" w:space="0" w:color="auto"/>
              <w:right w:val="nil"/>
            </w:tcBorders>
            <w:shd w:val="clear" w:color="auto" w:fill="auto"/>
            <w:vAlign w:val="bottom"/>
          </w:tcPr>
          <w:p w14:paraId="3B5F5E94" w14:textId="517D745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-1.50</w:t>
            </w:r>
          </w:p>
        </w:tc>
        <w:tc>
          <w:tcPr>
            <w:tcW w:w="1118" w:type="dxa"/>
            <w:tcBorders>
              <w:top w:val="nil"/>
              <w:left w:val="nil"/>
              <w:bottom w:val="single" w:sz="8" w:space="0" w:color="auto"/>
              <w:right w:val="nil"/>
            </w:tcBorders>
            <w:shd w:val="clear" w:color="auto" w:fill="auto"/>
            <w:vAlign w:val="bottom"/>
          </w:tcPr>
          <w:p w14:paraId="54BC206B" w14:textId="54E59AC1"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-0.40</w:t>
            </w:r>
          </w:p>
        </w:tc>
        <w:tc>
          <w:tcPr>
            <w:tcW w:w="1105" w:type="dxa"/>
            <w:tcBorders>
              <w:top w:val="nil"/>
              <w:left w:val="nil"/>
              <w:bottom w:val="single" w:sz="8" w:space="0" w:color="auto"/>
              <w:right w:val="nil"/>
            </w:tcBorders>
            <w:shd w:val="clear" w:color="auto" w:fill="auto"/>
            <w:vAlign w:val="bottom"/>
          </w:tcPr>
          <w:p w14:paraId="50347BBE" w14:textId="076EB3D6"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662" w:type="dxa"/>
            <w:gridSpan w:val="2"/>
            <w:tcBorders>
              <w:top w:val="nil"/>
              <w:left w:val="nil"/>
              <w:bottom w:val="single" w:sz="8" w:space="0" w:color="auto"/>
              <w:right w:val="nil"/>
            </w:tcBorders>
            <w:shd w:val="clear" w:color="auto" w:fill="auto"/>
            <w:vAlign w:val="bottom"/>
          </w:tcPr>
          <w:p w14:paraId="087BFDD2" w14:textId="3CF5C46D"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670" w:type="dxa"/>
            <w:tcBorders>
              <w:top w:val="nil"/>
              <w:left w:val="nil"/>
              <w:bottom w:val="single" w:sz="8" w:space="0" w:color="auto"/>
              <w:right w:val="nil"/>
            </w:tcBorders>
            <w:shd w:val="clear" w:color="auto" w:fill="auto"/>
            <w:vAlign w:val="bottom"/>
          </w:tcPr>
          <w:p w14:paraId="17C513F2" w14:textId="3B7D5F77"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single" w:sz="8" w:space="0" w:color="auto"/>
              <w:right w:val="nil"/>
            </w:tcBorders>
            <w:shd w:val="clear" w:color="auto" w:fill="auto"/>
            <w:vAlign w:val="bottom"/>
          </w:tcPr>
          <w:p w14:paraId="7E9AD64B" w14:textId="53C43836"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single" w:sz="8" w:space="0" w:color="auto"/>
              <w:right w:val="single" w:sz="12" w:space="0" w:color="auto"/>
            </w:tcBorders>
            <w:shd w:val="clear" w:color="auto" w:fill="auto"/>
            <w:vAlign w:val="bottom"/>
          </w:tcPr>
          <w:p w14:paraId="151C01F8" w14:textId="29AD639C"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0.92</w:t>
            </w:r>
          </w:p>
        </w:tc>
      </w:tr>
      <w:tr w:rsidR="00A17736" w:rsidRPr="00A371B9" w14:paraId="799F29D9"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65319D65" w14:textId="77777777" w:rsidR="002B2202" w:rsidRPr="00867BB7" w:rsidRDefault="002B2202" w:rsidP="002B2202">
            <w:pPr>
              <w:jc w:val="center"/>
              <w:rPr>
                <w:rFonts w:ascii="Times New Roman" w:hAnsi="Times New Roman" w:cs="Times New Roman"/>
                <w:sz w:val="28"/>
                <w:szCs w:val="28"/>
              </w:rPr>
            </w:pPr>
            <w:r w:rsidRPr="00867BB7">
              <w:rPr>
                <w:rFonts w:ascii="Times New Roman" w:hAnsi="Times New Roman" w:cs="Times New Roman"/>
                <w:sz w:val="28"/>
                <w:szCs w:val="28"/>
              </w:rPr>
              <w:t>GWW-06</w:t>
            </w:r>
          </w:p>
        </w:tc>
        <w:tc>
          <w:tcPr>
            <w:tcW w:w="1471" w:type="dxa"/>
            <w:tcBorders>
              <w:top w:val="single" w:sz="4" w:space="0" w:color="auto"/>
              <w:left w:val="single" w:sz="4" w:space="0" w:color="auto"/>
              <w:right w:val="single" w:sz="4" w:space="0" w:color="auto"/>
            </w:tcBorders>
            <w:shd w:val="clear" w:color="auto" w:fill="auto"/>
          </w:tcPr>
          <w:p w14:paraId="3B70126B"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bottom"/>
          </w:tcPr>
          <w:p w14:paraId="557F6DD5" w14:textId="3020354C"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1.39</w:t>
            </w:r>
          </w:p>
        </w:tc>
        <w:tc>
          <w:tcPr>
            <w:tcW w:w="1166" w:type="dxa"/>
            <w:tcBorders>
              <w:top w:val="nil"/>
              <w:left w:val="nil"/>
              <w:bottom w:val="nil"/>
              <w:right w:val="nil"/>
            </w:tcBorders>
            <w:shd w:val="clear" w:color="auto" w:fill="auto"/>
            <w:vAlign w:val="bottom"/>
          </w:tcPr>
          <w:p w14:paraId="14A571DA" w14:textId="5EA96BDD"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1.65</w:t>
            </w:r>
          </w:p>
        </w:tc>
        <w:tc>
          <w:tcPr>
            <w:tcW w:w="1118" w:type="dxa"/>
            <w:tcBorders>
              <w:top w:val="nil"/>
              <w:left w:val="nil"/>
              <w:bottom w:val="nil"/>
              <w:right w:val="nil"/>
            </w:tcBorders>
            <w:shd w:val="clear" w:color="auto" w:fill="auto"/>
            <w:vAlign w:val="bottom"/>
          </w:tcPr>
          <w:p w14:paraId="2A0D7A22" w14:textId="249BF386"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1.58</w:t>
            </w:r>
          </w:p>
        </w:tc>
        <w:tc>
          <w:tcPr>
            <w:tcW w:w="1105" w:type="dxa"/>
            <w:tcBorders>
              <w:top w:val="nil"/>
              <w:left w:val="nil"/>
              <w:bottom w:val="nil"/>
              <w:right w:val="nil"/>
            </w:tcBorders>
            <w:shd w:val="clear" w:color="auto" w:fill="auto"/>
            <w:vAlign w:val="bottom"/>
          </w:tcPr>
          <w:p w14:paraId="62133E32" w14:textId="2921C7E6"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1745E7D2" w14:textId="0FFE8D1D"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6FDB2D17" w14:textId="33783ABF"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717" w:type="dxa"/>
            <w:tcBorders>
              <w:top w:val="nil"/>
              <w:left w:val="nil"/>
              <w:bottom w:val="nil"/>
              <w:right w:val="nil"/>
            </w:tcBorders>
            <w:shd w:val="clear" w:color="auto" w:fill="auto"/>
            <w:vAlign w:val="bottom"/>
          </w:tcPr>
          <w:p w14:paraId="465DC856" w14:textId="2672877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1.63</w:t>
            </w:r>
          </w:p>
        </w:tc>
        <w:tc>
          <w:tcPr>
            <w:tcW w:w="1355" w:type="dxa"/>
            <w:tcBorders>
              <w:top w:val="nil"/>
              <w:left w:val="nil"/>
              <w:bottom w:val="nil"/>
              <w:right w:val="single" w:sz="12" w:space="0" w:color="auto"/>
            </w:tcBorders>
            <w:shd w:val="clear" w:color="auto" w:fill="auto"/>
            <w:vAlign w:val="bottom"/>
          </w:tcPr>
          <w:p w14:paraId="16DB642F" w14:textId="03673A04"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0.86</w:t>
            </w:r>
          </w:p>
        </w:tc>
      </w:tr>
      <w:tr w:rsidR="00A17736" w:rsidRPr="00A371B9" w14:paraId="79C17EF2"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6A1574AC" w14:textId="77777777" w:rsidR="002B2202" w:rsidRPr="00867BB7" w:rsidRDefault="002B2202" w:rsidP="002B2202">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5429DAA7"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64B60F48" w14:textId="0DDA2749"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0.8</w:t>
            </w:r>
          </w:p>
        </w:tc>
        <w:tc>
          <w:tcPr>
            <w:tcW w:w="1166" w:type="dxa"/>
            <w:tcBorders>
              <w:top w:val="nil"/>
              <w:left w:val="nil"/>
              <w:bottom w:val="nil"/>
              <w:right w:val="nil"/>
            </w:tcBorders>
            <w:shd w:val="clear" w:color="auto" w:fill="auto"/>
            <w:vAlign w:val="bottom"/>
          </w:tcPr>
          <w:p w14:paraId="37753C76" w14:textId="7A826ABA"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-2.7</w:t>
            </w:r>
            <w:r w:rsidR="00E84B63">
              <w:rPr>
                <w:rFonts w:ascii="Times New Roman" w:hAnsi="Times New Roman" w:cs="Times New Roman"/>
                <w:sz w:val="18"/>
                <w:szCs w:val="18"/>
              </w:rPr>
              <w:t>0</w:t>
            </w:r>
          </w:p>
        </w:tc>
        <w:tc>
          <w:tcPr>
            <w:tcW w:w="1118" w:type="dxa"/>
            <w:tcBorders>
              <w:top w:val="nil"/>
              <w:left w:val="nil"/>
              <w:bottom w:val="nil"/>
              <w:right w:val="nil"/>
            </w:tcBorders>
            <w:shd w:val="clear" w:color="auto" w:fill="auto"/>
            <w:vAlign w:val="bottom"/>
          </w:tcPr>
          <w:p w14:paraId="279D45A6" w14:textId="7EA42C12"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-3.3</w:t>
            </w:r>
          </w:p>
        </w:tc>
        <w:tc>
          <w:tcPr>
            <w:tcW w:w="1105" w:type="dxa"/>
            <w:tcBorders>
              <w:top w:val="nil"/>
              <w:left w:val="nil"/>
              <w:bottom w:val="nil"/>
              <w:right w:val="nil"/>
            </w:tcBorders>
            <w:shd w:val="clear" w:color="auto" w:fill="auto"/>
            <w:vAlign w:val="bottom"/>
          </w:tcPr>
          <w:p w14:paraId="5785AF6B" w14:textId="0D34E64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0.08</w:t>
            </w:r>
          </w:p>
        </w:tc>
        <w:tc>
          <w:tcPr>
            <w:tcW w:w="1662" w:type="dxa"/>
            <w:gridSpan w:val="2"/>
            <w:tcBorders>
              <w:top w:val="nil"/>
              <w:left w:val="nil"/>
              <w:bottom w:val="nil"/>
              <w:right w:val="nil"/>
            </w:tcBorders>
            <w:shd w:val="clear" w:color="auto" w:fill="auto"/>
            <w:vAlign w:val="bottom"/>
          </w:tcPr>
          <w:p w14:paraId="3EA78BF7" w14:textId="418E8ED3"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3CB15261" w14:textId="43B877E8"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79B2304C" w14:textId="3A224084"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43F3C460" w14:textId="56E9143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0.8</w:t>
            </w:r>
            <w:r w:rsidR="00E84B63">
              <w:rPr>
                <w:rFonts w:ascii="Times New Roman" w:hAnsi="Times New Roman" w:cs="Times New Roman"/>
                <w:sz w:val="18"/>
                <w:szCs w:val="18"/>
              </w:rPr>
              <w:t>0</w:t>
            </w:r>
          </w:p>
        </w:tc>
      </w:tr>
      <w:tr w:rsidR="00A17736" w:rsidRPr="00A371B9" w14:paraId="1C5F44A8"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0F301595" w14:textId="77777777" w:rsidR="002B2202" w:rsidRPr="00867BB7" w:rsidRDefault="002B2202" w:rsidP="002B2202">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42B8BEC9"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447BEDB3" w14:textId="7B3BA8A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-0.65</w:t>
            </w:r>
          </w:p>
        </w:tc>
        <w:tc>
          <w:tcPr>
            <w:tcW w:w="1166" w:type="dxa"/>
            <w:tcBorders>
              <w:top w:val="nil"/>
              <w:left w:val="nil"/>
              <w:bottom w:val="nil"/>
              <w:right w:val="nil"/>
            </w:tcBorders>
            <w:shd w:val="clear" w:color="auto" w:fill="auto"/>
            <w:vAlign w:val="bottom"/>
          </w:tcPr>
          <w:p w14:paraId="615ACD35" w14:textId="3AC2AB52"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-15.78</w:t>
            </w:r>
          </w:p>
        </w:tc>
        <w:tc>
          <w:tcPr>
            <w:tcW w:w="1118" w:type="dxa"/>
            <w:tcBorders>
              <w:top w:val="nil"/>
              <w:left w:val="nil"/>
              <w:bottom w:val="nil"/>
              <w:right w:val="nil"/>
            </w:tcBorders>
            <w:shd w:val="clear" w:color="auto" w:fill="auto"/>
            <w:vAlign w:val="bottom"/>
          </w:tcPr>
          <w:p w14:paraId="737F5AA5" w14:textId="593344BA"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-14.32</w:t>
            </w:r>
          </w:p>
        </w:tc>
        <w:tc>
          <w:tcPr>
            <w:tcW w:w="1105" w:type="dxa"/>
            <w:tcBorders>
              <w:top w:val="nil"/>
              <w:left w:val="nil"/>
              <w:bottom w:val="nil"/>
              <w:right w:val="nil"/>
            </w:tcBorders>
            <w:shd w:val="clear" w:color="auto" w:fill="auto"/>
            <w:vAlign w:val="bottom"/>
          </w:tcPr>
          <w:p w14:paraId="77C55776" w14:textId="0F1300E2"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662" w:type="dxa"/>
            <w:gridSpan w:val="2"/>
            <w:tcBorders>
              <w:top w:val="nil"/>
              <w:left w:val="nil"/>
              <w:bottom w:val="nil"/>
              <w:right w:val="nil"/>
            </w:tcBorders>
            <w:shd w:val="clear" w:color="auto" w:fill="auto"/>
            <w:vAlign w:val="bottom"/>
          </w:tcPr>
          <w:p w14:paraId="68B93CE1" w14:textId="52ACA264"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25617D0D" w14:textId="7E0B798E"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2807121F" w14:textId="13A24485" w:rsidR="002B2202" w:rsidRPr="00A17736" w:rsidRDefault="00A17736" w:rsidP="002B2202">
            <w:pPr>
              <w:jc w:val="center"/>
              <w:rPr>
                <w:rFonts w:ascii="Times New Roman" w:hAnsi="Times New Roman" w:cs="Times New Roman"/>
                <w:sz w:val="18"/>
                <w:szCs w:val="18"/>
              </w:rPr>
            </w:pPr>
            <w:r>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324F0428" w14:textId="111477A9"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1.00</w:t>
            </w:r>
          </w:p>
        </w:tc>
      </w:tr>
      <w:tr w:rsidR="00A17736" w:rsidRPr="00A371B9" w14:paraId="191E2F54"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0DD99782" w14:textId="77777777" w:rsidR="002B2202" w:rsidRPr="00867BB7" w:rsidRDefault="002B2202" w:rsidP="002B2202">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6F960BB9" w14:textId="77777777" w:rsidR="002B2202" w:rsidRPr="00910225" w:rsidRDefault="002B2202" w:rsidP="002B2202">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6A4CAC92" w14:textId="1EE0688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0.98</w:t>
            </w:r>
          </w:p>
        </w:tc>
        <w:tc>
          <w:tcPr>
            <w:tcW w:w="1166" w:type="dxa"/>
            <w:tcBorders>
              <w:top w:val="nil"/>
              <w:left w:val="nil"/>
              <w:bottom w:val="single" w:sz="8" w:space="0" w:color="auto"/>
              <w:right w:val="nil"/>
            </w:tcBorders>
            <w:shd w:val="clear" w:color="auto" w:fill="auto"/>
            <w:vAlign w:val="bottom"/>
          </w:tcPr>
          <w:p w14:paraId="1A853A54" w14:textId="22174F3A"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8.18</w:t>
            </w:r>
          </w:p>
        </w:tc>
        <w:tc>
          <w:tcPr>
            <w:tcW w:w="1118" w:type="dxa"/>
            <w:tcBorders>
              <w:top w:val="nil"/>
              <w:left w:val="nil"/>
              <w:bottom w:val="single" w:sz="8" w:space="0" w:color="auto"/>
              <w:right w:val="nil"/>
            </w:tcBorders>
            <w:shd w:val="clear" w:color="auto" w:fill="auto"/>
            <w:vAlign w:val="bottom"/>
          </w:tcPr>
          <w:p w14:paraId="041B6177" w14:textId="7347166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6.37</w:t>
            </w:r>
          </w:p>
        </w:tc>
        <w:tc>
          <w:tcPr>
            <w:tcW w:w="1105" w:type="dxa"/>
            <w:tcBorders>
              <w:top w:val="nil"/>
              <w:left w:val="nil"/>
              <w:bottom w:val="single" w:sz="8" w:space="0" w:color="auto"/>
              <w:right w:val="nil"/>
            </w:tcBorders>
            <w:shd w:val="clear" w:color="auto" w:fill="auto"/>
            <w:vAlign w:val="bottom"/>
          </w:tcPr>
          <w:p w14:paraId="2976C782" w14:textId="0802032D"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w:t>
            </w:r>
          </w:p>
        </w:tc>
        <w:tc>
          <w:tcPr>
            <w:tcW w:w="1662" w:type="dxa"/>
            <w:gridSpan w:val="2"/>
            <w:tcBorders>
              <w:top w:val="nil"/>
              <w:left w:val="nil"/>
              <w:bottom w:val="single" w:sz="8" w:space="0" w:color="auto"/>
              <w:right w:val="nil"/>
            </w:tcBorders>
            <w:shd w:val="clear" w:color="auto" w:fill="auto"/>
            <w:vAlign w:val="bottom"/>
          </w:tcPr>
          <w:p w14:paraId="4CD07F52" w14:textId="1FC548B0"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75B1565C" w14:textId="4B34BCFF"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 </w:t>
            </w:r>
            <w:r w:rsidR="00A17736">
              <w:rPr>
                <w:rFonts w:ascii="Times New Roman" w:hAnsi="Times New Roman" w:cs="Times New Roman"/>
                <w:sz w:val="18"/>
                <w:szCs w:val="18"/>
              </w:rPr>
              <w:t>---</w:t>
            </w:r>
          </w:p>
        </w:tc>
        <w:tc>
          <w:tcPr>
            <w:tcW w:w="1717" w:type="dxa"/>
            <w:tcBorders>
              <w:top w:val="nil"/>
              <w:left w:val="nil"/>
              <w:bottom w:val="single" w:sz="8" w:space="0" w:color="auto"/>
              <w:right w:val="nil"/>
            </w:tcBorders>
            <w:shd w:val="clear" w:color="auto" w:fill="auto"/>
            <w:vAlign w:val="bottom"/>
          </w:tcPr>
          <w:p w14:paraId="2F4B0501" w14:textId="5D811E5B"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 </w:t>
            </w:r>
            <w:r w:rsidR="00A17736">
              <w:rPr>
                <w:rFonts w:ascii="Times New Roman" w:hAnsi="Times New Roman" w:cs="Times New Roman"/>
                <w:sz w:val="18"/>
                <w:szCs w:val="18"/>
              </w:rPr>
              <w:t>---</w:t>
            </w:r>
          </w:p>
        </w:tc>
        <w:tc>
          <w:tcPr>
            <w:tcW w:w="1355" w:type="dxa"/>
            <w:tcBorders>
              <w:top w:val="nil"/>
              <w:left w:val="nil"/>
              <w:bottom w:val="single" w:sz="8" w:space="0" w:color="auto"/>
              <w:right w:val="single" w:sz="12" w:space="0" w:color="auto"/>
            </w:tcBorders>
            <w:shd w:val="clear" w:color="auto" w:fill="auto"/>
            <w:vAlign w:val="bottom"/>
          </w:tcPr>
          <w:p w14:paraId="6C0BBB52" w14:textId="593F4CE2" w:rsidR="002B2202" w:rsidRPr="00A17736" w:rsidRDefault="002B2202" w:rsidP="002B2202">
            <w:pPr>
              <w:jc w:val="center"/>
              <w:rPr>
                <w:rFonts w:ascii="Times New Roman" w:hAnsi="Times New Roman" w:cs="Times New Roman"/>
                <w:sz w:val="18"/>
                <w:szCs w:val="18"/>
              </w:rPr>
            </w:pPr>
            <w:r w:rsidRPr="00A17736">
              <w:rPr>
                <w:rFonts w:ascii="Times New Roman" w:hAnsi="Times New Roman" w:cs="Times New Roman"/>
                <w:sz w:val="18"/>
                <w:szCs w:val="18"/>
              </w:rPr>
              <w:t>0.91</w:t>
            </w:r>
          </w:p>
        </w:tc>
      </w:tr>
      <w:tr w:rsidR="00A17736" w:rsidRPr="00FB32F1" w14:paraId="52E08225"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360A6AC7" w14:textId="77777777" w:rsidR="00155E1E" w:rsidRPr="00867BB7" w:rsidRDefault="00155E1E" w:rsidP="00155E1E">
            <w:pPr>
              <w:jc w:val="center"/>
              <w:rPr>
                <w:rFonts w:ascii="Times New Roman" w:hAnsi="Times New Roman" w:cs="Times New Roman"/>
                <w:sz w:val="28"/>
                <w:szCs w:val="28"/>
              </w:rPr>
            </w:pPr>
            <w:r w:rsidRPr="00867BB7">
              <w:rPr>
                <w:rFonts w:ascii="Times New Roman" w:hAnsi="Times New Roman" w:cs="Times New Roman"/>
                <w:sz w:val="28"/>
                <w:szCs w:val="28"/>
              </w:rPr>
              <w:t>GWW-07</w:t>
            </w:r>
          </w:p>
        </w:tc>
        <w:tc>
          <w:tcPr>
            <w:tcW w:w="1471" w:type="dxa"/>
            <w:tcBorders>
              <w:top w:val="single" w:sz="4" w:space="0" w:color="auto"/>
              <w:left w:val="single" w:sz="4" w:space="0" w:color="auto"/>
              <w:right w:val="single" w:sz="4" w:space="0" w:color="auto"/>
            </w:tcBorders>
            <w:shd w:val="clear" w:color="auto" w:fill="auto"/>
          </w:tcPr>
          <w:p w14:paraId="48AF3626"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single" w:sz="8" w:space="0" w:color="auto"/>
              <w:left w:val="nil"/>
              <w:bottom w:val="nil"/>
              <w:right w:val="nil"/>
            </w:tcBorders>
            <w:shd w:val="clear" w:color="auto" w:fill="auto"/>
            <w:vAlign w:val="bottom"/>
          </w:tcPr>
          <w:p w14:paraId="04BD3231" w14:textId="0AB9268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0.79</w:t>
            </w:r>
          </w:p>
        </w:tc>
        <w:tc>
          <w:tcPr>
            <w:tcW w:w="1166" w:type="dxa"/>
            <w:tcBorders>
              <w:top w:val="single" w:sz="8" w:space="0" w:color="auto"/>
              <w:left w:val="nil"/>
              <w:bottom w:val="nil"/>
              <w:right w:val="nil"/>
            </w:tcBorders>
            <w:shd w:val="clear" w:color="auto" w:fill="auto"/>
            <w:vAlign w:val="bottom"/>
          </w:tcPr>
          <w:p w14:paraId="693B21DE" w14:textId="7C07D68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0.79</w:t>
            </w:r>
          </w:p>
        </w:tc>
        <w:tc>
          <w:tcPr>
            <w:tcW w:w="1118" w:type="dxa"/>
            <w:tcBorders>
              <w:top w:val="single" w:sz="8" w:space="0" w:color="auto"/>
              <w:left w:val="nil"/>
              <w:bottom w:val="nil"/>
              <w:right w:val="nil"/>
            </w:tcBorders>
            <w:shd w:val="clear" w:color="auto" w:fill="auto"/>
            <w:vAlign w:val="bottom"/>
          </w:tcPr>
          <w:p w14:paraId="1C8F37F6" w14:textId="53BD7F1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0.74</w:t>
            </w:r>
          </w:p>
        </w:tc>
        <w:tc>
          <w:tcPr>
            <w:tcW w:w="1105" w:type="dxa"/>
            <w:tcBorders>
              <w:top w:val="single" w:sz="8" w:space="0" w:color="auto"/>
              <w:left w:val="nil"/>
              <w:bottom w:val="nil"/>
              <w:right w:val="nil"/>
            </w:tcBorders>
            <w:shd w:val="clear" w:color="auto" w:fill="auto"/>
            <w:vAlign w:val="bottom"/>
          </w:tcPr>
          <w:p w14:paraId="3D62AAF0" w14:textId="2237334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single" w:sz="8" w:space="0" w:color="auto"/>
              <w:left w:val="nil"/>
              <w:bottom w:val="nil"/>
              <w:right w:val="nil"/>
            </w:tcBorders>
            <w:shd w:val="clear" w:color="auto" w:fill="auto"/>
            <w:vAlign w:val="bottom"/>
          </w:tcPr>
          <w:p w14:paraId="0D449979" w14:textId="3AB7601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single" w:sz="8" w:space="0" w:color="auto"/>
              <w:left w:val="nil"/>
              <w:bottom w:val="nil"/>
              <w:right w:val="nil"/>
            </w:tcBorders>
            <w:shd w:val="clear" w:color="auto" w:fill="auto"/>
            <w:vAlign w:val="bottom"/>
          </w:tcPr>
          <w:p w14:paraId="1BC07A18" w14:textId="27EF4E9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717" w:type="dxa"/>
            <w:tcBorders>
              <w:top w:val="single" w:sz="8" w:space="0" w:color="auto"/>
              <w:left w:val="nil"/>
              <w:bottom w:val="nil"/>
              <w:right w:val="nil"/>
            </w:tcBorders>
            <w:shd w:val="clear" w:color="auto" w:fill="auto"/>
            <w:vAlign w:val="bottom"/>
          </w:tcPr>
          <w:p w14:paraId="4218BAF8" w14:textId="22A7D69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2.22</w:t>
            </w:r>
          </w:p>
        </w:tc>
        <w:tc>
          <w:tcPr>
            <w:tcW w:w="1355" w:type="dxa"/>
            <w:tcBorders>
              <w:top w:val="single" w:sz="8" w:space="0" w:color="auto"/>
              <w:left w:val="nil"/>
              <w:bottom w:val="nil"/>
              <w:right w:val="single" w:sz="12" w:space="0" w:color="auto"/>
            </w:tcBorders>
            <w:shd w:val="clear" w:color="auto" w:fill="auto"/>
            <w:vAlign w:val="bottom"/>
          </w:tcPr>
          <w:p w14:paraId="49C9842D" w14:textId="329602D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0.81</w:t>
            </w:r>
          </w:p>
        </w:tc>
      </w:tr>
      <w:tr w:rsidR="00A17736" w:rsidRPr="00FB32F1" w14:paraId="2A2DAFC7"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09EDB071"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7E96A135"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73B37D5D" w14:textId="0F8E088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1.3</w:t>
            </w:r>
            <w:r w:rsidR="00E84B63">
              <w:rPr>
                <w:rFonts w:ascii="Times New Roman" w:hAnsi="Times New Roman" w:cs="Times New Roman"/>
                <w:sz w:val="18"/>
                <w:szCs w:val="18"/>
              </w:rPr>
              <w:t>0</w:t>
            </w:r>
          </w:p>
        </w:tc>
        <w:tc>
          <w:tcPr>
            <w:tcW w:w="1166" w:type="dxa"/>
            <w:tcBorders>
              <w:top w:val="nil"/>
              <w:left w:val="nil"/>
              <w:bottom w:val="nil"/>
              <w:right w:val="nil"/>
            </w:tcBorders>
            <w:shd w:val="clear" w:color="auto" w:fill="auto"/>
            <w:vAlign w:val="bottom"/>
          </w:tcPr>
          <w:p w14:paraId="47DD5697" w14:textId="7845548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-2.7</w:t>
            </w:r>
            <w:r w:rsidR="00E84B63">
              <w:rPr>
                <w:rFonts w:ascii="Times New Roman" w:hAnsi="Times New Roman" w:cs="Times New Roman"/>
                <w:sz w:val="18"/>
                <w:szCs w:val="18"/>
              </w:rPr>
              <w:t>0</w:t>
            </w:r>
          </w:p>
        </w:tc>
        <w:tc>
          <w:tcPr>
            <w:tcW w:w="1118" w:type="dxa"/>
            <w:tcBorders>
              <w:top w:val="nil"/>
              <w:left w:val="nil"/>
              <w:bottom w:val="nil"/>
              <w:right w:val="nil"/>
            </w:tcBorders>
            <w:shd w:val="clear" w:color="auto" w:fill="auto"/>
            <w:vAlign w:val="bottom"/>
          </w:tcPr>
          <w:p w14:paraId="114FB7CC" w14:textId="34E91137"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-2.9</w:t>
            </w:r>
          </w:p>
        </w:tc>
        <w:tc>
          <w:tcPr>
            <w:tcW w:w="1105" w:type="dxa"/>
            <w:tcBorders>
              <w:top w:val="nil"/>
              <w:left w:val="nil"/>
              <w:bottom w:val="nil"/>
              <w:right w:val="nil"/>
            </w:tcBorders>
            <w:shd w:val="clear" w:color="auto" w:fill="auto"/>
            <w:vAlign w:val="bottom"/>
          </w:tcPr>
          <w:p w14:paraId="3A4AD7E3" w14:textId="1BDF6A5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662" w:type="dxa"/>
            <w:gridSpan w:val="2"/>
            <w:tcBorders>
              <w:top w:val="nil"/>
              <w:left w:val="nil"/>
              <w:bottom w:val="nil"/>
              <w:right w:val="nil"/>
            </w:tcBorders>
            <w:shd w:val="clear" w:color="auto" w:fill="auto"/>
            <w:vAlign w:val="bottom"/>
          </w:tcPr>
          <w:p w14:paraId="644903F1" w14:textId="64FF7A7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602924A4" w14:textId="380B53B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256F9D98" w14:textId="259898A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45FD86EB" w14:textId="3FF8BF1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0.48</w:t>
            </w:r>
          </w:p>
        </w:tc>
      </w:tr>
      <w:tr w:rsidR="00A17736" w:rsidRPr="00FB32F1" w14:paraId="6539E009"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35BD26EE"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48B56CC"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608D9DE2" w14:textId="6C4628D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-0.80</w:t>
            </w:r>
          </w:p>
        </w:tc>
        <w:tc>
          <w:tcPr>
            <w:tcW w:w="1166" w:type="dxa"/>
            <w:tcBorders>
              <w:top w:val="nil"/>
              <w:left w:val="nil"/>
              <w:bottom w:val="nil"/>
              <w:right w:val="nil"/>
            </w:tcBorders>
            <w:shd w:val="clear" w:color="auto" w:fill="auto"/>
            <w:vAlign w:val="bottom"/>
          </w:tcPr>
          <w:p w14:paraId="33EED5C6" w14:textId="5A9ACE3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-14.80</w:t>
            </w:r>
          </w:p>
        </w:tc>
        <w:tc>
          <w:tcPr>
            <w:tcW w:w="1118" w:type="dxa"/>
            <w:tcBorders>
              <w:top w:val="nil"/>
              <w:left w:val="nil"/>
              <w:bottom w:val="nil"/>
              <w:right w:val="nil"/>
            </w:tcBorders>
            <w:shd w:val="clear" w:color="auto" w:fill="auto"/>
            <w:vAlign w:val="bottom"/>
          </w:tcPr>
          <w:p w14:paraId="6C8BCB45" w14:textId="7FE5569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-12.70</w:t>
            </w:r>
          </w:p>
        </w:tc>
        <w:tc>
          <w:tcPr>
            <w:tcW w:w="1105" w:type="dxa"/>
            <w:tcBorders>
              <w:top w:val="nil"/>
              <w:left w:val="nil"/>
              <w:bottom w:val="nil"/>
              <w:right w:val="nil"/>
            </w:tcBorders>
            <w:shd w:val="clear" w:color="auto" w:fill="auto"/>
            <w:vAlign w:val="bottom"/>
          </w:tcPr>
          <w:p w14:paraId="4A01F4B3" w14:textId="6A254FCD"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662" w:type="dxa"/>
            <w:gridSpan w:val="2"/>
            <w:tcBorders>
              <w:top w:val="nil"/>
              <w:left w:val="nil"/>
              <w:bottom w:val="nil"/>
              <w:right w:val="nil"/>
            </w:tcBorders>
            <w:shd w:val="clear" w:color="auto" w:fill="auto"/>
            <w:vAlign w:val="bottom"/>
          </w:tcPr>
          <w:p w14:paraId="481560C0" w14:textId="3473657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670" w:type="dxa"/>
            <w:tcBorders>
              <w:top w:val="nil"/>
              <w:left w:val="nil"/>
              <w:bottom w:val="nil"/>
              <w:right w:val="nil"/>
            </w:tcBorders>
            <w:shd w:val="clear" w:color="auto" w:fill="auto"/>
            <w:vAlign w:val="bottom"/>
          </w:tcPr>
          <w:p w14:paraId="772D8AE6" w14:textId="4A080841"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shd w:val="clear" w:color="auto" w:fill="auto"/>
            <w:vAlign w:val="bottom"/>
          </w:tcPr>
          <w:p w14:paraId="2936A200" w14:textId="31317BC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2FF1AB00" w14:textId="44C790E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1.96</w:t>
            </w:r>
          </w:p>
        </w:tc>
      </w:tr>
      <w:tr w:rsidR="00A17736" w:rsidRPr="00FB32F1" w14:paraId="1C833702"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7854AC95"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636DBEDF"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04405CD6" w14:textId="1C38A7F1"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0.90</w:t>
            </w:r>
          </w:p>
        </w:tc>
        <w:tc>
          <w:tcPr>
            <w:tcW w:w="1166" w:type="dxa"/>
            <w:tcBorders>
              <w:top w:val="nil"/>
              <w:left w:val="nil"/>
              <w:bottom w:val="single" w:sz="8" w:space="0" w:color="auto"/>
              <w:right w:val="nil"/>
            </w:tcBorders>
            <w:shd w:val="clear" w:color="auto" w:fill="auto"/>
            <w:vAlign w:val="bottom"/>
          </w:tcPr>
          <w:p w14:paraId="34363FD4" w14:textId="448F996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37.48</w:t>
            </w:r>
          </w:p>
        </w:tc>
        <w:tc>
          <w:tcPr>
            <w:tcW w:w="1118" w:type="dxa"/>
            <w:tcBorders>
              <w:top w:val="nil"/>
              <w:left w:val="nil"/>
              <w:bottom w:val="single" w:sz="8" w:space="0" w:color="auto"/>
              <w:right w:val="nil"/>
            </w:tcBorders>
            <w:shd w:val="clear" w:color="auto" w:fill="auto"/>
            <w:vAlign w:val="bottom"/>
          </w:tcPr>
          <w:p w14:paraId="203B89CD" w14:textId="53FCB78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31.32</w:t>
            </w:r>
          </w:p>
        </w:tc>
        <w:tc>
          <w:tcPr>
            <w:tcW w:w="1105" w:type="dxa"/>
            <w:tcBorders>
              <w:top w:val="nil"/>
              <w:left w:val="nil"/>
              <w:bottom w:val="single" w:sz="8" w:space="0" w:color="auto"/>
              <w:right w:val="nil"/>
            </w:tcBorders>
            <w:shd w:val="clear" w:color="auto" w:fill="auto"/>
            <w:vAlign w:val="bottom"/>
          </w:tcPr>
          <w:p w14:paraId="27223286" w14:textId="5040798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65F9093B" w14:textId="5B6DD65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w:t>
            </w:r>
            <w:r w:rsidR="00FE62B9">
              <w:rPr>
                <w:rFonts w:ascii="Times New Roman" w:hAnsi="Times New Roman" w:cs="Times New Roman"/>
                <w:sz w:val="18"/>
                <w:szCs w:val="18"/>
              </w:rPr>
              <w:t>3</w:t>
            </w:r>
          </w:p>
        </w:tc>
        <w:tc>
          <w:tcPr>
            <w:tcW w:w="670" w:type="dxa"/>
            <w:tcBorders>
              <w:top w:val="nil"/>
              <w:left w:val="nil"/>
              <w:bottom w:val="single" w:sz="8" w:space="0" w:color="auto"/>
              <w:right w:val="nil"/>
            </w:tcBorders>
            <w:shd w:val="clear" w:color="auto" w:fill="auto"/>
            <w:vAlign w:val="bottom"/>
          </w:tcPr>
          <w:p w14:paraId="1DE41260" w14:textId="52B7FEE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single" w:sz="8" w:space="0" w:color="auto"/>
              <w:right w:val="nil"/>
            </w:tcBorders>
            <w:shd w:val="clear" w:color="auto" w:fill="auto"/>
            <w:vAlign w:val="bottom"/>
          </w:tcPr>
          <w:p w14:paraId="51A19C9B" w14:textId="77BBCF51"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single" w:sz="8" w:space="0" w:color="auto"/>
              <w:right w:val="single" w:sz="12" w:space="0" w:color="auto"/>
            </w:tcBorders>
            <w:shd w:val="clear" w:color="auto" w:fill="auto"/>
            <w:vAlign w:val="bottom"/>
          </w:tcPr>
          <w:p w14:paraId="4001B4D5" w14:textId="370F971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1.25</w:t>
            </w:r>
          </w:p>
        </w:tc>
      </w:tr>
      <w:tr w:rsidR="00155E1E" w:rsidRPr="00FB32F1" w14:paraId="40DF0B87"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70E20338" w14:textId="77777777" w:rsidR="00155E1E" w:rsidRPr="00867BB7" w:rsidRDefault="00155E1E" w:rsidP="00155E1E">
            <w:pPr>
              <w:jc w:val="center"/>
              <w:rPr>
                <w:rFonts w:ascii="Times New Roman" w:hAnsi="Times New Roman" w:cs="Times New Roman"/>
                <w:sz w:val="28"/>
                <w:szCs w:val="28"/>
              </w:rPr>
            </w:pPr>
            <w:r w:rsidRPr="00867BB7">
              <w:rPr>
                <w:rFonts w:ascii="Times New Roman" w:hAnsi="Times New Roman" w:cs="Times New Roman"/>
                <w:sz w:val="28"/>
                <w:szCs w:val="28"/>
              </w:rPr>
              <w:t>GWW-10</w:t>
            </w:r>
          </w:p>
        </w:tc>
        <w:tc>
          <w:tcPr>
            <w:tcW w:w="1471" w:type="dxa"/>
            <w:tcBorders>
              <w:top w:val="single" w:sz="4" w:space="0" w:color="auto"/>
              <w:left w:val="single" w:sz="4" w:space="0" w:color="auto"/>
              <w:right w:val="single" w:sz="4" w:space="0" w:color="auto"/>
            </w:tcBorders>
            <w:shd w:val="clear" w:color="auto" w:fill="auto"/>
          </w:tcPr>
          <w:p w14:paraId="29A25DBA"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single" w:sz="8" w:space="0" w:color="auto"/>
              <w:left w:val="nil"/>
              <w:bottom w:val="nil"/>
              <w:right w:val="nil"/>
            </w:tcBorders>
            <w:shd w:val="clear" w:color="auto" w:fill="auto"/>
            <w:vAlign w:val="bottom"/>
          </w:tcPr>
          <w:p w14:paraId="54F26F14" w14:textId="6E35A557"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2.04</w:t>
            </w:r>
          </w:p>
        </w:tc>
        <w:tc>
          <w:tcPr>
            <w:tcW w:w="1166" w:type="dxa"/>
            <w:tcBorders>
              <w:top w:val="single" w:sz="8" w:space="0" w:color="auto"/>
              <w:left w:val="nil"/>
              <w:bottom w:val="nil"/>
              <w:right w:val="nil"/>
            </w:tcBorders>
            <w:shd w:val="clear" w:color="auto" w:fill="auto"/>
            <w:vAlign w:val="bottom"/>
          </w:tcPr>
          <w:p w14:paraId="739C292E" w14:textId="1B14F710"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0.92</w:t>
            </w:r>
          </w:p>
        </w:tc>
        <w:tc>
          <w:tcPr>
            <w:tcW w:w="1118" w:type="dxa"/>
            <w:tcBorders>
              <w:top w:val="single" w:sz="8" w:space="0" w:color="auto"/>
              <w:left w:val="nil"/>
              <w:bottom w:val="nil"/>
              <w:right w:val="nil"/>
            </w:tcBorders>
            <w:vAlign w:val="bottom"/>
          </w:tcPr>
          <w:p w14:paraId="48E4BE86" w14:textId="0E56EF6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0.81</w:t>
            </w:r>
          </w:p>
        </w:tc>
        <w:tc>
          <w:tcPr>
            <w:tcW w:w="1105" w:type="dxa"/>
            <w:tcBorders>
              <w:top w:val="single" w:sz="8" w:space="0" w:color="auto"/>
              <w:left w:val="nil"/>
              <w:bottom w:val="nil"/>
              <w:right w:val="nil"/>
            </w:tcBorders>
            <w:vAlign w:val="bottom"/>
          </w:tcPr>
          <w:p w14:paraId="0A6DFB6A" w14:textId="382B7DBD"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single" w:sz="8" w:space="0" w:color="auto"/>
              <w:left w:val="nil"/>
              <w:bottom w:val="nil"/>
              <w:right w:val="nil"/>
            </w:tcBorders>
            <w:shd w:val="clear" w:color="auto" w:fill="auto"/>
            <w:vAlign w:val="bottom"/>
          </w:tcPr>
          <w:p w14:paraId="3852D817" w14:textId="7783996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single" w:sz="8" w:space="0" w:color="auto"/>
              <w:left w:val="nil"/>
              <w:bottom w:val="nil"/>
              <w:right w:val="nil"/>
            </w:tcBorders>
            <w:vAlign w:val="bottom"/>
          </w:tcPr>
          <w:p w14:paraId="5D38C83D" w14:textId="0EA09A7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717" w:type="dxa"/>
            <w:tcBorders>
              <w:top w:val="single" w:sz="8" w:space="0" w:color="auto"/>
              <w:left w:val="nil"/>
              <w:bottom w:val="nil"/>
              <w:right w:val="nil"/>
            </w:tcBorders>
            <w:vAlign w:val="bottom"/>
          </w:tcPr>
          <w:p w14:paraId="6666BCDA" w14:textId="4251F0D7"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1.80</w:t>
            </w:r>
          </w:p>
        </w:tc>
        <w:tc>
          <w:tcPr>
            <w:tcW w:w="1355" w:type="dxa"/>
            <w:tcBorders>
              <w:top w:val="single" w:sz="8" w:space="0" w:color="auto"/>
              <w:left w:val="nil"/>
              <w:bottom w:val="nil"/>
              <w:right w:val="single" w:sz="12" w:space="0" w:color="auto"/>
            </w:tcBorders>
            <w:shd w:val="clear" w:color="auto" w:fill="auto"/>
            <w:vAlign w:val="bottom"/>
          </w:tcPr>
          <w:p w14:paraId="0E67D83B" w14:textId="5C91316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0.84</w:t>
            </w:r>
          </w:p>
        </w:tc>
      </w:tr>
      <w:tr w:rsidR="00155E1E" w:rsidRPr="00FB32F1" w14:paraId="46F8CE2E" w14:textId="77777777" w:rsidTr="00A17736">
        <w:trPr>
          <w:trHeight w:val="127"/>
        </w:trPr>
        <w:tc>
          <w:tcPr>
            <w:tcW w:w="1441" w:type="dxa"/>
            <w:vMerge/>
            <w:tcBorders>
              <w:left w:val="single" w:sz="12" w:space="0" w:color="auto"/>
              <w:right w:val="single" w:sz="4" w:space="0" w:color="auto"/>
            </w:tcBorders>
            <w:shd w:val="clear" w:color="auto" w:fill="auto"/>
          </w:tcPr>
          <w:p w14:paraId="47CA0772"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right w:val="single" w:sz="4" w:space="0" w:color="auto"/>
            </w:tcBorders>
            <w:shd w:val="clear" w:color="auto" w:fill="auto"/>
          </w:tcPr>
          <w:p w14:paraId="2C8C6C3E"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22215979" w14:textId="49206F2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3.00</w:t>
            </w:r>
          </w:p>
        </w:tc>
        <w:tc>
          <w:tcPr>
            <w:tcW w:w="1166" w:type="dxa"/>
            <w:tcBorders>
              <w:top w:val="nil"/>
              <w:left w:val="nil"/>
              <w:bottom w:val="nil"/>
              <w:right w:val="nil"/>
            </w:tcBorders>
            <w:shd w:val="clear" w:color="auto" w:fill="auto"/>
            <w:vAlign w:val="bottom"/>
          </w:tcPr>
          <w:p w14:paraId="74722D5A" w14:textId="7C55940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1.60</w:t>
            </w:r>
          </w:p>
        </w:tc>
        <w:tc>
          <w:tcPr>
            <w:tcW w:w="1118" w:type="dxa"/>
            <w:tcBorders>
              <w:top w:val="nil"/>
              <w:left w:val="nil"/>
              <w:bottom w:val="nil"/>
              <w:right w:val="nil"/>
            </w:tcBorders>
            <w:vAlign w:val="bottom"/>
          </w:tcPr>
          <w:p w14:paraId="5B42D0F3" w14:textId="7A1D588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1.00</w:t>
            </w:r>
          </w:p>
        </w:tc>
        <w:tc>
          <w:tcPr>
            <w:tcW w:w="1105" w:type="dxa"/>
            <w:tcBorders>
              <w:top w:val="nil"/>
              <w:left w:val="nil"/>
              <w:bottom w:val="nil"/>
              <w:right w:val="nil"/>
            </w:tcBorders>
            <w:vAlign w:val="bottom"/>
          </w:tcPr>
          <w:p w14:paraId="2D56F2D7" w14:textId="52D996C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nil"/>
              <w:right w:val="nil"/>
            </w:tcBorders>
            <w:shd w:val="clear" w:color="auto" w:fill="auto"/>
            <w:vAlign w:val="bottom"/>
          </w:tcPr>
          <w:p w14:paraId="7BAEDF8B" w14:textId="007AD7A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0.04</w:t>
            </w:r>
          </w:p>
        </w:tc>
        <w:tc>
          <w:tcPr>
            <w:tcW w:w="670" w:type="dxa"/>
            <w:tcBorders>
              <w:top w:val="nil"/>
              <w:left w:val="nil"/>
              <w:bottom w:val="nil"/>
              <w:right w:val="nil"/>
            </w:tcBorders>
            <w:vAlign w:val="bottom"/>
          </w:tcPr>
          <w:p w14:paraId="7EC2D599" w14:textId="03B0808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vAlign w:val="bottom"/>
          </w:tcPr>
          <w:p w14:paraId="13894366" w14:textId="253EB65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13EB5A6D" w14:textId="71E63F5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1.16</w:t>
            </w:r>
          </w:p>
        </w:tc>
      </w:tr>
      <w:tr w:rsidR="00155E1E" w:rsidRPr="00FB32F1" w14:paraId="2D6508BD" w14:textId="77777777" w:rsidTr="00A17736">
        <w:trPr>
          <w:trHeight w:val="127"/>
        </w:trPr>
        <w:tc>
          <w:tcPr>
            <w:tcW w:w="1441" w:type="dxa"/>
            <w:vMerge/>
            <w:tcBorders>
              <w:left w:val="single" w:sz="12" w:space="0" w:color="auto"/>
              <w:right w:val="single" w:sz="4" w:space="0" w:color="auto"/>
            </w:tcBorders>
            <w:shd w:val="clear" w:color="auto" w:fill="auto"/>
          </w:tcPr>
          <w:p w14:paraId="520A9898"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right w:val="single" w:sz="4" w:space="0" w:color="auto"/>
            </w:tcBorders>
            <w:shd w:val="clear" w:color="auto" w:fill="auto"/>
          </w:tcPr>
          <w:p w14:paraId="7B8CEFE8"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68DC9EAD" w14:textId="2919DB3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0.40</w:t>
            </w:r>
          </w:p>
        </w:tc>
        <w:tc>
          <w:tcPr>
            <w:tcW w:w="1166" w:type="dxa"/>
            <w:tcBorders>
              <w:top w:val="nil"/>
              <w:left w:val="nil"/>
              <w:bottom w:val="nil"/>
              <w:right w:val="nil"/>
            </w:tcBorders>
            <w:shd w:val="clear" w:color="auto" w:fill="auto"/>
            <w:vAlign w:val="bottom"/>
          </w:tcPr>
          <w:p w14:paraId="72C03560" w14:textId="5FFAC78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18" w:type="dxa"/>
            <w:tcBorders>
              <w:top w:val="nil"/>
              <w:left w:val="nil"/>
              <w:bottom w:val="nil"/>
              <w:right w:val="nil"/>
            </w:tcBorders>
            <w:vAlign w:val="bottom"/>
          </w:tcPr>
          <w:p w14:paraId="52CC9E9B" w14:textId="32C5995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2.20</w:t>
            </w:r>
          </w:p>
        </w:tc>
        <w:tc>
          <w:tcPr>
            <w:tcW w:w="1105" w:type="dxa"/>
            <w:tcBorders>
              <w:top w:val="nil"/>
              <w:left w:val="nil"/>
              <w:bottom w:val="nil"/>
              <w:right w:val="nil"/>
            </w:tcBorders>
            <w:vAlign w:val="bottom"/>
          </w:tcPr>
          <w:p w14:paraId="0EED8E88" w14:textId="6198EF9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4A81B24D" w14:textId="432BF17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670" w:type="dxa"/>
            <w:tcBorders>
              <w:top w:val="nil"/>
              <w:left w:val="nil"/>
              <w:bottom w:val="nil"/>
              <w:right w:val="nil"/>
            </w:tcBorders>
            <w:vAlign w:val="bottom"/>
          </w:tcPr>
          <w:p w14:paraId="6CA204F8" w14:textId="07DAF68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717" w:type="dxa"/>
            <w:tcBorders>
              <w:top w:val="nil"/>
              <w:left w:val="nil"/>
              <w:bottom w:val="nil"/>
              <w:right w:val="nil"/>
            </w:tcBorders>
            <w:vAlign w:val="bottom"/>
          </w:tcPr>
          <w:p w14:paraId="1EA5857F" w14:textId="7630C83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355" w:type="dxa"/>
            <w:tcBorders>
              <w:top w:val="nil"/>
              <w:left w:val="nil"/>
              <w:bottom w:val="nil"/>
              <w:right w:val="single" w:sz="12" w:space="0" w:color="auto"/>
            </w:tcBorders>
            <w:shd w:val="clear" w:color="auto" w:fill="auto"/>
            <w:vAlign w:val="bottom"/>
          </w:tcPr>
          <w:p w14:paraId="4EFF2616" w14:textId="487E267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0.98</w:t>
            </w:r>
          </w:p>
        </w:tc>
      </w:tr>
      <w:tr w:rsidR="00A17736" w:rsidRPr="00FB32F1" w14:paraId="5B80EFA7" w14:textId="77777777" w:rsidTr="00A17736">
        <w:trPr>
          <w:trHeight w:val="53"/>
        </w:trPr>
        <w:tc>
          <w:tcPr>
            <w:tcW w:w="1441" w:type="dxa"/>
            <w:vMerge/>
            <w:tcBorders>
              <w:left w:val="single" w:sz="12" w:space="0" w:color="auto"/>
              <w:bottom w:val="single" w:sz="12" w:space="0" w:color="auto"/>
              <w:right w:val="single" w:sz="4" w:space="0" w:color="auto"/>
            </w:tcBorders>
            <w:shd w:val="clear" w:color="auto" w:fill="auto"/>
          </w:tcPr>
          <w:p w14:paraId="180CFFF9"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bottom w:val="single" w:sz="12" w:space="0" w:color="auto"/>
              <w:right w:val="single" w:sz="4" w:space="0" w:color="auto"/>
            </w:tcBorders>
            <w:shd w:val="clear" w:color="auto" w:fill="auto"/>
          </w:tcPr>
          <w:p w14:paraId="45C4A79B"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12" w:space="0" w:color="auto"/>
              <w:right w:val="nil"/>
            </w:tcBorders>
            <w:shd w:val="clear" w:color="auto" w:fill="auto"/>
            <w:vAlign w:val="bottom"/>
          </w:tcPr>
          <w:p w14:paraId="245ECF56" w14:textId="2A96BBD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2.02</w:t>
            </w:r>
          </w:p>
        </w:tc>
        <w:tc>
          <w:tcPr>
            <w:tcW w:w="1166" w:type="dxa"/>
            <w:tcBorders>
              <w:top w:val="nil"/>
              <w:left w:val="nil"/>
              <w:bottom w:val="single" w:sz="12" w:space="0" w:color="auto"/>
              <w:right w:val="nil"/>
            </w:tcBorders>
            <w:shd w:val="clear" w:color="auto" w:fill="auto"/>
            <w:vAlign w:val="bottom"/>
          </w:tcPr>
          <w:p w14:paraId="6444CA8A" w14:textId="73B1C0D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11.23</w:t>
            </w:r>
          </w:p>
        </w:tc>
        <w:tc>
          <w:tcPr>
            <w:tcW w:w="1118" w:type="dxa"/>
            <w:tcBorders>
              <w:top w:val="nil"/>
              <w:left w:val="nil"/>
              <w:bottom w:val="single" w:sz="12" w:space="0" w:color="auto"/>
              <w:right w:val="nil"/>
            </w:tcBorders>
            <w:vAlign w:val="bottom"/>
          </w:tcPr>
          <w:p w14:paraId="3E1B0818" w14:textId="053FAA6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9.08</w:t>
            </w:r>
          </w:p>
        </w:tc>
        <w:tc>
          <w:tcPr>
            <w:tcW w:w="1105" w:type="dxa"/>
            <w:tcBorders>
              <w:top w:val="nil"/>
              <w:left w:val="nil"/>
              <w:bottom w:val="single" w:sz="12" w:space="0" w:color="auto"/>
              <w:right w:val="nil"/>
            </w:tcBorders>
            <w:vAlign w:val="bottom"/>
          </w:tcPr>
          <w:p w14:paraId="2E125324" w14:textId="767846F1"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12" w:space="0" w:color="auto"/>
              <w:right w:val="nil"/>
            </w:tcBorders>
            <w:shd w:val="clear" w:color="auto" w:fill="auto"/>
            <w:vAlign w:val="bottom"/>
          </w:tcPr>
          <w:p w14:paraId="100C5E6D" w14:textId="7F46877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670" w:type="dxa"/>
            <w:tcBorders>
              <w:top w:val="nil"/>
              <w:left w:val="nil"/>
              <w:bottom w:val="single" w:sz="12" w:space="0" w:color="auto"/>
              <w:right w:val="nil"/>
            </w:tcBorders>
            <w:vAlign w:val="bottom"/>
          </w:tcPr>
          <w:p w14:paraId="458F46FA" w14:textId="4FC8644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0.06</w:t>
            </w:r>
          </w:p>
        </w:tc>
        <w:tc>
          <w:tcPr>
            <w:tcW w:w="1717" w:type="dxa"/>
            <w:tcBorders>
              <w:top w:val="nil"/>
              <w:left w:val="nil"/>
              <w:bottom w:val="single" w:sz="12" w:space="0" w:color="auto"/>
              <w:right w:val="nil"/>
            </w:tcBorders>
            <w:vAlign w:val="bottom"/>
          </w:tcPr>
          <w:p w14:paraId="24A2B452" w14:textId="55BCF07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0.25</w:t>
            </w:r>
          </w:p>
        </w:tc>
        <w:tc>
          <w:tcPr>
            <w:tcW w:w="1355" w:type="dxa"/>
            <w:tcBorders>
              <w:top w:val="nil"/>
              <w:left w:val="nil"/>
              <w:bottom w:val="single" w:sz="12" w:space="0" w:color="auto"/>
              <w:right w:val="single" w:sz="12" w:space="0" w:color="auto"/>
            </w:tcBorders>
            <w:shd w:val="clear" w:color="auto" w:fill="auto"/>
            <w:vAlign w:val="bottom"/>
          </w:tcPr>
          <w:p w14:paraId="10EC7CEB" w14:textId="4C619677"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1.19</w:t>
            </w:r>
          </w:p>
        </w:tc>
      </w:tr>
    </w:tbl>
    <w:p w14:paraId="28EC0D31" w14:textId="7C76C0EA" w:rsidR="00BE1433" w:rsidRDefault="00BE1433" w:rsidP="00A96FDA">
      <w:pPr>
        <w:rPr>
          <w:rFonts w:ascii="Times New Roman" w:hAnsi="Times New Roman" w:cs="Times New Roman"/>
        </w:rPr>
      </w:pPr>
    </w:p>
    <w:p w14:paraId="72D3DCBF" w14:textId="44C88273" w:rsidR="00BE1433" w:rsidRDefault="00BE1433" w:rsidP="00A96FDA">
      <w:pPr>
        <w:rPr>
          <w:rFonts w:ascii="Times New Roman" w:hAnsi="Times New Roman" w:cs="Times New Roman"/>
        </w:rPr>
      </w:pPr>
    </w:p>
    <w:p w14:paraId="5B414161" w14:textId="7BC2AF53" w:rsidR="00BE1433" w:rsidRDefault="00BE1433" w:rsidP="00A96FDA">
      <w:pPr>
        <w:rPr>
          <w:rFonts w:ascii="Times New Roman" w:hAnsi="Times New Roman" w:cs="Times New Roman"/>
        </w:rPr>
      </w:pPr>
    </w:p>
    <w:p w14:paraId="76CD006E" w14:textId="77777777" w:rsidR="00344EA6" w:rsidRDefault="00344EA6" w:rsidP="00A96FDA">
      <w:pPr>
        <w:rPr>
          <w:rFonts w:ascii="Times New Roman" w:hAnsi="Times New Roman" w:cs="Times New Roman"/>
        </w:rPr>
      </w:pPr>
    </w:p>
    <w:p w14:paraId="572CB92D" w14:textId="60227307" w:rsidR="00A96FDA" w:rsidRPr="00731591" w:rsidRDefault="00A96FDA" w:rsidP="00A96FDA">
      <w:pPr>
        <w:rPr>
          <w:rFonts w:ascii="Times New Roman" w:hAnsi="Times New Roman" w:cs="Times New Roman"/>
        </w:rPr>
      </w:pPr>
      <w:r w:rsidRPr="00731591">
        <w:rPr>
          <w:rFonts w:ascii="Times New Roman" w:hAnsi="Times New Roman" w:cs="Times New Roman"/>
        </w:rPr>
        <w:lastRenderedPageBreak/>
        <w:t>Table</w:t>
      </w:r>
      <w:r w:rsidR="006B04A1">
        <w:rPr>
          <w:rFonts w:ascii="Times New Roman" w:hAnsi="Times New Roman" w:cs="Times New Roman"/>
        </w:rPr>
        <w:t xml:space="preserve"> C2</w:t>
      </w:r>
      <w:r w:rsidRPr="00731591">
        <w:rPr>
          <w:rFonts w:ascii="Times New Roman" w:hAnsi="Times New Roman" w:cs="Times New Roman"/>
        </w:rPr>
        <w:t xml:space="preserve">. </w:t>
      </w:r>
      <w:r w:rsidRPr="00B82C0E">
        <w:rPr>
          <w:rFonts w:ascii="Times New Roman" w:hAnsi="Times New Roman" w:cs="Times New Roman"/>
        </w:rPr>
        <w:t>Spectroscopic Indices</w:t>
      </w:r>
      <w:r w:rsidR="00B82C0E" w:rsidRPr="00B82C0E">
        <w:rPr>
          <w:rFonts w:ascii="Times New Roman" w:hAnsi="Times New Roman" w:cs="Times New Roman"/>
        </w:rPr>
        <w:t xml:space="preserve"> for isolated FA (DOC-03).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1"/>
        <w:gridCol w:w="1471"/>
        <w:gridCol w:w="1075"/>
        <w:gridCol w:w="1166"/>
        <w:gridCol w:w="1118"/>
        <w:gridCol w:w="1105"/>
        <w:gridCol w:w="1166"/>
        <w:gridCol w:w="496"/>
        <w:gridCol w:w="670"/>
        <w:gridCol w:w="1555"/>
        <w:gridCol w:w="1517"/>
      </w:tblGrid>
      <w:tr w:rsidR="00867BB7" w:rsidRPr="00462F98" w14:paraId="26A1E82C" w14:textId="77777777" w:rsidTr="00A17736">
        <w:trPr>
          <w:trHeight w:val="363"/>
        </w:trPr>
        <w:tc>
          <w:tcPr>
            <w:tcW w:w="1441" w:type="dxa"/>
            <w:tcBorders>
              <w:top w:val="single" w:sz="12" w:space="0" w:color="auto"/>
              <w:left w:val="single" w:sz="12" w:space="0" w:color="auto"/>
              <w:bottom w:val="single" w:sz="4" w:space="0" w:color="auto"/>
              <w:right w:val="single" w:sz="4" w:space="0" w:color="auto"/>
            </w:tcBorders>
            <w:shd w:val="clear" w:color="auto" w:fill="auto"/>
          </w:tcPr>
          <w:p w14:paraId="34CCC6E4" w14:textId="77777777" w:rsidR="00867BB7" w:rsidRPr="00462F98" w:rsidRDefault="00867BB7" w:rsidP="006942CD">
            <w:pPr>
              <w:rPr>
                <w:rFonts w:ascii="Times New Roman" w:hAnsi="Times New Roman" w:cs="Times New Roman"/>
                <w:i/>
                <w:iCs/>
                <w:sz w:val="18"/>
                <w:szCs w:val="18"/>
              </w:rPr>
            </w:pPr>
            <w:r w:rsidRPr="00462F98">
              <w:rPr>
                <w:rFonts w:ascii="Times New Roman" w:hAnsi="Times New Roman" w:cs="Times New Roman"/>
                <w:i/>
                <w:iCs/>
                <w:sz w:val="18"/>
                <w:szCs w:val="18"/>
              </w:rPr>
              <w:t>Site</w:t>
            </w:r>
          </w:p>
        </w:tc>
        <w:tc>
          <w:tcPr>
            <w:tcW w:w="1471" w:type="dxa"/>
            <w:tcBorders>
              <w:top w:val="single" w:sz="12" w:space="0" w:color="auto"/>
              <w:left w:val="single" w:sz="4" w:space="0" w:color="auto"/>
              <w:bottom w:val="single" w:sz="4" w:space="0" w:color="auto"/>
              <w:right w:val="single" w:sz="4" w:space="0" w:color="auto"/>
            </w:tcBorders>
            <w:shd w:val="clear" w:color="auto" w:fill="auto"/>
          </w:tcPr>
          <w:p w14:paraId="2EF6E987" w14:textId="77777777" w:rsidR="00867BB7" w:rsidRPr="00462F98" w:rsidRDefault="00867BB7" w:rsidP="006942CD">
            <w:pPr>
              <w:rPr>
                <w:rFonts w:ascii="Times New Roman" w:hAnsi="Times New Roman" w:cs="Times New Roman"/>
                <w:i/>
                <w:iCs/>
                <w:sz w:val="18"/>
                <w:szCs w:val="18"/>
              </w:rPr>
            </w:pPr>
            <w:r w:rsidRPr="00462F98">
              <w:rPr>
                <w:rFonts w:ascii="Times New Roman" w:hAnsi="Times New Roman" w:cs="Times New Roman"/>
                <w:i/>
                <w:iCs/>
                <w:sz w:val="18"/>
                <w:szCs w:val="18"/>
              </w:rPr>
              <w:t>Season</w:t>
            </w:r>
          </w:p>
        </w:tc>
        <w:tc>
          <w:tcPr>
            <w:tcW w:w="1075" w:type="dxa"/>
            <w:tcBorders>
              <w:top w:val="single" w:sz="12" w:space="0" w:color="auto"/>
              <w:left w:val="single" w:sz="4" w:space="0" w:color="auto"/>
              <w:bottom w:val="single" w:sz="4" w:space="0" w:color="auto"/>
              <w:right w:val="single" w:sz="4" w:space="0" w:color="auto"/>
            </w:tcBorders>
            <w:shd w:val="clear" w:color="auto" w:fill="auto"/>
          </w:tcPr>
          <w:p w14:paraId="5169AB92" w14:textId="1F8DD4C4" w:rsidR="00867BB7" w:rsidRPr="007327E7" w:rsidRDefault="00867BB7"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a</w:t>
            </w:r>
            <w:r>
              <w:rPr>
                <w:rFonts w:ascii="Times New Roman" w:hAnsi="Times New Roman" w:cs="Times New Roman"/>
                <w:i/>
                <w:iCs/>
                <w:sz w:val="18"/>
                <w:szCs w:val="18"/>
                <w:vertAlign w:val="subscript"/>
              </w:rPr>
              <w:t>254</w:t>
            </w:r>
          </w:p>
        </w:tc>
        <w:tc>
          <w:tcPr>
            <w:tcW w:w="1166" w:type="dxa"/>
            <w:tcBorders>
              <w:top w:val="single" w:sz="12" w:space="0" w:color="auto"/>
              <w:left w:val="single" w:sz="4" w:space="0" w:color="auto"/>
              <w:bottom w:val="single" w:sz="4" w:space="0" w:color="auto"/>
              <w:right w:val="single" w:sz="4" w:space="0" w:color="auto"/>
            </w:tcBorders>
            <w:shd w:val="clear" w:color="auto" w:fill="auto"/>
          </w:tcPr>
          <w:p w14:paraId="5DE7DD79" w14:textId="772D19D3" w:rsidR="00867BB7" w:rsidRPr="00EC7BBC" w:rsidRDefault="00867BB7"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SAC</w:t>
            </w:r>
            <w:r>
              <w:rPr>
                <w:rFonts w:ascii="Times New Roman" w:hAnsi="Times New Roman" w:cs="Times New Roman"/>
                <w:i/>
                <w:iCs/>
                <w:sz w:val="18"/>
                <w:szCs w:val="18"/>
                <w:vertAlign w:val="subscript"/>
              </w:rPr>
              <w:t>340</w:t>
            </w:r>
          </w:p>
        </w:tc>
        <w:tc>
          <w:tcPr>
            <w:tcW w:w="1118" w:type="dxa"/>
            <w:tcBorders>
              <w:top w:val="single" w:sz="12" w:space="0" w:color="auto"/>
              <w:left w:val="single" w:sz="4" w:space="0" w:color="auto"/>
              <w:bottom w:val="single" w:sz="4" w:space="0" w:color="auto"/>
              <w:right w:val="single" w:sz="4" w:space="0" w:color="auto"/>
            </w:tcBorders>
          </w:tcPr>
          <w:p w14:paraId="00BC2CB5" w14:textId="4C078559" w:rsidR="00867BB7" w:rsidRPr="00462F98" w:rsidRDefault="00867BB7" w:rsidP="006942CD">
            <w:pPr>
              <w:rPr>
                <w:rFonts w:ascii="Times New Roman" w:hAnsi="Times New Roman" w:cs="Times New Roman"/>
                <w:i/>
                <w:iCs/>
                <w:sz w:val="18"/>
                <w:szCs w:val="18"/>
              </w:rPr>
            </w:pPr>
            <w:r>
              <w:rPr>
                <w:rFonts w:ascii="Times New Roman" w:hAnsi="Times New Roman" w:cs="Times New Roman"/>
                <w:i/>
                <w:iCs/>
                <w:sz w:val="18"/>
                <w:szCs w:val="18"/>
              </w:rPr>
              <w:t>SAC</w:t>
            </w:r>
            <w:r>
              <w:rPr>
                <w:rFonts w:ascii="Times New Roman" w:hAnsi="Times New Roman" w:cs="Times New Roman"/>
                <w:i/>
                <w:iCs/>
                <w:sz w:val="18"/>
                <w:szCs w:val="18"/>
                <w:vertAlign w:val="subscript"/>
              </w:rPr>
              <w:t>350</w:t>
            </w:r>
          </w:p>
        </w:tc>
        <w:tc>
          <w:tcPr>
            <w:tcW w:w="1105" w:type="dxa"/>
            <w:tcBorders>
              <w:top w:val="single" w:sz="12" w:space="0" w:color="auto"/>
              <w:left w:val="single" w:sz="4" w:space="0" w:color="auto"/>
              <w:bottom w:val="single" w:sz="4" w:space="0" w:color="auto"/>
              <w:right w:val="single" w:sz="4" w:space="0" w:color="auto"/>
            </w:tcBorders>
          </w:tcPr>
          <w:p w14:paraId="6EEF1250" w14:textId="262019A4" w:rsidR="00867BB7" w:rsidRPr="00F77266" w:rsidRDefault="00867BB7" w:rsidP="006942CD">
            <w:pPr>
              <w:rPr>
                <w:rFonts w:ascii="Times New Roman" w:hAnsi="Times New Roman" w:cs="Times New Roman"/>
                <w:i/>
                <w:iCs/>
                <w:sz w:val="18"/>
                <w:szCs w:val="18"/>
                <w:vertAlign w:val="subscript"/>
              </w:rPr>
            </w:pPr>
            <w:r>
              <w:rPr>
                <w:rFonts w:ascii="Times New Roman" w:hAnsi="Times New Roman" w:cs="Times New Roman"/>
                <w:i/>
                <w:iCs/>
                <w:sz w:val="18"/>
                <w:szCs w:val="18"/>
              </w:rPr>
              <w:t>S</w:t>
            </w:r>
            <w:r>
              <w:rPr>
                <w:rFonts w:ascii="Times New Roman" w:hAnsi="Times New Roman" w:cs="Times New Roman"/>
                <w:i/>
                <w:iCs/>
                <w:sz w:val="18"/>
                <w:szCs w:val="18"/>
                <w:vertAlign w:val="subscript"/>
              </w:rPr>
              <w:t>275-295</w:t>
            </w:r>
          </w:p>
        </w:tc>
        <w:tc>
          <w:tcPr>
            <w:tcW w:w="1166" w:type="dxa"/>
            <w:tcBorders>
              <w:top w:val="single" w:sz="12" w:space="0" w:color="auto"/>
              <w:left w:val="single" w:sz="4" w:space="0" w:color="auto"/>
              <w:bottom w:val="single" w:sz="4" w:space="0" w:color="auto"/>
              <w:right w:val="single" w:sz="4" w:space="0" w:color="auto"/>
            </w:tcBorders>
            <w:shd w:val="clear" w:color="auto" w:fill="auto"/>
          </w:tcPr>
          <w:p w14:paraId="23285834" w14:textId="33304470" w:rsidR="00867BB7" w:rsidRPr="00462F98" w:rsidRDefault="00867BB7" w:rsidP="006942CD">
            <w:pPr>
              <w:rPr>
                <w:rFonts w:ascii="Times New Roman" w:hAnsi="Times New Roman" w:cs="Times New Roman"/>
                <w:i/>
                <w:iCs/>
                <w:sz w:val="18"/>
                <w:szCs w:val="18"/>
              </w:rPr>
            </w:pPr>
            <w:r>
              <w:rPr>
                <w:rFonts w:ascii="Times New Roman" w:hAnsi="Times New Roman" w:cs="Times New Roman"/>
                <w:i/>
                <w:iCs/>
                <w:sz w:val="18"/>
                <w:szCs w:val="18"/>
              </w:rPr>
              <w:t>S</w:t>
            </w:r>
            <w:r>
              <w:rPr>
                <w:rFonts w:ascii="Times New Roman" w:hAnsi="Times New Roman" w:cs="Times New Roman"/>
                <w:i/>
                <w:iCs/>
                <w:sz w:val="18"/>
                <w:szCs w:val="18"/>
                <w:vertAlign w:val="subscript"/>
              </w:rPr>
              <w:t>290-350</w:t>
            </w:r>
          </w:p>
        </w:tc>
        <w:tc>
          <w:tcPr>
            <w:tcW w:w="1166" w:type="dxa"/>
            <w:gridSpan w:val="2"/>
            <w:tcBorders>
              <w:top w:val="single" w:sz="12" w:space="0" w:color="auto"/>
              <w:left w:val="single" w:sz="4" w:space="0" w:color="auto"/>
              <w:bottom w:val="single" w:sz="4" w:space="0" w:color="auto"/>
              <w:right w:val="single" w:sz="4" w:space="0" w:color="auto"/>
            </w:tcBorders>
          </w:tcPr>
          <w:p w14:paraId="0756629D" w14:textId="6A298BC9" w:rsidR="00867BB7" w:rsidRDefault="00867BB7" w:rsidP="006942CD">
            <w:pPr>
              <w:rPr>
                <w:rFonts w:ascii="Times New Roman" w:hAnsi="Times New Roman" w:cs="Times New Roman"/>
                <w:i/>
                <w:iCs/>
                <w:sz w:val="18"/>
                <w:szCs w:val="18"/>
              </w:rPr>
            </w:pPr>
            <w:r>
              <w:rPr>
                <w:rFonts w:ascii="Times New Roman" w:hAnsi="Times New Roman" w:cs="Times New Roman"/>
                <w:i/>
                <w:iCs/>
                <w:sz w:val="18"/>
                <w:szCs w:val="18"/>
              </w:rPr>
              <w:t>S</w:t>
            </w:r>
            <w:r>
              <w:rPr>
                <w:rFonts w:ascii="Times New Roman" w:hAnsi="Times New Roman" w:cs="Times New Roman"/>
                <w:i/>
                <w:iCs/>
                <w:sz w:val="18"/>
                <w:szCs w:val="18"/>
                <w:vertAlign w:val="subscript"/>
              </w:rPr>
              <w:t>350-400</w:t>
            </w:r>
          </w:p>
        </w:tc>
        <w:tc>
          <w:tcPr>
            <w:tcW w:w="1555" w:type="dxa"/>
            <w:tcBorders>
              <w:top w:val="single" w:sz="12" w:space="0" w:color="auto"/>
              <w:left w:val="single" w:sz="4" w:space="0" w:color="auto"/>
              <w:bottom w:val="single" w:sz="4" w:space="0" w:color="auto"/>
              <w:right w:val="single" w:sz="4" w:space="0" w:color="auto"/>
            </w:tcBorders>
          </w:tcPr>
          <w:p w14:paraId="2E79909D" w14:textId="6487FB68" w:rsidR="00867BB7" w:rsidRPr="00FB778C" w:rsidRDefault="00867BB7" w:rsidP="006942CD">
            <w:pPr>
              <w:rPr>
                <w:rFonts w:ascii="Times New Roman" w:hAnsi="Times New Roman" w:cs="Times New Roman"/>
                <w:i/>
                <w:iCs/>
                <w:sz w:val="18"/>
                <w:szCs w:val="18"/>
              </w:rPr>
            </w:pPr>
            <w:r w:rsidRPr="00313CFD">
              <w:rPr>
                <w:rFonts w:ascii="Times New Roman" w:hAnsi="Times New Roman" w:cs="Times New Roman"/>
                <w:i/>
                <w:iCs/>
                <w:sz w:val="18"/>
                <w:szCs w:val="18"/>
              </w:rPr>
              <w:t>S</w:t>
            </w:r>
            <w:r>
              <w:rPr>
                <w:rFonts w:ascii="Times New Roman" w:hAnsi="Times New Roman" w:cs="Times New Roman"/>
                <w:i/>
                <w:iCs/>
                <w:sz w:val="18"/>
                <w:szCs w:val="18"/>
                <w:vertAlign w:val="subscript"/>
              </w:rPr>
              <w:t xml:space="preserve">R </w:t>
            </w:r>
            <w:r>
              <w:rPr>
                <w:rFonts w:ascii="Times New Roman" w:hAnsi="Times New Roman" w:cs="Times New Roman"/>
                <w:i/>
                <w:iCs/>
                <w:sz w:val="18"/>
                <w:szCs w:val="18"/>
              </w:rPr>
              <w:t>(S</w:t>
            </w:r>
            <w:r>
              <w:rPr>
                <w:rFonts w:ascii="Times New Roman" w:hAnsi="Times New Roman" w:cs="Times New Roman"/>
                <w:i/>
                <w:iCs/>
                <w:sz w:val="18"/>
                <w:szCs w:val="18"/>
                <w:vertAlign w:val="subscript"/>
              </w:rPr>
              <w:t>275-295</w:t>
            </w:r>
            <w:r>
              <w:rPr>
                <w:rFonts w:ascii="Times New Roman" w:hAnsi="Times New Roman" w:cs="Times New Roman"/>
                <w:i/>
                <w:iCs/>
                <w:sz w:val="18"/>
                <w:szCs w:val="18"/>
              </w:rPr>
              <w:t>/ S</w:t>
            </w:r>
            <w:r>
              <w:rPr>
                <w:rFonts w:ascii="Times New Roman" w:hAnsi="Times New Roman" w:cs="Times New Roman"/>
                <w:i/>
                <w:iCs/>
                <w:sz w:val="18"/>
                <w:szCs w:val="18"/>
                <w:vertAlign w:val="subscript"/>
              </w:rPr>
              <w:t>350-400</w:t>
            </w:r>
            <w:r>
              <w:rPr>
                <w:rFonts w:ascii="Times New Roman" w:hAnsi="Times New Roman" w:cs="Times New Roman"/>
                <w:i/>
                <w:iCs/>
                <w:sz w:val="18"/>
                <w:szCs w:val="18"/>
              </w:rPr>
              <w:t>)</w:t>
            </w:r>
          </w:p>
        </w:tc>
        <w:tc>
          <w:tcPr>
            <w:tcW w:w="1517" w:type="dxa"/>
            <w:tcBorders>
              <w:top w:val="single" w:sz="12" w:space="0" w:color="auto"/>
              <w:left w:val="single" w:sz="4" w:space="0" w:color="auto"/>
              <w:bottom w:val="single" w:sz="4" w:space="0" w:color="auto"/>
              <w:right w:val="single" w:sz="12" w:space="0" w:color="auto"/>
            </w:tcBorders>
            <w:shd w:val="clear" w:color="auto" w:fill="auto"/>
          </w:tcPr>
          <w:p w14:paraId="5DCC9649" w14:textId="77C28A8F" w:rsidR="00867BB7" w:rsidRPr="00B917B3" w:rsidRDefault="00867BB7" w:rsidP="006942CD">
            <w:pPr>
              <w:rPr>
                <w:rFonts w:ascii="Times New Roman" w:hAnsi="Times New Roman" w:cs="Times New Roman"/>
                <w:i/>
                <w:iCs/>
                <w:sz w:val="18"/>
                <w:szCs w:val="18"/>
              </w:rPr>
            </w:pPr>
            <w:r>
              <w:rPr>
                <w:rFonts w:ascii="Times New Roman" w:hAnsi="Times New Roman" w:cs="Times New Roman"/>
                <w:i/>
                <w:iCs/>
                <w:sz w:val="18"/>
                <w:szCs w:val="18"/>
              </w:rPr>
              <w:t>BIX</w:t>
            </w:r>
          </w:p>
        </w:tc>
      </w:tr>
      <w:tr w:rsidR="00B45CFA" w:rsidRPr="00613F1A" w14:paraId="3B163F9C" w14:textId="77777777" w:rsidTr="00A17736">
        <w:trPr>
          <w:trHeight w:val="77"/>
        </w:trPr>
        <w:tc>
          <w:tcPr>
            <w:tcW w:w="1441" w:type="dxa"/>
            <w:vMerge w:val="restart"/>
            <w:tcBorders>
              <w:top w:val="single" w:sz="4" w:space="0" w:color="auto"/>
              <w:left w:val="single" w:sz="12" w:space="0" w:color="auto"/>
              <w:right w:val="single" w:sz="4" w:space="0" w:color="auto"/>
            </w:tcBorders>
            <w:shd w:val="clear" w:color="auto" w:fill="auto"/>
            <w:vAlign w:val="center"/>
          </w:tcPr>
          <w:p w14:paraId="2C54B93A" w14:textId="77777777" w:rsidR="00B45CFA" w:rsidRPr="00867BB7" w:rsidRDefault="00B45CFA" w:rsidP="00B45CFA">
            <w:pPr>
              <w:jc w:val="center"/>
              <w:rPr>
                <w:rFonts w:ascii="Times New Roman" w:hAnsi="Times New Roman" w:cs="Times New Roman"/>
                <w:sz w:val="28"/>
                <w:szCs w:val="28"/>
              </w:rPr>
            </w:pPr>
            <w:r w:rsidRPr="00867BB7">
              <w:rPr>
                <w:rFonts w:ascii="Times New Roman" w:hAnsi="Times New Roman" w:cs="Times New Roman"/>
                <w:sz w:val="28"/>
                <w:szCs w:val="28"/>
              </w:rPr>
              <w:t>AR-01</w:t>
            </w:r>
          </w:p>
        </w:tc>
        <w:tc>
          <w:tcPr>
            <w:tcW w:w="1471" w:type="dxa"/>
            <w:tcBorders>
              <w:top w:val="single" w:sz="4" w:space="0" w:color="auto"/>
              <w:left w:val="single" w:sz="4" w:space="0" w:color="auto"/>
              <w:right w:val="single" w:sz="4" w:space="0" w:color="auto"/>
            </w:tcBorders>
            <w:shd w:val="clear" w:color="auto" w:fill="auto"/>
          </w:tcPr>
          <w:p w14:paraId="4952A65C" w14:textId="77777777" w:rsidR="00B45CFA" w:rsidRPr="00C60633" w:rsidRDefault="00B45CFA" w:rsidP="00B45CFA">
            <w:pPr>
              <w:rPr>
                <w:rFonts w:ascii="Times New Roman" w:hAnsi="Times New Roman" w:cs="Times New Roman"/>
                <w:sz w:val="18"/>
                <w:szCs w:val="18"/>
              </w:rPr>
            </w:pPr>
            <w:r w:rsidRPr="00C60633">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02C4EB6C" w14:textId="18273EC3"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14.20</w:t>
            </w:r>
          </w:p>
        </w:tc>
        <w:tc>
          <w:tcPr>
            <w:tcW w:w="1166" w:type="dxa"/>
            <w:tcBorders>
              <w:top w:val="nil"/>
              <w:left w:val="nil"/>
              <w:bottom w:val="nil"/>
              <w:right w:val="nil"/>
            </w:tcBorders>
            <w:shd w:val="clear" w:color="auto" w:fill="auto"/>
            <w:vAlign w:val="bottom"/>
          </w:tcPr>
          <w:p w14:paraId="57883319" w14:textId="349F79CF"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7.80</w:t>
            </w:r>
          </w:p>
        </w:tc>
        <w:tc>
          <w:tcPr>
            <w:tcW w:w="1118" w:type="dxa"/>
            <w:tcBorders>
              <w:top w:val="nil"/>
              <w:left w:val="nil"/>
              <w:bottom w:val="nil"/>
              <w:right w:val="nil"/>
            </w:tcBorders>
            <w:shd w:val="clear" w:color="auto" w:fill="auto"/>
            <w:vAlign w:val="bottom"/>
          </w:tcPr>
          <w:p w14:paraId="055FB9BD" w14:textId="6510D22A"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6.60</w:t>
            </w:r>
          </w:p>
        </w:tc>
        <w:tc>
          <w:tcPr>
            <w:tcW w:w="1105" w:type="dxa"/>
            <w:tcBorders>
              <w:top w:val="nil"/>
              <w:left w:val="nil"/>
              <w:bottom w:val="nil"/>
              <w:right w:val="nil"/>
            </w:tcBorders>
            <w:shd w:val="clear" w:color="auto" w:fill="auto"/>
            <w:vAlign w:val="bottom"/>
          </w:tcPr>
          <w:p w14:paraId="70C83DFB" w14:textId="6EDE789C"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0.02</w:t>
            </w:r>
          </w:p>
        </w:tc>
        <w:tc>
          <w:tcPr>
            <w:tcW w:w="1662" w:type="dxa"/>
            <w:gridSpan w:val="2"/>
            <w:tcBorders>
              <w:top w:val="nil"/>
              <w:left w:val="nil"/>
              <w:bottom w:val="nil"/>
              <w:right w:val="nil"/>
            </w:tcBorders>
            <w:shd w:val="clear" w:color="auto" w:fill="auto"/>
            <w:vAlign w:val="bottom"/>
          </w:tcPr>
          <w:p w14:paraId="1F1D2E03" w14:textId="67C5E04C"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11CA72F0" w14:textId="2D3AA58B"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2213CAB0" w14:textId="3DED887C"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0.76</w:t>
            </w:r>
          </w:p>
        </w:tc>
        <w:tc>
          <w:tcPr>
            <w:tcW w:w="1517" w:type="dxa"/>
            <w:tcBorders>
              <w:top w:val="nil"/>
              <w:left w:val="nil"/>
              <w:bottom w:val="nil"/>
              <w:right w:val="single" w:sz="12" w:space="0" w:color="auto"/>
            </w:tcBorders>
            <w:shd w:val="clear" w:color="auto" w:fill="auto"/>
            <w:vAlign w:val="bottom"/>
          </w:tcPr>
          <w:p w14:paraId="3D7AF119" w14:textId="6578AADD" w:rsidR="00B45CFA" w:rsidRPr="00653BA5" w:rsidRDefault="00B45CFA" w:rsidP="00B45CFA">
            <w:pPr>
              <w:jc w:val="center"/>
              <w:rPr>
                <w:rFonts w:ascii="Times New Roman" w:hAnsi="Times New Roman" w:cs="Times New Roman"/>
                <w:sz w:val="18"/>
                <w:szCs w:val="18"/>
              </w:rPr>
            </w:pPr>
            <w:r w:rsidRPr="00653BA5">
              <w:rPr>
                <w:rFonts w:ascii="Times New Roman" w:hAnsi="Times New Roman" w:cs="Times New Roman"/>
                <w:color w:val="000000"/>
                <w:sz w:val="18"/>
                <w:szCs w:val="18"/>
              </w:rPr>
              <w:t>0.65</w:t>
            </w:r>
          </w:p>
        </w:tc>
      </w:tr>
      <w:tr w:rsidR="00B45CFA" w:rsidRPr="00613F1A" w14:paraId="12D7DD58" w14:textId="77777777" w:rsidTr="00A17736">
        <w:trPr>
          <w:trHeight w:val="192"/>
        </w:trPr>
        <w:tc>
          <w:tcPr>
            <w:tcW w:w="1441" w:type="dxa"/>
            <w:vMerge/>
            <w:tcBorders>
              <w:left w:val="single" w:sz="12" w:space="0" w:color="auto"/>
              <w:right w:val="single" w:sz="4" w:space="0" w:color="auto"/>
            </w:tcBorders>
            <w:shd w:val="clear" w:color="auto" w:fill="auto"/>
            <w:vAlign w:val="center"/>
          </w:tcPr>
          <w:p w14:paraId="5F930CBA" w14:textId="77777777" w:rsidR="00B45CFA" w:rsidRPr="00867BB7" w:rsidRDefault="00B45CFA" w:rsidP="00B45CFA">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75C193C" w14:textId="77777777" w:rsidR="00B45CFA" w:rsidRPr="00C60633" w:rsidRDefault="00B45CFA" w:rsidP="00B45CFA">
            <w:pPr>
              <w:rPr>
                <w:rFonts w:ascii="Times New Roman" w:hAnsi="Times New Roman" w:cs="Times New Roman"/>
                <w:sz w:val="18"/>
                <w:szCs w:val="18"/>
              </w:rPr>
            </w:pPr>
            <w:r w:rsidRPr="00C6063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1340C839" w14:textId="515B7889"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26.45</w:t>
            </w:r>
          </w:p>
        </w:tc>
        <w:tc>
          <w:tcPr>
            <w:tcW w:w="1166" w:type="dxa"/>
            <w:tcBorders>
              <w:top w:val="nil"/>
              <w:left w:val="nil"/>
              <w:bottom w:val="nil"/>
              <w:right w:val="nil"/>
            </w:tcBorders>
            <w:shd w:val="clear" w:color="auto" w:fill="auto"/>
            <w:vAlign w:val="bottom"/>
          </w:tcPr>
          <w:p w14:paraId="374DF9BD" w14:textId="3D2C1376"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31.92</w:t>
            </w:r>
          </w:p>
        </w:tc>
        <w:tc>
          <w:tcPr>
            <w:tcW w:w="1118" w:type="dxa"/>
            <w:tcBorders>
              <w:top w:val="nil"/>
              <w:left w:val="nil"/>
              <w:bottom w:val="nil"/>
              <w:right w:val="nil"/>
            </w:tcBorders>
            <w:shd w:val="clear" w:color="auto" w:fill="auto"/>
            <w:vAlign w:val="bottom"/>
          </w:tcPr>
          <w:p w14:paraId="01CCF0DB" w14:textId="5EF35ABA"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27.04</w:t>
            </w:r>
          </w:p>
        </w:tc>
        <w:tc>
          <w:tcPr>
            <w:tcW w:w="1105" w:type="dxa"/>
            <w:tcBorders>
              <w:top w:val="nil"/>
              <w:left w:val="nil"/>
              <w:bottom w:val="nil"/>
              <w:right w:val="nil"/>
            </w:tcBorders>
            <w:shd w:val="clear" w:color="auto" w:fill="auto"/>
            <w:vAlign w:val="bottom"/>
          </w:tcPr>
          <w:p w14:paraId="3B6A34AE" w14:textId="5C99BF5B"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4572A8FE" w14:textId="114EFCC0"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28200D82" w14:textId="1E42FA70"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290B2502" w14:textId="0A8E665E"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0.74</w:t>
            </w:r>
          </w:p>
        </w:tc>
        <w:tc>
          <w:tcPr>
            <w:tcW w:w="1517" w:type="dxa"/>
            <w:tcBorders>
              <w:top w:val="nil"/>
              <w:left w:val="nil"/>
              <w:bottom w:val="nil"/>
              <w:right w:val="single" w:sz="12" w:space="0" w:color="auto"/>
            </w:tcBorders>
            <w:shd w:val="clear" w:color="auto" w:fill="auto"/>
            <w:vAlign w:val="bottom"/>
          </w:tcPr>
          <w:p w14:paraId="5AC9F03D" w14:textId="613FD698"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0.48</w:t>
            </w:r>
          </w:p>
        </w:tc>
      </w:tr>
      <w:tr w:rsidR="00B45CFA" w:rsidRPr="00613F1A" w14:paraId="39BE6028" w14:textId="77777777" w:rsidTr="00A17736">
        <w:trPr>
          <w:trHeight w:val="181"/>
        </w:trPr>
        <w:tc>
          <w:tcPr>
            <w:tcW w:w="1441" w:type="dxa"/>
            <w:vMerge/>
            <w:tcBorders>
              <w:left w:val="single" w:sz="12" w:space="0" w:color="auto"/>
              <w:right w:val="single" w:sz="4" w:space="0" w:color="auto"/>
            </w:tcBorders>
            <w:shd w:val="clear" w:color="auto" w:fill="auto"/>
            <w:vAlign w:val="center"/>
          </w:tcPr>
          <w:p w14:paraId="7E5338F4" w14:textId="77777777" w:rsidR="00B45CFA" w:rsidRPr="00867BB7" w:rsidRDefault="00B45CFA" w:rsidP="00B45CFA">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59BCED7D" w14:textId="77777777" w:rsidR="00B45CFA" w:rsidRPr="00C60633" w:rsidRDefault="00B45CFA" w:rsidP="00B45CFA">
            <w:pPr>
              <w:rPr>
                <w:rFonts w:ascii="Times New Roman" w:hAnsi="Times New Roman" w:cs="Times New Roman"/>
                <w:sz w:val="18"/>
                <w:szCs w:val="18"/>
              </w:rPr>
            </w:pPr>
            <w:r w:rsidRPr="00C60633">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3FEFB033" w14:textId="38EC68A3"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18.36</w:t>
            </w:r>
          </w:p>
        </w:tc>
        <w:tc>
          <w:tcPr>
            <w:tcW w:w="1166" w:type="dxa"/>
            <w:tcBorders>
              <w:top w:val="nil"/>
              <w:left w:val="nil"/>
              <w:bottom w:val="nil"/>
              <w:right w:val="nil"/>
            </w:tcBorders>
            <w:shd w:val="clear" w:color="auto" w:fill="auto"/>
            <w:vAlign w:val="bottom"/>
          </w:tcPr>
          <w:p w14:paraId="69475B8F" w14:textId="6077119A"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4.53</w:t>
            </w:r>
          </w:p>
        </w:tc>
        <w:tc>
          <w:tcPr>
            <w:tcW w:w="1118" w:type="dxa"/>
            <w:tcBorders>
              <w:top w:val="nil"/>
              <w:left w:val="nil"/>
              <w:bottom w:val="nil"/>
              <w:right w:val="nil"/>
            </w:tcBorders>
            <w:shd w:val="clear" w:color="auto" w:fill="auto"/>
            <w:vAlign w:val="bottom"/>
          </w:tcPr>
          <w:p w14:paraId="7E8EBDCA" w14:textId="52EB195C"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3.79</w:t>
            </w:r>
          </w:p>
        </w:tc>
        <w:tc>
          <w:tcPr>
            <w:tcW w:w="1105" w:type="dxa"/>
            <w:tcBorders>
              <w:top w:val="nil"/>
              <w:left w:val="nil"/>
              <w:bottom w:val="nil"/>
              <w:right w:val="nil"/>
            </w:tcBorders>
            <w:shd w:val="clear" w:color="auto" w:fill="auto"/>
            <w:vAlign w:val="bottom"/>
          </w:tcPr>
          <w:p w14:paraId="7CEF98B4" w14:textId="13F9E929"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71905E47" w14:textId="75728888"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7ACC112C" w14:textId="45ECC3EA"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555" w:type="dxa"/>
            <w:tcBorders>
              <w:top w:val="nil"/>
              <w:left w:val="nil"/>
              <w:bottom w:val="nil"/>
              <w:right w:val="nil"/>
            </w:tcBorders>
            <w:shd w:val="clear" w:color="auto" w:fill="auto"/>
            <w:vAlign w:val="bottom"/>
          </w:tcPr>
          <w:p w14:paraId="60AAA388" w14:textId="2724C140"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0.75</w:t>
            </w:r>
          </w:p>
        </w:tc>
        <w:tc>
          <w:tcPr>
            <w:tcW w:w="1517" w:type="dxa"/>
            <w:tcBorders>
              <w:top w:val="nil"/>
              <w:left w:val="nil"/>
              <w:bottom w:val="nil"/>
              <w:right w:val="single" w:sz="12" w:space="0" w:color="auto"/>
            </w:tcBorders>
            <w:shd w:val="clear" w:color="auto" w:fill="auto"/>
            <w:vAlign w:val="bottom"/>
          </w:tcPr>
          <w:p w14:paraId="4A7DC81F" w14:textId="69187E27"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0.75</w:t>
            </w:r>
          </w:p>
        </w:tc>
      </w:tr>
      <w:tr w:rsidR="00B45CFA" w:rsidRPr="00613F1A" w14:paraId="5BFE1CF8" w14:textId="77777777" w:rsidTr="00A17736">
        <w:trPr>
          <w:trHeight w:val="181"/>
        </w:trPr>
        <w:tc>
          <w:tcPr>
            <w:tcW w:w="1441" w:type="dxa"/>
            <w:vMerge/>
            <w:tcBorders>
              <w:left w:val="single" w:sz="12" w:space="0" w:color="auto"/>
              <w:bottom w:val="single" w:sz="4" w:space="0" w:color="auto"/>
              <w:right w:val="single" w:sz="4" w:space="0" w:color="auto"/>
            </w:tcBorders>
            <w:shd w:val="clear" w:color="auto" w:fill="auto"/>
            <w:vAlign w:val="center"/>
          </w:tcPr>
          <w:p w14:paraId="577BB419" w14:textId="77777777" w:rsidR="00B45CFA" w:rsidRPr="00867BB7" w:rsidRDefault="00B45CFA" w:rsidP="00B45CFA">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FB90D8E" w14:textId="77777777" w:rsidR="00B45CFA" w:rsidRPr="00C60633" w:rsidRDefault="00B45CFA" w:rsidP="00B45CFA">
            <w:pPr>
              <w:rPr>
                <w:rFonts w:ascii="Times New Roman" w:hAnsi="Times New Roman" w:cs="Times New Roman"/>
                <w:sz w:val="18"/>
                <w:szCs w:val="18"/>
              </w:rPr>
            </w:pPr>
            <w:r w:rsidRPr="00C60633">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3949DEB2" w14:textId="2038C527"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34.97</w:t>
            </w:r>
          </w:p>
        </w:tc>
        <w:tc>
          <w:tcPr>
            <w:tcW w:w="1166" w:type="dxa"/>
            <w:tcBorders>
              <w:top w:val="nil"/>
              <w:left w:val="nil"/>
              <w:bottom w:val="single" w:sz="8" w:space="0" w:color="auto"/>
              <w:right w:val="nil"/>
            </w:tcBorders>
            <w:shd w:val="clear" w:color="auto" w:fill="auto"/>
            <w:vAlign w:val="bottom"/>
          </w:tcPr>
          <w:p w14:paraId="61F131E5" w14:textId="3CF01DC5"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10.94</w:t>
            </w:r>
          </w:p>
        </w:tc>
        <w:tc>
          <w:tcPr>
            <w:tcW w:w="1118" w:type="dxa"/>
            <w:tcBorders>
              <w:top w:val="nil"/>
              <w:left w:val="nil"/>
              <w:bottom w:val="single" w:sz="8" w:space="0" w:color="auto"/>
              <w:right w:val="nil"/>
            </w:tcBorders>
            <w:shd w:val="clear" w:color="auto" w:fill="auto"/>
            <w:vAlign w:val="bottom"/>
          </w:tcPr>
          <w:p w14:paraId="6F278001" w14:textId="62B2D5AC"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9.00</w:t>
            </w:r>
          </w:p>
        </w:tc>
        <w:tc>
          <w:tcPr>
            <w:tcW w:w="1105" w:type="dxa"/>
            <w:tcBorders>
              <w:top w:val="nil"/>
              <w:left w:val="nil"/>
              <w:bottom w:val="single" w:sz="8" w:space="0" w:color="auto"/>
              <w:right w:val="nil"/>
            </w:tcBorders>
            <w:shd w:val="clear" w:color="auto" w:fill="auto"/>
            <w:vAlign w:val="bottom"/>
          </w:tcPr>
          <w:p w14:paraId="53E246C0" w14:textId="4816748A"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7D141938" w14:textId="2081A621"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7D2D31F8" w14:textId="28CF0B38"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single" w:sz="8" w:space="0" w:color="auto"/>
              <w:right w:val="nil"/>
            </w:tcBorders>
            <w:shd w:val="clear" w:color="auto" w:fill="auto"/>
            <w:vAlign w:val="bottom"/>
          </w:tcPr>
          <w:p w14:paraId="6B4FCB45" w14:textId="29EE24E8"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0.70</w:t>
            </w:r>
          </w:p>
        </w:tc>
        <w:tc>
          <w:tcPr>
            <w:tcW w:w="1517" w:type="dxa"/>
            <w:tcBorders>
              <w:top w:val="nil"/>
              <w:left w:val="nil"/>
              <w:bottom w:val="single" w:sz="8" w:space="0" w:color="auto"/>
              <w:right w:val="single" w:sz="12" w:space="0" w:color="auto"/>
            </w:tcBorders>
            <w:shd w:val="clear" w:color="auto" w:fill="auto"/>
            <w:vAlign w:val="bottom"/>
          </w:tcPr>
          <w:p w14:paraId="0718834A" w14:textId="6BAC7E73" w:rsidR="00B45CFA" w:rsidRPr="00A17736" w:rsidRDefault="00B45CFA" w:rsidP="00B45CFA">
            <w:pPr>
              <w:jc w:val="center"/>
              <w:rPr>
                <w:rFonts w:ascii="Times New Roman" w:hAnsi="Times New Roman" w:cs="Times New Roman"/>
                <w:sz w:val="18"/>
                <w:szCs w:val="18"/>
              </w:rPr>
            </w:pPr>
            <w:r w:rsidRPr="00A17736">
              <w:rPr>
                <w:rFonts w:ascii="Times New Roman" w:hAnsi="Times New Roman" w:cs="Times New Roman"/>
                <w:sz w:val="18"/>
                <w:szCs w:val="18"/>
              </w:rPr>
              <w:t>0.63</w:t>
            </w:r>
          </w:p>
        </w:tc>
      </w:tr>
      <w:tr w:rsidR="00653BA5" w:rsidRPr="00613F1A" w14:paraId="6BA51116" w14:textId="77777777" w:rsidTr="00A17736">
        <w:trPr>
          <w:trHeight w:val="142"/>
        </w:trPr>
        <w:tc>
          <w:tcPr>
            <w:tcW w:w="1441" w:type="dxa"/>
            <w:vMerge w:val="restart"/>
            <w:tcBorders>
              <w:top w:val="single" w:sz="4" w:space="0" w:color="auto"/>
              <w:left w:val="single" w:sz="12" w:space="0" w:color="auto"/>
              <w:right w:val="single" w:sz="4" w:space="0" w:color="auto"/>
            </w:tcBorders>
            <w:shd w:val="clear" w:color="auto" w:fill="auto"/>
            <w:vAlign w:val="center"/>
          </w:tcPr>
          <w:p w14:paraId="3EAA3DA5" w14:textId="77777777" w:rsidR="00653BA5" w:rsidRPr="00867BB7" w:rsidRDefault="00653BA5" w:rsidP="00653BA5">
            <w:pPr>
              <w:jc w:val="center"/>
              <w:rPr>
                <w:rFonts w:ascii="Times New Roman" w:hAnsi="Times New Roman" w:cs="Times New Roman"/>
                <w:sz w:val="28"/>
                <w:szCs w:val="28"/>
              </w:rPr>
            </w:pPr>
            <w:r w:rsidRPr="00867BB7">
              <w:rPr>
                <w:rFonts w:ascii="Times New Roman" w:hAnsi="Times New Roman" w:cs="Times New Roman"/>
                <w:sz w:val="28"/>
                <w:szCs w:val="28"/>
              </w:rPr>
              <w:t>AR-02</w:t>
            </w:r>
          </w:p>
        </w:tc>
        <w:tc>
          <w:tcPr>
            <w:tcW w:w="1471" w:type="dxa"/>
            <w:tcBorders>
              <w:top w:val="single" w:sz="4" w:space="0" w:color="auto"/>
              <w:left w:val="single" w:sz="4" w:space="0" w:color="auto"/>
              <w:right w:val="single" w:sz="4" w:space="0" w:color="auto"/>
            </w:tcBorders>
            <w:shd w:val="clear" w:color="auto" w:fill="auto"/>
          </w:tcPr>
          <w:p w14:paraId="240BBDD5" w14:textId="77777777" w:rsidR="00653BA5" w:rsidRPr="00E63DFA" w:rsidRDefault="00653BA5" w:rsidP="00653BA5">
            <w:pPr>
              <w:rPr>
                <w:rFonts w:ascii="Times New Roman" w:hAnsi="Times New Roman" w:cs="Times New Roman"/>
                <w:sz w:val="18"/>
                <w:szCs w:val="18"/>
              </w:rPr>
            </w:pPr>
            <w:r w:rsidRPr="00E63DFA">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717E5484" w14:textId="17ABA0E5"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10.80</w:t>
            </w:r>
          </w:p>
        </w:tc>
        <w:tc>
          <w:tcPr>
            <w:tcW w:w="1166" w:type="dxa"/>
            <w:tcBorders>
              <w:top w:val="nil"/>
              <w:left w:val="nil"/>
              <w:bottom w:val="nil"/>
              <w:right w:val="nil"/>
            </w:tcBorders>
            <w:shd w:val="clear" w:color="auto" w:fill="auto"/>
            <w:vAlign w:val="bottom"/>
          </w:tcPr>
          <w:p w14:paraId="167D3861" w14:textId="2E483261"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10.60</w:t>
            </w:r>
          </w:p>
        </w:tc>
        <w:tc>
          <w:tcPr>
            <w:tcW w:w="1118" w:type="dxa"/>
            <w:tcBorders>
              <w:top w:val="nil"/>
              <w:left w:val="nil"/>
              <w:bottom w:val="nil"/>
              <w:right w:val="nil"/>
            </w:tcBorders>
            <w:shd w:val="clear" w:color="auto" w:fill="auto"/>
            <w:vAlign w:val="bottom"/>
          </w:tcPr>
          <w:p w14:paraId="58A54B2E" w14:textId="22C18E21"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8.80</w:t>
            </w:r>
          </w:p>
        </w:tc>
        <w:tc>
          <w:tcPr>
            <w:tcW w:w="1105" w:type="dxa"/>
            <w:tcBorders>
              <w:top w:val="nil"/>
              <w:left w:val="nil"/>
              <w:bottom w:val="nil"/>
              <w:right w:val="nil"/>
            </w:tcBorders>
            <w:shd w:val="clear" w:color="auto" w:fill="auto"/>
            <w:vAlign w:val="bottom"/>
          </w:tcPr>
          <w:p w14:paraId="45653FA4" w14:textId="5F75E1BC"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5CE88E6B" w14:textId="4861D917"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2115BE5D" w14:textId="6CD2217E"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05638575" w14:textId="545BCC51"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0.72</w:t>
            </w:r>
          </w:p>
        </w:tc>
        <w:tc>
          <w:tcPr>
            <w:tcW w:w="1517" w:type="dxa"/>
            <w:tcBorders>
              <w:top w:val="nil"/>
              <w:left w:val="nil"/>
              <w:bottom w:val="nil"/>
              <w:right w:val="single" w:sz="12" w:space="0" w:color="auto"/>
            </w:tcBorders>
            <w:shd w:val="clear" w:color="auto" w:fill="auto"/>
            <w:vAlign w:val="bottom"/>
          </w:tcPr>
          <w:p w14:paraId="60AC8D04" w14:textId="515958AE"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0.69</w:t>
            </w:r>
          </w:p>
        </w:tc>
      </w:tr>
      <w:tr w:rsidR="00653BA5" w:rsidRPr="00613F1A" w14:paraId="0E19DD3A" w14:textId="77777777" w:rsidTr="00A17736">
        <w:trPr>
          <w:trHeight w:val="192"/>
        </w:trPr>
        <w:tc>
          <w:tcPr>
            <w:tcW w:w="1441" w:type="dxa"/>
            <w:vMerge/>
            <w:tcBorders>
              <w:left w:val="single" w:sz="12" w:space="0" w:color="auto"/>
              <w:right w:val="single" w:sz="4" w:space="0" w:color="auto"/>
            </w:tcBorders>
            <w:shd w:val="clear" w:color="auto" w:fill="auto"/>
            <w:vAlign w:val="center"/>
          </w:tcPr>
          <w:p w14:paraId="368D65B7" w14:textId="77777777" w:rsidR="00653BA5" w:rsidRPr="00867BB7" w:rsidRDefault="00653BA5" w:rsidP="00653BA5">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6983E689" w14:textId="77777777" w:rsidR="00653BA5" w:rsidRPr="00E63DFA" w:rsidRDefault="00653BA5" w:rsidP="00653BA5">
            <w:pPr>
              <w:rPr>
                <w:rFonts w:ascii="Times New Roman" w:hAnsi="Times New Roman" w:cs="Times New Roman"/>
                <w:sz w:val="18"/>
                <w:szCs w:val="18"/>
              </w:rPr>
            </w:pPr>
            <w:r w:rsidRPr="00E63DFA">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042FF36F" w14:textId="76764820"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23.65</w:t>
            </w:r>
          </w:p>
        </w:tc>
        <w:tc>
          <w:tcPr>
            <w:tcW w:w="1166" w:type="dxa"/>
            <w:tcBorders>
              <w:top w:val="nil"/>
              <w:left w:val="nil"/>
              <w:bottom w:val="nil"/>
              <w:right w:val="nil"/>
            </w:tcBorders>
            <w:shd w:val="clear" w:color="auto" w:fill="auto"/>
            <w:vAlign w:val="bottom"/>
          </w:tcPr>
          <w:p w14:paraId="3E9A9EC0" w14:textId="32B9E00C"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15.32</w:t>
            </w:r>
          </w:p>
        </w:tc>
        <w:tc>
          <w:tcPr>
            <w:tcW w:w="1118" w:type="dxa"/>
            <w:tcBorders>
              <w:top w:val="nil"/>
              <w:left w:val="nil"/>
              <w:bottom w:val="nil"/>
              <w:right w:val="nil"/>
            </w:tcBorders>
            <w:shd w:val="clear" w:color="auto" w:fill="auto"/>
            <w:vAlign w:val="bottom"/>
          </w:tcPr>
          <w:p w14:paraId="12FDC4E8" w14:textId="1FD4FFE8"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12.99</w:t>
            </w:r>
          </w:p>
        </w:tc>
        <w:tc>
          <w:tcPr>
            <w:tcW w:w="1105" w:type="dxa"/>
            <w:tcBorders>
              <w:top w:val="nil"/>
              <w:left w:val="nil"/>
              <w:bottom w:val="nil"/>
              <w:right w:val="nil"/>
            </w:tcBorders>
            <w:shd w:val="clear" w:color="auto" w:fill="auto"/>
            <w:vAlign w:val="bottom"/>
          </w:tcPr>
          <w:p w14:paraId="7A148BCA" w14:textId="60BA2ED8"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4CC8F2C8" w14:textId="61A3F221"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0CF31368" w14:textId="698CB7C6"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71F156F8" w14:textId="56731453"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0.74</w:t>
            </w:r>
          </w:p>
        </w:tc>
        <w:tc>
          <w:tcPr>
            <w:tcW w:w="1517" w:type="dxa"/>
            <w:tcBorders>
              <w:top w:val="nil"/>
              <w:left w:val="nil"/>
              <w:bottom w:val="nil"/>
              <w:right w:val="single" w:sz="12" w:space="0" w:color="auto"/>
            </w:tcBorders>
            <w:shd w:val="clear" w:color="auto" w:fill="auto"/>
            <w:vAlign w:val="bottom"/>
          </w:tcPr>
          <w:p w14:paraId="5416C3FD" w14:textId="6BABE486"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0.46</w:t>
            </w:r>
          </w:p>
        </w:tc>
      </w:tr>
      <w:tr w:rsidR="00653BA5" w:rsidRPr="00613F1A" w14:paraId="0950CA0E" w14:textId="77777777" w:rsidTr="00A17736">
        <w:trPr>
          <w:trHeight w:val="181"/>
        </w:trPr>
        <w:tc>
          <w:tcPr>
            <w:tcW w:w="1441" w:type="dxa"/>
            <w:vMerge/>
            <w:tcBorders>
              <w:left w:val="single" w:sz="12" w:space="0" w:color="auto"/>
              <w:right w:val="single" w:sz="4" w:space="0" w:color="auto"/>
            </w:tcBorders>
            <w:shd w:val="clear" w:color="auto" w:fill="auto"/>
            <w:vAlign w:val="center"/>
          </w:tcPr>
          <w:p w14:paraId="1148B019" w14:textId="77777777" w:rsidR="00653BA5" w:rsidRPr="00867BB7" w:rsidRDefault="00653BA5" w:rsidP="00653BA5">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C986123" w14:textId="77777777" w:rsidR="00653BA5" w:rsidRPr="00E63DFA" w:rsidRDefault="00653BA5" w:rsidP="00653BA5">
            <w:pPr>
              <w:rPr>
                <w:rFonts w:ascii="Times New Roman" w:hAnsi="Times New Roman" w:cs="Times New Roman"/>
                <w:sz w:val="18"/>
                <w:szCs w:val="18"/>
              </w:rPr>
            </w:pPr>
            <w:r w:rsidRPr="00E63DFA">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6CD33C13" w14:textId="496A2F10"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43.29</w:t>
            </w:r>
          </w:p>
        </w:tc>
        <w:tc>
          <w:tcPr>
            <w:tcW w:w="1166" w:type="dxa"/>
            <w:tcBorders>
              <w:top w:val="nil"/>
              <w:left w:val="nil"/>
              <w:bottom w:val="nil"/>
              <w:right w:val="nil"/>
            </w:tcBorders>
            <w:shd w:val="clear" w:color="auto" w:fill="auto"/>
            <w:vAlign w:val="bottom"/>
          </w:tcPr>
          <w:p w14:paraId="7EB4A63A" w14:textId="099C531B"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9.12</w:t>
            </w:r>
          </w:p>
        </w:tc>
        <w:tc>
          <w:tcPr>
            <w:tcW w:w="1118" w:type="dxa"/>
            <w:tcBorders>
              <w:top w:val="nil"/>
              <w:left w:val="nil"/>
              <w:bottom w:val="nil"/>
              <w:right w:val="nil"/>
            </w:tcBorders>
            <w:shd w:val="clear" w:color="auto" w:fill="auto"/>
            <w:vAlign w:val="bottom"/>
          </w:tcPr>
          <w:p w14:paraId="613B1D8F" w14:textId="4D2CE190"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7.59</w:t>
            </w:r>
          </w:p>
        </w:tc>
        <w:tc>
          <w:tcPr>
            <w:tcW w:w="1105" w:type="dxa"/>
            <w:tcBorders>
              <w:top w:val="nil"/>
              <w:left w:val="nil"/>
              <w:bottom w:val="nil"/>
              <w:right w:val="nil"/>
            </w:tcBorders>
            <w:shd w:val="clear" w:color="auto" w:fill="auto"/>
            <w:vAlign w:val="bottom"/>
          </w:tcPr>
          <w:p w14:paraId="67C7774D" w14:textId="17DF957D"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7359ECB0" w14:textId="77768E02"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11C4EB11" w14:textId="1A32EC5F"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77EB71D0" w14:textId="2EA2C5EA"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0.74</w:t>
            </w:r>
          </w:p>
        </w:tc>
        <w:tc>
          <w:tcPr>
            <w:tcW w:w="1517" w:type="dxa"/>
            <w:tcBorders>
              <w:top w:val="nil"/>
              <w:left w:val="nil"/>
              <w:bottom w:val="nil"/>
              <w:right w:val="single" w:sz="12" w:space="0" w:color="auto"/>
            </w:tcBorders>
            <w:shd w:val="clear" w:color="auto" w:fill="auto"/>
            <w:vAlign w:val="bottom"/>
          </w:tcPr>
          <w:p w14:paraId="5BDA123F" w14:textId="3C6AD64D"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0.67</w:t>
            </w:r>
          </w:p>
        </w:tc>
      </w:tr>
      <w:tr w:rsidR="00653BA5" w:rsidRPr="00613F1A" w14:paraId="0C694B0B"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7B64365A" w14:textId="77777777" w:rsidR="00653BA5" w:rsidRPr="00867BB7" w:rsidRDefault="00653BA5" w:rsidP="00653BA5">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4E860E89" w14:textId="77777777" w:rsidR="00653BA5" w:rsidRPr="00E63DFA" w:rsidRDefault="00653BA5" w:rsidP="00653BA5">
            <w:pPr>
              <w:rPr>
                <w:rFonts w:ascii="Times New Roman" w:hAnsi="Times New Roman" w:cs="Times New Roman"/>
                <w:sz w:val="18"/>
                <w:szCs w:val="18"/>
              </w:rPr>
            </w:pPr>
            <w:r w:rsidRPr="00E63DFA">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07E870B8" w14:textId="4DD63857"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15.59</w:t>
            </w:r>
          </w:p>
        </w:tc>
        <w:tc>
          <w:tcPr>
            <w:tcW w:w="1166" w:type="dxa"/>
            <w:tcBorders>
              <w:top w:val="nil"/>
              <w:left w:val="nil"/>
              <w:bottom w:val="single" w:sz="8" w:space="0" w:color="auto"/>
              <w:right w:val="nil"/>
            </w:tcBorders>
            <w:shd w:val="clear" w:color="auto" w:fill="auto"/>
            <w:vAlign w:val="bottom"/>
          </w:tcPr>
          <w:p w14:paraId="7B38F93D" w14:textId="2E3C3214"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10.98</w:t>
            </w:r>
          </w:p>
        </w:tc>
        <w:tc>
          <w:tcPr>
            <w:tcW w:w="1118" w:type="dxa"/>
            <w:tcBorders>
              <w:top w:val="nil"/>
              <w:left w:val="nil"/>
              <w:bottom w:val="single" w:sz="8" w:space="0" w:color="auto"/>
              <w:right w:val="nil"/>
            </w:tcBorders>
            <w:shd w:val="clear" w:color="auto" w:fill="auto"/>
            <w:vAlign w:val="bottom"/>
          </w:tcPr>
          <w:p w14:paraId="4B403A54" w14:textId="565A0640"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9.14</w:t>
            </w:r>
          </w:p>
        </w:tc>
        <w:tc>
          <w:tcPr>
            <w:tcW w:w="1105" w:type="dxa"/>
            <w:tcBorders>
              <w:top w:val="nil"/>
              <w:left w:val="nil"/>
              <w:bottom w:val="single" w:sz="8" w:space="0" w:color="auto"/>
              <w:right w:val="nil"/>
            </w:tcBorders>
            <w:shd w:val="clear" w:color="auto" w:fill="auto"/>
            <w:vAlign w:val="bottom"/>
          </w:tcPr>
          <w:p w14:paraId="70C58197" w14:textId="358F6DD6"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53BE946B" w14:textId="5A757DB0"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35376C83" w14:textId="6863A5B2"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single" w:sz="8" w:space="0" w:color="auto"/>
              <w:right w:val="nil"/>
            </w:tcBorders>
            <w:shd w:val="clear" w:color="auto" w:fill="auto"/>
            <w:vAlign w:val="bottom"/>
          </w:tcPr>
          <w:p w14:paraId="18F51ED0" w14:textId="51D898EC"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0.70</w:t>
            </w:r>
          </w:p>
        </w:tc>
        <w:tc>
          <w:tcPr>
            <w:tcW w:w="1517" w:type="dxa"/>
            <w:tcBorders>
              <w:top w:val="nil"/>
              <w:left w:val="nil"/>
              <w:bottom w:val="single" w:sz="8" w:space="0" w:color="auto"/>
              <w:right w:val="single" w:sz="12" w:space="0" w:color="auto"/>
            </w:tcBorders>
            <w:shd w:val="clear" w:color="auto" w:fill="auto"/>
            <w:vAlign w:val="bottom"/>
          </w:tcPr>
          <w:p w14:paraId="51509F11" w14:textId="69AC17EB" w:rsidR="00653BA5" w:rsidRPr="00A17736" w:rsidRDefault="00653BA5" w:rsidP="00653BA5">
            <w:pPr>
              <w:jc w:val="center"/>
              <w:rPr>
                <w:rFonts w:ascii="Times New Roman" w:hAnsi="Times New Roman" w:cs="Times New Roman"/>
                <w:sz w:val="18"/>
                <w:szCs w:val="18"/>
              </w:rPr>
            </w:pPr>
            <w:r w:rsidRPr="00A17736">
              <w:rPr>
                <w:rFonts w:ascii="Times New Roman" w:hAnsi="Times New Roman" w:cs="Times New Roman"/>
                <w:sz w:val="18"/>
                <w:szCs w:val="18"/>
              </w:rPr>
              <w:t>0.64</w:t>
            </w:r>
          </w:p>
        </w:tc>
      </w:tr>
      <w:tr w:rsidR="002C68F0" w:rsidRPr="00613F1A" w14:paraId="67234785"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3E70A044" w14:textId="77777777" w:rsidR="002C68F0" w:rsidRPr="00867BB7" w:rsidRDefault="002C68F0" w:rsidP="002C68F0">
            <w:pPr>
              <w:jc w:val="center"/>
              <w:rPr>
                <w:rFonts w:ascii="Times New Roman" w:hAnsi="Times New Roman" w:cs="Times New Roman"/>
                <w:sz w:val="28"/>
                <w:szCs w:val="28"/>
              </w:rPr>
            </w:pPr>
            <w:r w:rsidRPr="00867BB7">
              <w:rPr>
                <w:rFonts w:ascii="Times New Roman" w:hAnsi="Times New Roman" w:cs="Times New Roman"/>
                <w:sz w:val="28"/>
                <w:szCs w:val="28"/>
              </w:rPr>
              <w:t>AR-03</w:t>
            </w:r>
          </w:p>
        </w:tc>
        <w:tc>
          <w:tcPr>
            <w:tcW w:w="1471" w:type="dxa"/>
            <w:tcBorders>
              <w:top w:val="single" w:sz="4" w:space="0" w:color="auto"/>
              <w:left w:val="single" w:sz="4" w:space="0" w:color="auto"/>
              <w:right w:val="single" w:sz="4" w:space="0" w:color="auto"/>
            </w:tcBorders>
            <w:shd w:val="clear" w:color="auto" w:fill="auto"/>
          </w:tcPr>
          <w:p w14:paraId="01C11E2F" w14:textId="77777777" w:rsidR="002C68F0" w:rsidRDefault="002C68F0" w:rsidP="002C68F0">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68AF9D81" w14:textId="1DF464C9"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23.18</w:t>
            </w:r>
          </w:p>
        </w:tc>
        <w:tc>
          <w:tcPr>
            <w:tcW w:w="1166" w:type="dxa"/>
            <w:tcBorders>
              <w:top w:val="nil"/>
              <w:left w:val="nil"/>
              <w:bottom w:val="nil"/>
              <w:right w:val="nil"/>
            </w:tcBorders>
            <w:shd w:val="clear" w:color="auto" w:fill="auto"/>
            <w:vAlign w:val="bottom"/>
          </w:tcPr>
          <w:p w14:paraId="343A530E" w14:textId="43CB40F2"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8.72</w:t>
            </w:r>
          </w:p>
        </w:tc>
        <w:tc>
          <w:tcPr>
            <w:tcW w:w="1118" w:type="dxa"/>
            <w:tcBorders>
              <w:top w:val="nil"/>
              <w:left w:val="nil"/>
              <w:bottom w:val="nil"/>
              <w:right w:val="nil"/>
            </w:tcBorders>
            <w:shd w:val="clear" w:color="auto" w:fill="auto"/>
            <w:vAlign w:val="bottom"/>
          </w:tcPr>
          <w:p w14:paraId="607B0A9F" w14:textId="67875A28"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7.38</w:t>
            </w:r>
          </w:p>
        </w:tc>
        <w:tc>
          <w:tcPr>
            <w:tcW w:w="1105" w:type="dxa"/>
            <w:tcBorders>
              <w:top w:val="nil"/>
              <w:left w:val="nil"/>
              <w:bottom w:val="nil"/>
              <w:right w:val="nil"/>
            </w:tcBorders>
            <w:shd w:val="clear" w:color="auto" w:fill="auto"/>
            <w:vAlign w:val="bottom"/>
          </w:tcPr>
          <w:p w14:paraId="7799079D" w14:textId="571E7463"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3C910DDD" w14:textId="4663E03E"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46D87709" w14:textId="009E820B"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267A8303" w14:textId="5BEF9977"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0.68</w:t>
            </w:r>
          </w:p>
        </w:tc>
        <w:tc>
          <w:tcPr>
            <w:tcW w:w="1517" w:type="dxa"/>
            <w:tcBorders>
              <w:top w:val="nil"/>
              <w:left w:val="nil"/>
              <w:bottom w:val="nil"/>
              <w:right w:val="single" w:sz="12" w:space="0" w:color="auto"/>
            </w:tcBorders>
            <w:shd w:val="clear" w:color="auto" w:fill="auto"/>
            <w:vAlign w:val="bottom"/>
          </w:tcPr>
          <w:p w14:paraId="23CD9F98" w14:textId="44E1438F"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0.51</w:t>
            </w:r>
          </w:p>
        </w:tc>
      </w:tr>
      <w:tr w:rsidR="002C68F0" w:rsidRPr="00613F1A" w14:paraId="27B366CF"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4F7BB03A" w14:textId="77777777" w:rsidR="002C68F0" w:rsidRPr="00867BB7" w:rsidRDefault="002C68F0" w:rsidP="002C68F0">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57248506" w14:textId="77777777" w:rsidR="002C68F0" w:rsidRDefault="002C68F0" w:rsidP="002C68F0">
            <w:pPr>
              <w:rPr>
                <w:rFonts w:ascii="Times New Roman" w:hAnsi="Times New Roman" w:cs="Times New Roman"/>
                <w:sz w:val="18"/>
                <w:szCs w:val="18"/>
              </w:rPr>
            </w:pPr>
            <w:r w:rsidRPr="004B22C3">
              <w:rPr>
                <w:rFonts w:ascii="Times New Roman" w:hAnsi="Times New Roman" w:cs="Times New Roman"/>
                <w:sz w:val="18"/>
                <w:szCs w:val="18"/>
              </w:rPr>
              <w:t>Summer 2020</w:t>
            </w:r>
          </w:p>
        </w:tc>
        <w:tc>
          <w:tcPr>
            <w:tcW w:w="1075" w:type="dxa"/>
            <w:tcBorders>
              <w:top w:val="nil"/>
              <w:left w:val="nil"/>
              <w:bottom w:val="nil"/>
              <w:right w:val="nil"/>
            </w:tcBorders>
            <w:shd w:val="clear" w:color="auto" w:fill="auto"/>
            <w:vAlign w:val="bottom"/>
          </w:tcPr>
          <w:p w14:paraId="2F101CDC" w14:textId="4E9A8CFE"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54.88</w:t>
            </w:r>
          </w:p>
        </w:tc>
        <w:tc>
          <w:tcPr>
            <w:tcW w:w="1166" w:type="dxa"/>
            <w:tcBorders>
              <w:top w:val="nil"/>
              <w:left w:val="nil"/>
              <w:bottom w:val="nil"/>
              <w:right w:val="nil"/>
            </w:tcBorders>
            <w:shd w:val="clear" w:color="auto" w:fill="auto"/>
            <w:vAlign w:val="bottom"/>
          </w:tcPr>
          <w:p w14:paraId="182FEA0F" w14:textId="1A1FCBA9"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11.74</w:t>
            </w:r>
          </w:p>
        </w:tc>
        <w:tc>
          <w:tcPr>
            <w:tcW w:w="1118" w:type="dxa"/>
            <w:tcBorders>
              <w:top w:val="nil"/>
              <w:left w:val="nil"/>
              <w:bottom w:val="nil"/>
              <w:right w:val="nil"/>
            </w:tcBorders>
            <w:shd w:val="clear" w:color="auto" w:fill="auto"/>
            <w:vAlign w:val="bottom"/>
          </w:tcPr>
          <w:p w14:paraId="2DB87598" w14:textId="50D4CEA3"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9.83</w:t>
            </w:r>
          </w:p>
        </w:tc>
        <w:tc>
          <w:tcPr>
            <w:tcW w:w="1105" w:type="dxa"/>
            <w:tcBorders>
              <w:top w:val="nil"/>
              <w:left w:val="nil"/>
              <w:bottom w:val="nil"/>
              <w:right w:val="nil"/>
            </w:tcBorders>
            <w:shd w:val="clear" w:color="auto" w:fill="auto"/>
            <w:vAlign w:val="bottom"/>
          </w:tcPr>
          <w:p w14:paraId="4E865E8E" w14:textId="11DF504A"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0132F587" w14:textId="3F17CE98"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4C94FBEA" w14:textId="0F5D8167"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1EAA2B5C" w14:textId="1139FA47"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0.77</w:t>
            </w:r>
          </w:p>
        </w:tc>
        <w:tc>
          <w:tcPr>
            <w:tcW w:w="1517" w:type="dxa"/>
            <w:tcBorders>
              <w:top w:val="nil"/>
              <w:left w:val="nil"/>
              <w:bottom w:val="nil"/>
              <w:right w:val="single" w:sz="12" w:space="0" w:color="auto"/>
            </w:tcBorders>
            <w:shd w:val="clear" w:color="auto" w:fill="auto"/>
            <w:vAlign w:val="bottom"/>
          </w:tcPr>
          <w:p w14:paraId="1B01F8BD" w14:textId="10E9AA55"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0.63</w:t>
            </w:r>
          </w:p>
        </w:tc>
      </w:tr>
      <w:tr w:rsidR="002C68F0" w:rsidRPr="00613F1A" w14:paraId="70598EF5"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287BCA46" w14:textId="77777777" w:rsidR="002C68F0" w:rsidRPr="00867BB7" w:rsidRDefault="002C68F0" w:rsidP="002C68F0">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00BA650" w14:textId="77777777" w:rsidR="002C68F0" w:rsidRDefault="002C68F0" w:rsidP="002C68F0">
            <w:pPr>
              <w:rPr>
                <w:rFonts w:ascii="Times New Roman" w:hAnsi="Times New Roman" w:cs="Times New Roman"/>
                <w:sz w:val="18"/>
                <w:szCs w:val="18"/>
              </w:rPr>
            </w:pPr>
            <w:r>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49F81E75" w14:textId="0F081E8E"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26.80</w:t>
            </w:r>
          </w:p>
        </w:tc>
        <w:tc>
          <w:tcPr>
            <w:tcW w:w="1166" w:type="dxa"/>
            <w:tcBorders>
              <w:top w:val="nil"/>
              <w:left w:val="nil"/>
              <w:bottom w:val="single" w:sz="8" w:space="0" w:color="auto"/>
              <w:right w:val="nil"/>
            </w:tcBorders>
            <w:shd w:val="clear" w:color="auto" w:fill="auto"/>
            <w:vAlign w:val="bottom"/>
          </w:tcPr>
          <w:p w14:paraId="4EB54EB6" w14:textId="4588F12C"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13.65</w:t>
            </w:r>
          </w:p>
        </w:tc>
        <w:tc>
          <w:tcPr>
            <w:tcW w:w="1118" w:type="dxa"/>
            <w:tcBorders>
              <w:top w:val="nil"/>
              <w:left w:val="nil"/>
              <w:bottom w:val="single" w:sz="8" w:space="0" w:color="auto"/>
              <w:right w:val="nil"/>
            </w:tcBorders>
            <w:shd w:val="clear" w:color="auto" w:fill="auto"/>
            <w:vAlign w:val="bottom"/>
          </w:tcPr>
          <w:p w14:paraId="1753A37B" w14:textId="3198F8AE"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11.26</w:t>
            </w:r>
          </w:p>
        </w:tc>
        <w:tc>
          <w:tcPr>
            <w:tcW w:w="1105" w:type="dxa"/>
            <w:tcBorders>
              <w:top w:val="nil"/>
              <w:left w:val="nil"/>
              <w:bottom w:val="single" w:sz="8" w:space="0" w:color="auto"/>
              <w:right w:val="nil"/>
            </w:tcBorders>
            <w:shd w:val="clear" w:color="auto" w:fill="auto"/>
            <w:vAlign w:val="bottom"/>
          </w:tcPr>
          <w:p w14:paraId="2249313B" w14:textId="78432F8F"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1C997EA6" w14:textId="448482E0"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62247C10" w14:textId="2A9DA404"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single" w:sz="8" w:space="0" w:color="auto"/>
              <w:right w:val="nil"/>
            </w:tcBorders>
            <w:shd w:val="clear" w:color="auto" w:fill="auto"/>
            <w:vAlign w:val="bottom"/>
          </w:tcPr>
          <w:p w14:paraId="7882CE0A" w14:textId="7CAA02B8"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0.67</w:t>
            </w:r>
          </w:p>
        </w:tc>
        <w:tc>
          <w:tcPr>
            <w:tcW w:w="1517" w:type="dxa"/>
            <w:tcBorders>
              <w:top w:val="nil"/>
              <w:left w:val="nil"/>
              <w:bottom w:val="single" w:sz="8" w:space="0" w:color="auto"/>
              <w:right w:val="single" w:sz="12" w:space="0" w:color="auto"/>
            </w:tcBorders>
            <w:shd w:val="clear" w:color="auto" w:fill="auto"/>
            <w:vAlign w:val="bottom"/>
          </w:tcPr>
          <w:p w14:paraId="479C7AAC" w14:textId="6F382923" w:rsidR="002C68F0" w:rsidRPr="00A17736" w:rsidRDefault="002C68F0" w:rsidP="002C68F0">
            <w:pPr>
              <w:jc w:val="center"/>
              <w:rPr>
                <w:rFonts w:ascii="Times New Roman" w:hAnsi="Times New Roman" w:cs="Times New Roman"/>
                <w:sz w:val="18"/>
                <w:szCs w:val="18"/>
              </w:rPr>
            </w:pPr>
            <w:r w:rsidRPr="00A17736">
              <w:rPr>
                <w:rFonts w:ascii="Times New Roman" w:hAnsi="Times New Roman" w:cs="Times New Roman"/>
                <w:sz w:val="18"/>
                <w:szCs w:val="18"/>
              </w:rPr>
              <w:t>0.60</w:t>
            </w:r>
          </w:p>
        </w:tc>
      </w:tr>
      <w:tr w:rsidR="00413F25" w:rsidRPr="005B7A7D" w14:paraId="40B92584"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36CE3A7A" w14:textId="77777777" w:rsidR="00413F25" w:rsidRPr="00867BB7" w:rsidRDefault="00413F25" w:rsidP="00413F25">
            <w:pPr>
              <w:jc w:val="center"/>
              <w:rPr>
                <w:rFonts w:ascii="Times New Roman" w:hAnsi="Times New Roman" w:cs="Times New Roman"/>
                <w:sz w:val="28"/>
                <w:szCs w:val="28"/>
              </w:rPr>
            </w:pPr>
            <w:r w:rsidRPr="00867BB7">
              <w:rPr>
                <w:rFonts w:ascii="Times New Roman" w:hAnsi="Times New Roman" w:cs="Times New Roman"/>
                <w:sz w:val="28"/>
                <w:szCs w:val="28"/>
              </w:rPr>
              <w:t>GWW-01</w:t>
            </w:r>
          </w:p>
        </w:tc>
        <w:tc>
          <w:tcPr>
            <w:tcW w:w="1471" w:type="dxa"/>
            <w:tcBorders>
              <w:top w:val="single" w:sz="4" w:space="0" w:color="auto"/>
              <w:left w:val="single" w:sz="4" w:space="0" w:color="auto"/>
              <w:right w:val="single" w:sz="4" w:space="0" w:color="auto"/>
            </w:tcBorders>
            <w:shd w:val="clear" w:color="auto" w:fill="auto"/>
          </w:tcPr>
          <w:p w14:paraId="20A61C56" w14:textId="77777777" w:rsidR="00413F25" w:rsidRDefault="00413F25" w:rsidP="00413F25">
            <w:pPr>
              <w:rPr>
                <w:rFonts w:ascii="Times New Roman" w:hAnsi="Times New Roman" w:cs="Times New Roman"/>
                <w:sz w:val="18"/>
                <w:szCs w:val="18"/>
              </w:rPr>
            </w:pPr>
            <w:r>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1F99C3B2" w14:textId="5561C641"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166" w:type="dxa"/>
            <w:tcBorders>
              <w:top w:val="nil"/>
              <w:left w:val="nil"/>
              <w:bottom w:val="nil"/>
              <w:right w:val="nil"/>
            </w:tcBorders>
            <w:shd w:val="clear" w:color="auto" w:fill="auto"/>
            <w:vAlign w:val="center"/>
          </w:tcPr>
          <w:p w14:paraId="68F53CD5" w14:textId="22FF878D"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3.70</w:t>
            </w:r>
          </w:p>
        </w:tc>
        <w:tc>
          <w:tcPr>
            <w:tcW w:w="1118" w:type="dxa"/>
            <w:tcBorders>
              <w:top w:val="nil"/>
              <w:left w:val="nil"/>
              <w:bottom w:val="nil"/>
              <w:right w:val="nil"/>
            </w:tcBorders>
            <w:shd w:val="clear" w:color="auto" w:fill="auto"/>
            <w:vAlign w:val="center"/>
          </w:tcPr>
          <w:p w14:paraId="765392BA" w14:textId="40000131"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3.00</w:t>
            </w:r>
          </w:p>
        </w:tc>
        <w:tc>
          <w:tcPr>
            <w:tcW w:w="1105" w:type="dxa"/>
            <w:tcBorders>
              <w:top w:val="nil"/>
              <w:left w:val="nil"/>
              <w:bottom w:val="nil"/>
              <w:right w:val="nil"/>
            </w:tcBorders>
            <w:shd w:val="clear" w:color="auto" w:fill="auto"/>
            <w:vAlign w:val="center"/>
          </w:tcPr>
          <w:p w14:paraId="616CBE23" w14:textId="183A8ED3"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center"/>
          </w:tcPr>
          <w:p w14:paraId="232BA7EC" w14:textId="198604FA"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center"/>
          </w:tcPr>
          <w:p w14:paraId="76E625DC" w14:textId="4579B9DF"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center"/>
          </w:tcPr>
          <w:p w14:paraId="46266DD4" w14:textId="69DC6BB0"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0.96</w:t>
            </w:r>
          </w:p>
        </w:tc>
        <w:tc>
          <w:tcPr>
            <w:tcW w:w="1517" w:type="dxa"/>
            <w:tcBorders>
              <w:top w:val="nil"/>
              <w:left w:val="nil"/>
              <w:bottom w:val="nil"/>
              <w:right w:val="single" w:sz="12" w:space="0" w:color="auto"/>
            </w:tcBorders>
            <w:shd w:val="clear" w:color="auto" w:fill="auto"/>
            <w:vAlign w:val="center"/>
          </w:tcPr>
          <w:p w14:paraId="5CD5DBD4" w14:textId="2975E0E6"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0.82</w:t>
            </w:r>
          </w:p>
        </w:tc>
      </w:tr>
      <w:tr w:rsidR="00413F25" w:rsidRPr="005B7A7D" w14:paraId="5AA92495"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19E10AB4" w14:textId="77777777" w:rsidR="00413F25" w:rsidRPr="00867BB7" w:rsidRDefault="00413F25" w:rsidP="00413F25">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69645562" w14:textId="77777777" w:rsidR="00413F25" w:rsidRDefault="00413F25" w:rsidP="00413F25">
            <w:pPr>
              <w:rPr>
                <w:rFonts w:ascii="Times New Roman" w:hAnsi="Times New Roman" w:cs="Times New Roman"/>
                <w:sz w:val="18"/>
                <w:szCs w:val="18"/>
              </w:rPr>
            </w:pPr>
            <w:r w:rsidRPr="004B22C3">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492C8112" w14:textId="5B3A8DE4"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25.60</w:t>
            </w:r>
          </w:p>
        </w:tc>
        <w:tc>
          <w:tcPr>
            <w:tcW w:w="1166" w:type="dxa"/>
            <w:tcBorders>
              <w:top w:val="nil"/>
              <w:left w:val="nil"/>
              <w:bottom w:val="nil"/>
              <w:right w:val="nil"/>
            </w:tcBorders>
            <w:shd w:val="clear" w:color="auto" w:fill="auto"/>
            <w:vAlign w:val="bottom"/>
          </w:tcPr>
          <w:p w14:paraId="4B605BAA" w14:textId="70623C8A"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18" w:type="dxa"/>
            <w:tcBorders>
              <w:top w:val="nil"/>
              <w:left w:val="nil"/>
              <w:bottom w:val="nil"/>
              <w:right w:val="nil"/>
            </w:tcBorders>
            <w:shd w:val="clear" w:color="auto" w:fill="auto"/>
            <w:vAlign w:val="bottom"/>
          </w:tcPr>
          <w:p w14:paraId="547425BF" w14:textId="03B97CBD"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05" w:type="dxa"/>
            <w:tcBorders>
              <w:top w:val="nil"/>
              <w:left w:val="nil"/>
              <w:bottom w:val="nil"/>
              <w:right w:val="nil"/>
            </w:tcBorders>
            <w:shd w:val="clear" w:color="auto" w:fill="auto"/>
            <w:vAlign w:val="bottom"/>
          </w:tcPr>
          <w:p w14:paraId="1A399F1B" w14:textId="481C2A4F"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4AA97794" w14:textId="7B8FFDB3"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25C35D7F" w14:textId="5E04B689"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24DB6877" w14:textId="75DB7F0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1.25</w:t>
            </w:r>
          </w:p>
        </w:tc>
        <w:tc>
          <w:tcPr>
            <w:tcW w:w="1517" w:type="dxa"/>
            <w:tcBorders>
              <w:top w:val="nil"/>
              <w:left w:val="nil"/>
              <w:bottom w:val="nil"/>
              <w:right w:val="single" w:sz="12" w:space="0" w:color="auto"/>
            </w:tcBorders>
            <w:shd w:val="clear" w:color="auto" w:fill="auto"/>
            <w:vAlign w:val="bottom"/>
          </w:tcPr>
          <w:p w14:paraId="625D350A" w14:textId="2A41A30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0.97</w:t>
            </w:r>
          </w:p>
        </w:tc>
      </w:tr>
      <w:tr w:rsidR="00413F25" w:rsidRPr="005B7A7D" w14:paraId="61624ECE"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25ED5D3E" w14:textId="77777777" w:rsidR="00413F25" w:rsidRPr="00867BB7" w:rsidRDefault="00413F25" w:rsidP="00413F25">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1E1EE9B2" w14:textId="77777777" w:rsidR="00413F25" w:rsidRDefault="00413F25" w:rsidP="00413F25">
            <w:pPr>
              <w:rPr>
                <w:rFonts w:ascii="Times New Roman" w:hAnsi="Times New Roman" w:cs="Times New Roman"/>
                <w:sz w:val="18"/>
                <w:szCs w:val="18"/>
              </w:rPr>
            </w:pPr>
            <w:r w:rsidRPr="004B22C3">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22F800CC" w14:textId="7DF302D9"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2.30</w:t>
            </w:r>
          </w:p>
        </w:tc>
        <w:tc>
          <w:tcPr>
            <w:tcW w:w="1166" w:type="dxa"/>
            <w:tcBorders>
              <w:top w:val="nil"/>
              <w:left w:val="nil"/>
              <w:bottom w:val="nil"/>
              <w:right w:val="nil"/>
            </w:tcBorders>
            <w:shd w:val="clear" w:color="auto" w:fill="auto"/>
            <w:vAlign w:val="bottom"/>
          </w:tcPr>
          <w:p w14:paraId="1F434F41" w14:textId="6EC134C4"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2.10</w:t>
            </w:r>
          </w:p>
        </w:tc>
        <w:tc>
          <w:tcPr>
            <w:tcW w:w="1118" w:type="dxa"/>
            <w:tcBorders>
              <w:top w:val="nil"/>
              <w:left w:val="nil"/>
              <w:bottom w:val="nil"/>
              <w:right w:val="nil"/>
            </w:tcBorders>
            <w:shd w:val="clear" w:color="auto" w:fill="auto"/>
            <w:vAlign w:val="bottom"/>
          </w:tcPr>
          <w:p w14:paraId="0019AA2B" w14:textId="05123FD0"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1.70</w:t>
            </w:r>
          </w:p>
        </w:tc>
        <w:tc>
          <w:tcPr>
            <w:tcW w:w="1105" w:type="dxa"/>
            <w:tcBorders>
              <w:top w:val="nil"/>
              <w:left w:val="nil"/>
              <w:bottom w:val="nil"/>
              <w:right w:val="nil"/>
            </w:tcBorders>
            <w:shd w:val="clear" w:color="auto" w:fill="auto"/>
            <w:vAlign w:val="bottom"/>
          </w:tcPr>
          <w:p w14:paraId="211BF10E" w14:textId="00A4566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74442C7A" w14:textId="3B929B6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763A1651" w14:textId="025FD7C6"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555" w:type="dxa"/>
            <w:tcBorders>
              <w:top w:val="nil"/>
              <w:left w:val="nil"/>
              <w:bottom w:val="nil"/>
              <w:right w:val="nil"/>
            </w:tcBorders>
            <w:shd w:val="clear" w:color="auto" w:fill="auto"/>
            <w:vAlign w:val="bottom"/>
          </w:tcPr>
          <w:p w14:paraId="0D941770" w14:textId="31E5655A"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0.56</w:t>
            </w:r>
          </w:p>
        </w:tc>
        <w:tc>
          <w:tcPr>
            <w:tcW w:w="1517" w:type="dxa"/>
            <w:tcBorders>
              <w:top w:val="nil"/>
              <w:left w:val="nil"/>
              <w:bottom w:val="nil"/>
              <w:right w:val="single" w:sz="12" w:space="0" w:color="auto"/>
            </w:tcBorders>
            <w:shd w:val="clear" w:color="auto" w:fill="auto"/>
            <w:vAlign w:val="bottom"/>
          </w:tcPr>
          <w:p w14:paraId="766B498A" w14:textId="33175A3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0.70</w:t>
            </w:r>
          </w:p>
        </w:tc>
      </w:tr>
      <w:tr w:rsidR="00413F25" w:rsidRPr="005B7A7D" w14:paraId="310C5146"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137620BC" w14:textId="77777777" w:rsidR="00413F25" w:rsidRPr="00867BB7" w:rsidRDefault="00413F25" w:rsidP="00413F25">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5D2955A" w14:textId="77777777" w:rsidR="00413F25" w:rsidRDefault="00413F25" w:rsidP="00413F25">
            <w:pPr>
              <w:rPr>
                <w:rFonts w:ascii="Times New Roman" w:hAnsi="Times New Roman" w:cs="Times New Roman"/>
                <w:sz w:val="18"/>
                <w:szCs w:val="18"/>
              </w:rPr>
            </w:pPr>
            <w:r>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6AB87B5A" w14:textId="2826C4BD"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5.69</w:t>
            </w:r>
          </w:p>
        </w:tc>
        <w:tc>
          <w:tcPr>
            <w:tcW w:w="1166" w:type="dxa"/>
            <w:tcBorders>
              <w:top w:val="nil"/>
              <w:left w:val="nil"/>
              <w:bottom w:val="single" w:sz="8" w:space="0" w:color="auto"/>
              <w:right w:val="nil"/>
            </w:tcBorders>
            <w:shd w:val="clear" w:color="auto" w:fill="auto"/>
            <w:vAlign w:val="bottom"/>
          </w:tcPr>
          <w:p w14:paraId="42612DD9" w14:textId="725646A5"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2.81</w:t>
            </w:r>
          </w:p>
        </w:tc>
        <w:tc>
          <w:tcPr>
            <w:tcW w:w="1118" w:type="dxa"/>
            <w:tcBorders>
              <w:top w:val="nil"/>
              <w:left w:val="nil"/>
              <w:bottom w:val="single" w:sz="8" w:space="0" w:color="auto"/>
              <w:right w:val="nil"/>
            </w:tcBorders>
            <w:shd w:val="clear" w:color="auto" w:fill="auto"/>
            <w:vAlign w:val="bottom"/>
          </w:tcPr>
          <w:p w14:paraId="55DB79C3" w14:textId="72E12CC9"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2.50</w:t>
            </w:r>
          </w:p>
        </w:tc>
        <w:tc>
          <w:tcPr>
            <w:tcW w:w="1105" w:type="dxa"/>
            <w:tcBorders>
              <w:top w:val="nil"/>
              <w:left w:val="nil"/>
              <w:bottom w:val="single" w:sz="8" w:space="0" w:color="auto"/>
              <w:right w:val="nil"/>
            </w:tcBorders>
            <w:shd w:val="clear" w:color="auto" w:fill="auto"/>
            <w:vAlign w:val="bottom"/>
          </w:tcPr>
          <w:p w14:paraId="6B71C607" w14:textId="486DFDCC"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2528A4DE" w14:textId="3EAE4C42"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single" w:sz="8" w:space="0" w:color="auto"/>
              <w:right w:val="nil"/>
            </w:tcBorders>
            <w:shd w:val="clear" w:color="auto" w:fill="auto"/>
            <w:vAlign w:val="bottom"/>
          </w:tcPr>
          <w:p w14:paraId="243A3633" w14:textId="3FB04EF4"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555" w:type="dxa"/>
            <w:tcBorders>
              <w:top w:val="nil"/>
              <w:left w:val="nil"/>
              <w:bottom w:val="single" w:sz="8" w:space="0" w:color="auto"/>
              <w:right w:val="nil"/>
            </w:tcBorders>
            <w:shd w:val="clear" w:color="auto" w:fill="auto"/>
            <w:vAlign w:val="bottom"/>
          </w:tcPr>
          <w:p w14:paraId="4AE12F59" w14:textId="69D1AB59"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1.50</w:t>
            </w:r>
          </w:p>
        </w:tc>
        <w:tc>
          <w:tcPr>
            <w:tcW w:w="1517" w:type="dxa"/>
            <w:tcBorders>
              <w:top w:val="nil"/>
              <w:left w:val="nil"/>
              <w:bottom w:val="single" w:sz="8" w:space="0" w:color="auto"/>
              <w:right w:val="single" w:sz="12" w:space="0" w:color="auto"/>
            </w:tcBorders>
            <w:shd w:val="clear" w:color="auto" w:fill="auto"/>
            <w:vAlign w:val="bottom"/>
          </w:tcPr>
          <w:p w14:paraId="2349939E" w14:textId="21EBFB2B" w:rsidR="00413F25" w:rsidRPr="00A17736" w:rsidRDefault="00413F25" w:rsidP="00413F25">
            <w:pPr>
              <w:jc w:val="center"/>
              <w:rPr>
                <w:rFonts w:ascii="Times New Roman" w:hAnsi="Times New Roman" w:cs="Times New Roman"/>
                <w:sz w:val="18"/>
                <w:szCs w:val="18"/>
              </w:rPr>
            </w:pPr>
            <w:r w:rsidRPr="00A17736">
              <w:rPr>
                <w:rFonts w:ascii="Times New Roman" w:hAnsi="Times New Roman" w:cs="Times New Roman"/>
                <w:sz w:val="18"/>
                <w:szCs w:val="18"/>
              </w:rPr>
              <w:t>0.82</w:t>
            </w:r>
          </w:p>
        </w:tc>
      </w:tr>
      <w:tr w:rsidR="009C528D" w:rsidRPr="005B7A7D" w14:paraId="52A0C945"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4096C6D1" w14:textId="77777777" w:rsidR="009C528D" w:rsidRPr="00867BB7" w:rsidRDefault="009C528D" w:rsidP="009C528D">
            <w:pPr>
              <w:jc w:val="center"/>
              <w:rPr>
                <w:rFonts w:ascii="Times New Roman" w:hAnsi="Times New Roman" w:cs="Times New Roman"/>
                <w:sz w:val="28"/>
                <w:szCs w:val="28"/>
              </w:rPr>
            </w:pPr>
            <w:r w:rsidRPr="00867BB7">
              <w:rPr>
                <w:rFonts w:ascii="Times New Roman" w:hAnsi="Times New Roman" w:cs="Times New Roman"/>
                <w:sz w:val="28"/>
                <w:szCs w:val="28"/>
              </w:rPr>
              <w:t>GWW-03</w:t>
            </w:r>
          </w:p>
        </w:tc>
        <w:tc>
          <w:tcPr>
            <w:tcW w:w="1471" w:type="dxa"/>
            <w:tcBorders>
              <w:top w:val="single" w:sz="4" w:space="0" w:color="auto"/>
              <w:left w:val="single" w:sz="4" w:space="0" w:color="auto"/>
              <w:right w:val="single" w:sz="4" w:space="0" w:color="auto"/>
            </w:tcBorders>
            <w:shd w:val="clear" w:color="auto" w:fill="auto"/>
          </w:tcPr>
          <w:p w14:paraId="73561857"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48F0A855" w14:textId="646F2E14"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166" w:type="dxa"/>
            <w:tcBorders>
              <w:top w:val="nil"/>
              <w:left w:val="nil"/>
              <w:bottom w:val="nil"/>
              <w:right w:val="nil"/>
            </w:tcBorders>
            <w:shd w:val="clear" w:color="auto" w:fill="auto"/>
            <w:vAlign w:val="center"/>
          </w:tcPr>
          <w:p w14:paraId="53769FEA" w14:textId="18478FB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4.70</w:t>
            </w:r>
          </w:p>
        </w:tc>
        <w:tc>
          <w:tcPr>
            <w:tcW w:w="1118" w:type="dxa"/>
            <w:tcBorders>
              <w:top w:val="nil"/>
              <w:left w:val="nil"/>
              <w:bottom w:val="nil"/>
              <w:right w:val="nil"/>
            </w:tcBorders>
            <w:shd w:val="clear" w:color="auto" w:fill="auto"/>
            <w:vAlign w:val="center"/>
          </w:tcPr>
          <w:p w14:paraId="7B5E9C9D" w14:textId="0C60DAEA"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4.00</w:t>
            </w:r>
          </w:p>
        </w:tc>
        <w:tc>
          <w:tcPr>
            <w:tcW w:w="1105" w:type="dxa"/>
            <w:tcBorders>
              <w:top w:val="nil"/>
              <w:left w:val="nil"/>
              <w:bottom w:val="nil"/>
              <w:right w:val="nil"/>
            </w:tcBorders>
            <w:shd w:val="clear" w:color="auto" w:fill="auto"/>
            <w:vAlign w:val="center"/>
          </w:tcPr>
          <w:p w14:paraId="7F00F3CF" w14:textId="55027A37"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center"/>
          </w:tcPr>
          <w:p w14:paraId="08E1C873" w14:textId="5B177C66"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center"/>
          </w:tcPr>
          <w:p w14:paraId="62E23E30" w14:textId="2F0C4EE4"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555" w:type="dxa"/>
            <w:tcBorders>
              <w:top w:val="nil"/>
              <w:left w:val="nil"/>
              <w:bottom w:val="nil"/>
              <w:right w:val="nil"/>
            </w:tcBorders>
            <w:shd w:val="clear" w:color="auto" w:fill="auto"/>
            <w:vAlign w:val="center"/>
          </w:tcPr>
          <w:p w14:paraId="34975B5A" w14:textId="063B41A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1.43</w:t>
            </w:r>
          </w:p>
        </w:tc>
        <w:tc>
          <w:tcPr>
            <w:tcW w:w="1517" w:type="dxa"/>
            <w:tcBorders>
              <w:top w:val="nil"/>
              <w:left w:val="nil"/>
              <w:bottom w:val="nil"/>
              <w:right w:val="single" w:sz="12" w:space="0" w:color="auto"/>
            </w:tcBorders>
            <w:shd w:val="clear" w:color="auto" w:fill="auto"/>
            <w:vAlign w:val="center"/>
          </w:tcPr>
          <w:p w14:paraId="58D3A198" w14:textId="32DBB1C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1.03</w:t>
            </w:r>
          </w:p>
        </w:tc>
      </w:tr>
      <w:tr w:rsidR="009C528D" w:rsidRPr="005B7A7D" w14:paraId="607AB514"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7D5632E8"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6EEBDC20"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69689C8D" w14:textId="7ABAF369"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4.10</w:t>
            </w:r>
          </w:p>
        </w:tc>
        <w:tc>
          <w:tcPr>
            <w:tcW w:w="1166" w:type="dxa"/>
            <w:tcBorders>
              <w:top w:val="nil"/>
              <w:left w:val="nil"/>
              <w:bottom w:val="nil"/>
              <w:right w:val="nil"/>
            </w:tcBorders>
            <w:shd w:val="clear" w:color="auto" w:fill="auto"/>
            <w:vAlign w:val="bottom"/>
          </w:tcPr>
          <w:p w14:paraId="6D4AC0D6" w14:textId="7118EA0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13.90</w:t>
            </w:r>
          </w:p>
        </w:tc>
        <w:tc>
          <w:tcPr>
            <w:tcW w:w="1118" w:type="dxa"/>
            <w:tcBorders>
              <w:top w:val="nil"/>
              <w:left w:val="nil"/>
              <w:bottom w:val="nil"/>
              <w:right w:val="nil"/>
            </w:tcBorders>
            <w:shd w:val="clear" w:color="auto" w:fill="auto"/>
            <w:vAlign w:val="bottom"/>
          </w:tcPr>
          <w:p w14:paraId="491957FF" w14:textId="63D6AACA"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13.70</w:t>
            </w:r>
          </w:p>
        </w:tc>
        <w:tc>
          <w:tcPr>
            <w:tcW w:w="1105" w:type="dxa"/>
            <w:tcBorders>
              <w:top w:val="nil"/>
              <w:left w:val="nil"/>
              <w:bottom w:val="nil"/>
              <w:right w:val="nil"/>
            </w:tcBorders>
            <w:shd w:val="clear" w:color="auto" w:fill="auto"/>
            <w:vAlign w:val="bottom"/>
          </w:tcPr>
          <w:p w14:paraId="78911A12" w14:textId="2A520EFD"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662" w:type="dxa"/>
            <w:gridSpan w:val="2"/>
            <w:tcBorders>
              <w:top w:val="nil"/>
              <w:left w:val="nil"/>
              <w:bottom w:val="nil"/>
              <w:right w:val="nil"/>
            </w:tcBorders>
            <w:shd w:val="clear" w:color="auto" w:fill="auto"/>
            <w:vAlign w:val="bottom"/>
          </w:tcPr>
          <w:p w14:paraId="67D4B5FF" w14:textId="2915D4A8"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5D3B8BB8" w14:textId="458BF537"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555" w:type="dxa"/>
            <w:tcBorders>
              <w:top w:val="nil"/>
              <w:left w:val="nil"/>
              <w:bottom w:val="nil"/>
              <w:right w:val="nil"/>
            </w:tcBorders>
            <w:shd w:val="clear" w:color="auto" w:fill="auto"/>
            <w:vAlign w:val="bottom"/>
          </w:tcPr>
          <w:p w14:paraId="20EE1B97" w14:textId="254B2410"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1.80</w:t>
            </w:r>
          </w:p>
        </w:tc>
        <w:tc>
          <w:tcPr>
            <w:tcW w:w="1517" w:type="dxa"/>
            <w:tcBorders>
              <w:top w:val="nil"/>
              <w:left w:val="nil"/>
              <w:bottom w:val="nil"/>
              <w:right w:val="single" w:sz="12" w:space="0" w:color="auto"/>
            </w:tcBorders>
            <w:shd w:val="clear" w:color="auto" w:fill="auto"/>
            <w:vAlign w:val="bottom"/>
          </w:tcPr>
          <w:p w14:paraId="6656D2F9" w14:textId="313FB0D4"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1.01</w:t>
            </w:r>
          </w:p>
        </w:tc>
      </w:tr>
      <w:tr w:rsidR="009C528D" w:rsidRPr="005B7A7D" w14:paraId="5C36042A"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5E81A066"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DF3449E"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689C39E3" w14:textId="3D62F3A8"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3.80</w:t>
            </w:r>
          </w:p>
        </w:tc>
        <w:tc>
          <w:tcPr>
            <w:tcW w:w="1166" w:type="dxa"/>
            <w:tcBorders>
              <w:top w:val="nil"/>
              <w:left w:val="nil"/>
              <w:bottom w:val="nil"/>
              <w:right w:val="nil"/>
            </w:tcBorders>
            <w:shd w:val="clear" w:color="auto" w:fill="auto"/>
            <w:vAlign w:val="bottom"/>
          </w:tcPr>
          <w:p w14:paraId="4C65A729" w14:textId="182A3991"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1.40</w:t>
            </w:r>
          </w:p>
        </w:tc>
        <w:tc>
          <w:tcPr>
            <w:tcW w:w="1118" w:type="dxa"/>
            <w:tcBorders>
              <w:top w:val="nil"/>
              <w:left w:val="nil"/>
              <w:bottom w:val="nil"/>
              <w:right w:val="nil"/>
            </w:tcBorders>
            <w:shd w:val="clear" w:color="auto" w:fill="auto"/>
            <w:vAlign w:val="bottom"/>
          </w:tcPr>
          <w:p w14:paraId="5A9E5DF1" w14:textId="26EF38BC"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1.10</w:t>
            </w:r>
          </w:p>
        </w:tc>
        <w:tc>
          <w:tcPr>
            <w:tcW w:w="1105" w:type="dxa"/>
            <w:tcBorders>
              <w:top w:val="nil"/>
              <w:left w:val="nil"/>
              <w:bottom w:val="nil"/>
              <w:right w:val="nil"/>
            </w:tcBorders>
            <w:shd w:val="clear" w:color="auto" w:fill="auto"/>
            <w:vAlign w:val="bottom"/>
          </w:tcPr>
          <w:p w14:paraId="576A62CB" w14:textId="4EB32E90"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nil"/>
              <w:right w:val="nil"/>
            </w:tcBorders>
            <w:shd w:val="clear" w:color="auto" w:fill="auto"/>
            <w:vAlign w:val="bottom"/>
          </w:tcPr>
          <w:p w14:paraId="72CAA6BC" w14:textId="4B0E1F5B"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bottom"/>
          </w:tcPr>
          <w:p w14:paraId="3AAC962B" w14:textId="77D5C61D"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0.09</w:t>
            </w:r>
          </w:p>
        </w:tc>
        <w:tc>
          <w:tcPr>
            <w:tcW w:w="1555" w:type="dxa"/>
            <w:tcBorders>
              <w:top w:val="nil"/>
              <w:left w:val="nil"/>
              <w:bottom w:val="nil"/>
              <w:right w:val="nil"/>
            </w:tcBorders>
            <w:shd w:val="clear" w:color="auto" w:fill="auto"/>
            <w:vAlign w:val="bottom"/>
          </w:tcPr>
          <w:p w14:paraId="397EE62E" w14:textId="5F1E417E"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0.30</w:t>
            </w:r>
          </w:p>
        </w:tc>
        <w:tc>
          <w:tcPr>
            <w:tcW w:w="1517" w:type="dxa"/>
            <w:tcBorders>
              <w:top w:val="nil"/>
              <w:left w:val="nil"/>
              <w:bottom w:val="nil"/>
              <w:right w:val="single" w:sz="12" w:space="0" w:color="auto"/>
            </w:tcBorders>
            <w:shd w:val="clear" w:color="auto" w:fill="auto"/>
            <w:vAlign w:val="bottom"/>
          </w:tcPr>
          <w:p w14:paraId="636B6824" w14:textId="736F7BD2"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1.02</w:t>
            </w:r>
          </w:p>
        </w:tc>
      </w:tr>
      <w:tr w:rsidR="009C528D" w:rsidRPr="005B7A7D" w14:paraId="3E8984A7"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1F4A9EB8" w14:textId="77777777" w:rsidR="009C528D" w:rsidRPr="00867BB7" w:rsidRDefault="009C528D" w:rsidP="009C528D">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0CB7BC0F" w14:textId="77777777" w:rsidR="009C528D" w:rsidRPr="00910225" w:rsidRDefault="009C528D" w:rsidP="009C528D">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7FB63C4D" w14:textId="42603B98"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5.20</w:t>
            </w:r>
          </w:p>
        </w:tc>
        <w:tc>
          <w:tcPr>
            <w:tcW w:w="1166" w:type="dxa"/>
            <w:tcBorders>
              <w:top w:val="nil"/>
              <w:left w:val="nil"/>
              <w:bottom w:val="single" w:sz="8" w:space="0" w:color="auto"/>
              <w:right w:val="nil"/>
            </w:tcBorders>
            <w:shd w:val="clear" w:color="auto" w:fill="auto"/>
            <w:vAlign w:val="bottom"/>
          </w:tcPr>
          <w:p w14:paraId="0D34404D" w14:textId="00DB1203"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0.60</w:t>
            </w:r>
          </w:p>
        </w:tc>
        <w:tc>
          <w:tcPr>
            <w:tcW w:w="1118" w:type="dxa"/>
            <w:tcBorders>
              <w:top w:val="nil"/>
              <w:left w:val="nil"/>
              <w:bottom w:val="single" w:sz="8" w:space="0" w:color="auto"/>
              <w:right w:val="nil"/>
            </w:tcBorders>
            <w:shd w:val="clear" w:color="auto" w:fill="auto"/>
            <w:vAlign w:val="bottom"/>
          </w:tcPr>
          <w:p w14:paraId="5E08D302" w14:textId="6F4E9DC2"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0.40</w:t>
            </w:r>
          </w:p>
        </w:tc>
        <w:tc>
          <w:tcPr>
            <w:tcW w:w="1105" w:type="dxa"/>
            <w:tcBorders>
              <w:top w:val="nil"/>
              <w:left w:val="nil"/>
              <w:bottom w:val="single" w:sz="8" w:space="0" w:color="auto"/>
              <w:right w:val="nil"/>
            </w:tcBorders>
            <w:shd w:val="clear" w:color="auto" w:fill="auto"/>
            <w:vAlign w:val="bottom"/>
          </w:tcPr>
          <w:p w14:paraId="4144CCD9" w14:textId="26C35B76"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single" w:sz="8" w:space="0" w:color="auto"/>
              <w:right w:val="nil"/>
            </w:tcBorders>
            <w:shd w:val="clear" w:color="auto" w:fill="auto"/>
            <w:vAlign w:val="bottom"/>
          </w:tcPr>
          <w:p w14:paraId="289373DC" w14:textId="2F988BCB"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670" w:type="dxa"/>
            <w:tcBorders>
              <w:top w:val="nil"/>
              <w:left w:val="nil"/>
              <w:bottom w:val="single" w:sz="8" w:space="0" w:color="auto"/>
              <w:right w:val="nil"/>
            </w:tcBorders>
            <w:shd w:val="clear" w:color="auto" w:fill="auto"/>
            <w:vAlign w:val="bottom"/>
          </w:tcPr>
          <w:p w14:paraId="2D25428A" w14:textId="0A37C0FE"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555" w:type="dxa"/>
            <w:tcBorders>
              <w:top w:val="nil"/>
              <w:left w:val="nil"/>
              <w:bottom w:val="single" w:sz="8" w:space="0" w:color="auto"/>
              <w:right w:val="nil"/>
            </w:tcBorders>
            <w:shd w:val="clear" w:color="auto" w:fill="auto"/>
            <w:vAlign w:val="bottom"/>
          </w:tcPr>
          <w:p w14:paraId="36A03350" w14:textId="17F38660"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517" w:type="dxa"/>
            <w:tcBorders>
              <w:top w:val="nil"/>
              <w:left w:val="nil"/>
              <w:bottom w:val="single" w:sz="8" w:space="0" w:color="auto"/>
              <w:right w:val="single" w:sz="12" w:space="0" w:color="auto"/>
            </w:tcBorders>
            <w:shd w:val="clear" w:color="auto" w:fill="auto"/>
            <w:vAlign w:val="bottom"/>
          </w:tcPr>
          <w:p w14:paraId="3BD08701" w14:textId="16EE1A15" w:rsidR="009C528D" w:rsidRPr="00A17736" w:rsidRDefault="009C528D" w:rsidP="009C528D">
            <w:pPr>
              <w:jc w:val="center"/>
              <w:rPr>
                <w:rFonts w:ascii="Times New Roman" w:hAnsi="Times New Roman" w:cs="Times New Roman"/>
                <w:sz w:val="18"/>
                <w:szCs w:val="18"/>
              </w:rPr>
            </w:pPr>
            <w:r w:rsidRPr="00A17736">
              <w:rPr>
                <w:rFonts w:ascii="Times New Roman" w:hAnsi="Times New Roman" w:cs="Times New Roman"/>
                <w:sz w:val="18"/>
                <w:szCs w:val="18"/>
              </w:rPr>
              <w:t>1.03</w:t>
            </w:r>
          </w:p>
        </w:tc>
      </w:tr>
      <w:tr w:rsidR="00E71A01" w:rsidRPr="005B7A7D" w14:paraId="7631F5FD"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3CB2C872" w14:textId="77777777" w:rsidR="00E71A01" w:rsidRPr="00867BB7" w:rsidRDefault="00E71A01" w:rsidP="00E71A01">
            <w:pPr>
              <w:jc w:val="center"/>
              <w:rPr>
                <w:rFonts w:ascii="Times New Roman" w:hAnsi="Times New Roman" w:cs="Times New Roman"/>
                <w:sz w:val="28"/>
                <w:szCs w:val="28"/>
              </w:rPr>
            </w:pPr>
            <w:r w:rsidRPr="00867BB7">
              <w:rPr>
                <w:rFonts w:ascii="Times New Roman" w:hAnsi="Times New Roman" w:cs="Times New Roman"/>
                <w:sz w:val="28"/>
                <w:szCs w:val="28"/>
              </w:rPr>
              <w:t>GWW-04</w:t>
            </w:r>
          </w:p>
        </w:tc>
        <w:tc>
          <w:tcPr>
            <w:tcW w:w="1471" w:type="dxa"/>
            <w:tcBorders>
              <w:top w:val="single" w:sz="4" w:space="0" w:color="auto"/>
              <w:left w:val="single" w:sz="4" w:space="0" w:color="auto"/>
              <w:right w:val="single" w:sz="4" w:space="0" w:color="auto"/>
            </w:tcBorders>
            <w:shd w:val="clear" w:color="auto" w:fill="auto"/>
          </w:tcPr>
          <w:p w14:paraId="31C09CB9"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454940D8" w14:textId="142E51A0"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166" w:type="dxa"/>
            <w:tcBorders>
              <w:top w:val="nil"/>
              <w:left w:val="nil"/>
              <w:bottom w:val="nil"/>
              <w:right w:val="nil"/>
            </w:tcBorders>
            <w:shd w:val="clear" w:color="auto" w:fill="auto"/>
            <w:vAlign w:val="center"/>
          </w:tcPr>
          <w:p w14:paraId="26497DEE" w14:textId="4FFE3413"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4.20</w:t>
            </w:r>
          </w:p>
        </w:tc>
        <w:tc>
          <w:tcPr>
            <w:tcW w:w="1118" w:type="dxa"/>
            <w:tcBorders>
              <w:top w:val="nil"/>
              <w:left w:val="nil"/>
              <w:bottom w:val="nil"/>
              <w:right w:val="nil"/>
            </w:tcBorders>
            <w:shd w:val="clear" w:color="auto" w:fill="auto"/>
            <w:vAlign w:val="center"/>
          </w:tcPr>
          <w:p w14:paraId="192DB19C" w14:textId="6620ABA5"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3.80</w:t>
            </w:r>
          </w:p>
        </w:tc>
        <w:tc>
          <w:tcPr>
            <w:tcW w:w="1105" w:type="dxa"/>
            <w:tcBorders>
              <w:top w:val="nil"/>
              <w:left w:val="nil"/>
              <w:bottom w:val="nil"/>
              <w:right w:val="nil"/>
            </w:tcBorders>
            <w:shd w:val="clear" w:color="auto" w:fill="auto"/>
            <w:vAlign w:val="center"/>
          </w:tcPr>
          <w:p w14:paraId="66E21141" w14:textId="78CFEEE0"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center"/>
          </w:tcPr>
          <w:p w14:paraId="6C70D6AB" w14:textId="5A813AFE"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670" w:type="dxa"/>
            <w:tcBorders>
              <w:top w:val="nil"/>
              <w:left w:val="nil"/>
              <w:bottom w:val="nil"/>
              <w:right w:val="nil"/>
            </w:tcBorders>
            <w:shd w:val="clear" w:color="auto" w:fill="auto"/>
            <w:vAlign w:val="center"/>
          </w:tcPr>
          <w:p w14:paraId="4FE35576" w14:textId="70F1E37E"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555" w:type="dxa"/>
            <w:tcBorders>
              <w:top w:val="nil"/>
              <w:left w:val="nil"/>
              <w:bottom w:val="nil"/>
              <w:right w:val="nil"/>
            </w:tcBorders>
            <w:shd w:val="clear" w:color="auto" w:fill="auto"/>
            <w:vAlign w:val="center"/>
          </w:tcPr>
          <w:p w14:paraId="308641D0" w14:textId="7FC52BD1"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2.3</w:t>
            </w:r>
            <w:r w:rsidR="00B92322">
              <w:rPr>
                <w:rFonts w:ascii="Times New Roman" w:hAnsi="Times New Roman" w:cs="Times New Roman"/>
                <w:sz w:val="18"/>
                <w:szCs w:val="18"/>
              </w:rPr>
              <w:t>0</w:t>
            </w:r>
          </w:p>
        </w:tc>
        <w:tc>
          <w:tcPr>
            <w:tcW w:w="1517" w:type="dxa"/>
            <w:tcBorders>
              <w:top w:val="nil"/>
              <w:left w:val="nil"/>
              <w:bottom w:val="nil"/>
              <w:right w:val="single" w:sz="12" w:space="0" w:color="auto"/>
            </w:tcBorders>
            <w:shd w:val="clear" w:color="auto" w:fill="auto"/>
            <w:vAlign w:val="center"/>
          </w:tcPr>
          <w:p w14:paraId="3FE85BB4" w14:textId="35A630B4"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0.71</w:t>
            </w:r>
          </w:p>
        </w:tc>
      </w:tr>
      <w:tr w:rsidR="00E71A01" w:rsidRPr="005B7A7D" w14:paraId="532CBC82"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75B6D2D5" w14:textId="77777777" w:rsidR="00E71A01" w:rsidRPr="00867BB7" w:rsidRDefault="00E71A01" w:rsidP="00E71A01">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01C33330"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388F6B04" w14:textId="0E65C49E"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4.10</w:t>
            </w:r>
          </w:p>
        </w:tc>
        <w:tc>
          <w:tcPr>
            <w:tcW w:w="1166" w:type="dxa"/>
            <w:tcBorders>
              <w:top w:val="nil"/>
              <w:left w:val="nil"/>
              <w:bottom w:val="nil"/>
              <w:right w:val="nil"/>
            </w:tcBorders>
            <w:shd w:val="clear" w:color="auto" w:fill="auto"/>
            <w:vAlign w:val="bottom"/>
          </w:tcPr>
          <w:p w14:paraId="7109433B" w14:textId="7134958C"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3.20</w:t>
            </w:r>
          </w:p>
        </w:tc>
        <w:tc>
          <w:tcPr>
            <w:tcW w:w="1118" w:type="dxa"/>
            <w:tcBorders>
              <w:top w:val="nil"/>
              <w:left w:val="nil"/>
              <w:bottom w:val="nil"/>
              <w:right w:val="nil"/>
            </w:tcBorders>
            <w:shd w:val="clear" w:color="auto" w:fill="auto"/>
            <w:vAlign w:val="bottom"/>
          </w:tcPr>
          <w:p w14:paraId="0FBC494F" w14:textId="095A05E3"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2.60</w:t>
            </w:r>
          </w:p>
        </w:tc>
        <w:tc>
          <w:tcPr>
            <w:tcW w:w="1105" w:type="dxa"/>
            <w:tcBorders>
              <w:top w:val="nil"/>
              <w:left w:val="nil"/>
              <w:bottom w:val="nil"/>
              <w:right w:val="nil"/>
            </w:tcBorders>
            <w:shd w:val="clear" w:color="auto" w:fill="auto"/>
            <w:vAlign w:val="bottom"/>
          </w:tcPr>
          <w:p w14:paraId="76CB32BB" w14:textId="5C0BFD76"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0B6529EB" w14:textId="0D5394D4"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4FB18547" w14:textId="13D99602"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625ED91F" w14:textId="2581115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0.91</w:t>
            </w:r>
          </w:p>
        </w:tc>
        <w:tc>
          <w:tcPr>
            <w:tcW w:w="1517" w:type="dxa"/>
            <w:tcBorders>
              <w:top w:val="nil"/>
              <w:left w:val="nil"/>
              <w:bottom w:val="nil"/>
              <w:right w:val="single" w:sz="12" w:space="0" w:color="auto"/>
            </w:tcBorders>
            <w:shd w:val="clear" w:color="auto" w:fill="auto"/>
            <w:vAlign w:val="bottom"/>
          </w:tcPr>
          <w:p w14:paraId="4305DD09" w14:textId="43A73C43"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1.01</w:t>
            </w:r>
          </w:p>
        </w:tc>
      </w:tr>
      <w:tr w:rsidR="00E71A01" w:rsidRPr="005B7A7D" w14:paraId="3B223527"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76489F90" w14:textId="77777777" w:rsidR="00E71A01" w:rsidRPr="00867BB7" w:rsidRDefault="00E71A01" w:rsidP="00E71A01">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5B1E5D6F"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single" w:sz="8" w:space="0" w:color="auto"/>
              <w:right w:val="nil"/>
            </w:tcBorders>
            <w:shd w:val="clear" w:color="auto" w:fill="auto"/>
            <w:vAlign w:val="bottom"/>
          </w:tcPr>
          <w:p w14:paraId="36F34A8F" w14:textId="5DA089D7"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6.50</w:t>
            </w:r>
          </w:p>
        </w:tc>
        <w:tc>
          <w:tcPr>
            <w:tcW w:w="1166" w:type="dxa"/>
            <w:tcBorders>
              <w:top w:val="nil"/>
              <w:left w:val="nil"/>
              <w:bottom w:val="single" w:sz="8" w:space="0" w:color="auto"/>
              <w:right w:val="nil"/>
            </w:tcBorders>
            <w:shd w:val="clear" w:color="auto" w:fill="auto"/>
            <w:vAlign w:val="bottom"/>
          </w:tcPr>
          <w:p w14:paraId="2E80249F" w14:textId="72D4D5AB"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0.90</w:t>
            </w:r>
          </w:p>
        </w:tc>
        <w:tc>
          <w:tcPr>
            <w:tcW w:w="1118" w:type="dxa"/>
            <w:tcBorders>
              <w:top w:val="nil"/>
              <w:left w:val="nil"/>
              <w:bottom w:val="single" w:sz="8" w:space="0" w:color="auto"/>
              <w:right w:val="nil"/>
            </w:tcBorders>
            <w:shd w:val="clear" w:color="auto" w:fill="auto"/>
            <w:vAlign w:val="bottom"/>
          </w:tcPr>
          <w:p w14:paraId="38184E60" w14:textId="6A15F5C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0.80</w:t>
            </w:r>
          </w:p>
        </w:tc>
        <w:tc>
          <w:tcPr>
            <w:tcW w:w="1105" w:type="dxa"/>
            <w:tcBorders>
              <w:top w:val="nil"/>
              <w:left w:val="nil"/>
              <w:bottom w:val="single" w:sz="8" w:space="0" w:color="auto"/>
              <w:right w:val="nil"/>
            </w:tcBorders>
            <w:shd w:val="clear" w:color="auto" w:fill="auto"/>
            <w:vAlign w:val="bottom"/>
          </w:tcPr>
          <w:p w14:paraId="50637B5A" w14:textId="7A12B61D"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w:t>
            </w:r>
            <w:r w:rsidR="000A4E63">
              <w:rPr>
                <w:rFonts w:ascii="Times New Roman" w:hAnsi="Times New Roman" w:cs="Times New Roman"/>
                <w:sz w:val="18"/>
                <w:szCs w:val="18"/>
              </w:rPr>
              <w:t>3</w:t>
            </w:r>
          </w:p>
        </w:tc>
        <w:tc>
          <w:tcPr>
            <w:tcW w:w="1662" w:type="dxa"/>
            <w:gridSpan w:val="2"/>
            <w:tcBorders>
              <w:top w:val="nil"/>
              <w:left w:val="nil"/>
              <w:bottom w:val="single" w:sz="8" w:space="0" w:color="auto"/>
              <w:right w:val="nil"/>
            </w:tcBorders>
            <w:shd w:val="clear" w:color="auto" w:fill="auto"/>
            <w:vAlign w:val="bottom"/>
          </w:tcPr>
          <w:p w14:paraId="0509A4FB" w14:textId="2AC10209"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6D440303" w14:textId="4977CBFD"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single" w:sz="8" w:space="0" w:color="auto"/>
              <w:right w:val="nil"/>
            </w:tcBorders>
            <w:shd w:val="clear" w:color="auto" w:fill="auto"/>
            <w:vAlign w:val="bottom"/>
          </w:tcPr>
          <w:p w14:paraId="5F0E6B0E" w14:textId="77D2AAE0"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1.10</w:t>
            </w:r>
          </w:p>
        </w:tc>
        <w:tc>
          <w:tcPr>
            <w:tcW w:w="1517" w:type="dxa"/>
            <w:tcBorders>
              <w:top w:val="nil"/>
              <w:left w:val="nil"/>
              <w:bottom w:val="single" w:sz="8" w:space="0" w:color="auto"/>
              <w:right w:val="single" w:sz="12" w:space="0" w:color="auto"/>
            </w:tcBorders>
            <w:shd w:val="clear" w:color="auto" w:fill="auto"/>
            <w:vAlign w:val="bottom"/>
          </w:tcPr>
          <w:p w14:paraId="5E0AF405" w14:textId="01BFAC23"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0.80</w:t>
            </w:r>
          </w:p>
        </w:tc>
      </w:tr>
      <w:tr w:rsidR="00E71A01" w:rsidRPr="00A371B9" w14:paraId="29E9D5DA"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2A5DF64E" w14:textId="77777777" w:rsidR="00E71A01" w:rsidRPr="00867BB7" w:rsidRDefault="00E71A01" w:rsidP="00E71A01">
            <w:pPr>
              <w:jc w:val="center"/>
              <w:rPr>
                <w:rFonts w:ascii="Times New Roman" w:hAnsi="Times New Roman" w:cs="Times New Roman"/>
                <w:sz w:val="28"/>
                <w:szCs w:val="28"/>
              </w:rPr>
            </w:pPr>
            <w:r w:rsidRPr="00867BB7">
              <w:rPr>
                <w:rFonts w:ascii="Times New Roman" w:hAnsi="Times New Roman" w:cs="Times New Roman"/>
                <w:sz w:val="28"/>
                <w:szCs w:val="28"/>
              </w:rPr>
              <w:t>GWW-06</w:t>
            </w:r>
          </w:p>
        </w:tc>
        <w:tc>
          <w:tcPr>
            <w:tcW w:w="1471" w:type="dxa"/>
            <w:tcBorders>
              <w:top w:val="single" w:sz="4" w:space="0" w:color="auto"/>
              <w:left w:val="single" w:sz="4" w:space="0" w:color="auto"/>
              <w:right w:val="single" w:sz="4" w:space="0" w:color="auto"/>
            </w:tcBorders>
            <w:shd w:val="clear" w:color="auto" w:fill="auto"/>
          </w:tcPr>
          <w:p w14:paraId="71BEDFB5"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429906A2" w14:textId="39F3195F"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166" w:type="dxa"/>
            <w:tcBorders>
              <w:top w:val="nil"/>
              <w:left w:val="nil"/>
              <w:bottom w:val="nil"/>
              <w:right w:val="nil"/>
            </w:tcBorders>
            <w:shd w:val="clear" w:color="auto" w:fill="auto"/>
            <w:vAlign w:val="center"/>
          </w:tcPr>
          <w:p w14:paraId="03A053A4" w14:textId="3E211D7D"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2.90</w:t>
            </w:r>
          </w:p>
        </w:tc>
        <w:tc>
          <w:tcPr>
            <w:tcW w:w="1118" w:type="dxa"/>
            <w:tcBorders>
              <w:top w:val="nil"/>
              <w:left w:val="nil"/>
              <w:bottom w:val="nil"/>
              <w:right w:val="nil"/>
            </w:tcBorders>
            <w:shd w:val="clear" w:color="auto" w:fill="auto"/>
            <w:vAlign w:val="center"/>
          </w:tcPr>
          <w:p w14:paraId="2D08D2C8" w14:textId="1775254C"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2.40</w:t>
            </w:r>
          </w:p>
        </w:tc>
        <w:tc>
          <w:tcPr>
            <w:tcW w:w="1105" w:type="dxa"/>
            <w:tcBorders>
              <w:top w:val="nil"/>
              <w:left w:val="nil"/>
              <w:bottom w:val="nil"/>
              <w:right w:val="nil"/>
            </w:tcBorders>
            <w:shd w:val="clear" w:color="auto" w:fill="auto"/>
            <w:vAlign w:val="center"/>
          </w:tcPr>
          <w:p w14:paraId="69D9118F" w14:textId="36C5B5F7"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center"/>
          </w:tcPr>
          <w:p w14:paraId="38B56570" w14:textId="59E29820"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center"/>
          </w:tcPr>
          <w:p w14:paraId="2EDE382F" w14:textId="64F2E3D5"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555" w:type="dxa"/>
            <w:tcBorders>
              <w:top w:val="nil"/>
              <w:left w:val="nil"/>
              <w:bottom w:val="nil"/>
              <w:right w:val="nil"/>
            </w:tcBorders>
            <w:shd w:val="clear" w:color="auto" w:fill="auto"/>
            <w:vAlign w:val="center"/>
          </w:tcPr>
          <w:p w14:paraId="1C1A262C" w14:textId="551B44E9"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0.81</w:t>
            </w:r>
          </w:p>
        </w:tc>
        <w:tc>
          <w:tcPr>
            <w:tcW w:w="1517" w:type="dxa"/>
            <w:tcBorders>
              <w:top w:val="nil"/>
              <w:left w:val="nil"/>
              <w:bottom w:val="nil"/>
              <w:right w:val="single" w:sz="12" w:space="0" w:color="auto"/>
            </w:tcBorders>
            <w:shd w:val="clear" w:color="auto" w:fill="auto"/>
            <w:vAlign w:val="center"/>
          </w:tcPr>
          <w:p w14:paraId="22014FA2" w14:textId="75DCF8BB"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0.84</w:t>
            </w:r>
          </w:p>
        </w:tc>
      </w:tr>
      <w:tr w:rsidR="00E71A01" w:rsidRPr="00A371B9" w14:paraId="7D6AEA9F"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0ABDD88D" w14:textId="77777777" w:rsidR="00E71A01" w:rsidRPr="00867BB7" w:rsidRDefault="00E71A01" w:rsidP="00E71A01">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0295039"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3BF75A9F" w14:textId="042482C5"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10.30</w:t>
            </w:r>
          </w:p>
        </w:tc>
        <w:tc>
          <w:tcPr>
            <w:tcW w:w="1166" w:type="dxa"/>
            <w:tcBorders>
              <w:top w:val="nil"/>
              <w:left w:val="nil"/>
              <w:bottom w:val="nil"/>
              <w:right w:val="nil"/>
            </w:tcBorders>
            <w:shd w:val="clear" w:color="auto" w:fill="auto"/>
            <w:vAlign w:val="bottom"/>
          </w:tcPr>
          <w:p w14:paraId="1B5C5D48" w14:textId="07B96EDA"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4.70</w:t>
            </w:r>
          </w:p>
        </w:tc>
        <w:tc>
          <w:tcPr>
            <w:tcW w:w="1118" w:type="dxa"/>
            <w:tcBorders>
              <w:top w:val="nil"/>
              <w:left w:val="nil"/>
              <w:bottom w:val="nil"/>
              <w:right w:val="nil"/>
            </w:tcBorders>
            <w:shd w:val="clear" w:color="auto" w:fill="auto"/>
            <w:vAlign w:val="bottom"/>
          </w:tcPr>
          <w:p w14:paraId="3B28B9E1" w14:textId="6FDE45E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3.90</w:t>
            </w:r>
          </w:p>
        </w:tc>
        <w:tc>
          <w:tcPr>
            <w:tcW w:w="1105" w:type="dxa"/>
            <w:tcBorders>
              <w:top w:val="nil"/>
              <w:left w:val="nil"/>
              <w:bottom w:val="nil"/>
              <w:right w:val="nil"/>
            </w:tcBorders>
            <w:shd w:val="clear" w:color="auto" w:fill="auto"/>
            <w:vAlign w:val="bottom"/>
          </w:tcPr>
          <w:p w14:paraId="61D56D92" w14:textId="122F7304"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41734CA0" w14:textId="415C2829"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685C483E" w14:textId="077D803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609B7A55" w14:textId="74AC973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1.17</w:t>
            </w:r>
          </w:p>
        </w:tc>
        <w:tc>
          <w:tcPr>
            <w:tcW w:w="1517" w:type="dxa"/>
            <w:tcBorders>
              <w:top w:val="nil"/>
              <w:left w:val="nil"/>
              <w:bottom w:val="nil"/>
              <w:right w:val="single" w:sz="12" w:space="0" w:color="auto"/>
            </w:tcBorders>
            <w:shd w:val="clear" w:color="auto" w:fill="auto"/>
            <w:vAlign w:val="bottom"/>
          </w:tcPr>
          <w:p w14:paraId="7F4F7C2C" w14:textId="393F0389"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1.02</w:t>
            </w:r>
          </w:p>
        </w:tc>
      </w:tr>
      <w:tr w:rsidR="00E71A01" w:rsidRPr="00A371B9" w14:paraId="13DE58C9"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09B7D7EA" w14:textId="77777777" w:rsidR="00E71A01" w:rsidRPr="00867BB7" w:rsidRDefault="00E71A01" w:rsidP="00E71A01">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6CE2F31D"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599587D6" w14:textId="3D2CD5A2"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7.30</w:t>
            </w:r>
          </w:p>
        </w:tc>
        <w:tc>
          <w:tcPr>
            <w:tcW w:w="1166" w:type="dxa"/>
            <w:tcBorders>
              <w:top w:val="nil"/>
              <w:left w:val="nil"/>
              <w:bottom w:val="nil"/>
              <w:right w:val="nil"/>
            </w:tcBorders>
            <w:shd w:val="clear" w:color="auto" w:fill="auto"/>
            <w:vAlign w:val="bottom"/>
          </w:tcPr>
          <w:p w14:paraId="5888F096" w14:textId="7C0C878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2.50</w:t>
            </w:r>
          </w:p>
        </w:tc>
        <w:tc>
          <w:tcPr>
            <w:tcW w:w="1118" w:type="dxa"/>
            <w:tcBorders>
              <w:top w:val="nil"/>
              <w:left w:val="nil"/>
              <w:bottom w:val="nil"/>
              <w:right w:val="nil"/>
            </w:tcBorders>
            <w:shd w:val="clear" w:color="auto" w:fill="auto"/>
            <w:vAlign w:val="bottom"/>
          </w:tcPr>
          <w:p w14:paraId="1C01DF6D" w14:textId="07B86AE4"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05" w:type="dxa"/>
            <w:tcBorders>
              <w:top w:val="nil"/>
              <w:left w:val="nil"/>
              <w:bottom w:val="nil"/>
              <w:right w:val="nil"/>
            </w:tcBorders>
            <w:shd w:val="clear" w:color="auto" w:fill="auto"/>
            <w:vAlign w:val="bottom"/>
          </w:tcPr>
          <w:p w14:paraId="36F301D6" w14:textId="1C3225FF"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18828E26" w14:textId="4AE87BC8"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670" w:type="dxa"/>
            <w:tcBorders>
              <w:top w:val="nil"/>
              <w:left w:val="nil"/>
              <w:bottom w:val="nil"/>
              <w:right w:val="nil"/>
            </w:tcBorders>
            <w:shd w:val="clear" w:color="auto" w:fill="auto"/>
            <w:vAlign w:val="bottom"/>
          </w:tcPr>
          <w:p w14:paraId="5CB4195C" w14:textId="53E180D2"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555" w:type="dxa"/>
            <w:tcBorders>
              <w:top w:val="nil"/>
              <w:left w:val="nil"/>
              <w:bottom w:val="nil"/>
              <w:right w:val="nil"/>
            </w:tcBorders>
            <w:shd w:val="clear" w:color="auto" w:fill="auto"/>
            <w:vAlign w:val="bottom"/>
          </w:tcPr>
          <w:p w14:paraId="4B3F5DAD" w14:textId="0D17D7FA"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0.61</w:t>
            </w:r>
          </w:p>
        </w:tc>
        <w:tc>
          <w:tcPr>
            <w:tcW w:w="1517" w:type="dxa"/>
            <w:tcBorders>
              <w:top w:val="nil"/>
              <w:left w:val="nil"/>
              <w:bottom w:val="nil"/>
              <w:right w:val="single" w:sz="12" w:space="0" w:color="auto"/>
            </w:tcBorders>
            <w:shd w:val="clear" w:color="auto" w:fill="auto"/>
            <w:vAlign w:val="bottom"/>
          </w:tcPr>
          <w:p w14:paraId="6394119B" w14:textId="4177844C"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0.70</w:t>
            </w:r>
          </w:p>
        </w:tc>
      </w:tr>
      <w:tr w:rsidR="00E71A01" w:rsidRPr="00A371B9" w14:paraId="4F8F4BD4"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5400C04E" w14:textId="77777777" w:rsidR="00E71A01" w:rsidRPr="00867BB7" w:rsidRDefault="00E71A01" w:rsidP="00E71A01">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3BDE4D66" w14:textId="77777777" w:rsidR="00E71A01" w:rsidRPr="00910225" w:rsidRDefault="00E71A01" w:rsidP="00E71A01">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5A4C0C75" w14:textId="48E95151"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24.98</w:t>
            </w:r>
          </w:p>
        </w:tc>
        <w:tc>
          <w:tcPr>
            <w:tcW w:w="1166" w:type="dxa"/>
            <w:tcBorders>
              <w:top w:val="nil"/>
              <w:left w:val="nil"/>
              <w:bottom w:val="single" w:sz="8" w:space="0" w:color="auto"/>
              <w:right w:val="nil"/>
            </w:tcBorders>
            <w:shd w:val="clear" w:color="auto" w:fill="auto"/>
            <w:vAlign w:val="bottom"/>
          </w:tcPr>
          <w:p w14:paraId="3286CC81" w14:textId="39E17BE0"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2.36</w:t>
            </w:r>
          </w:p>
        </w:tc>
        <w:tc>
          <w:tcPr>
            <w:tcW w:w="1118" w:type="dxa"/>
            <w:tcBorders>
              <w:top w:val="nil"/>
              <w:left w:val="nil"/>
              <w:bottom w:val="single" w:sz="8" w:space="0" w:color="auto"/>
              <w:right w:val="nil"/>
            </w:tcBorders>
            <w:shd w:val="clear" w:color="auto" w:fill="auto"/>
            <w:vAlign w:val="bottom"/>
          </w:tcPr>
          <w:p w14:paraId="014980A4" w14:textId="1A5A05FC"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1.97</w:t>
            </w:r>
          </w:p>
        </w:tc>
        <w:tc>
          <w:tcPr>
            <w:tcW w:w="1105" w:type="dxa"/>
            <w:tcBorders>
              <w:top w:val="nil"/>
              <w:left w:val="nil"/>
              <w:bottom w:val="single" w:sz="8" w:space="0" w:color="auto"/>
              <w:right w:val="nil"/>
            </w:tcBorders>
            <w:shd w:val="clear" w:color="auto" w:fill="auto"/>
            <w:vAlign w:val="bottom"/>
          </w:tcPr>
          <w:p w14:paraId="20951B7E" w14:textId="66C54392"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single" w:sz="8" w:space="0" w:color="auto"/>
              <w:right w:val="nil"/>
            </w:tcBorders>
            <w:shd w:val="clear" w:color="auto" w:fill="auto"/>
            <w:vAlign w:val="bottom"/>
          </w:tcPr>
          <w:p w14:paraId="78604F32" w14:textId="38BE2942"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455335E3" w14:textId="72418E0F"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single" w:sz="8" w:space="0" w:color="auto"/>
              <w:right w:val="nil"/>
            </w:tcBorders>
            <w:shd w:val="clear" w:color="auto" w:fill="auto"/>
            <w:vAlign w:val="bottom"/>
          </w:tcPr>
          <w:p w14:paraId="7974265E" w14:textId="57F3C16B"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0.90</w:t>
            </w:r>
          </w:p>
        </w:tc>
        <w:tc>
          <w:tcPr>
            <w:tcW w:w="1517" w:type="dxa"/>
            <w:tcBorders>
              <w:top w:val="nil"/>
              <w:left w:val="nil"/>
              <w:bottom w:val="single" w:sz="8" w:space="0" w:color="auto"/>
              <w:right w:val="single" w:sz="12" w:space="0" w:color="auto"/>
            </w:tcBorders>
            <w:shd w:val="clear" w:color="auto" w:fill="auto"/>
            <w:vAlign w:val="bottom"/>
          </w:tcPr>
          <w:p w14:paraId="21CB254E" w14:textId="211B362C" w:rsidR="00E71A01" w:rsidRPr="00A17736" w:rsidRDefault="00E71A01" w:rsidP="00E71A01">
            <w:pPr>
              <w:jc w:val="center"/>
              <w:rPr>
                <w:rFonts w:ascii="Times New Roman" w:hAnsi="Times New Roman" w:cs="Times New Roman"/>
                <w:sz w:val="18"/>
                <w:szCs w:val="18"/>
              </w:rPr>
            </w:pPr>
            <w:r w:rsidRPr="00A17736">
              <w:rPr>
                <w:rFonts w:ascii="Times New Roman" w:hAnsi="Times New Roman" w:cs="Times New Roman"/>
                <w:sz w:val="18"/>
                <w:szCs w:val="18"/>
              </w:rPr>
              <w:t>0.87</w:t>
            </w:r>
          </w:p>
        </w:tc>
      </w:tr>
      <w:tr w:rsidR="00155E1E" w:rsidRPr="00FB32F1" w14:paraId="2905AB99" w14:textId="77777777" w:rsidTr="00A17736">
        <w:trPr>
          <w:trHeight w:val="70"/>
        </w:trPr>
        <w:tc>
          <w:tcPr>
            <w:tcW w:w="1441" w:type="dxa"/>
            <w:vMerge w:val="restart"/>
            <w:tcBorders>
              <w:top w:val="single" w:sz="4" w:space="0" w:color="auto"/>
              <w:left w:val="single" w:sz="12" w:space="0" w:color="auto"/>
              <w:right w:val="single" w:sz="4" w:space="0" w:color="auto"/>
            </w:tcBorders>
            <w:shd w:val="clear" w:color="auto" w:fill="auto"/>
            <w:vAlign w:val="center"/>
          </w:tcPr>
          <w:p w14:paraId="475CE772" w14:textId="77777777" w:rsidR="00155E1E" w:rsidRPr="00867BB7" w:rsidRDefault="00155E1E" w:rsidP="00155E1E">
            <w:pPr>
              <w:jc w:val="center"/>
              <w:rPr>
                <w:rFonts w:ascii="Times New Roman" w:hAnsi="Times New Roman" w:cs="Times New Roman"/>
                <w:sz w:val="28"/>
                <w:szCs w:val="28"/>
              </w:rPr>
            </w:pPr>
            <w:r w:rsidRPr="00867BB7">
              <w:rPr>
                <w:rFonts w:ascii="Times New Roman" w:hAnsi="Times New Roman" w:cs="Times New Roman"/>
                <w:sz w:val="28"/>
                <w:szCs w:val="28"/>
              </w:rPr>
              <w:t>GWW-07</w:t>
            </w:r>
          </w:p>
        </w:tc>
        <w:tc>
          <w:tcPr>
            <w:tcW w:w="1471" w:type="dxa"/>
            <w:tcBorders>
              <w:top w:val="single" w:sz="4" w:space="0" w:color="auto"/>
              <w:left w:val="single" w:sz="4" w:space="0" w:color="auto"/>
              <w:right w:val="single" w:sz="4" w:space="0" w:color="auto"/>
            </w:tcBorders>
            <w:shd w:val="clear" w:color="auto" w:fill="auto"/>
          </w:tcPr>
          <w:p w14:paraId="5227DBAD"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5E235ED4" w14:textId="5D81D1F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0.01</w:t>
            </w:r>
          </w:p>
        </w:tc>
        <w:tc>
          <w:tcPr>
            <w:tcW w:w="1166" w:type="dxa"/>
            <w:tcBorders>
              <w:top w:val="nil"/>
              <w:left w:val="nil"/>
              <w:bottom w:val="nil"/>
              <w:right w:val="nil"/>
            </w:tcBorders>
            <w:shd w:val="clear" w:color="auto" w:fill="auto"/>
            <w:vAlign w:val="center"/>
          </w:tcPr>
          <w:p w14:paraId="0DF9C2D6" w14:textId="389F199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2.1</w:t>
            </w:r>
            <w:r w:rsidR="00B92322">
              <w:rPr>
                <w:rFonts w:ascii="Times New Roman" w:hAnsi="Times New Roman" w:cs="Times New Roman"/>
                <w:sz w:val="18"/>
                <w:szCs w:val="18"/>
              </w:rPr>
              <w:t>0</w:t>
            </w:r>
          </w:p>
        </w:tc>
        <w:tc>
          <w:tcPr>
            <w:tcW w:w="1118" w:type="dxa"/>
            <w:tcBorders>
              <w:top w:val="nil"/>
              <w:left w:val="nil"/>
              <w:bottom w:val="nil"/>
              <w:right w:val="nil"/>
            </w:tcBorders>
            <w:shd w:val="clear" w:color="auto" w:fill="auto"/>
            <w:vAlign w:val="center"/>
          </w:tcPr>
          <w:p w14:paraId="3660D198" w14:textId="4A2EDF8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1.7</w:t>
            </w:r>
            <w:r w:rsidR="00B92322">
              <w:rPr>
                <w:rFonts w:ascii="Times New Roman" w:hAnsi="Times New Roman" w:cs="Times New Roman"/>
                <w:sz w:val="18"/>
                <w:szCs w:val="18"/>
              </w:rPr>
              <w:t>0</w:t>
            </w:r>
          </w:p>
        </w:tc>
        <w:tc>
          <w:tcPr>
            <w:tcW w:w="1105" w:type="dxa"/>
            <w:tcBorders>
              <w:top w:val="nil"/>
              <w:left w:val="nil"/>
              <w:bottom w:val="nil"/>
              <w:right w:val="nil"/>
            </w:tcBorders>
            <w:shd w:val="clear" w:color="auto" w:fill="auto"/>
            <w:vAlign w:val="center"/>
          </w:tcPr>
          <w:p w14:paraId="2CB0BB87" w14:textId="05FF481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nil"/>
              <w:right w:val="nil"/>
            </w:tcBorders>
            <w:shd w:val="clear" w:color="auto" w:fill="auto"/>
            <w:vAlign w:val="center"/>
          </w:tcPr>
          <w:p w14:paraId="41B43AB9" w14:textId="6BD9606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w:t>
            </w:r>
            <w:r w:rsidR="000A4E63">
              <w:rPr>
                <w:rFonts w:ascii="Times New Roman" w:hAnsi="Times New Roman" w:cs="Times New Roman"/>
                <w:sz w:val="18"/>
                <w:szCs w:val="18"/>
              </w:rPr>
              <w:t>2</w:t>
            </w:r>
          </w:p>
        </w:tc>
        <w:tc>
          <w:tcPr>
            <w:tcW w:w="670" w:type="dxa"/>
            <w:tcBorders>
              <w:top w:val="nil"/>
              <w:left w:val="nil"/>
              <w:bottom w:val="nil"/>
              <w:right w:val="nil"/>
            </w:tcBorders>
            <w:shd w:val="clear" w:color="auto" w:fill="auto"/>
            <w:vAlign w:val="center"/>
          </w:tcPr>
          <w:p w14:paraId="7F91C74A" w14:textId="077A259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0.024</w:t>
            </w:r>
          </w:p>
        </w:tc>
        <w:tc>
          <w:tcPr>
            <w:tcW w:w="1555" w:type="dxa"/>
            <w:tcBorders>
              <w:top w:val="nil"/>
              <w:left w:val="nil"/>
              <w:bottom w:val="nil"/>
              <w:right w:val="nil"/>
            </w:tcBorders>
            <w:shd w:val="clear" w:color="auto" w:fill="auto"/>
            <w:vAlign w:val="center"/>
          </w:tcPr>
          <w:p w14:paraId="1D5F7508" w14:textId="7400402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1.29</w:t>
            </w:r>
          </w:p>
        </w:tc>
        <w:tc>
          <w:tcPr>
            <w:tcW w:w="1517" w:type="dxa"/>
            <w:tcBorders>
              <w:top w:val="nil"/>
              <w:left w:val="nil"/>
              <w:bottom w:val="nil"/>
              <w:right w:val="single" w:sz="12" w:space="0" w:color="auto"/>
            </w:tcBorders>
            <w:shd w:val="clear" w:color="auto" w:fill="auto"/>
            <w:vAlign w:val="center"/>
          </w:tcPr>
          <w:p w14:paraId="3A3DA0C7" w14:textId="67BAA22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0.72</w:t>
            </w:r>
          </w:p>
        </w:tc>
      </w:tr>
      <w:tr w:rsidR="00155E1E" w:rsidRPr="00FB32F1" w14:paraId="386CC86E"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5994DD5A"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3EFCBE8E"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012726E8" w14:textId="4AA5D4E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10.3</w:t>
            </w:r>
            <w:r w:rsidR="00B92322">
              <w:rPr>
                <w:rFonts w:ascii="Times New Roman" w:hAnsi="Times New Roman" w:cs="Times New Roman"/>
                <w:sz w:val="18"/>
                <w:szCs w:val="18"/>
              </w:rPr>
              <w:t>0</w:t>
            </w:r>
          </w:p>
        </w:tc>
        <w:tc>
          <w:tcPr>
            <w:tcW w:w="1166" w:type="dxa"/>
            <w:tcBorders>
              <w:top w:val="nil"/>
              <w:left w:val="nil"/>
              <w:bottom w:val="nil"/>
              <w:right w:val="nil"/>
            </w:tcBorders>
            <w:shd w:val="clear" w:color="auto" w:fill="auto"/>
            <w:vAlign w:val="bottom"/>
          </w:tcPr>
          <w:p w14:paraId="560C332C" w14:textId="0EB1087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2.7</w:t>
            </w:r>
            <w:r w:rsidR="00B92322">
              <w:rPr>
                <w:rFonts w:ascii="Times New Roman" w:hAnsi="Times New Roman" w:cs="Times New Roman"/>
                <w:sz w:val="18"/>
                <w:szCs w:val="18"/>
              </w:rPr>
              <w:t>0</w:t>
            </w:r>
          </w:p>
        </w:tc>
        <w:tc>
          <w:tcPr>
            <w:tcW w:w="1118" w:type="dxa"/>
            <w:tcBorders>
              <w:top w:val="nil"/>
              <w:left w:val="nil"/>
              <w:bottom w:val="nil"/>
              <w:right w:val="nil"/>
            </w:tcBorders>
            <w:shd w:val="clear" w:color="auto" w:fill="auto"/>
            <w:vAlign w:val="bottom"/>
          </w:tcPr>
          <w:p w14:paraId="6A2C46D5" w14:textId="0341CF0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2.2</w:t>
            </w:r>
            <w:r w:rsidR="00B92322">
              <w:rPr>
                <w:rFonts w:ascii="Times New Roman" w:hAnsi="Times New Roman" w:cs="Times New Roman"/>
                <w:sz w:val="18"/>
                <w:szCs w:val="18"/>
              </w:rPr>
              <w:t>0</w:t>
            </w:r>
          </w:p>
        </w:tc>
        <w:tc>
          <w:tcPr>
            <w:tcW w:w="1105" w:type="dxa"/>
            <w:tcBorders>
              <w:top w:val="nil"/>
              <w:left w:val="nil"/>
              <w:bottom w:val="nil"/>
              <w:right w:val="nil"/>
            </w:tcBorders>
            <w:shd w:val="clear" w:color="auto" w:fill="auto"/>
            <w:vAlign w:val="bottom"/>
          </w:tcPr>
          <w:p w14:paraId="04BE9879" w14:textId="671AB0D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w:t>
            </w:r>
            <w:r w:rsidR="000A4E63">
              <w:rPr>
                <w:rFonts w:ascii="Times New Roman" w:hAnsi="Times New Roman" w:cs="Times New Roman"/>
                <w:sz w:val="18"/>
                <w:szCs w:val="18"/>
              </w:rPr>
              <w:t>3</w:t>
            </w:r>
          </w:p>
        </w:tc>
        <w:tc>
          <w:tcPr>
            <w:tcW w:w="1662" w:type="dxa"/>
            <w:gridSpan w:val="2"/>
            <w:tcBorders>
              <w:top w:val="nil"/>
              <w:left w:val="nil"/>
              <w:bottom w:val="nil"/>
              <w:right w:val="nil"/>
            </w:tcBorders>
            <w:shd w:val="clear" w:color="auto" w:fill="auto"/>
            <w:vAlign w:val="bottom"/>
          </w:tcPr>
          <w:p w14:paraId="2D141539" w14:textId="2A3F1A7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06EC7A49" w14:textId="0FEE93F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0.16</w:t>
            </w:r>
          </w:p>
        </w:tc>
        <w:tc>
          <w:tcPr>
            <w:tcW w:w="1555" w:type="dxa"/>
            <w:tcBorders>
              <w:top w:val="nil"/>
              <w:left w:val="nil"/>
              <w:bottom w:val="nil"/>
              <w:right w:val="nil"/>
            </w:tcBorders>
            <w:shd w:val="clear" w:color="auto" w:fill="auto"/>
            <w:vAlign w:val="bottom"/>
          </w:tcPr>
          <w:p w14:paraId="65DB1277" w14:textId="4EAF5B5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0.17</w:t>
            </w:r>
          </w:p>
        </w:tc>
        <w:tc>
          <w:tcPr>
            <w:tcW w:w="1517" w:type="dxa"/>
            <w:tcBorders>
              <w:top w:val="nil"/>
              <w:left w:val="nil"/>
              <w:bottom w:val="nil"/>
              <w:right w:val="single" w:sz="12" w:space="0" w:color="auto"/>
            </w:tcBorders>
            <w:shd w:val="clear" w:color="auto" w:fill="auto"/>
            <w:vAlign w:val="bottom"/>
          </w:tcPr>
          <w:p w14:paraId="767F02C5" w14:textId="7DEC496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0.99</w:t>
            </w:r>
          </w:p>
        </w:tc>
      </w:tr>
      <w:tr w:rsidR="00155E1E" w:rsidRPr="00FB32F1" w14:paraId="63316A9F" w14:textId="77777777" w:rsidTr="00A17736">
        <w:trPr>
          <w:trHeight w:val="127"/>
        </w:trPr>
        <w:tc>
          <w:tcPr>
            <w:tcW w:w="1441" w:type="dxa"/>
            <w:vMerge/>
            <w:tcBorders>
              <w:left w:val="single" w:sz="12" w:space="0" w:color="auto"/>
              <w:right w:val="single" w:sz="4" w:space="0" w:color="auto"/>
            </w:tcBorders>
            <w:shd w:val="clear" w:color="auto" w:fill="auto"/>
            <w:vAlign w:val="center"/>
          </w:tcPr>
          <w:p w14:paraId="4051E2CA"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right w:val="single" w:sz="4" w:space="0" w:color="auto"/>
            </w:tcBorders>
            <w:shd w:val="clear" w:color="auto" w:fill="auto"/>
          </w:tcPr>
          <w:p w14:paraId="207631CE"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71617E2E" w14:textId="1A2E679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8.90</w:t>
            </w:r>
          </w:p>
        </w:tc>
        <w:tc>
          <w:tcPr>
            <w:tcW w:w="1166" w:type="dxa"/>
            <w:tcBorders>
              <w:top w:val="nil"/>
              <w:left w:val="nil"/>
              <w:bottom w:val="nil"/>
              <w:right w:val="nil"/>
            </w:tcBorders>
            <w:shd w:val="clear" w:color="auto" w:fill="auto"/>
            <w:vAlign w:val="bottom"/>
          </w:tcPr>
          <w:p w14:paraId="44329C74" w14:textId="014957F7"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1.90</w:t>
            </w:r>
          </w:p>
        </w:tc>
        <w:tc>
          <w:tcPr>
            <w:tcW w:w="1118" w:type="dxa"/>
            <w:tcBorders>
              <w:top w:val="nil"/>
              <w:left w:val="nil"/>
              <w:bottom w:val="nil"/>
              <w:right w:val="nil"/>
            </w:tcBorders>
            <w:shd w:val="clear" w:color="auto" w:fill="auto"/>
            <w:vAlign w:val="bottom"/>
          </w:tcPr>
          <w:p w14:paraId="7D89F6DC" w14:textId="75C04A1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1.50</w:t>
            </w:r>
          </w:p>
        </w:tc>
        <w:tc>
          <w:tcPr>
            <w:tcW w:w="1105" w:type="dxa"/>
            <w:tcBorders>
              <w:top w:val="nil"/>
              <w:left w:val="nil"/>
              <w:bottom w:val="nil"/>
              <w:right w:val="nil"/>
            </w:tcBorders>
            <w:shd w:val="clear" w:color="auto" w:fill="auto"/>
            <w:vAlign w:val="bottom"/>
          </w:tcPr>
          <w:p w14:paraId="488D88A1" w14:textId="2D7CF98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64A8DDCA" w14:textId="42A0B4A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18F6E3A6" w14:textId="1420E018"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0.034</w:t>
            </w:r>
          </w:p>
        </w:tc>
        <w:tc>
          <w:tcPr>
            <w:tcW w:w="1555" w:type="dxa"/>
            <w:tcBorders>
              <w:top w:val="nil"/>
              <w:left w:val="nil"/>
              <w:bottom w:val="nil"/>
              <w:right w:val="nil"/>
            </w:tcBorders>
            <w:shd w:val="clear" w:color="auto" w:fill="auto"/>
            <w:vAlign w:val="bottom"/>
          </w:tcPr>
          <w:p w14:paraId="2473015C" w14:textId="4C41C811"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0.70</w:t>
            </w:r>
          </w:p>
        </w:tc>
        <w:tc>
          <w:tcPr>
            <w:tcW w:w="1517" w:type="dxa"/>
            <w:tcBorders>
              <w:top w:val="nil"/>
              <w:left w:val="nil"/>
              <w:bottom w:val="nil"/>
              <w:right w:val="single" w:sz="12" w:space="0" w:color="auto"/>
            </w:tcBorders>
            <w:shd w:val="clear" w:color="auto" w:fill="auto"/>
            <w:vAlign w:val="bottom"/>
          </w:tcPr>
          <w:p w14:paraId="3D516B72" w14:textId="6CC9B37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0.84</w:t>
            </w:r>
          </w:p>
        </w:tc>
      </w:tr>
      <w:tr w:rsidR="00155E1E" w:rsidRPr="00FB32F1" w14:paraId="62C27899" w14:textId="77777777" w:rsidTr="00A17736">
        <w:trPr>
          <w:trHeight w:val="127"/>
        </w:trPr>
        <w:tc>
          <w:tcPr>
            <w:tcW w:w="1441" w:type="dxa"/>
            <w:vMerge/>
            <w:tcBorders>
              <w:left w:val="single" w:sz="12" w:space="0" w:color="auto"/>
              <w:bottom w:val="single" w:sz="4" w:space="0" w:color="auto"/>
              <w:right w:val="single" w:sz="4" w:space="0" w:color="auto"/>
            </w:tcBorders>
            <w:shd w:val="clear" w:color="auto" w:fill="auto"/>
            <w:vAlign w:val="center"/>
          </w:tcPr>
          <w:p w14:paraId="79D43657" w14:textId="77777777" w:rsidR="00155E1E" w:rsidRPr="00867BB7" w:rsidRDefault="00155E1E" w:rsidP="00155E1E">
            <w:pPr>
              <w:jc w:val="center"/>
              <w:rPr>
                <w:rFonts w:ascii="Times New Roman" w:hAnsi="Times New Roman" w:cs="Times New Roman"/>
                <w:sz w:val="28"/>
                <w:szCs w:val="28"/>
              </w:rPr>
            </w:pPr>
          </w:p>
        </w:tc>
        <w:tc>
          <w:tcPr>
            <w:tcW w:w="1471" w:type="dxa"/>
            <w:tcBorders>
              <w:left w:val="single" w:sz="4" w:space="0" w:color="auto"/>
              <w:bottom w:val="single" w:sz="4" w:space="0" w:color="auto"/>
              <w:right w:val="single" w:sz="4" w:space="0" w:color="auto"/>
            </w:tcBorders>
            <w:shd w:val="clear" w:color="auto" w:fill="auto"/>
          </w:tcPr>
          <w:p w14:paraId="5D35ACFA"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8" w:space="0" w:color="auto"/>
              <w:right w:val="nil"/>
            </w:tcBorders>
            <w:shd w:val="clear" w:color="auto" w:fill="auto"/>
            <w:vAlign w:val="bottom"/>
          </w:tcPr>
          <w:p w14:paraId="6F39D8F2" w14:textId="6CE81AE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6.00</w:t>
            </w:r>
          </w:p>
        </w:tc>
        <w:tc>
          <w:tcPr>
            <w:tcW w:w="1166" w:type="dxa"/>
            <w:tcBorders>
              <w:top w:val="nil"/>
              <w:left w:val="nil"/>
              <w:bottom w:val="single" w:sz="8" w:space="0" w:color="auto"/>
              <w:right w:val="nil"/>
            </w:tcBorders>
            <w:shd w:val="clear" w:color="auto" w:fill="auto"/>
            <w:vAlign w:val="bottom"/>
          </w:tcPr>
          <w:p w14:paraId="1944ABDC" w14:textId="1F5C98D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0.40</w:t>
            </w:r>
          </w:p>
        </w:tc>
        <w:tc>
          <w:tcPr>
            <w:tcW w:w="1118" w:type="dxa"/>
            <w:tcBorders>
              <w:top w:val="nil"/>
              <w:left w:val="nil"/>
              <w:bottom w:val="single" w:sz="8" w:space="0" w:color="auto"/>
              <w:right w:val="nil"/>
            </w:tcBorders>
            <w:shd w:val="clear" w:color="auto" w:fill="auto"/>
            <w:vAlign w:val="bottom"/>
          </w:tcPr>
          <w:p w14:paraId="28DB9696" w14:textId="3E6014E5"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0.30</w:t>
            </w:r>
          </w:p>
        </w:tc>
        <w:tc>
          <w:tcPr>
            <w:tcW w:w="1105" w:type="dxa"/>
            <w:tcBorders>
              <w:top w:val="nil"/>
              <w:left w:val="nil"/>
              <w:bottom w:val="single" w:sz="8" w:space="0" w:color="auto"/>
              <w:right w:val="nil"/>
            </w:tcBorders>
            <w:shd w:val="clear" w:color="auto" w:fill="auto"/>
            <w:vAlign w:val="bottom"/>
          </w:tcPr>
          <w:p w14:paraId="312F368B" w14:textId="2E7DE78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single" w:sz="8" w:space="0" w:color="auto"/>
              <w:right w:val="nil"/>
            </w:tcBorders>
            <w:shd w:val="clear" w:color="auto" w:fill="auto"/>
            <w:vAlign w:val="bottom"/>
          </w:tcPr>
          <w:p w14:paraId="7A81D8C8" w14:textId="2F28931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single" w:sz="8" w:space="0" w:color="auto"/>
              <w:right w:val="nil"/>
            </w:tcBorders>
            <w:shd w:val="clear" w:color="auto" w:fill="auto"/>
            <w:vAlign w:val="bottom"/>
          </w:tcPr>
          <w:p w14:paraId="2235EB13" w14:textId="3217340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0.000</w:t>
            </w:r>
          </w:p>
        </w:tc>
        <w:tc>
          <w:tcPr>
            <w:tcW w:w="1555" w:type="dxa"/>
            <w:tcBorders>
              <w:top w:val="nil"/>
              <w:left w:val="nil"/>
              <w:bottom w:val="single" w:sz="8" w:space="0" w:color="auto"/>
              <w:right w:val="nil"/>
            </w:tcBorders>
            <w:shd w:val="clear" w:color="auto" w:fill="auto"/>
            <w:vAlign w:val="bottom"/>
          </w:tcPr>
          <w:p w14:paraId="7529AC18" w14:textId="3F32F6C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517" w:type="dxa"/>
            <w:tcBorders>
              <w:top w:val="nil"/>
              <w:left w:val="nil"/>
              <w:bottom w:val="single" w:sz="8" w:space="0" w:color="auto"/>
              <w:right w:val="single" w:sz="12" w:space="0" w:color="auto"/>
            </w:tcBorders>
            <w:shd w:val="clear" w:color="auto" w:fill="auto"/>
            <w:vAlign w:val="bottom"/>
          </w:tcPr>
          <w:p w14:paraId="626663E5" w14:textId="10F6A03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0.87</w:t>
            </w:r>
          </w:p>
        </w:tc>
      </w:tr>
      <w:tr w:rsidR="00155E1E" w:rsidRPr="00FB32F1" w14:paraId="080A5508" w14:textId="77777777" w:rsidTr="00A17736">
        <w:trPr>
          <w:trHeight w:val="127"/>
        </w:trPr>
        <w:tc>
          <w:tcPr>
            <w:tcW w:w="1441" w:type="dxa"/>
            <w:vMerge w:val="restart"/>
            <w:tcBorders>
              <w:top w:val="single" w:sz="4" w:space="0" w:color="auto"/>
              <w:left w:val="single" w:sz="12" w:space="0" w:color="auto"/>
              <w:right w:val="single" w:sz="4" w:space="0" w:color="auto"/>
            </w:tcBorders>
            <w:shd w:val="clear" w:color="auto" w:fill="auto"/>
            <w:vAlign w:val="center"/>
          </w:tcPr>
          <w:p w14:paraId="599978D2" w14:textId="77777777" w:rsidR="00155E1E" w:rsidRPr="00867BB7" w:rsidRDefault="00155E1E" w:rsidP="00155E1E">
            <w:pPr>
              <w:jc w:val="center"/>
              <w:rPr>
                <w:rFonts w:ascii="Times New Roman" w:hAnsi="Times New Roman" w:cs="Times New Roman"/>
                <w:sz w:val="28"/>
                <w:szCs w:val="28"/>
              </w:rPr>
            </w:pPr>
            <w:r w:rsidRPr="00867BB7">
              <w:rPr>
                <w:rFonts w:ascii="Times New Roman" w:hAnsi="Times New Roman" w:cs="Times New Roman"/>
                <w:sz w:val="28"/>
                <w:szCs w:val="28"/>
              </w:rPr>
              <w:t>GWW-10</w:t>
            </w:r>
          </w:p>
        </w:tc>
        <w:tc>
          <w:tcPr>
            <w:tcW w:w="1471" w:type="dxa"/>
            <w:tcBorders>
              <w:top w:val="single" w:sz="4" w:space="0" w:color="auto"/>
              <w:left w:val="single" w:sz="4" w:space="0" w:color="auto"/>
              <w:right w:val="single" w:sz="4" w:space="0" w:color="auto"/>
            </w:tcBorders>
            <w:shd w:val="clear" w:color="auto" w:fill="auto"/>
          </w:tcPr>
          <w:p w14:paraId="6FBCF810"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2019</w:t>
            </w:r>
          </w:p>
        </w:tc>
        <w:tc>
          <w:tcPr>
            <w:tcW w:w="1075" w:type="dxa"/>
            <w:tcBorders>
              <w:top w:val="nil"/>
              <w:left w:val="nil"/>
              <w:bottom w:val="nil"/>
              <w:right w:val="nil"/>
            </w:tcBorders>
            <w:shd w:val="clear" w:color="auto" w:fill="auto"/>
            <w:vAlign w:val="center"/>
          </w:tcPr>
          <w:p w14:paraId="3F856D9B" w14:textId="787C846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166" w:type="dxa"/>
            <w:tcBorders>
              <w:top w:val="nil"/>
              <w:left w:val="nil"/>
              <w:bottom w:val="nil"/>
              <w:right w:val="nil"/>
            </w:tcBorders>
            <w:shd w:val="clear" w:color="auto" w:fill="auto"/>
            <w:vAlign w:val="center"/>
          </w:tcPr>
          <w:p w14:paraId="7CCAAD72" w14:textId="5BF0F1C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2.60</w:t>
            </w:r>
          </w:p>
        </w:tc>
        <w:tc>
          <w:tcPr>
            <w:tcW w:w="1118" w:type="dxa"/>
            <w:tcBorders>
              <w:top w:val="nil"/>
              <w:left w:val="nil"/>
              <w:bottom w:val="nil"/>
              <w:right w:val="nil"/>
            </w:tcBorders>
            <w:shd w:val="clear" w:color="auto" w:fill="auto"/>
            <w:vAlign w:val="center"/>
          </w:tcPr>
          <w:p w14:paraId="2918B31D" w14:textId="4577871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2.00</w:t>
            </w:r>
          </w:p>
        </w:tc>
        <w:tc>
          <w:tcPr>
            <w:tcW w:w="1105" w:type="dxa"/>
            <w:tcBorders>
              <w:top w:val="nil"/>
              <w:left w:val="nil"/>
              <w:bottom w:val="nil"/>
              <w:right w:val="nil"/>
            </w:tcBorders>
            <w:shd w:val="clear" w:color="auto" w:fill="auto"/>
            <w:vAlign w:val="center"/>
          </w:tcPr>
          <w:p w14:paraId="29E4E007" w14:textId="43FC1D9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662" w:type="dxa"/>
            <w:gridSpan w:val="2"/>
            <w:tcBorders>
              <w:top w:val="nil"/>
              <w:left w:val="nil"/>
              <w:bottom w:val="nil"/>
              <w:right w:val="nil"/>
            </w:tcBorders>
            <w:shd w:val="clear" w:color="auto" w:fill="auto"/>
            <w:vAlign w:val="center"/>
          </w:tcPr>
          <w:p w14:paraId="066CDBF7" w14:textId="3A07D16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670" w:type="dxa"/>
            <w:tcBorders>
              <w:top w:val="nil"/>
              <w:left w:val="nil"/>
              <w:bottom w:val="nil"/>
              <w:right w:val="nil"/>
            </w:tcBorders>
            <w:shd w:val="clear" w:color="auto" w:fill="auto"/>
            <w:vAlign w:val="center"/>
          </w:tcPr>
          <w:p w14:paraId="21FA410D" w14:textId="58F9CC1D"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0.03</w:t>
            </w:r>
          </w:p>
        </w:tc>
        <w:tc>
          <w:tcPr>
            <w:tcW w:w="1555" w:type="dxa"/>
            <w:tcBorders>
              <w:top w:val="nil"/>
              <w:left w:val="nil"/>
              <w:bottom w:val="nil"/>
              <w:right w:val="nil"/>
            </w:tcBorders>
            <w:shd w:val="clear" w:color="auto" w:fill="auto"/>
            <w:vAlign w:val="center"/>
          </w:tcPr>
          <w:p w14:paraId="5100B6FC" w14:textId="02185100"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0.94</w:t>
            </w:r>
          </w:p>
        </w:tc>
        <w:tc>
          <w:tcPr>
            <w:tcW w:w="1517" w:type="dxa"/>
            <w:tcBorders>
              <w:top w:val="nil"/>
              <w:left w:val="nil"/>
              <w:bottom w:val="nil"/>
              <w:right w:val="single" w:sz="12" w:space="0" w:color="auto"/>
            </w:tcBorders>
            <w:shd w:val="clear" w:color="auto" w:fill="auto"/>
            <w:vAlign w:val="center"/>
          </w:tcPr>
          <w:p w14:paraId="193F356D" w14:textId="077D3643"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0.92</w:t>
            </w:r>
          </w:p>
        </w:tc>
      </w:tr>
      <w:tr w:rsidR="00155E1E" w:rsidRPr="00FB32F1" w14:paraId="2CF8E6CF" w14:textId="77777777" w:rsidTr="00A17736">
        <w:trPr>
          <w:trHeight w:val="127"/>
        </w:trPr>
        <w:tc>
          <w:tcPr>
            <w:tcW w:w="1441" w:type="dxa"/>
            <w:vMerge/>
            <w:tcBorders>
              <w:left w:val="single" w:sz="12" w:space="0" w:color="auto"/>
              <w:right w:val="single" w:sz="4" w:space="0" w:color="auto"/>
            </w:tcBorders>
            <w:shd w:val="clear" w:color="auto" w:fill="auto"/>
          </w:tcPr>
          <w:p w14:paraId="0F6CD0D4"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right w:val="single" w:sz="4" w:space="0" w:color="auto"/>
            </w:tcBorders>
            <w:shd w:val="clear" w:color="auto" w:fill="auto"/>
          </w:tcPr>
          <w:p w14:paraId="5C93FBFA"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2019</w:t>
            </w:r>
          </w:p>
        </w:tc>
        <w:tc>
          <w:tcPr>
            <w:tcW w:w="1075" w:type="dxa"/>
            <w:tcBorders>
              <w:top w:val="nil"/>
              <w:left w:val="nil"/>
              <w:bottom w:val="nil"/>
              <w:right w:val="nil"/>
            </w:tcBorders>
            <w:shd w:val="clear" w:color="auto" w:fill="auto"/>
            <w:vAlign w:val="bottom"/>
          </w:tcPr>
          <w:p w14:paraId="3436910B" w14:textId="1586D24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8.90</w:t>
            </w:r>
          </w:p>
        </w:tc>
        <w:tc>
          <w:tcPr>
            <w:tcW w:w="1166" w:type="dxa"/>
            <w:tcBorders>
              <w:top w:val="nil"/>
              <w:left w:val="nil"/>
              <w:bottom w:val="nil"/>
              <w:right w:val="nil"/>
            </w:tcBorders>
            <w:shd w:val="clear" w:color="auto" w:fill="auto"/>
            <w:vAlign w:val="bottom"/>
          </w:tcPr>
          <w:p w14:paraId="2C672A10" w14:textId="703EB65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2.40</w:t>
            </w:r>
          </w:p>
        </w:tc>
        <w:tc>
          <w:tcPr>
            <w:tcW w:w="1118" w:type="dxa"/>
            <w:tcBorders>
              <w:top w:val="nil"/>
              <w:left w:val="nil"/>
              <w:bottom w:val="nil"/>
              <w:right w:val="nil"/>
            </w:tcBorders>
            <w:shd w:val="clear" w:color="auto" w:fill="auto"/>
            <w:vAlign w:val="bottom"/>
          </w:tcPr>
          <w:p w14:paraId="767BCF1E" w14:textId="30E6877E"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2.00</w:t>
            </w:r>
          </w:p>
        </w:tc>
        <w:tc>
          <w:tcPr>
            <w:tcW w:w="1105" w:type="dxa"/>
            <w:tcBorders>
              <w:top w:val="nil"/>
              <w:left w:val="nil"/>
              <w:bottom w:val="nil"/>
              <w:right w:val="nil"/>
            </w:tcBorders>
            <w:shd w:val="clear" w:color="auto" w:fill="auto"/>
            <w:vAlign w:val="bottom"/>
          </w:tcPr>
          <w:p w14:paraId="76825407" w14:textId="79E8260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662" w:type="dxa"/>
            <w:gridSpan w:val="2"/>
            <w:tcBorders>
              <w:top w:val="nil"/>
              <w:left w:val="nil"/>
              <w:bottom w:val="nil"/>
              <w:right w:val="nil"/>
            </w:tcBorders>
            <w:shd w:val="clear" w:color="auto" w:fill="auto"/>
            <w:vAlign w:val="bottom"/>
          </w:tcPr>
          <w:p w14:paraId="0CC58434" w14:textId="5A07706C"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670" w:type="dxa"/>
            <w:tcBorders>
              <w:top w:val="nil"/>
              <w:left w:val="nil"/>
              <w:bottom w:val="nil"/>
              <w:right w:val="nil"/>
            </w:tcBorders>
            <w:shd w:val="clear" w:color="auto" w:fill="auto"/>
            <w:vAlign w:val="bottom"/>
          </w:tcPr>
          <w:p w14:paraId="11C2184D" w14:textId="6A70D1A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0.02</w:t>
            </w:r>
          </w:p>
        </w:tc>
        <w:tc>
          <w:tcPr>
            <w:tcW w:w="1555" w:type="dxa"/>
            <w:tcBorders>
              <w:top w:val="nil"/>
              <w:left w:val="nil"/>
              <w:bottom w:val="nil"/>
              <w:right w:val="nil"/>
            </w:tcBorders>
            <w:shd w:val="clear" w:color="auto" w:fill="auto"/>
            <w:vAlign w:val="bottom"/>
          </w:tcPr>
          <w:p w14:paraId="25EC77B0" w14:textId="0527B52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1.44</w:t>
            </w:r>
          </w:p>
        </w:tc>
        <w:tc>
          <w:tcPr>
            <w:tcW w:w="1517" w:type="dxa"/>
            <w:tcBorders>
              <w:top w:val="nil"/>
              <w:left w:val="nil"/>
              <w:bottom w:val="nil"/>
              <w:right w:val="single" w:sz="12" w:space="0" w:color="auto"/>
            </w:tcBorders>
            <w:shd w:val="clear" w:color="auto" w:fill="auto"/>
            <w:vAlign w:val="bottom"/>
          </w:tcPr>
          <w:p w14:paraId="106D70F2" w14:textId="699755BF"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1.11</w:t>
            </w:r>
          </w:p>
        </w:tc>
      </w:tr>
      <w:tr w:rsidR="00155E1E" w:rsidRPr="00FB32F1" w14:paraId="349CCAC1" w14:textId="77777777" w:rsidTr="00A17736">
        <w:trPr>
          <w:trHeight w:val="127"/>
        </w:trPr>
        <w:tc>
          <w:tcPr>
            <w:tcW w:w="1441" w:type="dxa"/>
            <w:vMerge/>
            <w:tcBorders>
              <w:left w:val="single" w:sz="12" w:space="0" w:color="auto"/>
              <w:right w:val="single" w:sz="4" w:space="0" w:color="auto"/>
            </w:tcBorders>
            <w:shd w:val="clear" w:color="auto" w:fill="auto"/>
          </w:tcPr>
          <w:p w14:paraId="63BB507D"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right w:val="single" w:sz="4" w:space="0" w:color="auto"/>
            </w:tcBorders>
            <w:shd w:val="clear" w:color="auto" w:fill="auto"/>
          </w:tcPr>
          <w:p w14:paraId="240BBB94"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Spring 2020</w:t>
            </w:r>
          </w:p>
        </w:tc>
        <w:tc>
          <w:tcPr>
            <w:tcW w:w="1075" w:type="dxa"/>
            <w:tcBorders>
              <w:top w:val="nil"/>
              <w:left w:val="nil"/>
              <w:bottom w:val="nil"/>
              <w:right w:val="nil"/>
            </w:tcBorders>
            <w:shd w:val="clear" w:color="auto" w:fill="auto"/>
            <w:vAlign w:val="bottom"/>
          </w:tcPr>
          <w:p w14:paraId="7127F361" w14:textId="16E8BCBA"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1.60</w:t>
            </w:r>
          </w:p>
        </w:tc>
        <w:tc>
          <w:tcPr>
            <w:tcW w:w="1166" w:type="dxa"/>
            <w:tcBorders>
              <w:top w:val="nil"/>
              <w:left w:val="nil"/>
              <w:bottom w:val="nil"/>
              <w:right w:val="nil"/>
            </w:tcBorders>
            <w:shd w:val="clear" w:color="auto" w:fill="auto"/>
            <w:vAlign w:val="bottom"/>
          </w:tcPr>
          <w:p w14:paraId="24B0CF8B" w14:textId="799CD7C6"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118" w:type="dxa"/>
            <w:tcBorders>
              <w:top w:val="nil"/>
              <w:left w:val="nil"/>
              <w:bottom w:val="nil"/>
              <w:right w:val="nil"/>
            </w:tcBorders>
            <w:shd w:val="clear" w:color="auto" w:fill="auto"/>
            <w:vAlign w:val="bottom"/>
          </w:tcPr>
          <w:p w14:paraId="5E4E187A" w14:textId="110ECD94"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1105" w:type="dxa"/>
            <w:tcBorders>
              <w:top w:val="nil"/>
              <w:left w:val="nil"/>
              <w:bottom w:val="nil"/>
              <w:right w:val="nil"/>
            </w:tcBorders>
            <w:shd w:val="clear" w:color="auto" w:fill="auto"/>
            <w:vAlign w:val="bottom"/>
          </w:tcPr>
          <w:p w14:paraId="2183D335" w14:textId="5F5D8FED"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0.05</w:t>
            </w:r>
          </w:p>
        </w:tc>
        <w:tc>
          <w:tcPr>
            <w:tcW w:w="1662" w:type="dxa"/>
            <w:gridSpan w:val="2"/>
            <w:tcBorders>
              <w:top w:val="nil"/>
              <w:left w:val="nil"/>
              <w:bottom w:val="nil"/>
              <w:right w:val="nil"/>
            </w:tcBorders>
            <w:shd w:val="clear" w:color="auto" w:fill="auto"/>
            <w:vAlign w:val="bottom"/>
          </w:tcPr>
          <w:p w14:paraId="2E16D25A" w14:textId="2367737B"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0.00</w:t>
            </w:r>
          </w:p>
        </w:tc>
        <w:tc>
          <w:tcPr>
            <w:tcW w:w="670" w:type="dxa"/>
            <w:tcBorders>
              <w:top w:val="nil"/>
              <w:left w:val="nil"/>
              <w:bottom w:val="nil"/>
              <w:right w:val="nil"/>
            </w:tcBorders>
            <w:shd w:val="clear" w:color="auto" w:fill="auto"/>
            <w:vAlign w:val="bottom"/>
          </w:tcPr>
          <w:p w14:paraId="0C3DB0AD" w14:textId="52C5FD3D"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555" w:type="dxa"/>
            <w:tcBorders>
              <w:top w:val="nil"/>
              <w:left w:val="nil"/>
              <w:bottom w:val="nil"/>
              <w:right w:val="nil"/>
            </w:tcBorders>
            <w:shd w:val="clear" w:color="auto" w:fill="auto"/>
            <w:vAlign w:val="bottom"/>
          </w:tcPr>
          <w:p w14:paraId="318C203F" w14:textId="1090F8E9"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w:t>
            </w:r>
          </w:p>
        </w:tc>
        <w:tc>
          <w:tcPr>
            <w:tcW w:w="1517" w:type="dxa"/>
            <w:tcBorders>
              <w:top w:val="nil"/>
              <w:left w:val="nil"/>
              <w:bottom w:val="nil"/>
              <w:right w:val="single" w:sz="12" w:space="0" w:color="auto"/>
            </w:tcBorders>
            <w:shd w:val="clear" w:color="auto" w:fill="auto"/>
            <w:vAlign w:val="bottom"/>
          </w:tcPr>
          <w:p w14:paraId="3C908BC8" w14:textId="6DC15D12" w:rsidR="00155E1E" w:rsidRPr="00A17736" w:rsidRDefault="00155E1E" w:rsidP="00155E1E">
            <w:pPr>
              <w:jc w:val="center"/>
              <w:rPr>
                <w:rFonts w:ascii="Times New Roman" w:hAnsi="Times New Roman" w:cs="Times New Roman"/>
                <w:sz w:val="18"/>
                <w:szCs w:val="18"/>
              </w:rPr>
            </w:pPr>
            <w:r w:rsidRPr="00A17736">
              <w:rPr>
                <w:rFonts w:ascii="Times New Roman" w:hAnsi="Times New Roman" w:cs="Times New Roman"/>
                <w:sz w:val="18"/>
                <w:szCs w:val="18"/>
              </w:rPr>
              <w:t>1.17</w:t>
            </w:r>
          </w:p>
        </w:tc>
      </w:tr>
      <w:tr w:rsidR="00155E1E" w:rsidRPr="00FB32F1" w14:paraId="18E60490" w14:textId="77777777" w:rsidTr="00A17736">
        <w:trPr>
          <w:trHeight w:val="53"/>
        </w:trPr>
        <w:tc>
          <w:tcPr>
            <w:tcW w:w="1441" w:type="dxa"/>
            <w:vMerge/>
            <w:tcBorders>
              <w:left w:val="single" w:sz="12" w:space="0" w:color="auto"/>
              <w:bottom w:val="single" w:sz="12" w:space="0" w:color="auto"/>
              <w:right w:val="single" w:sz="4" w:space="0" w:color="auto"/>
            </w:tcBorders>
            <w:shd w:val="clear" w:color="auto" w:fill="auto"/>
          </w:tcPr>
          <w:p w14:paraId="7E1B1AD6" w14:textId="77777777" w:rsidR="00155E1E" w:rsidRPr="004B22C3" w:rsidRDefault="00155E1E" w:rsidP="00155E1E">
            <w:pPr>
              <w:rPr>
                <w:rFonts w:ascii="Times New Roman" w:hAnsi="Times New Roman" w:cs="Times New Roman"/>
                <w:sz w:val="18"/>
                <w:szCs w:val="18"/>
              </w:rPr>
            </w:pPr>
          </w:p>
        </w:tc>
        <w:tc>
          <w:tcPr>
            <w:tcW w:w="1471" w:type="dxa"/>
            <w:tcBorders>
              <w:left w:val="single" w:sz="4" w:space="0" w:color="auto"/>
              <w:bottom w:val="single" w:sz="12" w:space="0" w:color="auto"/>
              <w:right w:val="single" w:sz="4" w:space="0" w:color="auto"/>
            </w:tcBorders>
            <w:shd w:val="clear" w:color="auto" w:fill="auto"/>
          </w:tcPr>
          <w:p w14:paraId="70E183F1" w14:textId="77777777" w:rsidR="00155E1E" w:rsidRPr="00910225" w:rsidRDefault="00155E1E" w:rsidP="00155E1E">
            <w:pPr>
              <w:rPr>
                <w:rFonts w:ascii="Times New Roman" w:hAnsi="Times New Roman" w:cs="Times New Roman"/>
                <w:sz w:val="18"/>
                <w:szCs w:val="18"/>
              </w:rPr>
            </w:pPr>
            <w:r w:rsidRPr="00910225">
              <w:rPr>
                <w:rFonts w:ascii="Times New Roman" w:hAnsi="Times New Roman" w:cs="Times New Roman"/>
                <w:sz w:val="18"/>
                <w:szCs w:val="18"/>
              </w:rPr>
              <w:t>Fall 2020</w:t>
            </w:r>
          </w:p>
        </w:tc>
        <w:tc>
          <w:tcPr>
            <w:tcW w:w="1075" w:type="dxa"/>
            <w:tcBorders>
              <w:top w:val="nil"/>
              <w:left w:val="nil"/>
              <w:bottom w:val="single" w:sz="12" w:space="0" w:color="auto"/>
              <w:right w:val="nil"/>
            </w:tcBorders>
            <w:shd w:val="clear" w:color="auto" w:fill="auto"/>
            <w:vAlign w:val="bottom"/>
          </w:tcPr>
          <w:p w14:paraId="168FACAA" w14:textId="7FF169F9"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5.80</w:t>
            </w:r>
          </w:p>
        </w:tc>
        <w:tc>
          <w:tcPr>
            <w:tcW w:w="1166" w:type="dxa"/>
            <w:tcBorders>
              <w:top w:val="nil"/>
              <w:left w:val="nil"/>
              <w:bottom w:val="single" w:sz="12" w:space="0" w:color="auto"/>
              <w:right w:val="nil"/>
            </w:tcBorders>
            <w:shd w:val="clear" w:color="auto" w:fill="auto"/>
            <w:vAlign w:val="bottom"/>
          </w:tcPr>
          <w:p w14:paraId="20DFAFD4" w14:textId="6B7B7309"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0.90</w:t>
            </w:r>
          </w:p>
        </w:tc>
        <w:tc>
          <w:tcPr>
            <w:tcW w:w="1118" w:type="dxa"/>
            <w:tcBorders>
              <w:top w:val="nil"/>
              <w:left w:val="nil"/>
              <w:bottom w:val="single" w:sz="12" w:space="0" w:color="auto"/>
              <w:right w:val="nil"/>
            </w:tcBorders>
            <w:shd w:val="clear" w:color="auto" w:fill="auto"/>
            <w:vAlign w:val="bottom"/>
          </w:tcPr>
          <w:p w14:paraId="191B147D" w14:textId="79F90A97"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0.70</w:t>
            </w:r>
          </w:p>
        </w:tc>
        <w:tc>
          <w:tcPr>
            <w:tcW w:w="1105" w:type="dxa"/>
            <w:tcBorders>
              <w:top w:val="nil"/>
              <w:left w:val="nil"/>
              <w:bottom w:val="single" w:sz="12" w:space="0" w:color="auto"/>
              <w:right w:val="nil"/>
            </w:tcBorders>
            <w:shd w:val="clear" w:color="auto" w:fill="auto"/>
            <w:vAlign w:val="bottom"/>
          </w:tcPr>
          <w:p w14:paraId="083D9185" w14:textId="24A9BDC4"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0.03</w:t>
            </w:r>
          </w:p>
        </w:tc>
        <w:tc>
          <w:tcPr>
            <w:tcW w:w="1662" w:type="dxa"/>
            <w:gridSpan w:val="2"/>
            <w:tcBorders>
              <w:top w:val="nil"/>
              <w:left w:val="nil"/>
              <w:bottom w:val="single" w:sz="12" w:space="0" w:color="auto"/>
              <w:right w:val="nil"/>
            </w:tcBorders>
            <w:shd w:val="clear" w:color="auto" w:fill="auto"/>
            <w:vAlign w:val="bottom"/>
          </w:tcPr>
          <w:p w14:paraId="40692917" w14:textId="1EE1C7BF"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0.02</w:t>
            </w:r>
          </w:p>
        </w:tc>
        <w:tc>
          <w:tcPr>
            <w:tcW w:w="670" w:type="dxa"/>
            <w:tcBorders>
              <w:top w:val="nil"/>
              <w:left w:val="nil"/>
              <w:bottom w:val="single" w:sz="12" w:space="0" w:color="auto"/>
              <w:right w:val="nil"/>
            </w:tcBorders>
            <w:shd w:val="clear" w:color="auto" w:fill="auto"/>
            <w:vAlign w:val="bottom"/>
          </w:tcPr>
          <w:p w14:paraId="1D41E126" w14:textId="56B89F0F"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0.03</w:t>
            </w:r>
          </w:p>
        </w:tc>
        <w:tc>
          <w:tcPr>
            <w:tcW w:w="1555" w:type="dxa"/>
            <w:tcBorders>
              <w:top w:val="nil"/>
              <w:left w:val="nil"/>
              <w:bottom w:val="single" w:sz="12" w:space="0" w:color="auto"/>
              <w:right w:val="nil"/>
            </w:tcBorders>
            <w:shd w:val="clear" w:color="auto" w:fill="auto"/>
            <w:vAlign w:val="bottom"/>
          </w:tcPr>
          <w:p w14:paraId="0997648A" w14:textId="03BAF6E4"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0.94</w:t>
            </w:r>
          </w:p>
        </w:tc>
        <w:tc>
          <w:tcPr>
            <w:tcW w:w="1517" w:type="dxa"/>
            <w:tcBorders>
              <w:top w:val="nil"/>
              <w:left w:val="nil"/>
              <w:bottom w:val="single" w:sz="12" w:space="0" w:color="auto"/>
              <w:right w:val="single" w:sz="12" w:space="0" w:color="auto"/>
            </w:tcBorders>
            <w:shd w:val="clear" w:color="auto" w:fill="auto"/>
            <w:vAlign w:val="bottom"/>
          </w:tcPr>
          <w:p w14:paraId="1D5A1F5D" w14:textId="2E1C6FD4" w:rsidR="00155E1E" w:rsidRPr="00653BA5" w:rsidRDefault="00155E1E" w:rsidP="00155E1E">
            <w:pPr>
              <w:jc w:val="center"/>
              <w:rPr>
                <w:rFonts w:ascii="Times New Roman" w:hAnsi="Times New Roman" w:cs="Times New Roman"/>
                <w:sz w:val="18"/>
                <w:szCs w:val="18"/>
              </w:rPr>
            </w:pPr>
            <w:r w:rsidRPr="00653BA5">
              <w:rPr>
                <w:rFonts w:ascii="Times New Roman" w:hAnsi="Times New Roman" w:cs="Times New Roman"/>
                <w:color w:val="000000"/>
                <w:sz w:val="18"/>
                <w:szCs w:val="18"/>
              </w:rPr>
              <w:t>1.05</w:t>
            </w:r>
          </w:p>
        </w:tc>
      </w:tr>
    </w:tbl>
    <w:p w14:paraId="12C59DAF" w14:textId="77777777" w:rsidR="00A96FDA" w:rsidRDefault="00A96FDA" w:rsidP="0082393C">
      <w:pPr>
        <w:rPr>
          <w:rFonts w:ascii="Times New Roman" w:hAnsi="Times New Roman" w:cs="Times New Roman"/>
          <w:sz w:val="24"/>
          <w:szCs w:val="24"/>
        </w:rPr>
      </w:pPr>
    </w:p>
    <w:p w14:paraId="00576091" w14:textId="77777777" w:rsidR="00E11386" w:rsidRDefault="00E11386" w:rsidP="0082393C">
      <w:pPr>
        <w:rPr>
          <w:rFonts w:ascii="Times New Roman" w:hAnsi="Times New Roman" w:cs="Times New Roman"/>
          <w:sz w:val="24"/>
          <w:szCs w:val="24"/>
        </w:rPr>
      </w:pPr>
    </w:p>
    <w:p w14:paraId="7B17EC2E" w14:textId="77777777" w:rsidR="00E11386" w:rsidRDefault="00E11386" w:rsidP="0082393C">
      <w:pPr>
        <w:rPr>
          <w:rFonts w:ascii="Times New Roman" w:hAnsi="Times New Roman" w:cs="Times New Roman"/>
          <w:sz w:val="24"/>
          <w:szCs w:val="24"/>
        </w:rPr>
      </w:pPr>
    </w:p>
    <w:p w14:paraId="69F1E0CE" w14:textId="6E8E175E" w:rsidR="00AB6E67" w:rsidRPr="004F7A4F" w:rsidRDefault="00AB6E67" w:rsidP="0082393C">
      <w:pPr>
        <w:rPr>
          <w:rFonts w:ascii="Times New Roman" w:hAnsi="Times New Roman" w:cs="Times New Roman"/>
          <w:sz w:val="24"/>
          <w:szCs w:val="24"/>
        </w:rPr>
        <w:sectPr w:rsidR="00AB6E67" w:rsidRPr="004F7A4F" w:rsidSect="00A96FDA">
          <w:pgSz w:w="15840" w:h="12240" w:orient="landscape"/>
          <w:pgMar w:top="1440" w:right="1440" w:bottom="1440" w:left="1440" w:header="720" w:footer="720" w:gutter="0"/>
          <w:cols w:space="720"/>
          <w:docGrid w:linePitch="360"/>
        </w:sectPr>
      </w:pPr>
    </w:p>
    <w:p w14:paraId="08A7D9AF" w14:textId="340D5054" w:rsidR="00D62871" w:rsidRPr="00D41FC5" w:rsidRDefault="006B04A1" w:rsidP="00D41FC5">
      <w:pPr>
        <w:pStyle w:val="Heading1"/>
        <w:spacing w:line="480" w:lineRule="auto"/>
        <w:jc w:val="center"/>
        <w:rPr>
          <w:rFonts w:ascii="Times New Roman" w:hAnsi="Times New Roman" w:cs="Times New Roman"/>
          <w:color w:val="auto"/>
          <w:sz w:val="28"/>
          <w:szCs w:val="28"/>
        </w:rPr>
      </w:pPr>
      <w:bookmarkStart w:id="104" w:name="_Toc71640517"/>
      <w:r w:rsidRPr="00D41FC5">
        <w:rPr>
          <w:rFonts w:ascii="Times New Roman" w:hAnsi="Times New Roman" w:cs="Times New Roman"/>
          <w:color w:val="auto"/>
          <w:sz w:val="28"/>
          <w:szCs w:val="28"/>
        </w:rPr>
        <w:lastRenderedPageBreak/>
        <w:t>A</w:t>
      </w:r>
      <w:r w:rsidR="00D62871" w:rsidRPr="00D41FC5">
        <w:rPr>
          <w:rFonts w:ascii="Times New Roman" w:hAnsi="Times New Roman" w:cs="Times New Roman"/>
          <w:color w:val="auto"/>
          <w:sz w:val="28"/>
          <w:szCs w:val="28"/>
        </w:rPr>
        <w:t>PPENDIX D</w:t>
      </w:r>
      <w:bookmarkEnd w:id="104"/>
    </w:p>
    <w:p w14:paraId="28846136" w14:textId="39B3E3F0" w:rsidR="004F7A4F" w:rsidRPr="004F7A4F" w:rsidRDefault="004F7A4F" w:rsidP="00D41FC5">
      <w:pPr>
        <w:spacing w:line="240" w:lineRule="auto"/>
        <w:jc w:val="center"/>
        <w:rPr>
          <w:rFonts w:ascii="Times New Roman" w:hAnsi="Times New Roman" w:cs="Times New Roman"/>
          <w:sz w:val="28"/>
          <w:szCs w:val="28"/>
        </w:rPr>
      </w:pPr>
      <w:r w:rsidRPr="004F7A4F">
        <w:rPr>
          <w:rFonts w:ascii="Times New Roman" w:hAnsi="Times New Roman" w:cs="Times New Roman"/>
          <w:sz w:val="28"/>
          <w:szCs w:val="28"/>
        </w:rPr>
        <w:t>CU-DOC BINDING EXPERIMENT PROCEDURE AND ANALYTICAL RESULTS</w:t>
      </w:r>
    </w:p>
    <w:p w14:paraId="20844133" w14:textId="22A1DF5B" w:rsidR="00FA7B1E" w:rsidRDefault="00FA7B1E" w:rsidP="00FA7B1E"/>
    <w:p w14:paraId="676751A6" w14:textId="01B43AB4" w:rsidR="006B04A1" w:rsidRDefault="006B04A1" w:rsidP="00FA7B1E"/>
    <w:p w14:paraId="7A3CC65B" w14:textId="08928F65" w:rsidR="006B04A1" w:rsidRDefault="006B04A1" w:rsidP="00FA7B1E"/>
    <w:p w14:paraId="7993C352" w14:textId="34B91262" w:rsidR="006B04A1" w:rsidRDefault="006B04A1" w:rsidP="00FA7B1E"/>
    <w:p w14:paraId="3B02FB2A" w14:textId="7C6A519F" w:rsidR="006B04A1" w:rsidRDefault="006B04A1" w:rsidP="00FA7B1E"/>
    <w:p w14:paraId="15CA3906" w14:textId="09FA6330" w:rsidR="006B04A1" w:rsidRDefault="006B04A1" w:rsidP="00FA7B1E"/>
    <w:p w14:paraId="65BBF144" w14:textId="7623ACD2" w:rsidR="006B04A1" w:rsidRDefault="006B04A1" w:rsidP="00FA7B1E"/>
    <w:p w14:paraId="51A9DC70" w14:textId="7C7AA11B" w:rsidR="006B04A1" w:rsidRDefault="006B04A1" w:rsidP="00FA7B1E"/>
    <w:p w14:paraId="078382A5" w14:textId="5B37B4E7" w:rsidR="006B04A1" w:rsidRDefault="006B04A1" w:rsidP="00FA7B1E"/>
    <w:p w14:paraId="0323EE45" w14:textId="14787335" w:rsidR="006B04A1" w:rsidRDefault="006B04A1" w:rsidP="00FA7B1E"/>
    <w:p w14:paraId="6BE87D30" w14:textId="51178F7A" w:rsidR="006B04A1" w:rsidRDefault="006B04A1" w:rsidP="00FA7B1E"/>
    <w:p w14:paraId="0FE80AAC" w14:textId="53EE29AC" w:rsidR="006B04A1" w:rsidRDefault="006B04A1" w:rsidP="00FA7B1E"/>
    <w:p w14:paraId="6EFB4C82" w14:textId="77777777" w:rsidR="006B04A1" w:rsidRDefault="006B04A1" w:rsidP="00FA7B1E">
      <w:pPr>
        <w:sectPr w:rsidR="006B04A1" w:rsidSect="00A96FDA">
          <w:pgSz w:w="12240" w:h="15840"/>
          <w:pgMar w:top="1440" w:right="1440" w:bottom="1440" w:left="1440" w:header="720" w:footer="720" w:gutter="0"/>
          <w:cols w:space="720"/>
          <w:docGrid w:linePitch="360"/>
        </w:sectPr>
      </w:pPr>
    </w:p>
    <w:p w14:paraId="2440576A" w14:textId="4AF5CF2F" w:rsidR="00FA7B1E" w:rsidRDefault="00D35C91" w:rsidP="006B04A1">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Cu-FA </w:t>
      </w:r>
      <w:r w:rsidR="00F920B9">
        <w:rPr>
          <w:rFonts w:ascii="Times New Roman" w:hAnsi="Times New Roman" w:cs="Times New Roman"/>
          <w:sz w:val="24"/>
          <w:szCs w:val="24"/>
        </w:rPr>
        <w:t>BINDING EXPERIMENT SOP</w:t>
      </w:r>
    </w:p>
    <w:p w14:paraId="4C354144" w14:textId="0C5194C1" w:rsidR="00270F9B" w:rsidRPr="00323150" w:rsidRDefault="00270F9B" w:rsidP="00270F9B">
      <w:pPr>
        <w:rPr>
          <w:rFonts w:ascii="Times New Roman" w:hAnsi="Times New Roman" w:cs="Times New Roman"/>
          <w:sz w:val="22"/>
          <w:szCs w:val="22"/>
          <w:u w:val="single"/>
        </w:rPr>
      </w:pPr>
      <w:r w:rsidRPr="00323150">
        <w:rPr>
          <w:rFonts w:ascii="Times New Roman" w:hAnsi="Times New Roman" w:cs="Times New Roman"/>
          <w:sz w:val="22"/>
          <w:szCs w:val="22"/>
          <w:u w:val="single"/>
        </w:rPr>
        <w:t xml:space="preserve">Materials and Regents </w:t>
      </w:r>
    </w:p>
    <w:p w14:paraId="3C7B7C27" w14:textId="0A24C41A" w:rsidR="00887E3E" w:rsidRPr="00323150" w:rsidRDefault="00887E3E" w:rsidP="000312E9">
      <w:pPr>
        <w:pStyle w:val="ListParagraph"/>
        <w:numPr>
          <w:ilvl w:val="0"/>
          <w:numId w:val="5"/>
        </w:numPr>
        <w:spacing w:after="0" w:line="276" w:lineRule="auto"/>
        <w:rPr>
          <w:rStyle w:val="normaltextrun"/>
          <w:rFonts w:ascii="Times New Roman" w:hAnsi="Times New Roman" w:cs="Times New Roman"/>
          <w:bCs/>
          <w:sz w:val="22"/>
          <w:szCs w:val="22"/>
        </w:rPr>
      </w:pPr>
      <w:r w:rsidRPr="00323150">
        <w:rPr>
          <w:rStyle w:val="normaltextrun"/>
          <w:rFonts w:ascii="Times New Roman" w:eastAsiaTheme="majorEastAsia" w:hAnsi="Times New Roman" w:cs="Times New Roman"/>
          <w:sz w:val="22"/>
          <w:szCs w:val="22"/>
          <w:bdr w:val="none" w:sz="0" w:space="0" w:color="auto" w:frame="1"/>
        </w:rPr>
        <w:t xml:space="preserve">Cupric Ion-selective Electrode (Thermo Orion ionplus Sure-Flow Cupric Electrode, #9629BNWP) </w:t>
      </w:r>
    </w:p>
    <w:p w14:paraId="3F83CD13" w14:textId="4D30DBD5" w:rsidR="00AA004F" w:rsidRPr="00323150" w:rsidRDefault="00AA004F"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Calibrated pH </w:t>
      </w:r>
      <w:r w:rsidR="00BB7162" w:rsidRPr="00323150">
        <w:rPr>
          <w:rFonts w:ascii="Times New Roman" w:hAnsi="Times New Roman" w:cs="Times New Roman"/>
          <w:bCs/>
          <w:sz w:val="22"/>
          <w:szCs w:val="32"/>
        </w:rPr>
        <w:t>meter (Orion 8107UWMMD</w:t>
      </w:r>
      <w:r w:rsidR="008871B0" w:rsidRPr="00323150">
        <w:rPr>
          <w:rFonts w:ascii="Times New Roman" w:hAnsi="Times New Roman" w:cs="Times New Roman"/>
          <w:bCs/>
          <w:sz w:val="22"/>
          <w:szCs w:val="32"/>
        </w:rPr>
        <w:t>)</w:t>
      </w:r>
    </w:p>
    <w:p w14:paraId="666E53B1" w14:textId="41C77740" w:rsidR="008871B0" w:rsidRPr="00323150" w:rsidRDefault="00B82C0E" w:rsidP="000312E9">
      <w:pPr>
        <w:pStyle w:val="ListParagraph"/>
        <w:numPr>
          <w:ilvl w:val="0"/>
          <w:numId w:val="5"/>
        </w:numPr>
        <w:spacing w:after="0" w:line="276" w:lineRule="auto"/>
        <w:rPr>
          <w:rStyle w:val="normaltextrun"/>
          <w:rFonts w:ascii="Times New Roman" w:hAnsi="Times New Roman" w:cs="Times New Roman"/>
          <w:bCs/>
          <w:sz w:val="22"/>
          <w:szCs w:val="32"/>
        </w:rPr>
      </w:pPr>
      <w:r w:rsidRPr="00323150">
        <w:rPr>
          <w:rFonts w:ascii="Times New Roman" w:hAnsi="Times New Roman" w:cs="Times New Roman"/>
          <w:bCs/>
          <w:sz w:val="22"/>
          <w:szCs w:val="32"/>
        </w:rPr>
        <w:t>Conductivity</w:t>
      </w:r>
      <w:r w:rsidR="008871B0" w:rsidRPr="00323150">
        <w:rPr>
          <w:rFonts w:ascii="Times New Roman" w:hAnsi="Times New Roman" w:cs="Times New Roman"/>
          <w:bCs/>
          <w:sz w:val="22"/>
          <w:szCs w:val="32"/>
        </w:rPr>
        <w:t xml:space="preserve"> probe for measuring temperature (Orion 013005MD)</w:t>
      </w:r>
    </w:p>
    <w:p w14:paraId="72B470E6" w14:textId="4DDA01AC" w:rsidR="00270F9B" w:rsidRPr="00323150" w:rsidRDefault="00270F9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Pre-cleaned (acid washed) 100mL glass volumetric flasks</w:t>
      </w:r>
      <w:r w:rsidR="006F3918" w:rsidRPr="00323150">
        <w:rPr>
          <w:rFonts w:ascii="Times New Roman" w:hAnsi="Times New Roman" w:cs="Times New Roman"/>
          <w:bCs/>
          <w:sz w:val="22"/>
          <w:szCs w:val="32"/>
        </w:rPr>
        <w:t xml:space="preserve"> (</w:t>
      </w:r>
      <w:r w:rsidR="000E2CC7" w:rsidRPr="00323150">
        <w:rPr>
          <w:rFonts w:ascii="Times New Roman" w:hAnsi="Times New Roman" w:cs="Times New Roman"/>
          <w:bCs/>
          <w:sz w:val="22"/>
          <w:szCs w:val="32"/>
        </w:rPr>
        <w:t>four)</w:t>
      </w:r>
    </w:p>
    <w:p w14:paraId="2D5B38D3" w14:textId="0E884CE4" w:rsidR="00C135A0" w:rsidRPr="00323150" w:rsidRDefault="00C135A0"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Pre-cleaned 1 L volumetric flask</w:t>
      </w:r>
      <w:r w:rsidR="006F3918" w:rsidRPr="00323150">
        <w:rPr>
          <w:rFonts w:ascii="Times New Roman" w:hAnsi="Times New Roman" w:cs="Times New Roman"/>
          <w:bCs/>
          <w:sz w:val="22"/>
          <w:szCs w:val="32"/>
        </w:rPr>
        <w:t>s</w:t>
      </w:r>
    </w:p>
    <w:p w14:paraId="0F5C1B66" w14:textId="02EFBB70" w:rsidR="00270F9B" w:rsidRPr="00323150" w:rsidRDefault="00270F9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100 mL plastic beakers </w:t>
      </w:r>
      <w:r w:rsidR="000E2CC7" w:rsidRPr="00323150">
        <w:rPr>
          <w:rFonts w:ascii="Times New Roman" w:hAnsi="Times New Roman" w:cs="Times New Roman"/>
          <w:bCs/>
          <w:sz w:val="22"/>
          <w:szCs w:val="32"/>
        </w:rPr>
        <w:t>(</w:t>
      </w:r>
      <w:r w:rsidR="00F22588" w:rsidRPr="00323150">
        <w:rPr>
          <w:rFonts w:ascii="Times New Roman" w:hAnsi="Times New Roman" w:cs="Times New Roman"/>
          <w:bCs/>
          <w:sz w:val="22"/>
          <w:szCs w:val="32"/>
        </w:rPr>
        <w:t>ten)</w:t>
      </w:r>
    </w:p>
    <w:p w14:paraId="5B93C4A3" w14:textId="5D01A32E" w:rsidR="00270F9B" w:rsidRPr="00323150" w:rsidRDefault="00270F9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Dilute Ionic Strength Adjuster (ISA)</w:t>
      </w:r>
      <w:r w:rsidR="00883842" w:rsidRPr="00323150">
        <w:rPr>
          <w:rFonts w:ascii="Times New Roman" w:hAnsi="Times New Roman" w:cs="Times New Roman"/>
          <w:bCs/>
          <w:sz w:val="22"/>
          <w:szCs w:val="32"/>
        </w:rPr>
        <w:t xml:space="preserve"> (Orion ionplus #940011)</w:t>
      </w:r>
      <w:r w:rsidRPr="00323150">
        <w:rPr>
          <w:rFonts w:ascii="Times New Roman" w:hAnsi="Times New Roman" w:cs="Times New Roman"/>
          <w:bCs/>
          <w:sz w:val="22"/>
          <w:szCs w:val="32"/>
        </w:rPr>
        <w:t>-</w:t>
      </w:r>
      <w:r w:rsidR="004C76BC" w:rsidRPr="00323150">
        <w:rPr>
          <w:rFonts w:ascii="Times New Roman" w:hAnsi="Times New Roman" w:cs="Times New Roman"/>
          <w:bCs/>
          <w:sz w:val="22"/>
          <w:szCs w:val="32"/>
        </w:rPr>
        <w:t xml:space="preserve"> </w:t>
      </w:r>
      <w:r w:rsidRPr="00323150">
        <w:rPr>
          <w:rFonts w:ascii="Times New Roman" w:hAnsi="Times New Roman" w:cs="Times New Roman"/>
          <w:bCs/>
          <w:sz w:val="22"/>
          <w:szCs w:val="32"/>
        </w:rPr>
        <w:t>20 mL ISA and 80 mL DI water</w:t>
      </w:r>
    </w:p>
    <w:p w14:paraId="4EEB7DFA" w14:textId="13617E07" w:rsidR="00270F9B" w:rsidRPr="00323150" w:rsidRDefault="00270F9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10</w:t>
      </w:r>
      <w:r w:rsidRPr="00323150">
        <w:rPr>
          <w:rFonts w:ascii="Times New Roman" w:hAnsi="Times New Roman" w:cs="Times New Roman"/>
          <w:bCs/>
          <w:sz w:val="22"/>
          <w:szCs w:val="32"/>
          <w:vertAlign w:val="superscript"/>
        </w:rPr>
        <w:t>-1</w:t>
      </w:r>
      <w:r w:rsidRPr="00323150">
        <w:rPr>
          <w:rFonts w:ascii="Times New Roman" w:hAnsi="Times New Roman" w:cs="Times New Roman"/>
          <w:bCs/>
          <w:sz w:val="22"/>
          <w:szCs w:val="32"/>
        </w:rPr>
        <w:t xml:space="preserve"> M Cu</w:t>
      </w:r>
      <w:r w:rsidRPr="00323150">
        <w:rPr>
          <w:rFonts w:ascii="Times New Roman" w:hAnsi="Times New Roman" w:cs="Times New Roman"/>
          <w:bCs/>
          <w:sz w:val="22"/>
          <w:szCs w:val="32"/>
          <w:vertAlign w:val="superscript"/>
        </w:rPr>
        <w:t>2+</w:t>
      </w:r>
      <w:r w:rsidRPr="00323150">
        <w:rPr>
          <w:rFonts w:ascii="Times New Roman" w:hAnsi="Times New Roman" w:cs="Times New Roman"/>
          <w:bCs/>
          <w:sz w:val="22"/>
          <w:szCs w:val="32"/>
        </w:rPr>
        <w:t xml:space="preserve"> standard solution</w:t>
      </w:r>
      <w:r w:rsidR="009A6DEE" w:rsidRPr="00323150">
        <w:rPr>
          <w:rFonts w:ascii="Times New Roman" w:hAnsi="Times New Roman" w:cs="Times New Roman"/>
          <w:bCs/>
          <w:sz w:val="22"/>
          <w:szCs w:val="32"/>
        </w:rPr>
        <w:t xml:space="preserve"> (Orion #942906)</w:t>
      </w:r>
    </w:p>
    <w:p w14:paraId="3B4CB4B7" w14:textId="36A22648" w:rsidR="00270F9B" w:rsidRPr="00323150" w:rsidRDefault="00655555"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50 mL </w:t>
      </w:r>
      <w:r w:rsidR="00270F9B" w:rsidRPr="00323150">
        <w:rPr>
          <w:rFonts w:ascii="Times New Roman" w:hAnsi="Times New Roman" w:cs="Times New Roman"/>
          <w:bCs/>
          <w:sz w:val="22"/>
          <w:szCs w:val="32"/>
        </w:rPr>
        <w:t>20% trace metal grade HNO</w:t>
      </w:r>
      <w:r w:rsidR="00270F9B" w:rsidRPr="00323150">
        <w:rPr>
          <w:rFonts w:ascii="Times New Roman" w:hAnsi="Times New Roman" w:cs="Times New Roman"/>
          <w:bCs/>
          <w:sz w:val="22"/>
          <w:szCs w:val="32"/>
          <w:vertAlign w:val="subscript"/>
        </w:rPr>
        <w:t>3</w:t>
      </w:r>
    </w:p>
    <w:p w14:paraId="08BDA29B" w14:textId="07E7ABC4" w:rsidR="00270F9B" w:rsidRPr="00323150" w:rsidRDefault="00655555"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50 mL </w:t>
      </w:r>
      <w:r w:rsidR="00270F9B" w:rsidRPr="00323150">
        <w:rPr>
          <w:rFonts w:ascii="Times New Roman" w:hAnsi="Times New Roman" w:cs="Times New Roman"/>
          <w:bCs/>
          <w:sz w:val="22"/>
          <w:szCs w:val="32"/>
        </w:rPr>
        <w:t>0.1 M NaOH</w:t>
      </w:r>
    </w:p>
    <w:p w14:paraId="6E13CAC7" w14:textId="0029EFFE" w:rsidR="00270F9B" w:rsidRPr="00323150" w:rsidRDefault="00655555"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50 mL </w:t>
      </w:r>
      <w:r w:rsidR="00270F9B" w:rsidRPr="00323150">
        <w:rPr>
          <w:rFonts w:ascii="Times New Roman" w:hAnsi="Times New Roman" w:cs="Times New Roman"/>
          <w:bCs/>
          <w:sz w:val="22"/>
          <w:szCs w:val="32"/>
        </w:rPr>
        <w:t>1 M HNO</w:t>
      </w:r>
      <w:r w:rsidR="00270F9B" w:rsidRPr="00323150">
        <w:rPr>
          <w:rFonts w:ascii="Times New Roman" w:hAnsi="Times New Roman" w:cs="Times New Roman"/>
          <w:bCs/>
          <w:sz w:val="22"/>
          <w:szCs w:val="32"/>
          <w:vertAlign w:val="subscript"/>
        </w:rPr>
        <w:t>3</w:t>
      </w:r>
    </w:p>
    <w:p w14:paraId="0463EE9E" w14:textId="675CFC22" w:rsidR="008A5E82" w:rsidRPr="00323150" w:rsidRDefault="008A5E82"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DI water</w:t>
      </w:r>
    </w:p>
    <w:p w14:paraId="7541A42D" w14:textId="5C9F35CE" w:rsidR="00AA004F" w:rsidRPr="00323150" w:rsidRDefault="00ED3DA5"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960 mg</w:t>
      </w:r>
      <w:r w:rsidR="00BD4F50" w:rsidRPr="00323150">
        <w:rPr>
          <w:rFonts w:ascii="Times New Roman" w:hAnsi="Times New Roman" w:cs="Times New Roman"/>
          <w:bCs/>
          <w:sz w:val="22"/>
          <w:szCs w:val="32"/>
        </w:rPr>
        <w:t xml:space="preserve"> of</w:t>
      </w:r>
      <w:r w:rsidR="00BD4F50" w:rsidRPr="00323150">
        <w:rPr>
          <w:rFonts w:ascii="Times New Roman" w:hAnsi="Times New Roman" w:cs="Times New Roman"/>
          <w:sz w:val="28"/>
          <w:szCs w:val="40"/>
        </w:rPr>
        <w:t xml:space="preserve"> </w:t>
      </w:r>
      <w:r w:rsidR="00BD4F50" w:rsidRPr="00323150">
        <w:rPr>
          <w:rFonts w:ascii="Times New Roman" w:hAnsi="Times New Roman" w:cs="Times New Roman"/>
          <w:sz w:val="22"/>
          <w:szCs w:val="22"/>
        </w:rPr>
        <w:t>NaHCO</w:t>
      </w:r>
      <w:r w:rsidR="00BD4F50" w:rsidRPr="00323150">
        <w:rPr>
          <w:rFonts w:ascii="Times New Roman" w:hAnsi="Times New Roman" w:cs="Times New Roman"/>
          <w:sz w:val="22"/>
          <w:szCs w:val="22"/>
          <w:vertAlign w:val="subscript"/>
        </w:rPr>
        <w:t xml:space="preserve">3 </w:t>
      </w:r>
    </w:p>
    <w:p w14:paraId="62DFFAA6" w14:textId="300C6585" w:rsidR="00BD4F50" w:rsidRPr="00323150" w:rsidRDefault="00BD4F50"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600 mg of </w:t>
      </w:r>
      <w:r w:rsidRPr="00323150">
        <w:rPr>
          <w:rStyle w:val="normaltextrun"/>
          <w:rFonts w:ascii="Times New Roman" w:hAnsi="Times New Roman" w:cs="Times New Roman"/>
          <w:sz w:val="22"/>
          <w:szCs w:val="22"/>
          <w:bdr w:val="none" w:sz="0" w:space="0" w:color="auto" w:frame="1"/>
        </w:rPr>
        <w:t>CaSO</w:t>
      </w:r>
      <w:r w:rsidRPr="00323150">
        <w:rPr>
          <w:rStyle w:val="normaltextrun"/>
          <w:rFonts w:ascii="Times New Roman" w:hAnsi="Times New Roman" w:cs="Times New Roman"/>
          <w:sz w:val="22"/>
          <w:szCs w:val="22"/>
          <w:bdr w:val="none" w:sz="0" w:space="0" w:color="auto" w:frame="1"/>
          <w:vertAlign w:val="subscript"/>
        </w:rPr>
        <w:t>4*</w:t>
      </w:r>
      <w:r w:rsidRPr="00323150">
        <w:rPr>
          <w:rStyle w:val="normaltextrun"/>
          <w:rFonts w:ascii="Times New Roman" w:hAnsi="Times New Roman" w:cs="Times New Roman"/>
          <w:sz w:val="22"/>
          <w:szCs w:val="22"/>
          <w:bdr w:val="none" w:sz="0" w:space="0" w:color="auto" w:frame="1"/>
        </w:rPr>
        <w:t>2H</w:t>
      </w:r>
      <w:r w:rsidRPr="00323150">
        <w:rPr>
          <w:rStyle w:val="normaltextrun"/>
          <w:rFonts w:ascii="Times New Roman" w:hAnsi="Times New Roman" w:cs="Times New Roman"/>
          <w:sz w:val="22"/>
          <w:szCs w:val="22"/>
          <w:bdr w:val="none" w:sz="0" w:space="0" w:color="auto" w:frame="1"/>
          <w:vertAlign w:val="subscript"/>
        </w:rPr>
        <w:t>2</w:t>
      </w:r>
      <w:r w:rsidRPr="00323150">
        <w:rPr>
          <w:rStyle w:val="normaltextrun"/>
          <w:rFonts w:ascii="Times New Roman" w:hAnsi="Times New Roman" w:cs="Times New Roman"/>
          <w:sz w:val="22"/>
          <w:szCs w:val="22"/>
          <w:bdr w:val="none" w:sz="0" w:space="0" w:color="auto" w:frame="1"/>
        </w:rPr>
        <w:t>O</w:t>
      </w:r>
    </w:p>
    <w:p w14:paraId="146D6D9A" w14:textId="431C6E0F" w:rsidR="00BD4F50" w:rsidRPr="00323150" w:rsidRDefault="00BD4F50"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600 mg of </w:t>
      </w:r>
      <w:r w:rsidRPr="00323150">
        <w:rPr>
          <w:rStyle w:val="normaltextrun"/>
          <w:rFonts w:ascii="Times New Roman" w:hAnsi="Times New Roman" w:cs="Times New Roman"/>
          <w:sz w:val="22"/>
          <w:szCs w:val="22"/>
          <w:bdr w:val="none" w:sz="0" w:space="0" w:color="auto" w:frame="1"/>
        </w:rPr>
        <w:t>MgSO</w:t>
      </w:r>
      <w:r w:rsidRPr="00323150">
        <w:rPr>
          <w:rStyle w:val="normaltextrun"/>
          <w:rFonts w:ascii="Times New Roman" w:hAnsi="Times New Roman" w:cs="Times New Roman"/>
          <w:sz w:val="22"/>
          <w:szCs w:val="22"/>
          <w:bdr w:val="none" w:sz="0" w:space="0" w:color="auto" w:frame="1"/>
          <w:vertAlign w:val="subscript"/>
        </w:rPr>
        <w:t>4</w:t>
      </w:r>
    </w:p>
    <w:p w14:paraId="7C6F153B" w14:textId="2A65C5FD" w:rsidR="00BD4F50" w:rsidRPr="00323150" w:rsidRDefault="00BD4F50"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40 mg of KCl</w:t>
      </w:r>
    </w:p>
    <w:p w14:paraId="1D694B9C" w14:textId="49D923A5" w:rsidR="00110A3B" w:rsidRPr="00323150" w:rsidRDefault="00110A3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Clear Orion ionplus filling solution (Orion 900063)</w:t>
      </w:r>
    </w:p>
    <w:p w14:paraId="289F5432" w14:textId="04D2BA52" w:rsidR="002543C1" w:rsidRPr="00323150" w:rsidRDefault="00317E0B"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Parafilm </w:t>
      </w:r>
    </w:p>
    <w:p w14:paraId="7107E542" w14:textId="4D5A4C2C" w:rsidR="00D66F27" w:rsidRPr="004318F0" w:rsidRDefault="00D725AC" w:rsidP="000312E9">
      <w:pPr>
        <w:pStyle w:val="ListParagraph"/>
        <w:numPr>
          <w:ilvl w:val="0"/>
          <w:numId w:val="5"/>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Polishing </w:t>
      </w:r>
      <w:r w:rsidR="006E6A2B" w:rsidRPr="00323150">
        <w:rPr>
          <w:rFonts w:ascii="Times New Roman" w:hAnsi="Times New Roman" w:cs="Times New Roman"/>
          <w:sz w:val="22"/>
          <w:szCs w:val="22"/>
        </w:rPr>
        <w:t>strips (Thermo Scientific</w:t>
      </w:r>
      <w:r w:rsidR="00D66F27" w:rsidRPr="00323150">
        <w:rPr>
          <w:rFonts w:ascii="Times New Roman" w:hAnsi="Times New Roman" w:cs="Times New Roman"/>
          <w:sz w:val="22"/>
          <w:szCs w:val="22"/>
        </w:rPr>
        <w:t xml:space="preserve"> #948201)</w:t>
      </w:r>
    </w:p>
    <w:p w14:paraId="1C290429" w14:textId="7CA3F179" w:rsidR="004318F0" w:rsidRPr="00323150" w:rsidRDefault="004318F0" w:rsidP="000312E9">
      <w:pPr>
        <w:pStyle w:val="ListParagraph"/>
        <w:numPr>
          <w:ilvl w:val="0"/>
          <w:numId w:val="5"/>
        </w:numPr>
        <w:spacing w:after="0" w:line="276" w:lineRule="auto"/>
        <w:rPr>
          <w:rFonts w:ascii="Times New Roman" w:hAnsi="Times New Roman" w:cs="Times New Roman"/>
          <w:bCs/>
          <w:sz w:val="22"/>
          <w:szCs w:val="32"/>
        </w:rPr>
      </w:pPr>
      <w:r>
        <w:rPr>
          <w:rFonts w:ascii="Times New Roman" w:hAnsi="Times New Roman" w:cs="Times New Roman"/>
          <w:sz w:val="22"/>
          <w:szCs w:val="22"/>
        </w:rPr>
        <w:t xml:space="preserve">10 L Plastic Carboy </w:t>
      </w:r>
    </w:p>
    <w:p w14:paraId="16851AA2" w14:textId="452730F6" w:rsidR="00F920B9" w:rsidRPr="00323150" w:rsidRDefault="00F920B9" w:rsidP="00F920B9">
      <w:pPr>
        <w:spacing w:after="0" w:line="276" w:lineRule="auto"/>
        <w:rPr>
          <w:rFonts w:ascii="Times New Roman" w:hAnsi="Times New Roman" w:cs="Times New Roman"/>
          <w:bCs/>
          <w:sz w:val="22"/>
          <w:szCs w:val="32"/>
        </w:rPr>
      </w:pPr>
    </w:p>
    <w:p w14:paraId="0B8E2EDA" w14:textId="57174384" w:rsidR="00F920B9" w:rsidRPr="00323150" w:rsidRDefault="00F920B9" w:rsidP="00F920B9">
      <w:pPr>
        <w:spacing w:after="0" w:line="276" w:lineRule="auto"/>
        <w:rPr>
          <w:rFonts w:ascii="Times New Roman" w:hAnsi="Times New Roman" w:cs="Times New Roman"/>
          <w:bCs/>
          <w:sz w:val="22"/>
          <w:szCs w:val="32"/>
          <w:u w:val="single"/>
        </w:rPr>
      </w:pPr>
      <w:r w:rsidRPr="00323150">
        <w:rPr>
          <w:rFonts w:ascii="Times New Roman" w:hAnsi="Times New Roman" w:cs="Times New Roman"/>
          <w:bCs/>
          <w:sz w:val="22"/>
          <w:szCs w:val="32"/>
          <w:u w:val="single"/>
        </w:rPr>
        <w:t>Setting up the Cupric Ion-Selective Electrode</w:t>
      </w:r>
    </w:p>
    <w:p w14:paraId="29E10C70" w14:textId="73F8803D" w:rsidR="00110A3B" w:rsidRPr="00323150" w:rsidRDefault="00110A3B" w:rsidP="000312E9">
      <w:pPr>
        <w:pStyle w:val="ListParagraph"/>
        <w:numPr>
          <w:ilvl w:val="0"/>
          <w:numId w:val="9"/>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Rinse </w:t>
      </w:r>
      <w:r w:rsidR="00393032" w:rsidRPr="00323150">
        <w:rPr>
          <w:rFonts w:ascii="Times New Roman" w:hAnsi="Times New Roman" w:cs="Times New Roman"/>
          <w:sz w:val="22"/>
          <w:szCs w:val="22"/>
        </w:rPr>
        <w:t>the chamber of the cupric electrode with c</w:t>
      </w:r>
      <w:r w:rsidRPr="00323150">
        <w:rPr>
          <w:rFonts w:ascii="Times New Roman" w:hAnsi="Times New Roman" w:cs="Times New Roman"/>
          <w:sz w:val="22"/>
          <w:szCs w:val="22"/>
        </w:rPr>
        <w:t>lear Orion ionplus filling solution (Orion 900063)</w:t>
      </w:r>
      <w:r w:rsidR="00393032" w:rsidRPr="00323150">
        <w:rPr>
          <w:rFonts w:ascii="Times New Roman" w:hAnsi="Times New Roman" w:cs="Times New Roman"/>
          <w:sz w:val="22"/>
          <w:szCs w:val="22"/>
        </w:rPr>
        <w:t xml:space="preserve"> at least three times if the probe has not been used in a while. </w:t>
      </w:r>
      <w:r w:rsidR="00B17059" w:rsidRPr="00323150">
        <w:rPr>
          <w:rFonts w:ascii="Times New Roman" w:hAnsi="Times New Roman" w:cs="Times New Roman"/>
          <w:sz w:val="22"/>
          <w:szCs w:val="22"/>
        </w:rPr>
        <w:t xml:space="preserve">You can decant the solution by pressing </w:t>
      </w:r>
      <w:r w:rsidR="00E2481D">
        <w:rPr>
          <w:rFonts w:ascii="Times New Roman" w:hAnsi="Times New Roman" w:cs="Times New Roman"/>
          <w:sz w:val="22"/>
          <w:szCs w:val="22"/>
        </w:rPr>
        <w:t xml:space="preserve">it </w:t>
      </w:r>
      <w:r w:rsidR="00B17059" w:rsidRPr="00323150">
        <w:rPr>
          <w:rFonts w:ascii="Times New Roman" w:hAnsi="Times New Roman" w:cs="Times New Roman"/>
          <w:sz w:val="22"/>
          <w:szCs w:val="22"/>
        </w:rPr>
        <w:t>down on the top of the electrode. Fill up the chamber and leave the solution</w:t>
      </w:r>
      <w:r w:rsidR="001C2D8E" w:rsidRPr="00323150">
        <w:rPr>
          <w:rFonts w:ascii="Times New Roman" w:hAnsi="Times New Roman" w:cs="Times New Roman"/>
          <w:sz w:val="22"/>
          <w:szCs w:val="22"/>
        </w:rPr>
        <w:t xml:space="preserve"> in it.</w:t>
      </w:r>
    </w:p>
    <w:p w14:paraId="1ADCE8D9" w14:textId="0938C295" w:rsidR="00F22588" w:rsidRPr="00323150" w:rsidRDefault="00F22588" w:rsidP="000312E9">
      <w:pPr>
        <w:pStyle w:val="ListParagraph"/>
        <w:numPr>
          <w:ilvl w:val="0"/>
          <w:numId w:val="9"/>
        </w:numPr>
        <w:spacing w:after="0" w:line="276" w:lineRule="auto"/>
        <w:rPr>
          <w:rFonts w:ascii="Times New Roman" w:hAnsi="Times New Roman" w:cs="Times New Roman"/>
          <w:bCs/>
          <w:sz w:val="22"/>
          <w:szCs w:val="32"/>
        </w:rPr>
      </w:pPr>
      <w:r w:rsidRPr="00323150">
        <w:rPr>
          <w:rFonts w:ascii="Times New Roman" w:hAnsi="Times New Roman" w:cs="Times New Roman"/>
          <w:sz w:val="22"/>
          <w:szCs w:val="22"/>
        </w:rPr>
        <w:t xml:space="preserve">Each day before use of the electrode, </w:t>
      </w:r>
      <w:r w:rsidR="002543C1" w:rsidRPr="00323150">
        <w:rPr>
          <w:rFonts w:ascii="Times New Roman" w:hAnsi="Times New Roman" w:cs="Times New Roman"/>
          <w:sz w:val="22"/>
          <w:szCs w:val="22"/>
        </w:rPr>
        <w:t xml:space="preserve">polish the electrode. Pour DI water over </w:t>
      </w:r>
      <w:r w:rsidR="00E2481D">
        <w:rPr>
          <w:rFonts w:ascii="Times New Roman" w:hAnsi="Times New Roman" w:cs="Times New Roman"/>
          <w:sz w:val="22"/>
          <w:szCs w:val="22"/>
        </w:rPr>
        <w:t xml:space="preserve">the </w:t>
      </w:r>
      <w:r w:rsidR="002543C1" w:rsidRPr="00323150">
        <w:rPr>
          <w:rFonts w:ascii="Times New Roman" w:hAnsi="Times New Roman" w:cs="Times New Roman"/>
          <w:sz w:val="22"/>
          <w:szCs w:val="22"/>
        </w:rPr>
        <w:t xml:space="preserve">pink </w:t>
      </w:r>
      <w:r w:rsidR="003040DF" w:rsidRPr="00323150">
        <w:rPr>
          <w:rFonts w:ascii="Times New Roman" w:hAnsi="Times New Roman" w:cs="Times New Roman"/>
          <w:sz w:val="22"/>
          <w:szCs w:val="22"/>
        </w:rPr>
        <w:t xml:space="preserve">polishing paper and make sure the electrode is wet. Use the textured side of the paper to polish </w:t>
      </w:r>
      <w:r w:rsidR="003A6751">
        <w:rPr>
          <w:rFonts w:ascii="Times New Roman" w:hAnsi="Times New Roman" w:cs="Times New Roman"/>
          <w:sz w:val="22"/>
          <w:szCs w:val="22"/>
        </w:rPr>
        <w:t xml:space="preserve">the </w:t>
      </w:r>
      <w:r w:rsidR="003040DF" w:rsidRPr="00323150">
        <w:rPr>
          <w:rFonts w:ascii="Times New Roman" w:hAnsi="Times New Roman" w:cs="Times New Roman"/>
          <w:sz w:val="22"/>
          <w:szCs w:val="22"/>
        </w:rPr>
        <w:t>probe by moving in a circular motion for about 30 seconds. Do not press hard</w:t>
      </w:r>
      <w:r w:rsidR="00AA48F5" w:rsidRPr="00323150">
        <w:rPr>
          <w:rFonts w:ascii="Times New Roman" w:hAnsi="Times New Roman" w:cs="Times New Roman"/>
          <w:sz w:val="22"/>
          <w:szCs w:val="22"/>
        </w:rPr>
        <w:t xml:space="preserve"> or go back</w:t>
      </w:r>
      <w:r w:rsidR="003A6751">
        <w:rPr>
          <w:rFonts w:ascii="Times New Roman" w:hAnsi="Times New Roman" w:cs="Times New Roman"/>
          <w:sz w:val="22"/>
          <w:szCs w:val="22"/>
        </w:rPr>
        <w:t xml:space="preserve"> and </w:t>
      </w:r>
      <w:r w:rsidR="00AA48F5" w:rsidRPr="00323150">
        <w:rPr>
          <w:rFonts w:ascii="Times New Roman" w:hAnsi="Times New Roman" w:cs="Times New Roman"/>
          <w:sz w:val="22"/>
          <w:szCs w:val="22"/>
        </w:rPr>
        <w:t>forth</w:t>
      </w:r>
      <w:r w:rsidR="003A6751">
        <w:rPr>
          <w:rFonts w:ascii="Times New Roman" w:hAnsi="Times New Roman" w:cs="Times New Roman"/>
          <w:sz w:val="22"/>
          <w:szCs w:val="22"/>
        </w:rPr>
        <w:t>,</w:t>
      </w:r>
      <w:r w:rsidR="00AA48F5" w:rsidRPr="00323150">
        <w:rPr>
          <w:rFonts w:ascii="Times New Roman" w:hAnsi="Times New Roman" w:cs="Times New Roman"/>
          <w:sz w:val="22"/>
          <w:szCs w:val="22"/>
        </w:rPr>
        <w:t xml:space="preserve"> or you may scratch the electrode surface.</w:t>
      </w:r>
    </w:p>
    <w:p w14:paraId="3285FF63" w14:textId="2FC3E519" w:rsidR="00B663D4" w:rsidRPr="00323150" w:rsidRDefault="001C2D8E" w:rsidP="000312E9">
      <w:pPr>
        <w:pStyle w:val="ListParagraph"/>
        <w:numPr>
          <w:ilvl w:val="0"/>
          <w:numId w:val="9"/>
        </w:numPr>
        <w:spacing w:after="0" w:line="276" w:lineRule="auto"/>
        <w:rPr>
          <w:rFonts w:ascii="Times New Roman" w:hAnsi="Times New Roman" w:cs="Times New Roman"/>
          <w:bCs/>
          <w:sz w:val="22"/>
          <w:szCs w:val="32"/>
        </w:rPr>
      </w:pPr>
      <w:r w:rsidRPr="00323150">
        <w:rPr>
          <w:rFonts w:ascii="Times New Roman" w:hAnsi="Times New Roman" w:cs="Times New Roman"/>
          <w:bCs/>
          <w:sz w:val="22"/>
          <w:szCs w:val="32"/>
        </w:rPr>
        <w:t xml:space="preserve">When you are finished with the electrode for the day, make sure </w:t>
      </w:r>
      <w:r w:rsidR="00BF19BF" w:rsidRPr="00323150">
        <w:rPr>
          <w:rFonts w:ascii="Times New Roman" w:hAnsi="Times New Roman" w:cs="Times New Roman"/>
          <w:bCs/>
          <w:sz w:val="22"/>
          <w:szCs w:val="32"/>
        </w:rPr>
        <w:t>it is submerged in a standard solution you have created for your experiments, in this case, MHW (</w:t>
      </w:r>
      <w:r w:rsidR="005856A3" w:rsidRPr="00323150">
        <w:rPr>
          <w:rFonts w:ascii="Times New Roman" w:hAnsi="Times New Roman" w:cs="Times New Roman"/>
          <w:bCs/>
          <w:sz w:val="22"/>
          <w:szCs w:val="32"/>
        </w:rPr>
        <w:t xml:space="preserve">procedure to create this solution listed below), brought to a pH </w:t>
      </w:r>
      <w:r w:rsidR="003A6751">
        <w:rPr>
          <w:rFonts w:ascii="Times New Roman" w:hAnsi="Times New Roman" w:cs="Times New Roman"/>
          <w:bCs/>
          <w:sz w:val="22"/>
          <w:szCs w:val="32"/>
        </w:rPr>
        <w:t>six</w:t>
      </w:r>
      <w:r w:rsidR="005856A3" w:rsidRPr="00323150">
        <w:rPr>
          <w:rFonts w:ascii="Times New Roman" w:hAnsi="Times New Roman" w:cs="Times New Roman"/>
          <w:bCs/>
          <w:sz w:val="22"/>
          <w:szCs w:val="32"/>
        </w:rPr>
        <w:t xml:space="preserve"> using 20% trace metal grade HNO</w:t>
      </w:r>
      <w:r w:rsidR="005856A3" w:rsidRPr="00323150">
        <w:rPr>
          <w:rFonts w:ascii="Times New Roman" w:hAnsi="Times New Roman" w:cs="Times New Roman"/>
          <w:bCs/>
          <w:sz w:val="22"/>
          <w:szCs w:val="32"/>
          <w:vertAlign w:val="subscript"/>
        </w:rPr>
        <w:t>3</w:t>
      </w:r>
      <w:r w:rsidR="00317E0B" w:rsidRPr="00323150">
        <w:rPr>
          <w:rFonts w:ascii="Times New Roman" w:hAnsi="Times New Roman" w:cs="Times New Roman"/>
          <w:bCs/>
          <w:sz w:val="22"/>
          <w:szCs w:val="32"/>
        </w:rPr>
        <w:t xml:space="preserve"> (will only need a few drops). Add parafilm </w:t>
      </w:r>
      <w:r w:rsidR="00F22588" w:rsidRPr="00323150">
        <w:rPr>
          <w:rFonts w:ascii="Times New Roman" w:hAnsi="Times New Roman" w:cs="Times New Roman"/>
          <w:bCs/>
          <w:sz w:val="22"/>
          <w:szCs w:val="32"/>
        </w:rPr>
        <w:t xml:space="preserve">over the solution and electrode to minimize evaporation of the solution) </w:t>
      </w:r>
    </w:p>
    <w:p w14:paraId="2B6EE588" w14:textId="77777777" w:rsidR="006B04A1" w:rsidRPr="00323150" w:rsidRDefault="006B04A1" w:rsidP="00912CF2">
      <w:pPr>
        <w:spacing w:after="0" w:line="276" w:lineRule="auto"/>
        <w:rPr>
          <w:rFonts w:ascii="Times New Roman" w:hAnsi="Times New Roman" w:cs="Times New Roman"/>
          <w:bCs/>
          <w:sz w:val="22"/>
          <w:szCs w:val="32"/>
        </w:rPr>
      </w:pPr>
    </w:p>
    <w:p w14:paraId="1715C7C6" w14:textId="77D988C6" w:rsidR="00F920B9" w:rsidRPr="00323150" w:rsidRDefault="00604A83" w:rsidP="00F920B9">
      <w:pPr>
        <w:spacing w:after="0" w:line="276" w:lineRule="auto"/>
        <w:rPr>
          <w:rFonts w:ascii="Times New Roman" w:hAnsi="Times New Roman" w:cs="Times New Roman"/>
          <w:bCs/>
          <w:sz w:val="22"/>
          <w:szCs w:val="32"/>
          <w:u w:val="single"/>
        </w:rPr>
      </w:pPr>
      <w:r w:rsidRPr="00323150">
        <w:rPr>
          <w:rFonts w:ascii="Times New Roman" w:hAnsi="Times New Roman" w:cs="Times New Roman"/>
          <w:bCs/>
          <w:sz w:val="22"/>
          <w:szCs w:val="32"/>
          <w:u w:val="single"/>
        </w:rPr>
        <w:t>Cupric ISE Calibration</w:t>
      </w:r>
      <w:r w:rsidR="00353CFB">
        <w:rPr>
          <w:rFonts w:ascii="Times New Roman" w:hAnsi="Times New Roman" w:cs="Times New Roman"/>
          <w:bCs/>
          <w:sz w:val="22"/>
          <w:szCs w:val="32"/>
          <w:u w:val="single"/>
        </w:rPr>
        <w:t xml:space="preserve"> Solutions</w:t>
      </w:r>
    </w:p>
    <w:p w14:paraId="43AD7B81" w14:textId="53B955AD" w:rsidR="00323150" w:rsidRPr="00323150" w:rsidRDefault="00323150" w:rsidP="000312E9">
      <w:pPr>
        <w:pStyle w:val="ListParagraph"/>
        <w:numPr>
          <w:ilvl w:val="0"/>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t>Prepare Cu</w:t>
      </w:r>
      <w:r w:rsidRPr="00323150">
        <w:rPr>
          <w:rFonts w:ascii="Times New Roman" w:hAnsi="Times New Roman" w:cs="Times New Roman"/>
          <w:sz w:val="22"/>
          <w:szCs w:val="22"/>
          <w:vertAlign w:val="superscript"/>
        </w:rPr>
        <w:t>2+</w:t>
      </w:r>
      <w:r w:rsidRPr="00323150">
        <w:rPr>
          <w:rFonts w:ascii="Times New Roman" w:hAnsi="Times New Roman" w:cs="Times New Roman"/>
          <w:sz w:val="22"/>
          <w:szCs w:val="22"/>
        </w:rPr>
        <w:t xml:space="preserve"> standard aliquots with concentrations from 10</w:t>
      </w:r>
      <w:r w:rsidRPr="00323150">
        <w:rPr>
          <w:rFonts w:ascii="Times New Roman" w:hAnsi="Times New Roman" w:cs="Times New Roman"/>
          <w:sz w:val="22"/>
          <w:szCs w:val="22"/>
          <w:vertAlign w:val="superscript"/>
        </w:rPr>
        <w:t>-5</w:t>
      </w:r>
      <w:r w:rsidRPr="00323150">
        <w:rPr>
          <w:rFonts w:ascii="Times New Roman" w:hAnsi="Times New Roman" w:cs="Times New Roman"/>
          <w:sz w:val="22"/>
          <w:szCs w:val="22"/>
        </w:rPr>
        <w:t xml:space="preserve"> M to 10</w:t>
      </w:r>
      <w:r w:rsidRPr="00323150">
        <w:rPr>
          <w:rFonts w:ascii="Times New Roman" w:hAnsi="Times New Roman" w:cs="Times New Roman"/>
          <w:sz w:val="22"/>
          <w:szCs w:val="22"/>
          <w:vertAlign w:val="superscript"/>
        </w:rPr>
        <w:t>-8</w:t>
      </w:r>
      <w:r w:rsidRPr="00323150">
        <w:rPr>
          <w:rFonts w:ascii="Times New Roman" w:hAnsi="Times New Roman" w:cs="Times New Roman"/>
          <w:sz w:val="22"/>
          <w:szCs w:val="22"/>
        </w:rPr>
        <w:t xml:space="preserve"> M in the 100 mL glass volumetric flasks</w:t>
      </w:r>
      <w:r w:rsidR="00FC531C">
        <w:rPr>
          <w:rFonts w:ascii="Times New Roman" w:hAnsi="Times New Roman" w:cs="Times New Roman"/>
          <w:sz w:val="22"/>
          <w:szCs w:val="22"/>
        </w:rPr>
        <w:t>. Note: You will need to make 10</w:t>
      </w:r>
      <w:r w:rsidR="00FC531C">
        <w:rPr>
          <w:rFonts w:ascii="Times New Roman" w:hAnsi="Times New Roman" w:cs="Times New Roman"/>
          <w:sz w:val="22"/>
          <w:szCs w:val="22"/>
          <w:vertAlign w:val="superscript"/>
        </w:rPr>
        <w:t>-2</w:t>
      </w:r>
      <w:r w:rsidR="00FC531C">
        <w:rPr>
          <w:rFonts w:ascii="Times New Roman" w:hAnsi="Times New Roman" w:cs="Times New Roman"/>
          <w:sz w:val="22"/>
          <w:szCs w:val="22"/>
        </w:rPr>
        <w:t xml:space="preserve"> M to 10</w:t>
      </w:r>
      <w:r w:rsidR="00FC531C">
        <w:rPr>
          <w:rFonts w:ascii="Times New Roman" w:hAnsi="Times New Roman" w:cs="Times New Roman"/>
          <w:sz w:val="22"/>
          <w:szCs w:val="22"/>
          <w:vertAlign w:val="superscript"/>
        </w:rPr>
        <w:t>-4</w:t>
      </w:r>
      <w:r w:rsidR="00FC531C">
        <w:rPr>
          <w:rFonts w:ascii="Times New Roman" w:hAnsi="Times New Roman" w:cs="Times New Roman"/>
          <w:sz w:val="22"/>
          <w:szCs w:val="22"/>
        </w:rPr>
        <w:t xml:space="preserve"> M Cu</w:t>
      </w:r>
      <w:r w:rsidR="0056038A">
        <w:rPr>
          <w:rFonts w:ascii="Times New Roman" w:hAnsi="Times New Roman" w:cs="Times New Roman"/>
          <w:sz w:val="22"/>
          <w:szCs w:val="22"/>
        </w:rPr>
        <w:t xml:space="preserve"> in order to create the rest of the solutions.</w:t>
      </w:r>
    </w:p>
    <w:p w14:paraId="6889A5A7" w14:textId="0C10635F" w:rsidR="00323150" w:rsidRPr="00323150" w:rsidRDefault="00323150" w:rsidP="000312E9">
      <w:pPr>
        <w:pStyle w:val="ListParagraph"/>
        <w:numPr>
          <w:ilvl w:val="1"/>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t>Add roughly 50 mL of DI water</w:t>
      </w:r>
      <w:r w:rsidR="000538E5">
        <w:rPr>
          <w:rFonts w:ascii="Times New Roman" w:hAnsi="Times New Roman" w:cs="Times New Roman"/>
          <w:sz w:val="22"/>
          <w:szCs w:val="22"/>
        </w:rPr>
        <w:t xml:space="preserve"> to the flask.</w:t>
      </w:r>
    </w:p>
    <w:p w14:paraId="03A4D961" w14:textId="77777777" w:rsidR="00323150" w:rsidRPr="00323150" w:rsidRDefault="00323150" w:rsidP="000312E9">
      <w:pPr>
        <w:pStyle w:val="ListParagraph"/>
        <w:numPr>
          <w:ilvl w:val="1"/>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lastRenderedPageBreak/>
        <w:t>Add 1mL dilute ISA (20 mL of concentrated ISA w/80 mL of nanopure water)</w:t>
      </w:r>
    </w:p>
    <w:p w14:paraId="66340C51" w14:textId="77777777" w:rsidR="00323150" w:rsidRPr="00323150" w:rsidRDefault="00323150" w:rsidP="000312E9">
      <w:pPr>
        <w:pStyle w:val="ListParagraph"/>
        <w:numPr>
          <w:ilvl w:val="1"/>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t>Add three drops of trace metal grade HNO</w:t>
      </w:r>
      <w:r w:rsidRPr="00323150">
        <w:rPr>
          <w:rFonts w:ascii="Times New Roman" w:hAnsi="Times New Roman" w:cs="Times New Roman"/>
          <w:sz w:val="22"/>
          <w:szCs w:val="22"/>
          <w:vertAlign w:val="subscript"/>
        </w:rPr>
        <w:t xml:space="preserve">3 </w:t>
      </w:r>
      <w:r w:rsidRPr="00323150">
        <w:rPr>
          <w:rFonts w:ascii="Times New Roman" w:hAnsi="Times New Roman" w:cs="Times New Roman"/>
          <w:sz w:val="22"/>
          <w:szCs w:val="22"/>
        </w:rPr>
        <w:t>to bring pH to ~4.0</w:t>
      </w:r>
    </w:p>
    <w:p w14:paraId="75C97476" w14:textId="77777777" w:rsidR="00323150" w:rsidRPr="00323150" w:rsidRDefault="00323150" w:rsidP="000312E9">
      <w:pPr>
        <w:pStyle w:val="ListParagraph"/>
        <w:numPr>
          <w:ilvl w:val="1"/>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t>Pipette necessary volume of cupric stock solution (C</w:t>
      </w:r>
      <w:r w:rsidRPr="00323150">
        <w:rPr>
          <w:rFonts w:ascii="Times New Roman" w:hAnsi="Times New Roman" w:cs="Times New Roman"/>
          <w:sz w:val="22"/>
          <w:szCs w:val="22"/>
          <w:vertAlign w:val="subscript"/>
        </w:rPr>
        <w:t>i</w:t>
      </w:r>
      <w:r w:rsidRPr="00323150">
        <w:rPr>
          <w:rFonts w:ascii="Times New Roman" w:hAnsi="Times New Roman" w:cs="Times New Roman"/>
          <w:sz w:val="22"/>
          <w:szCs w:val="22"/>
        </w:rPr>
        <w:t>) as indicated in the serial dilution table below</w:t>
      </w:r>
    </w:p>
    <w:p w14:paraId="4BDF1D6F" w14:textId="77777777" w:rsidR="001A78D2" w:rsidRDefault="00323150" w:rsidP="000312E9">
      <w:pPr>
        <w:pStyle w:val="ListParagraph"/>
        <w:numPr>
          <w:ilvl w:val="1"/>
          <w:numId w:val="10"/>
        </w:numPr>
        <w:spacing w:after="0" w:line="276" w:lineRule="auto"/>
        <w:rPr>
          <w:rFonts w:ascii="Times New Roman" w:hAnsi="Times New Roman" w:cs="Times New Roman"/>
          <w:sz w:val="22"/>
          <w:szCs w:val="22"/>
        </w:rPr>
      </w:pPr>
      <w:r w:rsidRPr="00323150">
        <w:rPr>
          <w:rFonts w:ascii="Times New Roman" w:hAnsi="Times New Roman" w:cs="Times New Roman"/>
          <w:sz w:val="22"/>
          <w:szCs w:val="22"/>
        </w:rPr>
        <w:t>Bring volume to 100mL with DI water</w:t>
      </w:r>
    </w:p>
    <w:p w14:paraId="3954E4B8" w14:textId="77777777" w:rsidR="001A78D2" w:rsidRDefault="00323150" w:rsidP="000312E9">
      <w:pPr>
        <w:pStyle w:val="ListParagraph"/>
        <w:numPr>
          <w:ilvl w:val="1"/>
          <w:numId w:val="10"/>
        </w:numPr>
        <w:spacing w:after="0" w:line="276" w:lineRule="auto"/>
        <w:rPr>
          <w:rFonts w:ascii="Times New Roman" w:hAnsi="Times New Roman" w:cs="Times New Roman"/>
          <w:sz w:val="22"/>
          <w:szCs w:val="22"/>
        </w:rPr>
      </w:pPr>
      <w:r w:rsidRPr="001A78D2">
        <w:rPr>
          <w:rFonts w:ascii="Times New Roman" w:hAnsi="Times New Roman" w:cs="Times New Roman"/>
          <w:sz w:val="22"/>
          <w:szCs w:val="22"/>
        </w:rPr>
        <w:t xml:space="preserve">Add into pre-cleaned 100 mL PP beakers  </w:t>
      </w:r>
    </w:p>
    <w:p w14:paraId="4366FDA6" w14:textId="7F972510" w:rsidR="00323150" w:rsidRPr="001A78D2" w:rsidRDefault="001A78D2" w:rsidP="000312E9">
      <w:pPr>
        <w:pStyle w:val="ListParagraph"/>
        <w:numPr>
          <w:ilvl w:val="0"/>
          <w:numId w:val="10"/>
        </w:numPr>
        <w:spacing w:after="0" w:line="276" w:lineRule="auto"/>
        <w:rPr>
          <w:rFonts w:ascii="Times New Roman" w:hAnsi="Times New Roman" w:cs="Times New Roman"/>
          <w:sz w:val="22"/>
          <w:szCs w:val="22"/>
        </w:rPr>
      </w:pPr>
      <w:r w:rsidRPr="001A78D2">
        <w:rPr>
          <w:rFonts w:ascii="Times New Roman" w:hAnsi="Times New Roman" w:cs="Times New Roman"/>
          <w:noProof/>
          <w:sz w:val="22"/>
          <w:szCs w:val="22"/>
        </w:rPr>
        <w:t xml:space="preserve">A </w:t>
      </w:r>
      <w:r w:rsidRPr="001A78D2">
        <w:rPr>
          <w:rStyle w:val="normaltextrun"/>
          <w:rFonts w:ascii="Times New Roman" w:hAnsi="Times New Roman" w:cs="Times New Roman"/>
          <w:sz w:val="22"/>
          <w:szCs w:val="22"/>
          <w:bdr w:val="none" w:sz="0" w:space="0" w:color="auto" w:frame="1"/>
        </w:rPr>
        <w:t xml:space="preserve">new batch of calibration standards </w:t>
      </w:r>
      <w:r>
        <w:rPr>
          <w:rStyle w:val="normaltextrun"/>
          <w:rFonts w:ascii="Times New Roman" w:hAnsi="Times New Roman" w:cs="Times New Roman"/>
          <w:sz w:val="22"/>
          <w:szCs w:val="22"/>
          <w:bdr w:val="none" w:sz="0" w:space="0" w:color="auto" w:frame="1"/>
        </w:rPr>
        <w:t>is</w:t>
      </w:r>
      <w:r w:rsidRPr="001A78D2">
        <w:rPr>
          <w:rStyle w:val="normaltextrun"/>
          <w:rFonts w:ascii="Times New Roman" w:hAnsi="Times New Roman" w:cs="Times New Roman"/>
          <w:sz w:val="22"/>
          <w:szCs w:val="22"/>
          <w:bdr w:val="none" w:sz="0" w:space="0" w:color="auto" w:frame="1"/>
        </w:rPr>
        <w:t xml:space="preserve"> created for each solution set, including the known Cu</w:t>
      </w:r>
      <w:r w:rsidRPr="001A78D2">
        <w:rPr>
          <w:rStyle w:val="normaltextrun"/>
          <w:rFonts w:ascii="Times New Roman" w:hAnsi="Times New Roman" w:cs="Times New Roman"/>
          <w:sz w:val="22"/>
          <w:szCs w:val="22"/>
          <w:bdr w:val="none" w:sz="0" w:space="0" w:color="auto" w:frame="1"/>
          <w:vertAlign w:val="superscript"/>
        </w:rPr>
        <w:t>2+</w:t>
      </w:r>
      <w:r w:rsidRPr="001A78D2">
        <w:rPr>
          <w:rStyle w:val="normaltextrun"/>
          <w:rFonts w:ascii="Times New Roman" w:hAnsi="Times New Roman" w:cs="Times New Roman"/>
          <w:sz w:val="22"/>
          <w:szCs w:val="22"/>
          <w:bdr w:val="none" w:sz="0" w:space="0" w:color="auto" w:frame="1"/>
        </w:rPr>
        <w:t xml:space="preserve"> concentration, deionized, ultrapure water, dilute ionic strength adjuster, and trace metal grade HNO</w:t>
      </w:r>
      <w:r w:rsidRPr="001A78D2">
        <w:rPr>
          <w:rStyle w:val="normaltextrun"/>
          <w:rFonts w:ascii="Times New Roman" w:hAnsi="Times New Roman" w:cs="Times New Roman"/>
          <w:sz w:val="22"/>
          <w:szCs w:val="22"/>
          <w:bdr w:val="none" w:sz="0" w:space="0" w:color="auto" w:frame="1"/>
          <w:vertAlign w:val="subscript"/>
        </w:rPr>
        <w:t>3</w:t>
      </w:r>
      <w:r w:rsidRPr="001A78D2">
        <w:rPr>
          <w:rStyle w:val="normaltextrun"/>
          <w:rFonts w:ascii="Times New Roman" w:hAnsi="Times New Roman" w:cs="Times New Roman"/>
          <w:sz w:val="22"/>
          <w:szCs w:val="22"/>
          <w:bdr w:val="none" w:sz="0" w:space="0" w:color="auto" w:frame="1"/>
        </w:rPr>
        <w:t>.</w:t>
      </w:r>
    </w:p>
    <w:p w14:paraId="704C4D5A" w14:textId="0B54A747" w:rsidR="000538E5" w:rsidRPr="00276BDB" w:rsidRDefault="000538E5" w:rsidP="000538E5">
      <w:pPr>
        <w:spacing w:after="0"/>
        <w:rPr>
          <w:rFonts w:ascii="Times New Roman" w:hAnsi="Times New Roman" w:cs="Times New Roman"/>
        </w:rPr>
      </w:pPr>
      <w:r w:rsidRPr="00276BDB">
        <w:rPr>
          <w:rFonts w:ascii="Times New Roman" w:hAnsi="Times New Roman" w:cs="Times New Roman"/>
        </w:rPr>
        <w:t>Table</w:t>
      </w:r>
      <w:r w:rsidR="006B04A1">
        <w:rPr>
          <w:rFonts w:ascii="Times New Roman" w:hAnsi="Times New Roman" w:cs="Times New Roman"/>
        </w:rPr>
        <w:t xml:space="preserve"> D1</w:t>
      </w:r>
      <w:r w:rsidRPr="00276BDB">
        <w:rPr>
          <w:rFonts w:ascii="Times New Roman" w:hAnsi="Times New Roman" w:cs="Times New Roman"/>
        </w:rPr>
        <w:t>: Serial dilution for Cu</w:t>
      </w:r>
      <w:r w:rsidRPr="00276BDB">
        <w:rPr>
          <w:rFonts w:ascii="Times New Roman" w:hAnsi="Times New Roman" w:cs="Times New Roman"/>
          <w:vertAlign w:val="superscript"/>
        </w:rPr>
        <w:t>2+</w:t>
      </w:r>
      <w:r w:rsidRPr="00276BDB">
        <w:rPr>
          <w:rFonts w:ascii="Times New Roman" w:hAnsi="Times New Roman" w:cs="Times New Roman"/>
        </w:rPr>
        <w:t xml:space="preserve"> standards</w:t>
      </w:r>
    </w:p>
    <w:tbl>
      <w:tblPr>
        <w:tblStyle w:val="TableGrid"/>
        <w:tblW w:w="0" w:type="auto"/>
        <w:tblLook w:val="04A0" w:firstRow="1" w:lastRow="0" w:firstColumn="1" w:lastColumn="0" w:noHBand="0" w:noVBand="1"/>
      </w:tblPr>
      <w:tblGrid>
        <w:gridCol w:w="1870"/>
        <w:gridCol w:w="1870"/>
        <w:gridCol w:w="1870"/>
        <w:gridCol w:w="1870"/>
        <w:gridCol w:w="1870"/>
      </w:tblGrid>
      <w:tr w:rsidR="000538E5" w:rsidRPr="00276BDB" w14:paraId="58F3E9C4" w14:textId="77777777" w:rsidTr="006942CD">
        <w:tc>
          <w:tcPr>
            <w:tcW w:w="1870" w:type="dxa"/>
          </w:tcPr>
          <w:p w14:paraId="3A405933"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C</w:t>
            </w:r>
            <w:r w:rsidRPr="00276BDB">
              <w:rPr>
                <w:rFonts w:ascii="Times New Roman" w:hAnsi="Times New Roman" w:cs="Times New Roman"/>
                <w:vertAlign w:val="subscript"/>
              </w:rPr>
              <w:t xml:space="preserve">f </w:t>
            </w:r>
            <w:r w:rsidRPr="00276BDB">
              <w:rPr>
                <w:rFonts w:ascii="Times New Roman" w:hAnsi="Times New Roman" w:cs="Times New Roman"/>
              </w:rPr>
              <w:t>(ppb)</w:t>
            </w:r>
          </w:p>
        </w:tc>
        <w:tc>
          <w:tcPr>
            <w:tcW w:w="1870" w:type="dxa"/>
          </w:tcPr>
          <w:p w14:paraId="51AADBC2"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C</w:t>
            </w:r>
            <w:r w:rsidRPr="00276BDB">
              <w:rPr>
                <w:rFonts w:ascii="Times New Roman" w:hAnsi="Times New Roman" w:cs="Times New Roman"/>
                <w:vertAlign w:val="subscript"/>
              </w:rPr>
              <w:t xml:space="preserve">f </w:t>
            </w:r>
            <w:r w:rsidRPr="00276BDB">
              <w:rPr>
                <w:rFonts w:ascii="Times New Roman" w:hAnsi="Times New Roman" w:cs="Times New Roman"/>
              </w:rPr>
              <w:t>(M)</w:t>
            </w:r>
          </w:p>
        </w:tc>
        <w:tc>
          <w:tcPr>
            <w:tcW w:w="1870" w:type="dxa"/>
          </w:tcPr>
          <w:p w14:paraId="22BD8057"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C</w:t>
            </w:r>
            <w:r w:rsidRPr="00276BDB">
              <w:rPr>
                <w:rFonts w:ascii="Times New Roman" w:hAnsi="Times New Roman" w:cs="Times New Roman"/>
                <w:vertAlign w:val="subscript"/>
              </w:rPr>
              <w:t xml:space="preserve">i </w:t>
            </w:r>
            <w:r w:rsidRPr="00276BDB">
              <w:rPr>
                <w:rFonts w:ascii="Times New Roman" w:hAnsi="Times New Roman" w:cs="Times New Roman"/>
              </w:rPr>
              <w:t>(M)</w:t>
            </w:r>
          </w:p>
        </w:tc>
        <w:tc>
          <w:tcPr>
            <w:tcW w:w="1870" w:type="dxa"/>
          </w:tcPr>
          <w:p w14:paraId="5AF13B6E"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V</w:t>
            </w:r>
            <w:r w:rsidRPr="00276BDB">
              <w:rPr>
                <w:rFonts w:ascii="Times New Roman" w:hAnsi="Times New Roman" w:cs="Times New Roman"/>
                <w:vertAlign w:val="subscript"/>
              </w:rPr>
              <w:t xml:space="preserve">f </w:t>
            </w:r>
            <w:r w:rsidRPr="00276BDB">
              <w:rPr>
                <w:rFonts w:ascii="Times New Roman" w:hAnsi="Times New Roman" w:cs="Times New Roman"/>
              </w:rPr>
              <w:t>(mL)</w:t>
            </w:r>
          </w:p>
        </w:tc>
        <w:tc>
          <w:tcPr>
            <w:tcW w:w="1870" w:type="dxa"/>
          </w:tcPr>
          <w:p w14:paraId="7381E325"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V</w:t>
            </w:r>
            <w:r w:rsidRPr="00276BDB">
              <w:rPr>
                <w:rFonts w:ascii="Times New Roman" w:hAnsi="Times New Roman" w:cs="Times New Roman"/>
                <w:vertAlign w:val="subscript"/>
              </w:rPr>
              <w:t xml:space="preserve">i </w:t>
            </w:r>
            <w:r w:rsidRPr="00276BDB">
              <w:rPr>
                <w:rFonts w:ascii="Times New Roman" w:hAnsi="Times New Roman" w:cs="Times New Roman"/>
              </w:rPr>
              <w:t>(mL)</w:t>
            </w:r>
          </w:p>
        </w:tc>
      </w:tr>
      <w:tr w:rsidR="000538E5" w:rsidRPr="00276BDB" w14:paraId="2675E26F" w14:textId="77777777" w:rsidTr="006942CD">
        <w:tc>
          <w:tcPr>
            <w:tcW w:w="1870" w:type="dxa"/>
          </w:tcPr>
          <w:p w14:paraId="205BF0A0"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635,500</w:t>
            </w:r>
          </w:p>
        </w:tc>
        <w:tc>
          <w:tcPr>
            <w:tcW w:w="1870" w:type="dxa"/>
          </w:tcPr>
          <w:p w14:paraId="022AFD99"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-2</w:t>
            </w:r>
            <w:r w:rsidRPr="00894676">
              <w:rPr>
                <w:rFonts w:ascii="Times New Roman" w:hAnsi="Times New Roman" w:cs="Times New Roman"/>
                <w:color w:val="4472C4" w:themeColor="accent1"/>
              </w:rPr>
              <w:t xml:space="preserve"> M</w:t>
            </w:r>
          </w:p>
        </w:tc>
        <w:tc>
          <w:tcPr>
            <w:tcW w:w="1870" w:type="dxa"/>
          </w:tcPr>
          <w:p w14:paraId="464F9765"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-1</w:t>
            </w:r>
            <w:r w:rsidRPr="00894676">
              <w:rPr>
                <w:rFonts w:ascii="Times New Roman" w:hAnsi="Times New Roman" w:cs="Times New Roman"/>
                <w:color w:val="4472C4" w:themeColor="accent1"/>
              </w:rPr>
              <w:t xml:space="preserve"> M</w:t>
            </w:r>
          </w:p>
        </w:tc>
        <w:tc>
          <w:tcPr>
            <w:tcW w:w="1870" w:type="dxa"/>
          </w:tcPr>
          <w:p w14:paraId="766FDC1A"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100 mL</w:t>
            </w:r>
          </w:p>
        </w:tc>
        <w:tc>
          <w:tcPr>
            <w:tcW w:w="1870" w:type="dxa"/>
          </w:tcPr>
          <w:p w14:paraId="3C5BBD31"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p>
        </w:tc>
      </w:tr>
      <w:tr w:rsidR="000538E5" w:rsidRPr="00276BDB" w14:paraId="769CB252" w14:textId="77777777" w:rsidTr="006942CD">
        <w:tc>
          <w:tcPr>
            <w:tcW w:w="1870" w:type="dxa"/>
          </w:tcPr>
          <w:p w14:paraId="137C89CE"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63,550</w:t>
            </w:r>
          </w:p>
        </w:tc>
        <w:tc>
          <w:tcPr>
            <w:tcW w:w="1870" w:type="dxa"/>
          </w:tcPr>
          <w:p w14:paraId="2BBF5045"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-3</w:t>
            </w:r>
            <w:r w:rsidRPr="00894676">
              <w:rPr>
                <w:rFonts w:ascii="Times New Roman" w:hAnsi="Times New Roman" w:cs="Times New Roman"/>
                <w:color w:val="4472C4" w:themeColor="accent1"/>
              </w:rPr>
              <w:t xml:space="preserve"> M</w:t>
            </w:r>
          </w:p>
        </w:tc>
        <w:tc>
          <w:tcPr>
            <w:tcW w:w="1870" w:type="dxa"/>
          </w:tcPr>
          <w:p w14:paraId="657735E4"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-2</w:t>
            </w:r>
            <w:r w:rsidRPr="00894676">
              <w:rPr>
                <w:rFonts w:ascii="Times New Roman" w:hAnsi="Times New Roman" w:cs="Times New Roman"/>
                <w:color w:val="4472C4" w:themeColor="accent1"/>
              </w:rPr>
              <w:t xml:space="preserve"> M</w:t>
            </w:r>
          </w:p>
        </w:tc>
        <w:tc>
          <w:tcPr>
            <w:tcW w:w="1870" w:type="dxa"/>
          </w:tcPr>
          <w:p w14:paraId="295B48F7"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100 mL</w:t>
            </w:r>
          </w:p>
        </w:tc>
        <w:tc>
          <w:tcPr>
            <w:tcW w:w="1870" w:type="dxa"/>
          </w:tcPr>
          <w:p w14:paraId="2E0AFD1B"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p>
        </w:tc>
      </w:tr>
      <w:tr w:rsidR="000538E5" w:rsidRPr="00276BDB" w14:paraId="13F0AC5A" w14:textId="77777777" w:rsidTr="006942CD">
        <w:tc>
          <w:tcPr>
            <w:tcW w:w="1870" w:type="dxa"/>
          </w:tcPr>
          <w:p w14:paraId="7471F8DC"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6,355</w:t>
            </w:r>
          </w:p>
        </w:tc>
        <w:tc>
          <w:tcPr>
            <w:tcW w:w="1870" w:type="dxa"/>
          </w:tcPr>
          <w:p w14:paraId="5365008A"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-4</w:t>
            </w:r>
            <w:r w:rsidRPr="00894676">
              <w:rPr>
                <w:rFonts w:ascii="Times New Roman" w:hAnsi="Times New Roman" w:cs="Times New Roman"/>
                <w:color w:val="4472C4" w:themeColor="accent1"/>
              </w:rPr>
              <w:t xml:space="preserve"> M</w:t>
            </w:r>
          </w:p>
        </w:tc>
        <w:tc>
          <w:tcPr>
            <w:tcW w:w="1870" w:type="dxa"/>
          </w:tcPr>
          <w:p w14:paraId="64D28845"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r w:rsidRPr="00894676">
              <w:rPr>
                <w:rFonts w:ascii="Times New Roman" w:hAnsi="Times New Roman" w:cs="Times New Roman"/>
                <w:color w:val="4472C4" w:themeColor="accent1"/>
                <w:vertAlign w:val="superscript"/>
              </w:rPr>
              <w:t>-3</w:t>
            </w:r>
            <w:r w:rsidRPr="00894676">
              <w:rPr>
                <w:rFonts w:ascii="Times New Roman" w:hAnsi="Times New Roman" w:cs="Times New Roman"/>
                <w:color w:val="4472C4" w:themeColor="accent1"/>
              </w:rPr>
              <w:t xml:space="preserve"> M</w:t>
            </w:r>
          </w:p>
        </w:tc>
        <w:tc>
          <w:tcPr>
            <w:tcW w:w="1870" w:type="dxa"/>
          </w:tcPr>
          <w:p w14:paraId="7BC2AC9C"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100 mL</w:t>
            </w:r>
          </w:p>
        </w:tc>
        <w:tc>
          <w:tcPr>
            <w:tcW w:w="1870" w:type="dxa"/>
          </w:tcPr>
          <w:p w14:paraId="7664CBF0" w14:textId="77777777" w:rsidR="000538E5" w:rsidRPr="00894676" w:rsidRDefault="000538E5" w:rsidP="006942CD">
            <w:pPr>
              <w:rPr>
                <w:rFonts w:ascii="Times New Roman" w:hAnsi="Times New Roman" w:cs="Times New Roman"/>
                <w:color w:val="4472C4" w:themeColor="accent1"/>
              </w:rPr>
            </w:pPr>
            <w:r w:rsidRPr="00894676">
              <w:rPr>
                <w:rFonts w:ascii="Times New Roman" w:hAnsi="Times New Roman" w:cs="Times New Roman"/>
                <w:color w:val="4472C4" w:themeColor="accent1"/>
              </w:rPr>
              <w:t>10</w:t>
            </w:r>
          </w:p>
        </w:tc>
      </w:tr>
      <w:tr w:rsidR="000538E5" w:rsidRPr="00276BDB" w14:paraId="0003D1BA" w14:textId="77777777" w:rsidTr="006942CD">
        <w:tc>
          <w:tcPr>
            <w:tcW w:w="1870" w:type="dxa"/>
          </w:tcPr>
          <w:p w14:paraId="1310BD68"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635.5</w:t>
            </w:r>
          </w:p>
        </w:tc>
        <w:tc>
          <w:tcPr>
            <w:tcW w:w="1870" w:type="dxa"/>
          </w:tcPr>
          <w:p w14:paraId="043F07E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-5</w:t>
            </w:r>
            <w:r w:rsidRPr="00276BDB">
              <w:rPr>
                <w:rFonts w:ascii="Times New Roman" w:hAnsi="Times New Roman" w:cs="Times New Roman"/>
              </w:rPr>
              <w:t xml:space="preserve"> M</w:t>
            </w:r>
          </w:p>
        </w:tc>
        <w:tc>
          <w:tcPr>
            <w:tcW w:w="1870" w:type="dxa"/>
          </w:tcPr>
          <w:p w14:paraId="011F5A47"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-4</w:t>
            </w:r>
            <w:r w:rsidRPr="00276BDB">
              <w:rPr>
                <w:rFonts w:ascii="Times New Roman" w:hAnsi="Times New Roman" w:cs="Times New Roman"/>
              </w:rPr>
              <w:t xml:space="preserve"> M</w:t>
            </w:r>
          </w:p>
        </w:tc>
        <w:tc>
          <w:tcPr>
            <w:tcW w:w="1870" w:type="dxa"/>
          </w:tcPr>
          <w:p w14:paraId="2AD70719"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100 mL</w:t>
            </w:r>
          </w:p>
        </w:tc>
        <w:tc>
          <w:tcPr>
            <w:tcW w:w="1870" w:type="dxa"/>
          </w:tcPr>
          <w:p w14:paraId="1638117E"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p>
        </w:tc>
      </w:tr>
      <w:tr w:rsidR="000538E5" w:rsidRPr="00276BDB" w14:paraId="0E01CDCE" w14:textId="77777777" w:rsidTr="006942CD">
        <w:tc>
          <w:tcPr>
            <w:tcW w:w="1870" w:type="dxa"/>
          </w:tcPr>
          <w:p w14:paraId="2D917838"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63.55</w:t>
            </w:r>
          </w:p>
        </w:tc>
        <w:tc>
          <w:tcPr>
            <w:tcW w:w="1870" w:type="dxa"/>
          </w:tcPr>
          <w:p w14:paraId="40BDBB8C"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-6</w:t>
            </w:r>
            <w:r w:rsidRPr="00276BDB">
              <w:rPr>
                <w:rFonts w:ascii="Times New Roman" w:hAnsi="Times New Roman" w:cs="Times New Roman"/>
              </w:rPr>
              <w:t xml:space="preserve"> M</w:t>
            </w:r>
          </w:p>
        </w:tc>
        <w:tc>
          <w:tcPr>
            <w:tcW w:w="1870" w:type="dxa"/>
          </w:tcPr>
          <w:p w14:paraId="49D0C68C"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-5</w:t>
            </w:r>
            <w:r w:rsidRPr="00276BDB">
              <w:rPr>
                <w:rFonts w:ascii="Times New Roman" w:hAnsi="Times New Roman" w:cs="Times New Roman"/>
              </w:rPr>
              <w:t xml:space="preserve"> M</w:t>
            </w:r>
          </w:p>
        </w:tc>
        <w:tc>
          <w:tcPr>
            <w:tcW w:w="1870" w:type="dxa"/>
          </w:tcPr>
          <w:p w14:paraId="695DB6C8"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100 mL</w:t>
            </w:r>
          </w:p>
        </w:tc>
        <w:tc>
          <w:tcPr>
            <w:tcW w:w="1870" w:type="dxa"/>
          </w:tcPr>
          <w:p w14:paraId="4B3A1343"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p>
        </w:tc>
      </w:tr>
      <w:tr w:rsidR="000538E5" w:rsidRPr="00276BDB" w14:paraId="09D18539" w14:textId="77777777" w:rsidTr="006942CD">
        <w:tc>
          <w:tcPr>
            <w:tcW w:w="1870" w:type="dxa"/>
          </w:tcPr>
          <w:p w14:paraId="764110D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6.355</w:t>
            </w:r>
          </w:p>
        </w:tc>
        <w:tc>
          <w:tcPr>
            <w:tcW w:w="1870" w:type="dxa"/>
          </w:tcPr>
          <w:p w14:paraId="3930842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-7</w:t>
            </w:r>
            <w:r w:rsidRPr="00276BDB">
              <w:rPr>
                <w:rFonts w:ascii="Times New Roman" w:hAnsi="Times New Roman" w:cs="Times New Roman"/>
              </w:rPr>
              <w:t xml:space="preserve"> M</w:t>
            </w:r>
          </w:p>
        </w:tc>
        <w:tc>
          <w:tcPr>
            <w:tcW w:w="1870" w:type="dxa"/>
          </w:tcPr>
          <w:p w14:paraId="154B1A99"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-6</w:t>
            </w:r>
            <w:r w:rsidRPr="00276BDB">
              <w:rPr>
                <w:rFonts w:ascii="Times New Roman" w:hAnsi="Times New Roman" w:cs="Times New Roman"/>
              </w:rPr>
              <w:t xml:space="preserve"> M</w:t>
            </w:r>
          </w:p>
        </w:tc>
        <w:tc>
          <w:tcPr>
            <w:tcW w:w="1870" w:type="dxa"/>
          </w:tcPr>
          <w:p w14:paraId="7D48232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100 mL</w:t>
            </w:r>
          </w:p>
        </w:tc>
        <w:tc>
          <w:tcPr>
            <w:tcW w:w="1870" w:type="dxa"/>
          </w:tcPr>
          <w:p w14:paraId="5379FC51"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p>
        </w:tc>
      </w:tr>
      <w:tr w:rsidR="000538E5" w:rsidRPr="00276BDB" w14:paraId="6AC4278B" w14:textId="77777777" w:rsidTr="006942CD">
        <w:tc>
          <w:tcPr>
            <w:tcW w:w="1870" w:type="dxa"/>
          </w:tcPr>
          <w:p w14:paraId="45F08E5C"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0.6355</w:t>
            </w:r>
          </w:p>
        </w:tc>
        <w:tc>
          <w:tcPr>
            <w:tcW w:w="1870" w:type="dxa"/>
          </w:tcPr>
          <w:p w14:paraId="3892312B"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-8</w:t>
            </w:r>
            <w:r w:rsidRPr="00276BDB">
              <w:rPr>
                <w:rFonts w:ascii="Times New Roman" w:hAnsi="Times New Roman" w:cs="Times New Roman"/>
              </w:rPr>
              <w:t xml:space="preserve"> M</w:t>
            </w:r>
          </w:p>
        </w:tc>
        <w:tc>
          <w:tcPr>
            <w:tcW w:w="1870" w:type="dxa"/>
          </w:tcPr>
          <w:p w14:paraId="5B751EF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r w:rsidRPr="00276BDB">
              <w:rPr>
                <w:rFonts w:ascii="Times New Roman" w:hAnsi="Times New Roman" w:cs="Times New Roman"/>
                <w:vertAlign w:val="superscript"/>
              </w:rPr>
              <w:t>-7</w:t>
            </w:r>
            <w:r w:rsidRPr="00276BDB">
              <w:rPr>
                <w:rFonts w:ascii="Times New Roman" w:hAnsi="Times New Roman" w:cs="Times New Roman"/>
              </w:rPr>
              <w:t xml:space="preserve"> M</w:t>
            </w:r>
          </w:p>
        </w:tc>
        <w:tc>
          <w:tcPr>
            <w:tcW w:w="1870" w:type="dxa"/>
          </w:tcPr>
          <w:p w14:paraId="37324D4A"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100 mL</w:t>
            </w:r>
          </w:p>
        </w:tc>
        <w:tc>
          <w:tcPr>
            <w:tcW w:w="1870" w:type="dxa"/>
          </w:tcPr>
          <w:p w14:paraId="1FCBDC03" w14:textId="77777777" w:rsidR="000538E5" w:rsidRPr="00276BDB" w:rsidRDefault="000538E5" w:rsidP="006942CD">
            <w:pPr>
              <w:rPr>
                <w:rFonts w:ascii="Times New Roman" w:hAnsi="Times New Roman" w:cs="Times New Roman"/>
              </w:rPr>
            </w:pPr>
            <w:r w:rsidRPr="00276BDB">
              <w:rPr>
                <w:rFonts w:ascii="Times New Roman" w:hAnsi="Times New Roman" w:cs="Times New Roman"/>
              </w:rPr>
              <w:t>10</w:t>
            </w:r>
          </w:p>
        </w:tc>
      </w:tr>
    </w:tbl>
    <w:p w14:paraId="453507CB" w14:textId="01E9CAAA" w:rsidR="00912CF2" w:rsidRPr="000538E5" w:rsidRDefault="00912CF2" w:rsidP="000538E5">
      <w:pPr>
        <w:spacing w:after="0" w:line="276" w:lineRule="auto"/>
        <w:rPr>
          <w:rFonts w:ascii="Times New Roman" w:hAnsi="Times New Roman" w:cs="Times New Roman"/>
          <w:bCs/>
          <w:sz w:val="22"/>
          <w:szCs w:val="32"/>
        </w:rPr>
      </w:pPr>
    </w:p>
    <w:p w14:paraId="1D4BC95E" w14:textId="1D568446" w:rsidR="00353CFB" w:rsidRDefault="004A42B6" w:rsidP="00353CFB">
      <w:pPr>
        <w:spacing w:after="0" w:line="276" w:lineRule="auto"/>
        <w:rPr>
          <w:rFonts w:ascii="Times New Roman" w:hAnsi="Times New Roman" w:cs="Times New Roman"/>
          <w:sz w:val="22"/>
          <w:szCs w:val="22"/>
          <w:u w:val="single"/>
        </w:rPr>
      </w:pPr>
      <w:r>
        <w:rPr>
          <w:rFonts w:ascii="Times New Roman" w:hAnsi="Times New Roman" w:cs="Times New Roman"/>
          <w:sz w:val="22"/>
          <w:szCs w:val="22"/>
          <w:u w:val="single"/>
        </w:rPr>
        <w:t xml:space="preserve">Synthetic </w:t>
      </w:r>
      <w:r w:rsidR="00353CFB">
        <w:rPr>
          <w:rFonts w:ascii="Times New Roman" w:hAnsi="Times New Roman" w:cs="Times New Roman"/>
          <w:sz w:val="22"/>
          <w:szCs w:val="22"/>
          <w:u w:val="single"/>
        </w:rPr>
        <w:t>Moderately Hard Water (MHW)</w:t>
      </w:r>
    </w:p>
    <w:p w14:paraId="53EF6731" w14:textId="24C1079C" w:rsidR="004A42B6" w:rsidRPr="004318F0" w:rsidRDefault="004A42B6" w:rsidP="000312E9">
      <w:pPr>
        <w:pStyle w:val="ListParagraph"/>
        <w:numPr>
          <w:ilvl w:val="0"/>
          <w:numId w:val="10"/>
        </w:numPr>
        <w:spacing w:after="0" w:line="276" w:lineRule="auto"/>
        <w:rPr>
          <w:rFonts w:ascii="Times New Roman" w:hAnsi="Times New Roman" w:cs="Times New Roman"/>
          <w:sz w:val="24"/>
          <w:szCs w:val="24"/>
        </w:rPr>
      </w:pPr>
      <w:r w:rsidRPr="004318F0">
        <w:rPr>
          <w:rFonts w:ascii="Times New Roman" w:hAnsi="Times New Roman" w:cs="Times New Roman"/>
          <w:sz w:val="22"/>
          <w:szCs w:val="22"/>
        </w:rPr>
        <w:t>Place 8 L of DI water</w:t>
      </w:r>
      <w:r w:rsidR="0083392A">
        <w:rPr>
          <w:rFonts w:ascii="Times New Roman" w:hAnsi="Times New Roman" w:cs="Times New Roman"/>
          <w:sz w:val="22"/>
          <w:szCs w:val="22"/>
        </w:rPr>
        <w:t xml:space="preserve"> </w:t>
      </w:r>
      <w:r w:rsidR="0083392A" w:rsidRPr="0083392A">
        <w:rPr>
          <w:rStyle w:val="normaltextrun"/>
          <w:rFonts w:ascii="Times New Roman" w:hAnsi="Times New Roman" w:cs="Times New Roman"/>
          <w:sz w:val="24"/>
          <w:szCs w:val="24"/>
          <w:bdr w:val="none" w:sz="0" w:space="0" w:color="auto" w:frame="1"/>
        </w:rPr>
        <w:t>(ASTM Type II ultrapure water)</w:t>
      </w:r>
      <w:r w:rsidRPr="004318F0">
        <w:rPr>
          <w:rFonts w:ascii="Times New Roman" w:hAnsi="Times New Roman" w:cs="Times New Roman"/>
          <w:sz w:val="22"/>
          <w:szCs w:val="22"/>
        </w:rPr>
        <w:t xml:space="preserve"> in a properly cleaned plastic carboy.</w:t>
      </w:r>
    </w:p>
    <w:p w14:paraId="2256A111" w14:textId="550DF634" w:rsidR="004A42B6" w:rsidRPr="004318F0" w:rsidRDefault="004A42B6" w:rsidP="000312E9">
      <w:pPr>
        <w:pStyle w:val="ListParagraph"/>
        <w:numPr>
          <w:ilvl w:val="0"/>
          <w:numId w:val="10"/>
        </w:numPr>
        <w:spacing w:after="0" w:line="276" w:lineRule="auto"/>
        <w:rPr>
          <w:rFonts w:ascii="Times New Roman" w:hAnsi="Times New Roman" w:cs="Times New Roman"/>
          <w:bCs/>
          <w:sz w:val="22"/>
          <w:szCs w:val="22"/>
        </w:rPr>
      </w:pPr>
      <w:r w:rsidRPr="004318F0">
        <w:rPr>
          <w:rFonts w:ascii="Times New Roman" w:hAnsi="Times New Roman" w:cs="Times New Roman"/>
          <w:sz w:val="22"/>
          <w:szCs w:val="22"/>
        </w:rPr>
        <w:t>Weigh out using mass balance and add 0.60 g of MgSO</w:t>
      </w:r>
      <w:r w:rsidRPr="004318F0">
        <w:rPr>
          <w:rFonts w:ascii="Times New Roman" w:hAnsi="Times New Roman" w:cs="Times New Roman"/>
          <w:sz w:val="22"/>
          <w:szCs w:val="22"/>
          <w:vertAlign w:val="subscript"/>
        </w:rPr>
        <w:t>4</w:t>
      </w:r>
      <w:r w:rsidRPr="004318F0">
        <w:rPr>
          <w:rFonts w:ascii="Times New Roman" w:hAnsi="Times New Roman" w:cs="Times New Roman"/>
          <w:sz w:val="22"/>
          <w:szCs w:val="22"/>
        </w:rPr>
        <w:t>, 0.96 g NaHCO</w:t>
      </w:r>
      <w:r w:rsidRPr="004318F0">
        <w:rPr>
          <w:rFonts w:ascii="Times New Roman" w:hAnsi="Times New Roman" w:cs="Times New Roman"/>
          <w:sz w:val="22"/>
          <w:szCs w:val="22"/>
          <w:vertAlign w:val="subscript"/>
        </w:rPr>
        <w:t>3</w:t>
      </w:r>
      <w:r w:rsidRPr="004318F0">
        <w:rPr>
          <w:rFonts w:ascii="Times New Roman" w:hAnsi="Times New Roman" w:cs="Times New Roman"/>
          <w:sz w:val="22"/>
          <w:szCs w:val="22"/>
        </w:rPr>
        <w:t xml:space="preserve">, and 0.040 g KCl into a 1L volumetric flask and agitate with a magnetic stir bar until the salts are completely dissolved. Transfer into the plastic carboy.   </w:t>
      </w:r>
    </w:p>
    <w:p w14:paraId="706DC09F" w14:textId="618D8114" w:rsidR="004A42B6" w:rsidRPr="004318F0" w:rsidRDefault="004A42B6" w:rsidP="000312E9">
      <w:pPr>
        <w:pStyle w:val="ListParagraph"/>
        <w:numPr>
          <w:ilvl w:val="0"/>
          <w:numId w:val="10"/>
        </w:numPr>
        <w:spacing w:after="0" w:line="276" w:lineRule="auto"/>
        <w:rPr>
          <w:rFonts w:ascii="Times New Roman" w:hAnsi="Times New Roman" w:cs="Times New Roman"/>
          <w:bCs/>
          <w:sz w:val="22"/>
          <w:szCs w:val="22"/>
        </w:rPr>
      </w:pPr>
      <w:r w:rsidRPr="004318F0">
        <w:rPr>
          <w:rFonts w:ascii="Times New Roman" w:hAnsi="Times New Roman" w:cs="Times New Roman"/>
          <w:bCs/>
          <w:sz w:val="22"/>
          <w:szCs w:val="22"/>
        </w:rPr>
        <w:t xml:space="preserve">Add 0.60 g of </w:t>
      </w:r>
      <w:r w:rsidRPr="004318F0">
        <w:rPr>
          <w:rFonts w:ascii="Times New Roman" w:hAnsi="Times New Roman" w:cs="Times New Roman"/>
          <w:sz w:val="22"/>
          <w:szCs w:val="22"/>
        </w:rPr>
        <w:t>CaSO</w:t>
      </w:r>
      <w:r w:rsidRPr="004318F0">
        <w:rPr>
          <w:rFonts w:ascii="Times New Roman" w:hAnsi="Times New Roman" w:cs="Times New Roman"/>
          <w:sz w:val="22"/>
          <w:szCs w:val="22"/>
          <w:vertAlign w:val="subscript"/>
        </w:rPr>
        <w:t>4</w:t>
      </w:r>
      <w:r w:rsidRPr="004318F0">
        <w:rPr>
          <w:rFonts w:ascii="Times New Roman" w:hAnsi="Times New Roman" w:cs="Times New Roman"/>
          <w:sz w:val="22"/>
          <w:szCs w:val="22"/>
        </w:rPr>
        <w:t>•2H</w:t>
      </w:r>
      <w:r w:rsidRPr="004318F0">
        <w:rPr>
          <w:rFonts w:ascii="Times New Roman" w:hAnsi="Times New Roman" w:cs="Times New Roman"/>
          <w:sz w:val="22"/>
          <w:szCs w:val="22"/>
          <w:vertAlign w:val="subscript"/>
        </w:rPr>
        <w:t>2</w:t>
      </w:r>
      <w:r w:rsidRPr="004318F0">
        <w:rPr>
          <w:rFonts w:ascii="Times New Roman" w:hAnsi="Times New Roman" w:cs="Times New Roman"/>
          <w:sz w:val="22"/>
          <w:szCs w:val="22"/>
        </w:rPr>
        <w:t>O 1 L of DI water in the 1L flask used in step 2. Agitate with a magnetic stirrer until the calcium sulfate is dissolved, add to the plastic carboy, and mix well.</w:t>
      </w:r>
    </w:p>
    <w:p w14:paraId="347686EA" w14:textId="4ADCAA35" w:rsidR="0083392A" w:rsidRPr="001A78D2" w:rsidRDefault="004A42B6" w:rsidP="000312E9">
      <w:pPr>
        <w:pStyle w:val="ListParagraph"/>
        <w:numPr>
          <w:ilvl w:val="0"/>
          <w:numId w:val="10"/>
        </w:numPr>
        <w:spacing w:after="0" w:line="276" w:lineRule="auto"/>
        <w:rPr>
          <w:rFonts w:ascii="Times New Roman" w:hAnsi="Times New Roman" w:cs="Times New Roman"/>
          <w:bCs/>
          <w:sz w:val="22"/>
          <w:szCs w:val="22"/>
        </w:rPr>
      </w:pPr>
      <w:r w:rsidRPr="004318F0">
        <w:rPr>
          <w:rFonts w:ascii="Times New Roman" w:hAnsi="Times New Roman" w:cs="Times New Roman"/>
          <w:sz w:val="22"/>
          <w:szCs w:val="22"/>
        </w:rPr>
        <w:t xml:space="preserve">The measured pH, hardness, and alkalinity are listed below. Measure pH using </w:t>
      </w:r>
      <w:r w:rsidR="003A6751">
        <w:rPr>
          <w:rFonts w:ascii="Times New Roman" w:hAnsi="Times New Roman" w:cs="Times New Roman"/>
          <w:sz w:val="22"/>
          <w:szCs w:val="22"/>
        </w:rPr>
        <w:t xml:space="preserve">the </w:t>
      </w:r>
      <w:r w:rsidRPr="004318F0">
        <w:rPr>
          <w:rFonts w:ascii="Times New Roman" w:hAnsi="Times New Roman" w:cs="Times New Roman"/>
          <w:sz w:val="22"/>
          <w:szCs w:val="22"/>
        </w:rPr>
        <w:t xml:space="preserve">probe in </w:t>
      </w:r>
      <w:r w:rsidR="003A6751">
        <w:rPr>
          <w:rFonts w:ascii="Times New Roman" w:hAnsi="Times New Roman" w:cs="Times New Roman"/>
          <w:sz w:val="22"/>
          <w:szCs w:val="22"/>
        </w:rPr>
        <w:t xml:space="preserve">the </w:t>
      </w:r>
      <w:r w:rsidRPr="004318F0">
        <w:rPr>
          <w:rFonts w:ascii="Times New Roman" w:hAnsi="Times New Roman" w:cs="Times New Roman"/>
          <w:sz w:val="22"/>
          <w:szCs w:val="22"/>
        </w:rPr>
        <w:t xml:space="preserve">lab and alkalinity using </w:t>
      </w:r>
      <w:r w:rsidR="003A6751">
        <w:rPr>
          <w:rFonts w:ascii="Times New Roman" w:hAnsi="Times New Roman" w:cs="Times New Roman"/>
          <w:sz w:val="22"/>
          <w:szCs w:val="22"/>
        </w:rPr>
        <w:t xml:space="preserve">the </w:t>
      </w:r>
      <w:r w:rsidRPr="004318F0">
        <w:rPr>
          <w:rFonts w:ascii="Times New Roman" w:hAnsi="Times New Roman" w:cs="Times New Roman"/>
          <w:sz w:val="22"/>
          <w:szCs w:val="22"/>
        </w:rPr>
        <w:t xml:space="preserve">Hach Alkalinity titration kit. </w:t>
      </w:r>
    </w:p>
    <w:p w14:paraId="7871E346" w14:textId="77777777" w:rsidR="004A42B6" w:rsidRPr="00C768B7" w:rsidRDefault="004A42B6" w:rsidP="004A42B6">
      <w:pPr>
        <w:spacing w:after="0"/>
        <w:jc w:val="center"/>
        <w:rPr>
          <w:rFonts w:ascii="Cambria" w:hAnsi="Cambria"/>
          <w:b/>
          <w:i/>
          <w:iCs/>
          <w:sz w:val="28"/>
          <w:szCs w:val="28"/>
        </w:rPr>
      </w:pPr>
      <w:r w:rsidRPr="00C768B7">
        <w:rPr>
          <w:rFonts w:ascii="Cambria" w:hAnsi="Cambria"/>
          <w:b/>
          <w:i/>
          <w:iCs/>
          <w:sz w:val="28"/>
          <w:szCs w:val="28"/>
        </w:rPr>
        <w:t>For Moderately Hard Water:</w:t>
      </w:r>
    </w:p>
    <w:tbl>
      <w:tblPr>
        <w:tblStyle w:val="TableGrid"/>
        <w:tblW w:w="0" w:type="auto"/>
        <w:tblLook w:val="04A0" w:firstRow="1" w:lastRow="0" w:firstColumn="1" w:lastColumn="0" w:noHBand="0" w:noVBand="1"/>
      </w:tblPr>
      <w:tblGrid>
        <w:gridCol w:w="1318"/>
        <w:gridCol w:w="1497"/>
        <w:gridCol w:w="1311"/>
        <w:gridCol w:w="1291"/>
        <w:gridCol w:w="1284"/>
        <w:gridCol w:w="1322"/>
        <w:gridCol w:w="1327"/>
      </w:tblGrid>
      <w:tr w:rsidR="004A42B6" w:rsidRPr="00C768B7" w14:paraId="2A7E2999" w14:textId="77777777" w:rsidTr="006942CD">
        <w:tc>
          <w:tcPr>
            <w:tcW w:w="5417" w:type="dxa"/>
            <w:gridSpan w:val="4"/>
          </w:tcPr>
          <w:p w14:paraId="4428DD7B"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vertAlign w:val="superscript"/>
              </w:rPr>
            </w:pPr>
            <w:r w:rsidRPr="00C768B7">
              <w:rPr>
                <w:rStyle w:val="normaltextrun"/>
                <w:rFonts w:ascii="Cambria" w:hAnsi="Cambria"/>
                <w:b/>
                <w:bCs/>
                <w:sz w:val="20"/>
                <w:szCs w:val="20"/>
                <w:bdr w:val="none" w:sz="0" w:space="0" w:color="auto" w:frame="1"/>
              </w:rPr>
              <w:t>Reagent Added (mg/L)</w:t>
            </w:r>
          </w:p>
        </w:tc>
        <w:tc>
          <w:tcPr>
            <w:tcW w:w="3933" w:type="dxa"/>
            <w:gridSpan w:val="3"/>
          </w:tcPr>
          <w:p w14:paraId="6EC584A2"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Style w:val="normaltextrun"/>
                <w:rFonts w:ascii="Cambria" w:hAnsi="Cambria"/>
                <w:b/>
                <w:bCs/>
                <w:sz w:val="20"/>
                <w:szCs w:val="20"/>
                <w:bdr w:val="none" w:sz="0" w:space="0" w:color="auto" w:frame="1"/>
              </w:rPr>
              <w:t>Final Water Quality</w:t>
            </w:r>
          </w:p>
        </w:tc>
      </w:tr>
      <w:tr w:rsidR="004A42B6" w:rsidRPr="00C768B7" w14:paraId="4CB1EB2E" w14:textId="77777777" w:rsidTr="006942CD">
        <w:trPr>
          <w:trHeight w:val="332"/>
        </w:trPr>
        <w:tc>
          <w:tcPr>
            <w:tcW w:w="1318" w:type="dxa"/>
          </w:tcPr>
          <w:p w14:paraId="450E980A"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Fonts w:ascii="Cambria" w:hAnsi="Cambria"/>
                <w:b/>
                <w:bCs/>
                <w:sz w:val="20"/>
                <w:szCs w:val="20"/>
              </w:rPr>
              <w:t>NaHCO</w:t>
            </w:r>
            <w:r w:rsidRPr="00C768B7">
              <w:rPr>
                <w:rFonts w:ascii="Cambria" w:hAnsi="Cambria"/>
                <w:b/>
                <w:bCs/>
                <w:sz w:val="20"/>
                <w:szCs w:val="20"/>
                <w:vertAlign w:val="subscript"/>
              </w:rPr>
              <w:t>3</w:t>
            </w:r>
          </w:p>
        </w:tc>
        <w:tc>
          <w:tcPr>
            <w:tcW w:w="1497" w:type="dxa"/>
          </w:tcPr>
          <w:p w14:paraId="5BEBA015"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Style w:val="normaltextrun"/>
                <w:rFonts w:ascii="Cambria" w:hAnsi="Cambria"/>
                <w:b/>
                <w:bCs/>
                <w:sz w:val="20"/>
                <w:szCs w:val="20"/>
                <w:bdr w:val="none" w:sz="0" w:space="0" w:color="auto" w:frame="1"/>
              </w:rPr>
              <w:t>CaSO</w:t>
            </w:r>
            <w:r w:rsidRPr="00C768B7">
              <w:rPr>
                <w:rStyle w:val="normaltextrun"/>
                <w:rFonts w:ascii="Cambria" w:hAnsi="Cambria"/>
                <w:b/>
                <w:bCs/>
                <w:sz w:val="20"/>
                <w:szCs w:val="20"/>
                <w:bdr w:val="none" w:sz="0" w:space="0" w:color="auto" w:frame="1"/>
                <w:vertAlign w:val="subscript"/>
              </w:rPr>
              <w:t>4*</w:t>
            </w:r>
            <w:r w:rsidRPr="00C768B7">
              <w:rPr>
                <w:rStyle w:val="normaltextrun"/>
                <w:rFonts w:ascii="Cambria" w:hAnsi="Cambria"/>
                <w:b/>
                <w:bCs/>
                <w:sz w:val="20"/>
                <w:szCs w:val="20"/>
                <w:bdr w:val="none" w:sz="0" w:space="0" w:color="auto" w:frame="1"/>
              </w:rPr>
              <w:t>2H</w:t>
            </w:r>
            <w:r w:rsidRPr="00C768B7">
              <w:rPr>
                <w:rStyle w:val="normaltextrun"/>
                <w:rFonts w:ascii="Cambria" w:hAnsi="Cambria"/>
                <w:b/>
                <w:bCs/>
                <w:sz w:val="20"/>
                <w:szCs w:val="20"/>
                <w:bdr w:val="none" w:sz="0" w:space="0" w:color="auto" w:frame="1"/>
                <w:vertAlign w:val="subscript"/>
              </w:rPr>
              <w:t>2</w:t>
            </w:r>
            <w:r w:rsidRPr="00C768B7">
              <w:rPr>
                <w:rStyle w:val="normaltextrun"/>
                <w:rFonts w:ascii="Cambria" w:hAnsi="Cambria"/>
                <w:b/>
                <w:bCs/>
                <w:sz w:val="20"/>
                <w:szCs w:val="20"/>
                <w:bdr w:val="none" w:sz="0" w:space="0" w:color="auto" w:frame="1"/>
              </w:rPr>
              <w:t>O</w:t>
            </w:r>
          </w:p>
        </w:tc>
        <w:tc>
          <w:tcPr>
            <w:tcW w:w="1311" w:type="dxa"/>
          </w:tcPr>
          <w:p w14:paraId="79692768"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vertAlign w:val="subscript"/>
              </w:rPr>
            </w:pPr>
            <w:r w:rsidRPr="00C768B7">
              <w:rPr>
                <w:rStyle w:val="normaltextrun"/>
                <w:rFonts w:ascii="Cambria" w:hAnsi="Cambria"/>
                <w:b/>
                <w:bCs/>
                <w:sz w:val="20"/>
                <w:szCs w:val="20"/>
                <w:bdr w:val="none" w:sz="0" w:space="0" w:color="auto" w:frame="1"/>
              </w:rPr>
              <w:t>MgSO</w:t>
            </w:r>
            <w:r w:rsidRPr="00C768B7">
              <w:rPr>
                <w:rStyle w:val="normaltextrun"/>
                <w:rFonts w:ascii="Cambria" w:hAnsi="Cambria"/>
                <w:b/>
                <w:bCs/>
                <w:sz w:val="20"/>
                <w:szCs w:val="20"/>
                <w:bdr w:val="none" w:sz="0" w:space="0" w:color="auto" w:frame="1"/>
                <w:vertAlign w:val="subscript"/>
              </w:rPr>
              <w:t>4</w:t>
            </w:r>
          </w:p>
        </w:tc>
        <w:tc>
          <w:tcPr>
            <w:tcW w:w="1291" w:type="dxa"/>
          </w:tcPr>
          <w:p w14:paraId="5219C28E"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Style w:val="normaltextrun"/>
                <w:rFonts w:ascii="Cambria" w:hAnsi="Cambria"/>
                <w:b/>
                <w:bCs/>
                <w:sz w:val="20"/>
                <w:szCs w:val="20"/>
                <w:bdr w:val="none" w:sz="0" w:space="0" w:color="auto" w:frame="1"/>
              </w:rPr>
              <w:t>KCl</w:t>
            </w:r>
          </w:p>
        </w:tc>
        <w:tc>
          <w:tcPr>
            <w:tcW w:w="1284" w:type="dxa"/>
          </w:tcPr>
          <w:p w14:paraId="4149B281"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vertAlign w:val="superscript"/>
              </w:rPr>
            </w:pPr>
            <w:r w:rsidRPr="00C768B7">
              <w:rPr>
                <w:rStyle w:val="normaltextrun"/>
                <w:rFonts w:ascii="Cambria" w:hAnsi="Cambria"/>
                <w:b/>
                <w:bCs/>
                <w:sz w:val="20"/>
                <w:szCs w:val="20"/>
                <w:bdr w:val="none" w:sz="0" w:space="0" w:color="auto" w:frame="1"/>
              </w:rPr>
              <w:t>pH</w:t>
            </w:r>
          </w:p>
        </w:tc>
        <w:tc>
          <w:tcPr>
            <w:tcW w:w="1322" w:type="dxa"/>
          </w:tcPr>
          <w:p w14:paraId="4351CE70"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Style w:val="normaltextrun"/>
                <w:rFonts w:ascii="Cambria" w:hAnsi="Cambria"/>
                <w:b/>
                <w:bCs/>
                <w:sz w:val="20"/>
                <w:szCs w:val="20"/>
                <w:bdr w:val="none" w:sz="0" w:space="0" w:color="auto" w:frame="1"/>
              </w:rPr>
              <w:t>Hardness</w:t>
            </w:r>
          </w:p>
        </w:tc>
        <w:tc>
          <w:tcPr>
            <w:tcW w:w="1327" w:type="dxa"/>
          </w:tcPr>
          <w:p w14:paraId="346974C8" w14:textId="77777777" w:rsidR="004A42B6" w:rsidRPr="00C768B7" w:rsidRDefault="004A42B6" w:rsidP="006942CD">
            <w:pPr>
              <w:pStyle w:val="NormalWeb"/>
              <w:spacing w:after="0" w:line="360" w:lineRule="auto"/>
              <w:contextualSpacing/>
              <w:jc w:val="center"/>
              <w:rPr>
                <w:rStyle w:val="normaltextrun"/>
                <w:rFonts w:ascii="Cambria" w:hAnsi="Cambria"/>
                <w:b/>
                <w:bCs/>
                <w:sz w:val="20"/>
                <w:szCs w:val="20"/>
                <w:bdr w:val="none" w:sz="0" w:space="0" w:color="auto" w:frame="1"/>
              </w:rPr>
            </w:pPr>
            <w:r w:rsidRPr="00C768B7">
              <w:rPr>
                <w:rStyle w:val="normaltextrun"/>
                <w:rFonts w:ascii="Cambria" w:hAnsi="Cambria"/>
                <w:b/>
                <w:bCs/>
                <w:sz w:val="20"/>
                <w:szCs w:val="20"/>
                <w:bdr w:val="none" w:sz="0" w:space="0" w:color="auto" w:frame="1"/>
              </w:rPr>
              <w:t>Alkalinity</w:t>
            </w:r>
          </w:p>
        </w:tc>
      </w:tr>
      <w:tr w:rsidR="004A42B6" w:rsidRPr="00C768B7" w14:paraId="064D66E7" w14:textId="77777777" w:rsidTr="006942CD">
        <w:tc>
          <w:tcPr>
            <w:tcW w:w="1318" w:type="dxa"/>
          </w:tcPr>
          <w:p w14:paraId="60982B56"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96.0</w:t>
            </w:r>
          </w:p>
        </w:tc>
        <w:tc>
          <w:tcPr>
            <w:tcW w:w="1497" w:type="dxa"/>
          </w:tcPr>
          <w:p w14:paraId="48C36419"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60.0</w:t>
            </w:r>
          </w:p>
        </w:tc>
        <w:tc>
          <w:tcPr>
            <w:tcW w:w="1311" w:type="dxa"/>
          </w:tcPr>
          <w:p w14:paraId="0AE3F577"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60.0</w:t>
            </w:r>
          </w:p>
        </w:tc>
        <w:tc>
          <w:tcPr>
            <w:tcW w:w="1291" w:type="dxa"/>
          </w:tcPr>
          <w:p w14:paraId="664C9CA9"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4.0</w:t>
            </w:r>
          </w:p>
        </w:tc>
        <w:tc>
          <w:tcPr>
            <w:tcW w:w="1284" w:type="dxa"/>
          </w:tcPr>
          <w:p w14:paraId="2422F5B5"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7.4-7.8</w:t>
            </w:r>
          </w:p>
        </w:tc>
        <w:tc>
          <w:tcPr>
            <w:tcW w:w="1322" w:type="dxa"/>
          </w:tcPr>
          <w:p w14:paraId="6C38F353"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80-100</w:t>
            </w:r>
          </w:p>
        </w:tc>
        <w:tc>
          <w:tcPr>
            <w:tcW w:w="1327" w:type="dxa"/>
          </w:tcPr>
          <w:p w14:paraId="5FDB976F" w14:textId="77777777" w:rsidR="004A42B6" w:rsidRPr="00C768B7" w:rsidRDefault="004A42B6" w:rsidP="006942CD">
            <w:pPr>
              <w:pStyle w:val="NormalWeb"/>
              <w:spacing w:after="0" w:line="360" w:lineRule="auto"/>
              <w:contextualSpacing/>
              <w:jc w:val="center"/>
              <w:rPr>
                <w:rStyle w:val="normaltextrun"/>
                <w:rFonts w:ascii="Cambria" w:hAnsi="Cambria"/>
                <w:sz w:val="20"/>
                <w:szCs w:val="20"/>
                <w:bdr w:val="none" w:sz="0" w:space="0" w:color="auto" w:frame="1"/>
              </w:rPr>
            </w:pPr>
            <w:r w:rsidRPr="00C768B7">
              <w:rPr>
                <w:rStyle w:val="normaltextrun"/>
                <w:rFonts w:ascii="Cambria" w:hAnsi="Cambria"/>
                <w:sz w:val="20"/>
                <w:szCs w:val="20"/>
                <w:bdr w:val="none" w:sz="0" w:space="0" w:color="auto" w:frame="1"/>
              </w:rPr>
              <w:t>57-64</w:t>
            </w:r>
          </w:p>
        </w:tc>
      </w:tr>
    </w:tbl>
    <w:p w14:paraId="59819773" w14:textId="77777777" w:rsidR="00353CFB" w:rsidRDefault="00353CFB" w:rsidP="00353CFB">
      <w:pPr>
        <w:spacing w:after="0" w:line="276" w:lineRule="auto"/>
        <w:rPr>
          <w:rFonts w:ascii="Times New Roman" w:hAnsi="Times New Roman" w:cs="Times New Roman"/>
          <w:sz w:val="22"/>
          <w:szCs w:val="22"/>
          <w:u w:val="single"/>
        </w:rPr>
      </w:pPr>
    </w:p>
    <w:p w14:paraId="603E0CC8" w14:textId="45B977FA" w:rsidR="005F7986" w:rsidRPr="005F7986" w:rsidRDefault="00353CFB" w:rsidP="005F7986">
      <w:pPr>
        <w:spacing w:after="0" w:line="276" w:lineRule="auto"/>
        <w:rPr>
          <w:rFonts w:ascii="Times New Roman" w:hAnsi="Times New Roman" w:cs="Times New Roman"/>
          <w:sz w:val="22"/>
          <w:szCs w:val="22"/>
          <w:u w:val="single"/>
        </w:rPr>
      </w:pPr>
      <w:r w:rsidRPr="00353CFB">
        <w:rPr>
          <w:rFonts w:ascii="Times New Roman" w:hAnsi="Times New Roman" w:cs="Times New Roman"/>
          <w:sz w:val="22"/>
          <w:szCs w:val="22"/>
          <w:u w:val="single"/>
        </w:rPr>
        <w:t>Preparing experimental solutions</w:t>
      </w:r>
    </w:p>
    <w:p w14:paraId="2CF11BD2" w14:textId="4BC9EE0A" w:rsidR="005F7986" w:rsidRPr="002E4633" w:rsidRDefault="005F7986" w:rsidP="000312E9">
      <w:pPr>
        <w:pStyle w:val="ListParagraph"/>
        <w:numPr>
          <w:ilvl w:val="0"/>
          <w:numId w:val="4"/>
        </w:numPr>
        <w:spacing w:after="0" w:line="276" w:lineRule="auto"/>
        <w:rPr>
          <w:rFonts w:ascii="Times New Roman" w:hAnsi="Times New Roman" w:cs="Times New Roman"/>
          <w:sz w:val="22"/>
          <w:szCs w:val="22"/>
        </w:rPr>
      </w:pPr>
      <w:r w:rsidRPr="005F7986">
        <w:rPr>
          <w:rFonts w:ascii="Times New Roman" w:hAnsi="Times New Roman" w:cs="Times New Roman"/>
          <w:sz w:val="22"/>
          <w:szCs w:val="22"/>
        </w:rPr>
        <w:t>Prepare Cu</w:t>
      </w:r>
      <w:r w:rsidRPr="005F7986">
        <w:rPr>
          <w:rFonts w:ascii="Times New Roman" w:hAnsi="Times New Roman" w:cs="Times New Roman"/>
          <w:sz w:val="22"/>
          <w:szCs w:val="22"/>
          <w:vertAlign w:val="superscript"/>
        </w:rPr>
        <w:t>2+</w:t>
      </w:r>
      <w:r w:rsidRPr="005F7986">
        <w:rPr>
          <w:rFonts w:ascii="Times New Roman" w:hAnsi="Times New Roman" w:cs="Times New Roman"/>
          <w:sz w:val="22"/>
          <w:szCs w:val="22"/>
        </w:rPr>
        <w:t xml:space="preserve"> with concentrations of 10</w:t>
      </w:r>
      <w:r w:rsidRPr="005F7986">
        <w:rPr>
          <w:rFonts w:ascii="Times New Roman" w:hAnsi="Times New Roman" w:cs="Times New Roman"/>
          <w:sz w:val="22"/>
          <w:szCs w:val="22"/>
          <w:vertAlign w:val="superscript"/>
        </w:rPr>
        <w:t>-5</w:t>
      </w:r>
      <w:r w:rsidRPr="005F7986">
        <w:rPr>
          <w:rFonts w:ascii="Times New Roman" w:hAnsi="Times New Roman" w:cs="Times New Roman"/>
          <w:sz w:val="22"/>
          <w:szCs w:val="22"/>
        </w:rPr>
        <w:t xml:space="preserve"> M to 10</w:t>
      </w:r>
      <w:r w:rsidRPr="005F7986">
        <w:rPr>
          <w:rFonts w:ascii="Times New Roman" w:hAnsi="Times New Roman" w:cs="Times New Roman"/>
          <w:sz w:val="22"/>
          <w:szCs w:val="22"/>
          <w:vertAlign w:val="superscript"/>
        </w:rPr>
        <w:t>-8</w:t>
      </w:r>
      <w:r w:rsidRPr="005F7986">
        <w:rPr>
          <w:rFonts w:ascii="Times New Roman" w:hAnsi="Times New Roman" w:cs="Times New Roman"/>
          <w:sz w:val="22"/>
          <w:szCs w:val="22"/>
        </w:rPr>
        <w:t xml:space="preserve"> M in the glass volumetric flasks (note: Do not add acid or ISA)</w:t>
      </w:r>
      <w:r w:rsidR="002E4633">
        <w:rPr>
          <w:rFonts w:ascii="Times New Roman" w:hAnsi="Times New Roman" w:cs="Times New Roman"/>
          <w:sz w:val="22"/>
          <w:szCs w:val="22"/>
        </w:rPr>
        <w:t xml:space="preserve">. </w:t>
      </w:r>
      <w:r w:rsidRPr="002E4633">
        <w:rPr>
          <w:rFonts w:ascii="Times New Roman" w:hAnsi="Times New Roman" w:cs="Times New Roman"/>
          <w:sz w:val="22"/>
          <w:szCs w:val="22"/>
        </w:rPr>
        <w:t>Create 500 mL of MHW + 3 mg C/L for each site.</w:t>
      </w:r>
    </w:p>
    <w:p w14:paraId="044C550C" w14:textId="0224D0CC" w:rsidR="005F7986" w:rsidRPr="002E4633" w:rsidRDefault="005F7986" w:rsidP="000312E9">
      <w:pPr>
        <w:pStyle w:val="ListParagraph"/>
        <w:numPr>
          <w:ilvl w:val="1"/>
          <w:numId w:val="4"/>
        </w:numPr>
        <w:spacing w:after="0"/>
        <w:rPr>
          <w:rFonts w:ascii="Times New Roman" w:hAnsi="Times New Roman" w:cs="Times New Roman"/>
          <w:sz w:val="22"/>
          <w:szCs w:val="22"/>
        </w:rPr>
      </w:pPr>
      <w:r w:rsidRPr="002E4633">
        <w:rPr>
          <w:rFonts w:ascii="Times New Roman" w:hAnsi="Times New Roman" w:cs="Times New Roman"/>
          <w:sz w:val="22"/>
          <w:szCs w:val="22"/>
        </w:rPr>
        <w:t>To create 3 mg C/L, you must first determine the amount of stock solution necessary, your initial concentration (C</w:t>
      </w:r>
      <w:r w:rsidRPr="002E4633">
        <w:rPr>
          <w:rFonts w:ascii="Times New Roman" w:hAnsi="Times New Roman" w:cs="Times New Roman"/>
          <w:sz w:val="22"/>
          <w:szCs w:val="22"/>
          <w:vertAlign w:val="subscript"/>
        </w:rPr>
        <w:t>1</w:t>
      </w:r>
      <w:r w:rsidRPr="002E4633">
        <w:rPr>
          <w:rFonts w:ascii="Times New Roman" w:hAnsi="Times New Roman" w:cs="Times New Roman"/>
          <w:sz w:val="22"/>
          <w:szCs w:val="22"/>
        </w:rPr>
        <w:t xml:space="preserve">), in order to determine the volume needed to create 500 mL. </w:t>
      </w:r>
      <w:r w:rsidR="002E4633">
        <w:rPr>
          <w:rFonts w:ascii="Times New Roman" w:hAnsi="Times New Roman" w:cs="Times New Roman"/>
          <w:sz w:val="22"/>
          <w:szCs w:val="22"/>
        </w:rPr>
        <w:t>Example below:</w:t>
      </w:r>
      <m:oMath>
        <m:r>
          <m:rPr>
            <m:sty m:val="p"/>
          </m:rPr>
          <w:rPr>
            <w:rFonts w:ascii="Cambria Math" w:hAnsi="Cambria Math" w:cs="Times New Roman"/>
            <w:sz w:val="22"/>
            <w:szCs w:val="22"/>
          </w:rPr>
          <w:br/>
        </m:r>
      </m:oMath>
      <m:oMathPara>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100 mg</m:t>
                  </m:r>
                </m:num>
                <m:den>
                  <m:r>
                    <w:rPr>
                      <w:rFonts w:ascii="Cambria Math" w:hAnsi="Cambria Math" w:cs="Times New Roman"/>
                      <w:sz w:val="22"/>
                      <w:szCs w:val="22"/>
                    </w:rPr>
                    <m:t>L</m:t>
                  </m:r>
                </m:den>
              </m:f>
              <m:r>
                <w:rPr>
                  <w:rFonts w:ascii="Cambria Math" w:hAnsi="Cambria Math" w:cs="Times New Roman"/>
                  <w:sz w:val="22"/>
                  <w:szCs w:val="22"/>
                </w:rPr>
                <m:t>)</m:t>
              </m:r>
            </m:num>
            <m:den>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3mg</m:t>
                  </m:r>
                </m:num>
                <m:den>
                  <m:r>
                    <w:rPr>
                      <w:rFonts w:ascii="Cambria Math" w:hAnsi="Cambria Math" w:cs="Times New Roman"/>
                      <w:sz w:val="22"/>
                      <w:szCs w:val="22"/>
                    </w:rPr>
                    <m:t>L</m:t>
                  </m:r>
                </m:den>
              </m:f>
              <m:r>
                <w:rPr>
                  <w:rFonts w:ascii="Cambria Math" w:hAnsi="Cambria Math" w:cs="Times New Roman"/>
                  <w:sz w:val="22"/>
                  <w:szCs w:val="22"/>
                </w:rPr>
                <m:t>)</m:t>
              </m:r>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1</m:t>
                  </m:r>
                </m:sub>
              </m:sSub>
              <m:r>
                <w:rPr>
                  <w:rFonts w:ascii="Cambria Math" w:hAnsi="Cambria Math" w:cs="Times New Roman"/>
                  <w:sz w:val="22"/>
                  <w:szCs w:val="22"/>
                </w:rPr>
                <m:t>(500 mL)</m:t>
              </m:r>
            </m:num>
            <m:den>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2</m:t>
                  </m:r>
                </m:sub>
              </m:sSub>
            </m:den>
          </m:f>
          <m:r>
            <w:rPr>
              <w:rFonts w:ascii="Cambria Math" w:hAnsi="Cambria Math" w:cs="Times New Roman"/>
              <w:sz w:val="22"/>
              <w:szCs w:val="22"/>
            </w:rPr>
            <m:t>=15 mL from stock solution</m:t>
          </m:r>
        </m:oMath>
      </m:oMathPara>
    </w:p>
    <w:p w14:paraId="7F67609B" w14:textId="094ABC70" w:rsidR="005F7986" w:rsidRPr="005F7986" w:rsidRDefault="005F7986" w:rsidP="000312E9">
      <w:pPr>
        <w:pStyle w:val="ListParagraph"/>
        <w:numPr>
          <w:ilvl w:val="1"/>
          <w:numId w:val="4"/>
        </w:numPr>
        <w:spacing w:after="0" w:line="276" w:lineRule="auto"/>
        <w:rPr>
          <w:rFonts w:ascii="Times New Roman" w:hAnsi="Times New Roman" w:cs="Times New Roman"/>
          <w:sz w:val="22"/>
          <w:szCs w:val="22"/>
        </w:rPr>
      </w:pPr>
      <w:r w:rsidRPr="005F7986">
        <w:rPr>
          <w:rFonts w:ascii="Times New Roman" w:hAnsi="Times New Roman" w:cs="Times New Roman"/>
          <w:sz w:val="22"/>
          <w:szCs w:val="22"/>
        </w:rPr>
        <w:t>On</w:t>
      </w:r>
      <w:r w:rsidR="00B82C0E">
        <w:rPr>
          <w:rFonts w:ascii="Times New Roman" w:hAnsi="Times New Roman" w:cs="Times New Roman"/>
          <w:sz w:val="22"/>
          <w:szCs w:val="22"/>
        </w:rPr>
        <w:t>c</w:t>
      </w:r>
      <w:r w:rsidRPr="005F7986">
        <w:rPr>
          <w:rFonts w:ascii="Times New Roman" w:hAnsi="Times New Roman" w:cs="Times New Roman"/>
          <w:sz w:val="22"/>
          <w:szCs w:val="22"/>
        </w:rPr>
        <w:t xml:space="preserve">e you have determined the amount necessary, add this to the 500 mL glass beaker. Add enough MHW so that the final volume is 500 mL. </w:t>
      </w:r>
    </w:p>
    <w:p w14:paraId="3BF223CD" w14:textId="0F5A9F93" w:rsidR="005F7986" w:rsidRPr="005F7986" w:rsidRDefault="005F7986" w:rsidP="000312E9">
      <w:pPr>
        <w:pStyle w:val="ListParagraph"/>
        <w:numPr>
          <w:ilvl w:val="1"/>
          <w:numId w:val="4"/>
        </w:numPr>
        <w:spacing w:after="0" w:line="276" w:lineRule="auto"/>
        <w:rPr>
          <w:rFonts w:ascii="Times New Roman" w:hAnsi="Times New Roman" w:cs="Times New Roman"/>
          <w:sz w:val="22"/>
          <w:szCs w:val="22"/>
        </w:rPr>
      </w:pPr>
      <w:r w:rsidRPr="005F7986">
        <w:rPr>
          <w:rFonts w:ascii="Times New Roman" w:hAnsi="Times New Roman" w:cs="Times New Roman"/>
          <w:sz w:val="22"/>
          <w:szCs w:val="22"/>
        </w:rPr>
        <w:lastRenderedPageBreak/>
        <w:t>Mix this solution and measure the pH. Bring the pH to ~</w:t>
      </w:r>
      <w:r w:rsidR="000F5A01">
        <w:rPr>
          <w:rFonts w:ascii="Times New Roman" w:hAnsi="Times New Roman" w:cs="Times New Roman"/>
          <w:sz w:val="22"/>
          <w:szCs w:val="22"/>
        </w:rPr>
        <w:t>6</w:t>
      </w:r>
      <w:r w:rsidRPr="005F7986">
        <w:rPr>
          <w:rFonts w:ascii="Times New Roman" w:hAnsi="Times New Roman" w:cs="Times New Roman"/>
          <w:sz w:val="22"/>
          <w:szCs w:val="22"/>
        </w:rPr>
        <w:t xml:space="preserve"> with either 0.1 M NaOH OR 1 M HNO</w:t>
      </w:r>
      <w:r w:rsidRPr="005F7986">
        <w:rPr>
          <w:rFonts w:ascii="Times New Roman" w:hAnsi="Times New Roman" w:cs="Times New Roman"/>
          <w:sz w:val="22"/>
          <w:szCs w:val="22"/>
          <w:vertAlign w:val="subscript"/>
        </w:rPr>
        <w:t>3</w:t>
      </w:r>
      <w:r w:rsidRPr="005F7986">
        <w:rPr>
          <w:rFonts w:ascii="Times New Roman" w:hAnsi="Times New Roman" w:cs="Times New Roman"/>
          <w:sz w:val="22"/>
          <w:szCs w:val="22"/>
        </w:rPr>
        <w:t xml:space="preserve"> depending on the given pH. (NOTE: if using the nitric acid, you</w:t>
      </w:r>
      <w:r w:rsidR="00B82C0E">
        <w:rPr>
          <w:rFonts w:ascii="Times New Roman" w:hAnsi="Times New Roman" w:cs="Times New Roman"/>
          <w:sz w:val="22"/>
          <w:szCs w:val="22"/>
        </w:rPr>
        <w:t xml:space="preserve"> wi</w:t>
      </w:r>
      <w:r w:rsidRPr="005F7986">
        <w:rPr>
          <w:rFonts w:ascii="Times New Roman" w:hAnsi="Times New Roman" w:cs="Times New Roman"/>
          <w:sz w:val="22"/>
          <w:szCs w:val="22"/>
        </w:rPr>
        <w:t>ll likely only need a drop to half a drop, be careful!)</w:t>
      </w:r>
    </w:p>
    <w:p w14:paraId="2BD45B32" w14:textId="564C4847" w:rsidR="005F7986" w:rsidRDefault="005F7986" w:rsidP="000312E9">
      <w:pPr>
        <w:pStyle w:val="ListParagraph"/>
        <w:numPr>
          <w:ilvl w:val="1"/>
          <w:numId w:val="4"/>
        </w:numPr>
        <w:spacing w:after="0" w:line="276" w:lineRule="auto"/>
        <w:rPr>
          <w:rFonts w:ascii="Times New Roman" w:hAnsi="Times New Roman" w:cs="Times New Roman"/>
          <w:sz w:val="22"/>
          <w:szCs w:val="22"/>
        </w:rPr>
      </w:pPr>
      <w:r w:rsidRPr="005F7986">
        <w:rPr>
          <w:rFonts w:ascii="Times New Roman" w:hAnsi="Times New Roman" w:cs="Times New Roman"/>
          <w:sz w:val="22"/>
          <w:szCs w:val="22"/>
        </w:rPr>
        <w:t>Now, create 100 mL of each of the four standard concentrations (10</w:t>
      </w:r>
      <w:r w:rsidRPr="005F7986">
        <w:rPr>
          <w:rFonts w:ascii="Times New Roman" w:hAnsi="Times New Roman" w:cs="Times New Roman"/>
          <w:sz w:val="22"/>
          <w:szCs w:val="22"/>
          <w:vertAlign w:val="superscript"/>
        </w:rPr>
        <w:t>-5</w:t>
      </w:r>
      <w:r w:rsidRPr="005F7986">
        <w:rPr>
          <w:rFonts w:ascii="Times New Roman" w:hAnsi="Times New Roman" w:cs="Times New Roman"/>
          <w:sz w:val="22"/>
          <w:szCs w:val="22"/>
        </w:rPr>
        <w:t xml:space="preserve"> through 10</w:t>
      </w:r>
      <w:r w:rsidRPr="005F7986">
        <w:rPr>
          <w:rFonts w:ascii="Times New Roman" w:hAnsi="Times New Roman" w:cs="Times New Roman"/>
          <w:sz w:val="22"/>
          <w:szCs w:val="22"/>
          <w:vertAlign w:val="superscript"/>
        </w:rPr>
        <w:t>-8</w:t>
      </w:r>
      <w:r w:rsidRPr="005F7986">
        <w:rPr>
          <w:rFonts w:ascii="Times New Roman" w:hAnsi="Times New Roman" w:cs="Times New Roman"/>
          <w:sz w:val="22"/>
          <w:szCs w:val="22"/>
        </w:rPr>
        <w:t>). You should use the 100 mL glass beakers and add the necessary amount of Cu standard, then the solution you just created to the 100 mL mark. Note: you must first create 10</w:t>
      </w:r>
      <w:r w:rsidRPr="005F7986">
        <w:rPr>
          <w:rFonts w:ascii="Times New Roman" w:hAnsi="Times New Roman" w:cs="Times New Roman"/>
          <w:sz w:val="22"/>
          <w:szCs w:val="22"/>
          <w:vertAlign w:val="superscript"/>
        </w:rPr>
        <w:t>-2</w:t>
      </w:r>
      <w:r w:rsidRPr="005F7986">
        <w:rPr>
          <w:rFonts w:ascii="Times New Roman" w:hAnsi="Times New Roman" w:cs="Times New Roman"/>
          <w:sz w:val="22"/>
          <w:szCs w:val="22"/>
        </w:rPr>
        <w:t>, 10</w:t>
      </w:r>
      <w:r w:rsidRPr="005F7986">
        <w:rPr>
          <w:rFonts w:ascii="Times New Roman" w:hAnsi="Times New Roman" w:cs="Times New Roman"/>
          <w:sz w:val="22"/>
          <w:szCs w:val="22"/>
          <w:vertAlign w:val="superscript"/>
        </w:rPr>
        <w:t>-3</w:t>
      </w:r>
      <w:r w:rsidRPr="005F7986">
        <w:rPr>
          <w:rFonts w:ascii="Times New Roman" w:hAnsi="Times New Roman" w:cs="Times New Roman"/>
          <w:sz w:val="22"/>
          <w:szCs w:val="22"/>
        </w:rPr>
        <w:t>, and 10</w:t>
      </w:r>
      <w:r w:rsidRPr="005F7986">
        <w:rPr>
          <w:rFonts w:ascii="Times New Roman" w:hAnsi="Times New Roman" w:cs="Times New Roman"/>
          <w:sz w:val="22"/>
          <w:szCs w:val="22"/>
          <w:vertAlign w:val="superscript"/>
        </w:rPr>
        <w:t>-4</w:t>
      </w:r>
      <w:r w:rsidRPr="005F7986">
        <w:rPr>
          <w:rFonts w:ascii="Times New Roman" w:hAnsi="Times New Roman" w:cs="Times New Roman"/>
          <w:sz w:val="22"/>
          <w:szCs w:val="22"/>
        </w:rPr>
        <w:t xml:space="preserve"> before creating the rest. For the first three, just use the cupric standard and DI water.</w:t>
      </w:r>
    </w:p>
    <w:p w14:paraId="477DBDAF" w14:textId="40C104B4" w:rsidR="00D363F8" w:rsidRPr="00D363F8" w:rsidRDefault="00D363F8" w:rsidP="00D363F8">
      <w:pPr>
        <w:spacing w:after="0"/>
        <w:rPr>
          <w:rFonts w:ascii="Times New Roman" w:hAnsi="Times New Roman" w:cs="Times New Roman"/>
        </w:rPr>
      </w:pPr>
      <w:r w:rsidRPr="00D363F8">
        <w:rPr>
          <w:rFonts w:ascii="Times New Roman" w:hAnsi="Times New Roman" w:cs="Times New Roman"/>
        </w:rPr>
        <w:t>Table</w:t>
      </w:r>
      <w:r w:rsidR="006B04A1">
        <w:rPr>
          <w:rFonts w:ascii="Times New Roman" w:hAnsi="Times New Roman" w:cs="Times New Roman"/>
        </w:rPr>
        <w:t xml:space="preserve"> D2</w:t>
      </w:r>
      <w:r w:rsidRPr="00D363F8">
        <w:rPr>
          <w:rFonts w:ascii="Times New Roman" w:hAnsi="Times New Roman" w:cs="Times New Roman"/>
        </w:rPr>
        <w:t>: Serial dilution for Cu</w:t>
      </w:r>
      <w:r w:rsidRPr="00D363F8">
        <w:rPr>
          <w:rFonts w:ascii="Times New Roman" w:hAnsi="Times New Roman" w:cs="Times New Roman"/>
          <w:vertAlign w:val="superscript"/>
        </w:rPr>
        <w:t>2+</w:t>
      </w:r>
      <w:r w:rsidRPr="00D363F8">
        <w:rPr>
          <w:rFonts w:ascii="Times New Roman" w:hAnsi="Times New Roman" w:cs="Times New Roman"/>
        </w:rPr>
        <w:t xml:space="preserve"> </w:t>
      </w:r>
      <w:r>
        <w:rPr>
          <w:rFonts w:ascii="Times New Roman" w:hAnsi="Times New Roman" w:cs="Times New Roman"/>
        </w:rPr>
        <w:t>experiment solutions.</w:t>
      </w:r>
    </w:p>
    <w:tbl>
      <w:tblPr>
        <w:tblStyle w:val="TableGrid"/>
        <w:tblW w:w="0" w:type="auto"/>
        <w:tblLook w:val="04A0" w:firstRow="1" w:lastRow="0" w:firstColumn="1" w:lastColumn="0" w:noHBand="0" w:noVBand="1"/>
      </w:tblPr>
      <w:tblGrid>
        <w:gridCol w:w="1870"/>
        <w:gridCol w:w="1870"/>
        <w:gridCol w:w="1870"/>
        <w:gridCol w:w="1870"/>
        <w:gridCol w:w="1870"/>
      </w:tblGrid>
      <w:tr w:rsidR="005F7986" w:rsidRPr="005F7986" w14:paraId="5AC7FF63" w14:textId="77777777" w:rsidTr="006942CD">
        <w:tc>
          <w:tcPr>
            <w:tcW w:w="1870" w:type="dxa"/>
          </w:tcPr>
          <w:p w14:paraId="0CBB4A9C"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C</w:t>
            </w:r>
            <w:r w:rsidRPr="005F7986">
              <w:rPr>
                <w:rFonts w:ascii="Times New Roman" w:hAnsi="Times New Roman" w:cs="Times New Roman"/>
                <w:vertAlign w:val="subscript"/>
              </w:rPr>
              <w:t xml:space="preserve">f </w:t>
            </w:r>
            <w:r w:rsidRPr="005F7986">
              <w:rPr>
                <w:rFonts w:ascii="Times New Roman" w:hAnsi="Times New Roman" w:cs="Times New Roman"/>
              </w:rPr>
              <w:t>(ppb)</w:t>
            </w:r>
          </w:p>
        </w:tc>
        <w:tc>
          <w:tcPr>
            <w:tcW w:w="1870" w:type="dxa"/>
          </w:tcPr>
          <w:p w14:paraId="0829F40E"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C</w:t>
            </w:r>
            <w:r w:rsidRPr="005F7986">
              <w:rPr>
                <w:rFonts w:ascii="Times New Roman" w:hAnsi="Times New Roman" w:cs="Times New Roman"/>
                <w:vertAlign w:val="subscript"/>
              </w:rPr>
              <w:t xml:space="preserve">f </w:t>
            </w:r>
            <w:r w:rsidRPr="005F7986">
              <w:rPr>
                <w:rFonts w:ascii="Times New Roman" w:hAnsi="Times New Roman" w:cs="Times New Roman"/>
              </w:rPr>
              <w:t>(M)</w:t>
            </w:r>
          </w:p>
        </w:tc>
        <w:tc>
          <w:tcPr>
            <w:tcW w:w="1870" w:type="dxa"/>
          </w:tcPr>
          <w:p w14:paraId="4C846519"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C</w:t>
            </w:r>
            <w:r w:rsidRPr="005F7986">
              <w:rPr>
                <w:rFonts w:ascii="Times New Roman" w:hAnsi="Times New Roman" w:cs="Times New Roman"/>
                <w:vertAlign w:val="subscript"/>
              </w:rPr>
              <w:t xml:space="preserve">i </w:t>
            </w:r>
            <w:r w:rsidRPr="005F7986">
              <w:rPr>
                <w:rFonts w:ascii="Times New Roman" w:hAnsi="Times New Roman" w:cs="Times New Roman"/>
              </w:rPr>
              <w:t>(M)</w:t>
            </w:r>
          </w:p>
        </w:tc>
        <w:tc>
          <w:tcPr>
            <w:tcW w:w="1870" w:type="dxa"/>
          </w:tcPr>
          <w:p w14:paraId="0E2749C6"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V</w:t>
            </w:r>
            <w:r w:rsidRPr="005F7986">
              <w:rPr>
                <w:rFonts w:ascii="Times New Roman" w:hAnsi="Times New Roman" w:cs="Times New Roman"/>
                <w:vertAlign w:val="subscript"/>
              </w:rPr>
              <w:t xml:space="preserve">f </w:t>
            </w:r>
            <w:r w:rsidRPr="005F7986">
              <w:rPr>
                <w:rFonts w:ascii="Times New Roman" w:hAnsi="Times New Roman" w:cs="Times New Roman"/>
              </w:rPr>
              <w:t>(mL)</w:t>
            </w:r>
          </w:p>
        </w:tc>
        <w:tc>
          <w:tcPr>
            <w:tcW w:w="1870" w:type="dxa"/>
          </w:tcPr>
          <w:p w14:paraId="1445F4AB"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V</w:t>
            </w:r>
            <w:r w:rsidRPr="005F7986">
              <w:rPr>
                <w:rFonts w:ascii="Times New Roman" w:hAnsi="Times New Roman" w:cs="Times New Roman"/>
                <w:vertAlign w:val="subscript"/>
              </w:rPr>
              <w:t xml:space="preserve">i </w:t>
            </w:r>
            <w:r w:rsidRPr="005F7986">
              <w:rPr>
                <w:rFonts w:ascii="Times New Roman" w:hAnsi="Times New Roman" w:cs="Times New Roman"/>
              </w:rPr>
              <w:t>(mL)</w:t>
            </w:r>
          </w:p>
        </w:tc>
      </w:tr>
      <w:tr w:rsidR="005F7986" w:rsidRPr="005F7986" w14:paraId="11747633" w14:textId="77777777" w:rsidTr="006942CD">
        <w:tc>
          <w:tcPr>
            <w:tcW w:w="1870" w:type="dxa"/>
          </w:tcPr>
          <w:p w14:paraId="459D6CCE"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635,500</w:t>
            </w:r>
          </w:p>
        </w:tc>
        <w:tc>
          <w:tcPr>
            <w:tcW w:w="1870" w:type="dxa"/>
          </w:tcPr>
          <w:p w14:paraId="4363EDA2"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-2</w:t>
            </w:r>
            <w:r w:rsidRPr="005F7986">
              <w:rPr>
                <w:rFonts w:ascii="Times New Roman" w:hAnsi="Times New Roman" w:cs="Times New Roman"/>
                <w:color w:val="4472C4" w:themeColor="accent1"/>
              </w:rPr>
              <w:t xml:space="preserve"> M</w:t>
            </w:r>
          </w:p>
        </w:tc>
        <w:tc>
          <w:tcPr>
            <w:tcW w:w="1870" w:type="dxa"/>
          </w:tcPr>
          <w:p w14:paraId="6BA02EAC"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-1</w:t>
            </w:r>
            <w:r w:rsidRPr="005F7986">
              <w:rPr>
                <w:rFonts w:ascii="Times New Roman" w:hAnsi="Times New Roman" w:cs="Times New Roman"/>
                <w:color w:val="4472C4" w:themeColor="accent1"/>
              </w:rPr>
              <w:t xml:space="preserve"> M</w:t>
            </w:r>
          </w:p>
        </w:tc>
        <w:tc>
          <w:tcPr>
            <w:tcW w:w="1870" w:type="dxa"/>
          </w:tcPr>
          <w:p w14:paraId="7B2B7FFB"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100 mL</w:t>
            </w:r>
          </w:p>
        </w:tc>
        <w:tc>
          <w:tcPr>
            <w:tcW w:w="1870" w:type="dxa"/>
          </w:tcPr>
          <w:p w14:paraId="4ED9B7FE"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p>
        </w:tc>
      </w:tr>
      <w:tr w:rsidR="005F7986" w:rsidRPr="005F7986" w14:paraId="34E49B4B" w14:textId="77777777" w:rsidTr="006942CD">
        <w:tc>
          <w:tcPr>
            <w:tcW w:w="1870" w:type="dxa"/>
          </w:tcPr>
          <w:p w14:paraId="3BE73DB9"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63,550</w:t>
            </w:r>
          </w:p>
        </w:tc>
        <w:tc>
          <w:tcPr>
            <w:tcW w:w="1870" w:type="dxa"/>
          </w:tcPr>
          <w:p w14:paraId="3137A8B7"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-3</w:t>
            </w:r>
            <w:r w:rsidRPr="005F7986">
              <w:rPr>
                <w:rFonts w:ascii="Times New Roman" w:hAnsi="Times New Roman" w:cs="Times New Roman"/>
                <w:color w:val="4472C4" w:themeColor="accent1"/>
              </w:rPr>
              <w:t xml:space="preserve"> M</w:t>
            </w:r>
          </w:p>
        </w:tc>
        <w:tc>
          <w:tcPr>
            <w:tcW w:w="1870" w:type="dxa"/>
          </w:tcPr>
          <w:p w14:paraId="3F504B66"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-2</w:t>
            </w:r>
            <w:r w:rsidRPr="005F7986">
              <w:rPr>
                <w:rFonts w:ascii="Times New Roman" w:hAnsi="Times New Roman" w:cs="Times New Roman"/>
                <w:color w:val="4472C4" w:themeColor="accent1"/>
              </w:rPr>
              <w:t xml:space="preserve"> M</w:t>
            </w:r>
          </w:p>
        </w:tc>
        <w:tc>
          <w:tcPr>
            <w:tcW w:w="1870" w:type="dxa"/>
          </w:tcPr>
          <w:p w14:paraId="06695682"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100 mL</w:t>
            </w:r>
          </w:p>
        </w:tc>
        <w:tc>
          <w:tcPr>
            <w:tcW w:w="1870" w:type="dxa"/>
          </w:tcPr>
          <w:p w14:paraId="12287386"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p>
        </w:tc>
      </w:tr>
      <w:tr w:rsidR="005F7986" w:rsidRPr="005F7986" w14:paraId="09EBEFF5" w14:textId="77777777" w:rsidTr="006942CD">
        <w:tc>
          <w:tcPr>
            <w:tcW w:w="1870" w:type="dxa"/>
          </w:tcPr>
          <w:p w14:paraId="41266E41"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6,355</w:t>
            </w:r>
          </w:p>
        </w:tc>
        <w:tc>
          <w:tcPr>
            <w:tcW w:w="1870" w:type="dxa"/>
          </w:tcPr>
          <w:p w14:paraId="7A607D90"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-4</w:t>
            </w:r>
            <w:r w:rsidRPr="005F7986">
              <w:rPr>
                <w:rFonts w:ascii="Times New Roman" w:hAnsi="Times New Roman" w:cs="Times New Roman"/>
                <w:color w:val="4472C4" w:themeColor="accent1"/>
              </w:rPr>
              <w:t xml:space="preserve"> M</w:t>
            </w:r>
          </w:p>
        </w:tc>
        <w:tc>
          <w:tcPr>
            <w:tcW w:w="1870" w:type="dxa"/>
          </w:tcPr>
          <w:p w14:paraId="62BE083A"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r w:rsidRPr="005F7986">
              <w:rPr>
                <w:rFonts w:ascii="Times New Roman" w:hAnsi="Times New Roman" w:cs="Times New Roman"/>
                <w:color w:val="4472C4" w:themeColor="accent1"/>
                <w:vertAlign w:val="superscript"/>
              </w:rPr>
              <w:t>-3</w:t>
            </w:r>
            <w:r w:rsidRPr="005F7986">
              <w:rPr>
                <w:rFonts w:ascii="Times New Roman" w:hAnsi="Times New Roman" w:cs="Times New Roman"/>
                <w:color w:val="4472C4" w:themeColor="accent1"/>
              </w:rPr>
              <w:t xml:space="preserve"> M</w:t>
            </w:r>
          </w:p>
        </w:tc>
        <w:tc>
          <w:tcPr>
            <w:tcW w:w="1870" w:type="dxa"/>
          </w:tcPr>
          <w:p w14:paraId="2F4E9048"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100 mL</w:t>
            </w:r>
          </w:p>
        </w:tc>
        <w:tc>
          <w:tcPr>
            <w:tcW w:w="1870" w:type="dxa"/>
          </w:tcPr>
          <w:p w14:paraId="7401F39E" w14:textId="77777777" w:rsidR="005F7986" w:rsidRPr="005F7986" w:rsidRDefault="005F7986" w:rsidP="006942CD">
            <w:pPr>
              <w:rPr>
                <w:rFonts w:ascii="Times New Roman" w:hAnsi="Times New Roman" w:cs="Times New Roman"/>
                <w:color w:val="4472C4" w:themeColor="accent1"/>
              </w:rPr>
            </w:pPr>
            <w:r w:rsidRPr="005F7986">
              <w:rPr>
                <w:rFonts w:ascii="Times New Roman" w:hAnsi="Times New Roman" w:cs="Times New Roman"/>
                <w:color w:val="4472C4" w:themeColor="accent1"/>
              </w:rPr>
              <w:t>10</w:t>
            </w:r>
          </w:p>
        </w:tc>
      </w:tr>
      <w:tr w:rsidR="005F7986" w:rsidRPr="005F7986" w14:paraId="1FFCC49E" w14:textId="77777777" w:rsidTr="006942CD">
        <w:tc>
          <w:tcPr>
            <w:tcW w:w="1870" w:type="dxa"/>
          </w:tcPr>
          <w:p w14:paraId="3B6151B6"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635.5</w:t>
            </w:r>
          </w:p>
        </w:tc>
        <w:tc>
          <w:tcPr>
            <w:tcW w:w="1870" w:type="dxa"/>
          </w:tcPr>
          <w:p w14:paraId="1F888671"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-5</w:t>
            </w:r>
            <w:r w:rsidRPr="005F7986">
              <w:rPr>
                <w:rFonts w:ascii="Times New Roman" w:hAnsi="Times New Roman" w:cs="Times New Roman"/>
              </w:rPr>
              <w:t xml:space="preserve"> M</w:t>
            </w:r>
          </w:p>
        </w:tc>
        <w:tc>
          <w:tcPr>
            <w:tcW w:w="1870" w:type="dxa"/>
          </w:tcPr>
          <w:p w14:paraId="539A4FED"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-4</w:t>
            </w:r>
            <w:r w:rsidRPr="005F7986">
              <w:rPr>
                <w:rFonts w:ascii="Times New Roman" w:hAnsi="Times New Roman" w:cs="Times New Roman"/>
              </w:rPr>
              <w:t xml:space="preserve"> M</w:t>
            </w:r>
          </w:p>
        </w:tc>
        <w:tc>
          <w:tcPr>
            <w:tcW w:w="1870" w:type="dxa"/>
          </w:tcPr>
          <w:p w14:paraId="61F91DBF"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100 mL</w:t>
            </w:r>
          </w:p>
        </w:tc>
        <w:tc>
          <w:tcPr>
            <w:tcW w:w="1870" w:type="dxa"/>
          </w:tcPr>
          <w:p w14:paraId="2CF722BF"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p>
        </w:tc>
      </w:tr>
      <w:tr w:rsidR="005F7986" w:rsidRPr="005F7986" w14:paraId="6B766ACA" w14:textId="77777777" w:rsidTr="006942CD">
        <w:tc>
          <w:tcPr>
            <w:tcW w:w="1870" w:type="dxa"/>
          </w:tcPr>
          <w:p w14:paraId="3F0FA2F6"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63.55</w:t>
            </w:r>
          </w:p>
        </w:tc>
        <w:tc>
          <w:tcPr>
            <w:tcW w:w="1870" w:type="dxa"/>
          </w:tcPr>
          <w:p w14:paraId="55EB8EBC"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-6</w:t>
            </w:r>
            <w:r w:rsidRPr="005F7986">
              <w:rPr>
                <w:rFonts w:ascii="Times New Roman" w:hAnsi="Times New Roman" w:cs="Times New Roman"/>
              </w:rPr>
              <w:t xml:space="preserve"> M</w:t>
            </w:r>
          </w:p>
        </w:tc>
        <w:tc>
          <w:tcPr>
            <w:tcW w:w="1870" w:type="dxa"/>
          </w:tcPr>
          <w:p w14:paraId="48CF9431"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-5</w:t>
            </w:r>
            <w:r w:rsidRPr="005F7986">
              <w:rPr>
                <w:rFonts w:ascii="Times New Roman" w:hAnsi="Times New Roman" w:cs="Times New Roman"/>
              </w:rPr>
              <w:t xml:space="preserve"> M</w:t>
            </w:r>
          </w:p>
        </w:tc>
        <w:tc>
          <w:tcPr>
            <w:tcW w:w="1870" w:type="dxa"/>
          </w:tcPr>
          <w:p w14:paraId="5E750A18"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100 mL</w:t>
            </w:r>
          </w:p>
        </w:tc>
        <w:tc>
          <w:tcPr>
            <w:tcW w:w="1870" w:type="dxa"/>
          </w:tcPr>
          <w:p w14:paraId="4B1122F2"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p>
        </w:tc>
      </w:tr>
      <w:tr w:rsidR="005F7986" w:rsidRPr="005F7986" w14:paraId="48919DBE" w14:textId="77777777" w:rsidTr="006942CD">
        <w:tc>
          <w:tcPr>
            <w:tcW w:w="1870" w:type="dxa"/>
          </w:tcPr>
          <w:p w14:paraId="38EBAF29"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6.355</w:t>
            </w:r>
          </w:p>
        </w:tc>
        <w:tc>
          <w:tcPr>
            <w:tcW w:w="1870" w:type="dxa"/>
          </w:tcPr>
          <w:p w14:paraId="44AB8166"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-7</w:t>
            </w:r>
            <w:r w:rsidRPr="005F7986">
              <w:rPr>
                <w:rFonts w:ascii="Times New Roman" w:hAnsi="Times New Roman" w:cs="Times New Roman"/>
              </w:rPr>
              <w:t xml:space="preserve"> M</w:t>
            </w:r>
          </w:p>
        </w:tc>
        <w:tc>
          <w:tcPr>
            <w:tcW w:w="1870" w:type="dxa"/>
          </w:tcPr>
          <w:p w14:paraId="0290072A"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-5</w:t>
            </w:r>
            <w:r w:rsidRPr="005F7986">
              <w:rPr>
                <w:rFonts w:ascii="Times New Roman" w:hAnsi="Times New Roman" w:cs="Times New Roman"/>
              </w:rPr>
              <w:t xml:space="preserve"> M</w:t>
            </w:r>
          </w:p>
        </w:tc>
        <w:tc>
          <w:tcPr>
            <w:tcW w:w="1870" w:type="dxa"/>
          </w:tcPr>
          <w:p w14:paraId="6A6F9951"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100 mL</w:t>
            </w:r>
          </w:p>
        </w:tc>
        <w:tc>
          <w:tcPr>
            <w:tcW w:w="1870" w:type="dxa"/>
          </w:tcPr>
          <w:p w14:paraId="5659A812"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w:t>
            </w:r>
          </w:p>
        </w:tc>
      </w:tr>
      <w:tr w:rsidR="005F7986" w:rsidRPr="005F7986" w14:paraId="06202908" w14:textId="77777777" w:rsidTr="006942CD">
        <w:tc>
          <w:tcPr>
            <w:tcW w:w="1870" w:type="dxa"/>
          </w:tcPr>
          <w:p w14:paraId="155D6EBF"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0.6355</w:t>
            </w:r>
          </w:p>
        </w:tc>
        <w:tc>
          <w:tcPr>
            <w:tcW w:w="1870" w:type="dxa"/>
          </w:tcPr>
          <w:p w14:paraId="3C6E5E5E"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-8</w:t>
            </w:r>
            <w:r w:rsidRPr="005F7986">
              <w:rPr>
                <w:rFonts w:ascii="Times New Roman" w:hAnsi="Times New Roman" w:cs="Times New Roman"/>
              </w:rPr>
              <w:t xml:space="preserve"> M</w:t>
            </w:r>
          </w:p>
        </w:tc>
        <w:tc>
          <w:tcPr>
            <w:tcW w:w="1870" w:type="dxa"/>
          </w:tcPr>
          <w:p w14:paraId="712712D6"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w:t>
            </w:r>
            <w:r w:rsidRPr="005F7986">
              <w:rPr>
                <w:rFonts w:ascii="Times New Roman" w:hAnsi="Times New Roman" w:cs="Times New Roman"/>
                <w:vertAlign w:val="superscript"/>
              </w:rPr>
              <w:t>-5</w:t>
            </w:r>
            <w:r w:rsidRPr="005F7986">
              <w:rPr>
                <w:rFonts w:ascii="Times New Roman" w:hAnsi="Times New Roman" w:cs="Times New Roman"/>
              </w:rPr>
              <w:t xml:space="preserve"> M</w:t>
            </w:r>
          </w:p>
        </w:tc>
        <w:tc>
          <w:tcPr>
            <w:tcW w:w="1870" w:type="dxa"/>
          </w:tcPr>
          <w:p w14:paraId="030AA205"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100 mL</w:t>
            </w:r>
          </w:p>
        </w:tc>
        <w:tc>
          <w:tcPr>
            <w:tcW w:w="1870" w:type="dxa"/>
          </w:tcPr>
          <w:p w14:paraId="49F63A1C" w14:textId="77777777" w:rsidR="005F7986" w:rsidRPr="005F7986" w:rsidRDefault="005F7986" w:rsidP="006942CD">
            <w:pPr>
              <w:rPr>
                <w:rFonts w:ascii="Times New Roman" w:hAnsi="Times New Roman" w:cs="Times New Roman"/>
              </w:rPr>
            </w:pPr>
            <w:r w:rsidRPr="005F7986">
              <w:rPr>
                <w:rFonts w:ascii="Times New Roman" w:hAnsi="Times New Roman" w:cs="Times New Roman"/>
              </w:rPr>
              <w:t>0.1</w:t>
            </w:r>
          </w:p>
        </w:tc>
      </w:tr>
    </w:tbl>
    <w:p w14:paraId="3F8B0AC4" w14:textId="5428EAA0" w:rsidR="00353CFB" w:rsidRDefault="00353CFB" w:rsidP="00353CFB">
      <w:pPr>
        <w:spacing w:after="0" w:line="276" w:lineRule="auto"/>
        <w:rPr>
          <w:rFonts w:ascii="Times New Roman" w:hAnsi="Times New Roman" w:cs="Times New Roman"/>
          <w:sz w:val="22"/>
          <w:szCs w:val="22"/>
        </w:rPr>
      </w:pPr>
    </w:p>
    <w:p w14:paraId="479B2EBA" w14:textId="2E8CDA28" w:rsidR="00353CFB" w:rsidRPr="00353CFB" w:rsidRDefault="00353CFB" w:rsidP="00353CFB">
      <w:pPr>
        <w:spacing w:after="0" w:line="276" w:lineRule="auto"/>
        <w:rPr>
          <w:rFonts w:ascii="Times New Roman" w:hAnsi="Times New Roman" w:cs="Times New Roman"/>
          <w:sz w:val="22"/>
          <w:szCs w:val="22"/>
          <w:u w:val="single"/>
        </w:rPr>
      </w:pPr>
      <w:r w:rsidRPr="00353CFB">
        <w:rPr>
          <w:rFonts w:ascii="Times New Roman" w:hAnsi="Times New Roman" w:cs="Times New Roman"/>
          <w:sz w:val="22"/>
          <w:szCs w:val="22"/>
          <w:u w:val="single"/>
        </w:rPr>
        <w:t>Mea</w:t>
      </w:r>
      <w:r w:rsidR="00B82C0E">
        <w:rPr>
          <w:rFonts w:ascii="Times New Roman" w:hAnsi="Times New Roman" w:cs="Times New Roman"/>
          <w:sz w:val="22"/>
          <w:szCs w:val="22"/>
          <w:u w:val="single"/>
        </w:rPr>
        <w:t>su</w:t>
      </w:r>
      <w:r w:rsidRPr="00353CFB">
        <w:rPr>
          <w:rFonts w:ascii="Times New Roman" w:hAnsi="Times New Roman" w:cs="Times New Roman"/>
          <w:sz w:val="22"/>
          <w:szCs w:val="22"/>
          <w:u w:val="single"/>
        </w:rPr>
        <w:t>rements</w:t>
      </w:r>
    </w:p>
    <w:p w14:paraId="3092426F" w14:textId="4174EA7E" w:rsidR="00023ABB" w:rsidRPr="00564FD7" w:rsidRDefault="00D35707" w:rsidP="000312E9">
      <w:pPr>
        <w:pStyle w:val="ListParagraph"/>
        <w:numPr>
          <w:ilvl w:val="0"/>
          <w:numId w:val="12"/>
        </w:numPr>
        <w:spacing w:after="0" w:line="276" w:lineRule="auto"/>
        <w:rPr>
          <w:rFonts w:ascii="Times New Roman" w:hAnsi="Times New Roman" w:cs="Times New Roman"/>
          <w:sz w:val="22"/>
          <w:szCs w:val="22"/>
        </w:rPr>
      </w:pPr>
      <w:r>
        <w:rPr>
          <w:rFonts w:ascii="Times New Roman" w:hAnsi="Times New Roman" w:cs="Times New Roman"/>
          <w:sz w:val="22"/>
          <w:szCs w:val="22"/>
        </w:rPr>
        <w:t>The d</w:t>
      </w:r>
      <w:r w:rsidR="00023ABB" w:rsidRPr="00564FD7">
        <w:rPr>
          <w:rFonts w:ascii="Times New Roman" w:hAnsi="Times New Roman" w:cs="Times New Roman"/>
          <w:sz w:val="22"/>
          <w:szCs w:val="22"/>
        </w:rPr>
        <w:t>ay BEFORE taking measurements:</w:t>
      </w:r>
    </w:p>
    <w:p w14:paraId="0564E5E2" w14:textId="38254529" w:rsidR="007B6578" w:rsidRPr="007B6578" w:rsidRDefault="007B6578" w:rsidP="000312E9">
      <w:pPr>
        <w:pStyle w:val="ListParagraph"/>
        <w:numPr>
          <w:ilvl w:val="1"/>
          <w:numId w:val="10"/>
        </w:numPr>
        <w:spacing w:after="0" w:line="276" w:lineRule="auto"/>
        <w:rPr>
          <w:rFonts w:ascii="Times New Roman" w:hAnsi="Times New Roman" w:cs="Times New Roman"/>
          <w:sz w:val="22"/>
          <w:szCs w:val="22"/>
        </w:rPr>
      </w:pPr>
      <w:r w:rsidRPr="007B6578">
        <w:rPr>
          <w:rFonts w:ascii="Times New Roman" w:hAnsi="Times New Roman" w:cs="Times New Roman"/>
          <w:sz w:val="22"/>
          <w:szCs w:val="22"/>
        </w:rPr>
        <w:t xml:space="preserve">Make sure </w:t>
      </w:r>
      <w:r w:rsidR="00B82C0E">
        <w:rPr>
          <w:rFonts w:ascii="Times New Roman" w:hAnsi="Times New Roman" w:cs="Times New Roman"/>
          <w:sz w:val="22"/>
          <w:szCs w:val="22"/>
        </w:rPr>
        <w:t xml:space="preserve">the </w:t>
      </w:r>
      <w:r w:rsidRPr="007B6578">
        <w:rPr>
          <w:rFonts w:ascii="Times New Roman" w:hAnsi="Times New Roman" w:cs="Times New Roman"/>
          <w:sz w:val="22"/>
          <w:szCs w:val="22"/>
        </w:rPr>
        <w:t>probe i</w:t>
      </w:r>
      <w:r w:rsidR="00B82C0E">
        <w:rPr>
          <w:rFonts w:ascii="Times New Roman" w:hAnsi="Times New Roman" w:cs="Times New Roman"/>
          <w:sz w:val="22"/>
          <w:szCs w:val="22"/>
        </w:rPr>
        <w:t>s</w:t>
      </w:r>
      <w:r w:rsidRPr="007B6578">
        <w:rPr>
          <w:rFonts w:ascii="Times New Roman" w:hAnsi="Times New Roman" w:cs="Times New Roman"/>
          <w:sz w:val="22"/>
          <w:szCs w:val="22"/>
        </w:rPr>
        <w:t xml:space="preserve"> polished and rinsed with DI water before placing </w:t>
      </w:r>
      <w:r w:rsidR="00B82C0E">
        <w:rPr>
          <w:rFonts w:ascii="Times New Roman" w:hAnsi="Times New Roman" w:cs="Times New Roman"/>
          <w:sz w:val="22"/>
          <w:szCs w:val="22"/>
        </w:rPr>
        <w:t xml:space="preserve">it </w:t>
      </w:r>
      <w:r w:rsidRPr="007B6578">
        <w:rPr>
          <w:rFonts w:ascii="Times New Roman" w:hAnsi="Times New Roman" w:cs="Times New Roman"/>
          <w:sz w:val="22"/>
          <w:szCs w:val="22"/>
        </w:rPr>
        <w:t xml:space="preserve">in standards. </w:t>
      </w:r>
    </w:p>
    <w:p w14:paraId="247DAACA" w14:textId="1369BE1E" w:rsidR="00522F34" w:rsidRDefault="007B6578" w:rsidP="000312E9">
      <w:pPr>
        <w:pStyle w:val="ListParagraph"/>
        <w:numPr>
          <w:ilvl w:val="1"/>
          <w:numId w:val="10"/>
        </w:numPr>
        <w:spacing w:after="0" w:line="276" w:lineRule="auto"/>
        <w:rPr>
          <w:rFonts w:ascii="Times New Roman" w:hAnsi="Times New Roman" w:cs="Times New Roman"/>
          <w:sz w:val="22"/>
          <w:szCs w:val="22"/>
        </w:rPr>
      </w:pPr>
      <w:r w:rsidRPr="007B6578">
        <w:rPr>
          <w:rFonts w:ascii="Times New Roman" w:hAnsi="Times New Roman" w:cs="Times New Roman"/>
          <w:sz w:val="22"/>
          <w:szCs w:val="22"/>
        </w:rPr>
        <w:t>Starting with the 10</w:t>
      </w:r>
      <w:r w:rsidRPr="007B6578">
        <w:rPr>
          <w:rFonts w:ascii="Times New Roman" w:hAnsi="Times New Roman" w:cs="Times New Roman"/>
          <w:sz w:val="22"/>
          <w:szCs w:val="22"/>
          <w:vertAlign w:val="superscript"/>
        </w:rPr>
        <w:t>-8</w:t>
      </w:r>
      <w:r w:rsidRPr="007B6578">
        <w:rPr>
          <w:rFonts w:ascii="Times New Roman" w:hAnsi="Times New Roman" w:cs="Times New Roman"/>
          <w:sz w:val="22"/>
          <w:szCs w:val="22"/>
        </w:rPr>
        <w:t xml:space="preserve"> Cu</w:t>
      </w:r>
      <w:r w:rsidRPr="007B6578">
        <w:rPr>
          <w:rFonts w:ascii="Times New Roman" w:hAnsi="Times New Roman" w:cs="Times New Roman"/>
          <w:sz w:val="22"/>
          <w:szCs w:val="22"/>
          <w:vertAlign w:val="superscript"/>
        </w:rPr>
        <w:t>2+</w:t>
      </w:r>
      <w:r w:rsidRPr="007B6578">
        <w:rPr>
          <w:rFonts w:ascii="Times New Roman" w:hAnsi="Times New Roman" w:cs="Times New Roman"/>
          <w:sz w:val="22"/>
          <w:szCs w:val="22"/>
        </w:rPr>
        <w:t xml:space="preserve"> </w:t>
      </w:r>
      <w:r w:rsidR="00C33D22">
        <w:rPr>
          <w:rFonts w:ascii="Times New Roman" w:hAnsi="Times New Roman" w:cs="Times New Roman"/>
          <w:sz w:val="22"/>
          <w:szCs w:val="22"/>
        </w:rPr>
        <w:t>experi</w:t>
      </w:r>
      <w:r w:rsidR="00B82C0E">
        <w:rPr>
          <w:rFonts w:ascii="Times New Roman" w:hAnsi="Times New Roman" w:cs="Times New Roman"/>
          <w:sz w:val="22"/>
          <w:szCs w:val="22"/>
        </w:rPr>
        <w:t>m</w:t>
      </w:r>
      <w:r w:rsidR="00C33D22">
        <w:rPr>
          <w:rFonts w:ascii="Times New Roman" w:hAnsi="Times New Roman" w:cs="Times New Roman"/>
          <w:sz w:val="22"/>
          <w:szCs w:val="22"/>
        </w:rPr>
        <w:t>ental solution</w:t>
      </w:r>
      <w:r w:rsidRPr="007B6578">
        <w:rPr>
          <w:rFonts w:ascii="Times New Roman" w:hAnsi="Times New Roman" w:cs="Times New Roman"/>
          <w:sz w:val="22"/>
          <w:szCs w:val="22"/>
        </w:rPr>
        <w:t xml:space="preserve">, Place </w:t>
      </w:r>
      <w:r w:rsidR="00461162">
        <w:rPr>
          <w:rFonts w:ascii="Times New Roman" w:hAnsi="Times New Roman" w:cs="Times New Roman"/>
          <w:sz w:val="22"/>
          <w:szCs w:val="22"/>
        </w:rPr>
        <w:t>Cu ISE</w:t>
      </w:r>
      <w:r w:rsidRPr="007B6578">
        <w:rPr>
          <w:rFonts w:ascii="Times New Roman" w:hAnsi="Times New Roman" w:cs="Times New Roman"/>
          <w:sz w:val="22"/>
          <w:szCs w:val="22"/>
        </w:rPr>
        <w:t xml:space="preserve"> into the standard.</w:t>
      </w:r>
      <w:r w:rsidR="002357F9">
        <w:rPr>
          <w:rFonts w:ascii="Times New Roman" w:hAnsi="Times New Roman" w:cs="Times New Roman"/>
          <w:sz w:val="22"/>
          <w:szCs w:val="22"/>
        </w:rPr>
        <w:t xml:space="preserve"> Cover this </w:t>
      </w:r>
      <w:r w:rsidR="003F11C3">
        <w:rPr>
          <w:rFonts w:ascii="Times New Roman" w:hAnsi="Times New Roman" w:cs="Times New Roman"/>
          <w:sz w:val="22"/>
          <w:szCs w:val="22"/>
        </w:rPr>
        <w:t xml:space="preserve">with parafilm and let </w:t>
      </w:r>
      <w:r w:rsidR="00B82C0E">
        <w:rPr>
          <w:rFonts w:ascii="Times New Roman" w:hAnsi="Times New Roman" w:cs="Times New Roman"/>
          <w:sz w:val="22"/>
          <w:szCs w:val="22"/>
        </w:rPr>
        <w:t xml:space="preserve">the </w:t>
      </w:r>
      <w:r w:rsidR="003F11C3">
        <w:rPr>
          <w:rFonts w:ascii="Times New Roman" w:hAnsi="Times New Roman" w:cs="Times New Roman"/>
          <w:sz w:val="22"/>
          <w:szCs w:val="22"/>
        </w:rPr>
        <w:t xml:space="preserve">site overnight </w:t>
      </w:r>
      <w:r w:rsidR="00522F34">
        <w:rPr>
          <w:rFonts w:ascii="Times New Roman" w:hAnsi="Times New Roman" w:cs="Times New Roman"/>
          <w:sz w:val="22"/>
          <w:szCs w:val="22"/>
        </w:rPr>
        <w:t xml:space="preserve">to </w:t>
      </w:r>
      <w:r w:rsidRPr="00522F34">
        <w:rPr>
          <w:rFonts w:ascii="Times New Roman" w:hAnsi="Times New Roman" w:cs="Times New Roman"/>
          <w:sz w:val="22"/>
          <w:szCs w:val="22"/>
        </w:rPr>
        <w:t>stabilize</w:t>
      </w:r>
      <w:r w:rsidR="00522F34">
        <w:rPr>
          <w:rFonts w:ascii="Times New Roman" w:hAnsi="Times New Roman" w:cs="Times New Roman"/>
          <w:sz w:val="22"/>
          <w:szCs w:val="22"/>
        </w:rPr>
        <w:t>.</w:t>
      </w:r>
      <w:r w:rsidR="002D71BF">
        <w:rPr>
          <w:rFonts w:ascii="Times New Roman" w:hAnsi="Times New Roman" w:cs="Times New Roman"/>
          <w:sz w:val="22"/>
          <w:szCs w:val="22"/>
        </w:rPr>
        <w:t xml:space="preserve"> Let the other solutions, experimental and calibration solutions</w:t>
      </w:r>
      <w:r w:rsidR="00D35707">
        <w:rPr>
          <w:rFonts w:ascii="Times New Roman" w:hAnsi="Times New Roman" w:cs="Times New Roman"/>
          <w:sz w:val="22"/>
          <w:szCs w:val="22"/>
        </w:rPr>
        <w:t>,</w:t>
      </w:r>
      <w:r w:rsidR="002D71BF">
        <w:rPr>
          <w:rFonts w:ascii="Times New Roman" w:hAnsi="Times New Roman" w:cs="Times New Roman"/>
          <w:sz w:val="22"/>
          <w:szCs w:val="22"/>
        </w:rPr>
        <w:t xml:space="preserve"> sit in room temperature overnight. </w:t>
      </w:r>
    </w:p>
    <w:p w14:paraId="3AFD47DC" w14:textId="5AAF3E98" w:rsidR="00D55670" w:rsidRPr="00D55670" w:rsidRDefault="00522F34" w:rsidP="000312E9">
      <w:pPr>
        <w:pStyle w:val="ListParagraph"/>
        <w:numPr>
          <w:ilvl w:val="0"/>
          <w:numId w:val="11"/>
        </w:numPr>
        <w:spacing w:after="0" w:line="276" w:lineRule="auto"/>
        <w:rPr>
          <w:rFonts w:ascii="Times New Roman" w:hAnsi="Times New Roman" w:cs="Times New Roman"/>
          <w:sz w:val="22"/>
          <w:szCs w:val="22"/>
        </w:rPr>
      </w:pPr>
      <w:r w:rsidRPr="00564FD7">
        <w:rPr>
          <w:rFonts w:ascii="Times New Roman" w:hAnsi="Times New Roman" w:cs="Times New Roman"/>
          <w:sz w:val="22"/>
          <w:szCs w:val="22"/>
        </w:rPr>
        <w:t xml:space="preserve">Next day: </w:t>
      </w:r>
      <w:r w:rsidR="00CF6710" w:rsidRPr="00122C58">
        <w:rPr>
          <w:rStyle w:val="normaltextrun"/>
          <w:rFonts w:ascii="Times New Roman" w:hAnsi="Times New Roman" w:cs="Times New Roman"/>
          <w:sz w:val="22"/>
          <w:szCs w:val="22"/>
          <w:bdr w:val="none" w:sz="0" w:space="0" w:color="auto" w:frame="1"/>
        </w:rPr>
        <w:t>In order to minimalize the potential of cross-contamination and signal carry-over, the lowest standard (10</w:t>
      </w:r>
      <w:r w:rsidR="00CF6710" w:rsidRPr="00122C58">
        <w:rPr>
          <w:rStyle w:val="normaltextrun"/>
          <w:rFonts w:ascii="Times New Roman" w:hAnsi="Times New Roman" w:cs="Times New Roman"/>
          <w:sz w:val="22"/>
          <w:szCs w:val="22"/>
          <w:bdr w:val="none" w:sz="0" w:space="0" w:color="auto" w:frame="1"/>
          <w:vertAlign w:val="superscript"/>
        </w:rPr>
        <w:t xml:space="preserve">-8 </w:t>
      </w:r>
      <w:r w:rsidR="00CF6710" w:rsidRPr="00122C58">
        <w:rPr>
          <w:rStyle w:val="normaltextrun"/>
          <w:rFonts w:ascii="Times New Roman" w:hAnsi="Times New Roman" w:cs="Times New Roman"/>
          <w:sz w:val="22"/>
          <w:szCs w:val="22"/>
          <w:bdr w:val="none" w:sz="0" w:space="0" w:color="auto" w:frame="1"/>
        </w:rPr>
        <w:t xml:space="preserve">M) is measured first. </w:t>
      </w:r>
      <w:r w:rsidR="00E92703" w:rsidRPr="00564FD7">
        <w:rPr>
          <w:rFonts w:ascii="Times New Roman" w:hAnsi="Times New Roman" w:cs="Times New Roman"/>
          <w:sz w:val="22"/>
          <w:szCs w:val="22"/>
        </w:rPr>
        <w:t>Turn on the meter</w:t>
      </w:r>
      <w:r w:rsidR="00A714F1">
        <w:rPr>
          <w:rFonts w:ascii="Times New Roman" w:hAnsi="Times New Roman" w:cs="Times New Roman"/>
          <w:sz w:val="22"/>
          <w:szCs w:val="22"/>
        </w:rPr>
        <w:t>,</w:t>
      </w:r>
      <w:r w:rsidR="00E92703" w:rsidRPr="00564FD7">
        <w:rPr>
          <w:rFonts w:ascii="Times New Roman" w:hAnsi="Times New Roman" w:cs="Times New Roman"/>
          <w:sz w:val="22"/>
          <w:szCs w:val="22"/>
        </w:rPr>
        <w:t xml:space="preserve"> and </w:t>
      </w:r>
      <w:r w:rsidR="007B6578" w:rsidRPr="00564FD7">
        <w:rPr>
          <w:rFonts w:ascii="Times New Roman" w:hAnsi="Times New Roman" w:cs="Times New Roman"/>
          <w:sz w:val="22"/>
          <w:szCs w:val="22"/>
        </w:rPr>
        <w:t>when five mV readings are within 5% of each other over a few minutes</w:t>
      </w:r>
      <w:r w:rsidR="002D71BF">
        <w:rPr>
          <w:rFonts w:ascii="Times New Roman" w:hAnsi="Times New Roman" w:cs="Times New Roman"/>
          <w:sz w:val="22"/>
          <w:szCs w:val="22"/>
        </w:rPr>
        <w:t>,</w:t>
      </w:r>
      <w:r w:rsidR="007B6578" w:rsidRPr="00564FD7">
        <w:rPr>
          <w:rFonts w:ascii="Times New Roman" w:hAnsi="Times New Roman" w:cs="Times New Roman"/>
          <w:sz w:val="22"/>
          <w:szCs w:val="22"/>
        </w:rPr>
        <w:t xml:space="preserve"> record potential (mV)</w:t>
      </w:r>
      <w:r w:rsidR="002D71BF">
        <w:rPr>
          <w:rFonts w:ascii="Times New Roman" w:hAnsi="Times New Roman" w:cs="Times New Roman"/>
          <w:sz w:val="22"/>
          <w:szCs w:val="22"/>
        </w:rPr>
        <w:t xml:space="preserve"> five times</w:t>
      </w:r>
      <w:r w:rsidR="007B6578" w:rsidRPr="00564FD7">
        <w:rPr>
          <w:rFonts w:ascii="Times New Roman" w:hAnsi="Times New Roman" w:cs="Times New Roman"/>
          <w:sz w:val="22"/>
          <w:szCs w:val="22"/>
        </w:rPr>
        <w:t xml:space="preserve">. </w:t>
      </w:r>
      <w:r w:rsidR="00E63593" w:rsidRPr="00564FD7">
        <w:rPr>
          <w:rFonts w:ascii="Times New Roman" w:hAnsi="Times New Roman" w:cs="Times New Roman"/>
          <w:sz w:val="22"/>
          <w:szCs w:val="22"/>
        </w:rPr>
        <w:t>Continue with</w:t>
      </w:r>
      <w:r w:rsidR="002D71BF">
        <w:rPr>
          <w:rFonts w:ascii="Times New Roman" w:hAnsi="Times New Roman" w:cs="Times New Roman"/>
          <w:sz w:val="22"/>
          <w:szCs w:val="22"/>
        </w:rPr>
        <w:t xml:space="preserve"> </w:t>
      </w:r>
      <w:r w:rsidR="007B6578" w:rsidRPr="00564FD7">
        <w:rPr>
          <w:rFonts w:ascii="Times New Roman" w:hAnsi="Times New Roman" w:cs="Times New Roman"/>
          <w:sz w:val="22"/>
          <w:szCs w:val="22"/>
        </w:rPr>
        <w:t>measurements</w:t>
      </w:r>
      <w:r w:rsidR="0010133B">
        <w:rPr>
          <w:rFonts w:ascii="Times New Roman" w:hAnsi="Times New Roman" w:cs="Times New Roman"/>
          <w:sz w:val="22"/>
          <w:szCs w:val="22"/>
        </w:rPr>
        <w:t xml:space="preserve"> working your way up in concentration.</w:t>
      </w:r>
      <w:r w:rsidR="0010133B" w:rsidRPr="0010133B">
        <w:rPr>
          <w:rFonts w:ascii="Cambria" w:hAnsi="Cambria" w:cs="Times New Roman"/>
        </w:rPr>
        <w:t xml:space="preserve"> </w:t>
      </w:r>
    </w:p>
    <w:p w14:paraId="78AD8565" w14:textId="2601052D" w:rsidR="00D55670" w:rsidRPr="00ED71A4" w:rsidRDefault="00D55670" w:rsidP="000312E9">
      <w:pPr>
        <w:pStyle w:val="ListParagraph"/>
        <w:numPr>
          <w:ilvl w:val="0"/>
          <w:numId w:val="11"/>
        </w:numPr>
        <w:spacing w:after="0" w:line="276" w:lineRule="auto"/>
        <w:rPr>
          <w:rFonts w:ascii="Times New Roman" w:hAnsi="Times New Roman" w:cs="Times New Roman"/>
          <w:sz w:val="22"/>
          <w:szCs w:val="22"/>
        </w:rPr>
      </w:pPr>
      <w:r>
        <w:rPr>
          <w:rFonts w:ascii="Times New Roman" w:hAnsi="Times New Roman" w:cs="Times New Roman"/>
          <w:sz w:val="22"/>
          <w:szCs w:val="22"/>
        </w:rPr>
        <w:t>When</w:t>
      </w:r>
      <w:r w:rsidRPr="00564FD7">
        <w:rPr>
          <w:rFonts w:ascii="Times New Roman" w:hAnsi="Times New Roman" w:cs="Times New Roman"/>
          <w:sz w:val="22"/>
          <w:szCs w:val="22"/>
        </w:rPr>
        <w:t xml:space="preserve"> ISE is removed</w:t>
      </w:r>
      <w:r>
        <w:rPr>
          <w:rFonts w:ascii="Times New Roman" w:hAnsi="Times New Roman" w:cs="Times New Roman"/>
          <w:sz w:val="22"/>
          <w:szCs w:val="22"/>
        </w:rPr>
        <w:t xml:space="preserve"> from the solution</w:t>
      </w:r>
      <w:r w:rsidRPr="00564FD7">
        <w:rPr>
          <w:rFonts w:ascii="Times New Roman" w:hAnsi="Times New Roman" w:cs="Times New Roman"/>
          <w:sz w:val="22"/>
          <w:szCs w:val="22"/>
        </w:rPr>
        <w:t>, place</w:t>
      </w:r>
      <w:r>
        <w:rPr>
          <w:rFonts w:ascii="Times New Roman" w:hAnsi="Times New Roman" w:cs="Times New Roman"/>
          <w:sz w:val="22"/>
          <w:szCs w:val="22"/>
        </w:rPr>
        <w:t xml:space="preserve"> pH</w:t>
      </w:r>
      <w:r w:rsidRPr="00564FD7">
        <w:rPr>
          <w:rFonts w:ascii="Times New Roman" w:hAnsi="Times New Roman" w:cs="Times New Roman"/>
          <w:sz w:val="22"/>
          <w:szCs w:val="22"/>
        </w:rPr>
        <w:t xml:space="preserve"> </w:t>
      </w:r>
      <w:r>
        <w:rPr>
          <w:rFonts w:ascii="Times New Roman" w:hAnsi="Times New Roman" w:cs="Times New Roman"/>
          <w:sz w:val="22"/>
          <w:szCs w:val="22"/>
        </w:rPr>
        <w:t>and</w:t>
      </w:r>
      <w:r w:rsidRPr="00564FD7">
        <w:rPr>
          <w:rFonts w:ascii="Times New Roman" w:hAnsi="Times New Roman" w:cs="Times New Roman"/>
          <w:sz w:val="22"/>
          <w:szCs w:val="22"/>
        </w:rPr>
        <w:t xml:space="preserve"> conductivity probe into the solution and record pH and temperature (°C). Measure through the 10</w:t>
      </w:r>
      <w:r w:rsidRPr="00564FD7">
        <w:rPr>
          <w:rFonts w:ascii="Times New Roman" w:hAnsi="Times New Roman" w:cs="Times New Roman"/>
          <w:sz w:val="22"/>
          <w:szCs w:val="22"/>
          <w:vertAlign w:val="superscript"/>
        </w:rPr>
        <w:t>-5</w:t>
      </w:r>
      <w:r w:rsidRPr="00564FD7">
        <w:rPr>
          <w:rFonts w:ascii="Times New Roman" w:hAnsi="Times New Roman" w:cs="Times New Roman"/>
          <w:sz w:val="22"/>
          <w:szCs w:val="22"/>
        </w:rPr>
        <w:t xml:space="preserve"> M Cu</w:t>
      </w:r>
      <w:r w:rsidRPr="00ED71A4">
        <w:rPr>
          <w:rFonts w:ascii="Times New Roman" w:hAnsi="Times New Roman" w:cs="Times New Roman"/>
          <w:sz w:val="22"/>
          <w:szCs w:val="22"/>
          <w:vertAlign w:val="superscript"/>
        </w:rPr>
        <w:t>2+</w:t>
      </w:r>
      <w:r w:rsidRPr="00564FD7">
        <w:rPr>
          <w:rFonts w:ascii="Times New Roman" w:hAnsi="Times New Roman" w:cs="Times New Roman"/>
          <w:sz w:val="22"/>
          <w:szCs w:val="22"/>
        </w:rPr>
        <w:t xml:space="preserve"> standard. A successful calibration is when the slope is -29.0±1.0 mV and an R</w:t>
      </w:r>
      <w:r w:rsidRPr="00564FD7">
        <w:rPr>
          <w:rFonts w:ascii="Times New Roman" w:hAnsi="Times New Roman" w:cs="Times New Roman"/>
          <w:sz w:val="22"/>
          <w:szCs w:val="22"/>
          <w:vertAlign w:val="superscript"/>
        </w:rPr>
        <w:t xml:space="preserve">2 </w:t>
      </w:r>
      <w:r w:rsidRPr="00564FD7">
        <w:rPr>
          <w:rFonts w:ascii="Times New Roman" w:hAnsi="Times New Roman" w:cs="Times New Roman"/>
          <w:sz w:val="22"/>
          <w:szCs w:val="22"/>
        </w:rPr>
        <w:t xml:space="preserve">= 0.99 is achieved. </w:t>
      </w:r>
    </w:p>
    <w:p w14:paraId="460D49AA" w14:textId="100121D1" w:rsidR="0084454E" w:rsidRPr="007B6578" w:rsidRDefault="0084454E" w:rsidP="000312E9">
      <w:pPr>
        <w:pStyle w:val="ListParagraph"/>
        <w:numPr>
          <w:ilvl w:val="0"/>
          <w:numId w:val="11"/>
        </w:numPr>
        <w:spacing w:after="0" w:line="276" w:lineRule="auto"/>
        <w:rPr>
          <w:rFonts w:ascii="Times New Roman" w:hAnsi="Times New Roman" w:cs="Times New Roman"/>
          <w:sz w:val="22"/>
          <w:szCs w:val="22"/>
        </w:rPr>
      </w:pPr>
      <w:r w:rsidRPr="007B6578">
        <w:rPr>
          <w:rFonts w:ascii="Times New Roman" w:hAnsi="Times New Roman" w:cs="Times New Roman"/>
          <w:sz w:val="22"/>
          <w:szCs w:val="22"/>
        </w:rPr>
        <w:t xml:space="preserve">Between each aliquot, properly rinse the three instruments with DI water before placing </w:t>
      </w:r>
      <w:r w:rsidR="00A714F1">
        <w:rPr>
          <w:rFonts w:ascii="Times New Roman" w:hAnsi="Times New Roman" w:cs="Times New Roman"/>
          <w:sz w:val="22"/>
          <w:szCs w:val="22"/>
        </w:rPr>
        <w:t xml:space="preserve">them </w:t>
      </w:r>
      <w:r w:rsidRPr="007B6578">
        <w:rPr>
          <w:rFonts w:ascii="Times New Roman" w:hAnsi="Times New Roman" w:cs="Times New Roman"/>
          <w:sz w:val="22"/>
          <w:szCs w:val="22"/>
        </w:rPr>
        <w:t xml:space="preserve">into the next standard and make sure as much of the DI water is removed without wiping down. </w:t>
      </w:r>
    </w:p>
    <w:p w14:paraId="7F2FA327" w14:textId="0B35C8B4" w:rsidR="002D71BF" w:rsidRDefault="0010133B" w:rsidP="000312E9">
      <w:pPr>
        <w:pStyle w:val="ListParagraph"/>
        <w:numPr>
          <w:ilvl w:val="0"/>
          <w:numId w:val="11"/>
        </w:numPr>
        <w:spacing w:after="0" w:line="276" w:lineRule="auto"/>
        <w:rPr>
          <w:rFonts w:ascii="Times New Roman" w:hAnsi="Times New Roman" w:cs="Times New Roman"/>
          <w:sz w:val="22"/>
          <w:szCs w:val="22"/>
        </w:rPr>
      </w:pPr>
      <w:r w:rsidRPr="0010133B">
        <w:rPr>
          <w:rFonts w:ascii="Times New Roman" w:hAnsi="Times New Roman" w:cs="Times New Roman"/>
          <w:sz w:val="22"/>
          <w:szCs w:val="22"/>
        </w:rPr>
        <w:t>When you finish the first set</w:t>
      </w:r>
      <w:r w:rsidR="00A714F1">
        <w:rPr>
          <w:rFonts w:ascii="Times New Roman" w:hAnsi="Times New Roman" w:cs="Times New Roman"/>
          <w:sz w:val="22"/>
          <w:szCs w:val="22"/>
        </w:rPr>
        <w:t>, r</w:t>
      </w:r>
      <w:r w:rsidRPr="0010133B">
        <w:rPr>
          <w:rFonts w:ascii="Times New Roman" w:hAnsi="Times New Roman" w:cs="Times New Roman"/>
          <w:sz w:val="22"/>
          <w:szCs w:val="22"/>
        </w:rPr>
        <w:t xml:space="preserve">inse </w:t>
      </w:r>
      <w:r w:rsidR="00A714F1">
        <w:rPr>
          <w:rFonts w:ascii="Times New Roman" w:hAnsi="Times New Roman" w:cs="Times New Roman"/>
          <w:sz w:val="22"/>
          <w:szCs w:val="22"/>
        </w:rPr>
        <w:t xml:space="preserve">the </w:t>
      </w:r>
      <w:r w:rsidRPr="0010133B">
        <w:rPr>
          <w:rFonts w:ascii="Times New Roman" w:hAnsi="Times New Roman" w:cs="Times New Roman"/>
          <w:sz w:val="22"/>
          <w:szCs w:val="22"/>
        </w:rPr>
        <w:t>probe with DI water and let it sit in the 10</w:t>
      </w:r>
      <w:r w:rsidRPr="0010133B">
        <w:rPr>
          <w:rFonts w:ascii="Times New Roman" w:hAnsi="Times New Roman" w:cs="Times New Roman"/>
          <w:sz w:val="22"/>
          <w:szCs w:val="22"/>
          <w:vertAlign w:val="superscript"/>
        </w:rPr>
        <w:t>-8</w:t>
      </w:r>
      <w:r w:rsidRPr="0010133B">
        <w:rPr>
          <w:rFonts w:ascii="Times New Roman" w:hAnsi="Times New Roman" w:cs="Times New Roman"/>
          <w:sz w:val="22"/>
          <w:szCs w:val="22"/>
        </w:rPr>
        <w:t xml:space="preserve"> sample again. This may take a while to equilibrate as you just measured a sample with a higher concentration.</w:t>
      </w:r>
      <w:r w:rsidR="00D55670">
        <w:rPr>
          <w:rFonts w:ascii="Times New Roman" w:hAnsi="Times New Roman" w:cs="Times New Roman"/>
          <w:sz w:val="22"/>
          <w:szCs w:val="22"/>
        </w:rPr>
        <w:t xml:space="preserve"> </w:t>
      </w:r>
    </w:p>
    <w:p w14:paraId="33DEA4CF" w14:textId="7F35A0B9" w:rsidR="00ED71A4" w:rsidRPr="00ED71A4" w:rsidRDefault="00ED71A4" w:rsidP="000312E9">
      <w:pPr>
        <w:pStyle w:val="ListParagraph"/>
        <w:numPr>
          <w:ilvl w:val="0"/>
          <w:numId w:val="11"/>
        </w:numPr>
        <w:spacing w:after="0" w:line="276" w:lineRule="auto"/>
        <w:rPr>
          <w:rFonts w:ascii="Times New Roman" w:hAnsi="Times New Roman" w:cs="Times New Roman"/>
          <w:sz w:val="22"/>
          <w:szCs w:val="22"/>
        </w:rPr>
      </w:pPr>
      <w:r w:rsidRPr="00ED71A4">
        <w:rPr>
          <w:rFonts w:ascii="Times New Roman" w:hAnsi="Times New Roman" w:cs="Times New Roman"/>
          <w:sz w:val="22"/>
          <w:szCs w:val="22"/>
        </w:rPr>
        <w:t xml:space="preserve">Measure each experimental set THREE times. When all the site measurements are finished, you can measure the calibration </w:t>
      </w:r>
      <w:r w:rsidR="0084454E">
        <w:rPr>
          <w:rFonts w:ascii="Times New Roman" w:hAnsi="Times New Roman" w:cs="Times New Roman"/>
          <w:sz w:val="22"/>
          <w:szCs w:val="22"/>
        </w:rPr>
        <w:t>solutions.</w:t>
      </w:r>
    </w:p>
    <w:p w14:paraId="7970361C" w14:textId="424D94B2" w:rsidR="00D55670" w:rsidRDefault="0084454E" w:rsidP="000312E9">
      <w:pPr>
        <w:pStyle w:val="ListParagraph"/>
        <w:numPr>
          <w:ilvl w:val="0"/>
          <w:numId w:val="11"/>
        </w:numPr>
        <w:spacing w:after="0" w:line="276" w:lineRule="auto"/>
        <w:rPr>
          <w:rFonts w:ascii="Times New Roman" w:hAnsi="Times New Roman" w:cs="Times New Roman"/>
          <w:sz w:val="22"/>
          <w:szCs w:val="22"/>
        </w:rPr>
      </w:pPr>
      <w:r>
        <w:rPr>
          <w:rFonts w:ascii="Times New Roman" w:hAnsi="Times New Roman" w:cs="Times New Roman"/>
          <w:sz w:val="22"/>
          <w:szCs w:val="22"/>
        </w:rPr>
        <w:t>Measure the calibration the same way by starting with the 10</w:t>
      </w:r>
      <w:r>
        <w:rPr>
          <w:rFonts w:ascii="Times New Roman" w:hAnsi="Times New Roman" w:cs="Times New Roman"/>
          <w:sz w:val="22"/>
          <w:szCs w:val="22"/>
          <w:vertAlign w:val="superscript"/>
        </w:rPr>
        <w:t>-8</w:t>
      </w:r>
      <w:r>
        <w:rPr>
          <w:rFonts w:ascii="Times New Roman" w:hAnsi="Times New Roman" w:cs="Times New Roman"/>
          <w:sz w:val="22"/>
          <w:szCs w:val="22"/>
        </w:rPr>
        <w:t xml:space="preserve"> M solution first and working your way up. You only need to measure this set once.</w:t>
      </w:r>
    </w:p>
    <w:p w14:paraId="648BA887" w14:textId="2961571E" w:rsidR="007B6578" w:rsidRPr="007B6578" w:rsidRDefault="007B6578" w:rsidP="000312E9">
      <w:pPr>
        <w:pStyle w:val="ListParagraph"/>
        <w:numPr>
          <w:ilvl w:val="0"/>
          <w:numId w:val="11"/>
        </w:numPr>
        <w:spacing w:after="0" w:line="276" w:lineRule="auto"/>
        <w:rPr>
          <w:rFonts w:ascii="Times New Roman" w:hAnsi="Times New Roman" w:cs="Times New Roman"/>
          <w:sz w:val="22"/>
          <w:szCs w:val="22"/>
        </w:rPr>
      </w:pPr>
      <w:r w:rsidRPr="007B6578">
        <w:rPr>
          <w:rFonts w:ascii="Times New Roman" w:hAnsi="Times New Roman" w:cs="Times New Roman"/>
          <w:sz w:val="22"/>
          <w:szCs w:val="22"/>
        </w:rPr>
        <w:t xml:space="preserve">Once all measurements are taken, place ISE into MHW water adjusted to a pH 6 to sit overnight OR move on with </w:t>
      </w:r>
      <w:r w:rsidR="00A714F1">
        <w:rPr>
          <w:rFonts w:ascii="Times New Roman" w:hAnsi="Times New Roman" w:cs="Times New Roman"/>
          <w:sz w:val="22"/>
          <w:szCs w:val="22"/>
        </w:rPr>
        <w:t xml:space="preserve">the </w:t>
      </w:r>
      <w:r w:rsidRPr="007B6578">
        <w:rPr>
          <w:rFonts w:ascii="Times New Roman" w:hAnsi="Times New Roman" w:cs="Times New Roman"/>
          <w:sz w:val="22"/>
          <w:szCs w:val="22"/>
        </w:rPr>
        <w:t xml:space="preserve">next set of measurements. </w:t>
      </w:r>
    </w:p>
    <w:p w14:paraId="284A7EFC" w14:textId="267CB644" w:rsidR="00FA7B1E" w:rsidRPr="00B16B64" w:rsidRDefault="0051778D" w:rsidP="0084454E">
      <w:pPr>
        <w:rPr>
          <w:rFonts w:ascii="Times New Roman" w:hAnsi="Times New Roman" w:cs="Times New Roman"/>
          <w:sz w:val="22"/>
          <w:szCs w:val="22"/>
          <w:u w:val="single"/>
        </w:rPr>
      </w:pPr>
      <w:r w:rsidRPr="00B16B64">
        <w:rPr>
          <w:rFonts w:ascii="Times New Roman" w:hAnsi="Times New Roman" w:cs="Times New Roman"/>
          <w:sz w:val="22"/>
          <w:szCs w:val="22"/>
          <w:u w:val="single"/>
        </w:rPr>
        <w:t>Quality control:</w:t>
      </w:r>
    </w:p>
    <w:p w14:paraId="2D423C2E" w14:textId="077B0B9C" w:rsidR="0051778D" w:rsidRPr="00B16B64" w:rsidRDefault="00CE62C2" w:rsidP="000312E9">
      <w:pPr>
        <w:pStyle w:val="ListParagraph"/>
        <w:numPr>
          <w:ilvl w:val="0"/>
          <w:numId w:val="13"/>
        </w:numPr>
        <w:rPr>
          <w:rStyle w:val="normaltextrun"/>
          <w:rFonts w:ascii="Times New Roman" w:hAnsi="Times New Roman" w:cs="Times New Roman"/>
          <w:sz w:val="22"/>
          <w:szCs w:val="22"/>
        </w:rPr>
      </w:pPr>
      <w:r w:rsidRPr="00B16B64">
        <w:rPr>
          <w:rStyle w:val="normaltextrun"/>
          <w:rFonts w:ascii="Times New Roman" w:hAnsi="Times New Roman" w:cs="Times New Roman"/>
          <w:sz w:val="22"/>
          <w:szCs w:val="22"/>
        </w:rPr>
        <w:t>When you are finished with all measurements for an experimental set, you need to save certain samples to be measured for quality control</w:t>
      </w:r>
      <w:r w:rsidR="002262F0" w:rsidRPr="00B16B64">
        <w:rPr>
          <w:rStyle w:val="normaltextrun"/>
          <w:rFonts w:ascii="Times New Roman" w:hAnsi="Times New Roman" w:cs="Times New Roman"/>
          <w:sz w:val="22"/>
          <w:szCs w:val="22"/>
        </w:rPr>
        <w:t>. Save these samples:</w:t>
      </w:r>
    </w:p>
    <w:p w14:paraId="16791BFE" w14:textId="564C9399" w:rsidR="002262F0" w:rsidRPr="00B16B64" w:rsidRDefault="002262F0" w:rsidP="000312E9">
      <w:pPr>
        <w:pStyle w:val="ListParagraph"/>
        <w:numPr>
          <w:ilvl w:val="1"/>
          <w:numId w:val="13"/>
        </w:numPr>
        <w:rPr>
          <w:rStyle w:val="normaltextrun"/>
          <w:rFonts w:ascii="Times New Roman" w:hAnsi="Times New Roman" w:cs="Times New Roman"/>
          <w:sz w:val="22"/>
          <w:szCs w:val="22"/>
        </w:rPr>
      </w:pPr>
      <w:r w:rsidRPr="00B16B64">
        <w:rPr>
          <w:rStyle w:val="normaltextrun"/>
          <w:rFonts w:ascii="Times New Roman" w:hAnsi="Times New Roman" w:cs="Times New Roman"/>
          <w:sz w:val="22"/>
          <w:szCs w:val="22"/>
        </w:rPr>
        <w:t>For experimental solutions (all four):</w:t>
      </w:r>
    </w:p>
    <w:p w14:paraId="57E60B1C" w14:textId="42A00775" w:rsidR="002262F0" w:rsidRPr="00B16B64" w:rsidRDefault="002262F0" w:rsidP="000312E9">
      <w:pPr>
        <w:pStyle w:val="ListParagraph"/>
        <w:numPr>
          <w:ilvl w:val="2"/>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lastRenderedPageBreak/>
        <w:t>TOC vial full of each of the four samples</w:t>
      </w:r>
      <w:r w:rsidR="00DC40BE" w:rsidRPr="00B16B64">
        <w:rPr>
          <w:rFonts w:ascii="Times New Roman" w:hAnsi="Times New Roman" w:cs="Times New Roman"/>
          <w:sz w:val="22"/>
          <w:szCs w:val="22"/>
        </w:rPr>
        <w:t xml:space="preserve"> to measure DOC concentration</w:t>
      </w:r>
      <w:r w:rsidR="00EB6535" w:rsidRPr="00B16B64">
        <w:rPr>
          <w:rFonts w:ascii="Times New Roman" w:hAnsi="Times New Roman" w:cs="Times New Roman"/>
          <w:sz w:val="22"/>
          <w:szCs w:val="22"/>
        </w:rPr>
        <w:t>.</w:t>
      </w:r>
    </w:p>
    <w:p w14:paraId="486702D1" w14:textId="6754FDF8" w:rsidR="002262F0" w:rsidRPr="00B16B64" w:rsidRDefault="002262F0" w:rsidP="000312E9">
      <w:pPr>
        <w:pStyle w:val="ListParagraph"/>
        <w:numPr>
          <w:ilvl w:val="2"/>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15 mL plastic vials for AAS analysis</w:t>
      </w:r>
      <w:r w:rsidR="00DC40BE" w:rsidRPr="00B16B64">
        <w:rPr>
          <w:rFonts w:ascii="Times New Roman" w:hAnsi="Times New Roman" w:cs="Times New Roman"/>
          <w:sz w:val="22"/>
          <w:szCs w:val="22"/>
        </w:rPr>
        <w:t xml:space="preserve"> to measure Cu concentration</w:t>
      </w:r>
      <w:r w:rsidR="00EB6535" w:rsidRPr="00B16B64">
        <w:rPr>
          <w:rFonts w:ascii="Times New Roman" w:hAnsi="Times New Roman" w:cs="Times New Roman"/>
          <w:sz w:val="22"/>
          <w:szCs w:val="22"/>
        </w:rPr>
        <w:t>.</w:t>
      </w:r>
    </w:p>
    <w:p w14:paraId="66A4A259" w14:textId="1657D672" w:rsidR="002262F0" w:rsidRPr="00B16B64" w:rsidRDefault="002262F0" w:rsidP="000312E9">
      <w:pPr>
        <w:pStyle w:val="ListParagraph"/>
        <w:numPr>
          <w:ilvl w:val="2"/>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Leftover: 60 mL plastic bottle for cation analysis</w:t>
      </w:r>
      <w:r w:rsidR="00EB6535" w:rsidRPr="00B16B64">
        <w:rPr>
          <w:rFonts w:ascii="Times New Roman" w:hAnsi="Times New Roman" w:cs="Times New Roman"/>
          <w:sz w:val="22"/>
          <w:szCs w:val="22"/>
        </w:rPr>
        <w:t>.</w:t>
      </w:r>
    </w:p>
    <w:p w14:paraId="7E53393C" w14:textId="5057D86E" w:rsidR="00DC40BE" w:rsidRPr="00B16B64" w:rsidRDefault="00EB6535" w:rsidP="000312E9">
      <w:pPr>
        <w:pStyle w:val="ListParagraph"/>
        <w:numPr>
          <w:ilvl w:val="1"/>
          <w:numId w:val="13"/>
        </w:numPr>
        <w:spacing w:after="0" w:line="276" w:lineRule="auto"/>
        <w:rPr>
          <w:rStyle w:val="normaltextrun"/>
          <w:rFonts w:ascii="Times New Roman" w:hAnsi="Times New Roman" w:cs="Times New Roman"/>
          <w:sz w:val="22"/>
          <w:szCs w:val="22"/>
        </w:rPr>
      </w:pPr>
      <w:r w:rsidRPr="00B16B64">
        <w:rPr>
          <w:rStyle w:val="normaltextrun"/>
          <w:rFonts w:ascii="Times New Roman" w:hAnsi="Times New Roman" w:cs="Times New Roman"/>
          <w:sz w:val="22"/>
          <w:szCs w:val="22"/>
        </w:rPr>
        <w:t>For all four calibration solutions associated with each experimental set:</w:t>
      </w:r>
    </w:p>
    <w:p w14:paraId="0076D385" w14:textId="79C0B634" w:rsidR="00EB6535" w:rsidRPr="00B16B64" w:rsidRDefault="00EB6535" w:rsidP="000312E9">
      <w:pPr>
        <w:pStyle w:val="ListParagraph"/>
        <w:numPr>
          <w:ilvl w:val="2"/>
          <w:numId w:val="13"/>
        </w:numPr>
        <w:spacing w:after="0" w:line="276" w:lineRule="auto"/>
        <w:rPr>
          <w:rStyle w:val="normaltextrun"/>
          <w:rFonts w:ascii="Times New Roman" w:hAnsi="Times New Roman" w:cs="Times New Roman"/>
          <w:sz w:val="22"/>
          <w:szCs w:val="22"/>
        </w:rPr>
      </w:pPr>
      <w:r w:rsidRPr="00B16B64">
        <w:rPr>
          <w:rFonts w:ascii="Times New Roman" w:hAnsi="Times New Roman" w:cs="Times New Roman"/>
          <w:sz w:val="22"/>
          <w:szCs w:val="22"/>
        </w:rPr>
        <w:t xml:space="preserve">15 mL plastic vial for AAS analysis to measure Cu concentration. </w:t>
      </w:r>
    </w:p>
    <w:p w14:paraId="30961BCC" w14:textId="2E3D307C" w:rsidR="00026356" w:rsidRPr="00B16B64" w:rsidRDefault="00614BE2" w:rsidP="000312E9">
      <w:pPr>
        <w:pStyle w:val="ListParagraph"/>
        <w:numPr>
          <w:ilvl w:val="0"/>
          <w:numId w:val="13"/>
        </w:numPr>
        <w:rPr>
          <w:rStyle w:val="normaltextrun"/>
          <w:rFonts w:ascii="Times New Roman" w:hAnsi="Times New Roman" w:cs="Times New Roman"/>
          <w:sz w:val="22"/>
          <w:szCs w:val="22"/>
        </w:rPr>
      </w:pPr>
      <w:r w:rsidRPr="00B16B64">
        <w:rPr>
          <w:rStyle w:val="normaltextrun"/>
          <w:rFonts w:ascii="Times New Roman" w:hAnsi="Times New Roman" w:cs="Times New Roman"/>
          <w:sz w:val="22"/>
          <w:szCs w:val="22"/>
          <w:bdr w:val="none" w:sz="0" w:space="0" w:color="auto" w:frame="1"/>
        </w:rPr>
        <w:t>A follow-up Cu analysis on an Atomic Absorbance Spectrometer (AAS) is completed to obtain exact Cu concentrations from the solutions.</w:t>
      </w:r>
    </w:p>
    <w:p w14:paraId="7C79DA89" w14:textId="161CAD00"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Create AAS Cu</w:t>
      </w:r>
      <w:r w:rsidRPr="00B16B64">
        <w:rPr>
          <w:rFonts w:ascii="Times New Roman" w:hAnsi="Times New Roman" w:cs="Times New Roman"/>
          <w:sz w:val="22"/>
          <w:szCs w:val="22"/>
          <w:vertAlign w:val="superscript"/>
        </w:rPr>
        <w:t>2+</w:t>
      </w:r>
      <w:r w:rsidRPr="00B16B64">
        <w:rPr>
          <w:rFonts w:ascii="Times New Roman" w:hAnsi="Times New Roman" w:cs="Times New Roman"/>
          <w:sz w:val="22"/>
          <w:szCs w:val="22"/>
        </w:rPr>
        <w:t xml:space="preserve"> standards</w:t>
      </w:r>
    </w:p>
    <w:p w14:paraId="70683BD7" w14:textId="77777777"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Create 1000 mg/L of Cu standard from Cu-Cl</w:t>
      </w:r>
      <w:r w:rsidRPr="00B16B64">
        <w:rPr>
          <w:rFonts w:ascii="Times New Roman" w:hAnsi="Times New Roman" w:cs="Times New Roman"/>
          <w:sz w:val="22"/>
          <w:szCs w:val="22"/>
          <w:vertAlign w:val="subscript"/>
        </w:rPr>
        <w:t>2</w:t>
      </w:r>
      <w:r w:rsidRPr="00B16B64">
        <w:rPr>
          <w:rFonts w:ascii="Times New Roman" w:hAnsi="Times New Roman" w:cs="Times New Roman"/>
          <w:sz w:val="22"/>
          <w:szCs w:val="22"/>
        </w:rPr>
        <w:t xml:space="preserve"> salts:</w:t>
      </w:r>
    </w:p>
    <w:p w14:paraId="69CC9240" w14:textId="77777777" w:rsidR="00EB338E" w:rsidRPr="00B16B64" w:rsidRDefault="00DC255B" w:rsidP="00EB338E">
      <w:pPr>
        <w:spacing w:after="0"/>
        <w:ind w:left="1080"/>
        <w:rPr>
          <w:rFonts w:ascii="Times New Roman" w:hAnsi="Times New Roman" w:cs="Times New Roman"/>
          <w:b/>
          <w:bCs/>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 xml:space="preserve">M.W.  of </m:t>
              </m:r>
              <m:sSub>
                <m:sSubPr>
                  <m:ctrlPr>
                    <w:rPr>
                      <w:rFonts w:ascii="Cambria Math" w:hAnsi="Cambria Math" w:cs="Times New Roman"/>
                      <w:i/>
                      <w:sz w:val="22"/>
                      <w:szCs w:val="22"/>
                    </w:rPr>
                  </m:ctrlPr>
                </m:sSubPr>
                <m:e>
                  <m:r>
                    <w:rPr>
                      <w:rFonts w:ascii="Cambria Math" w:hAnsi="Cambria Math" w:cs="Times New Roman"/>
                      <w:sz w:val="22"/>
                      <w:szCs w:val="22"/>
                    </w:rPr>
                    <m:t>CuCl</m:t>
                  </m:r>
                </m:e>
                <m:sub>
                  <m:r>
                    <w:rPr>
                      <w:rFonts w:ascii="Cambria Math" w:hAnsi="Cambria Math" w:cs="Times New Roman"/>
                      <w:sz w:val="22"/>
                      <w:szCs w:val="22"/>
                    </w:rPr>
                    <m:t>2</m:t>
                  </m:r>
                </m:sub>
              </m:sSub>
              <m:r>
                <w:rPr>
                  <w:rFonts w:ascii="Cambria Math" w:hAnsi="Cambria Math" w:cs="Times New Roman"/>
                  <w:sz w:val="22"/>
                  <w:szCs w:val="22"/>
                </w:rPr>
                <m:t>*2</m:t>
              </m:r>
              <m:sSub>
                <m:sSubPr>
                  <m:ctrlPr>
                    <w:rPr>
                      <w:rFonts w:ascii="Cambria Math" w:hAnsi="Cambria Math" w:cs="Times New Roman"/>
                      <w:i/>
                      <w:sz w:val="22"/>
                      <w:szCs w:val="22"/>
                    </w:rPr>
                  </m:ctrlPr>
                </m:sSubPr>
                <m:e>
                  <m:r>
                    <w:rPr>
                      <w:rFonts w:ascii="Cambria Math" w:hAnsi="Cambria Math" w:cs="Times New Roman"/>
                      <w:sz w:val="22"/>
                      <w:szCs w:val="22"/>
                    </w:rPr>
                    <m:t>H</m:t>
                  </m:r>
                </m:e>
                <m:sub>
                  <m:r>
                    <w:rPr>
                      <w:rFonts w:ascii="Cambria Math" w:hAnsi="Cambria Math" w:cs="Times New Roman"/>
                      <w:sz w:val="22"/>
                      <w:szCs w:val="22"/>
                    </w:rPr>
                    <m:t>2</m:t>
                  </m:r>
                </m:sub>
              </m:sSub>
              <m:r>
                <w:rPr>
                  <w:rFonts w:ascii="Cambria Math" w:hAnsi="Cambria Math" w:cs="Times New Roman"/>
                  <w:sz w:val="22"/>
                  <w:szCs w:val="22"/>
                </w:rPr>
                <m:t>O</m:t>
              </m:r>
            </m:num>
            <m:den>
              <m:r>
                <w:rPr>
                  <w:rFonts w:ascii="Cambria Math" w:hAnsi="Cambria Math" w:cs="Times New Roman"/>
                  <w:sz w:val="22"/>
                  <w:szCs w:val="22"/>
                </w:rPr>
                <m:t xml:space="preserve">M.W. of </m:t>
              </m:r>
              <m:sSup>
                <m:sSupPr>
                  <m:ctrlPr>
                    <w:rPr>
                      <w:rFonts w:ascii="Cambria Math" w:hAnsi="Cambria Math" w:cs="Times New Roman"/>
                      <w:i/>
                      <w:sz w:val="22"/>
                      <w:szCs w:val="22"/>
                    </w:rPr>
                  </m:ctrlPr>
                </m:sSupPr>
                <m:e>
                  <m:r>
                    <w:rPr>
                      <w:rFonts w:ascii="Cambria Math" w:hAnsi="Cambria Math" w:cs="Times New Roman"/>
                      <w:sz w:val="22"/>
                      <w:szCs w:val="22"/>
                    </w:rPr>
                    <m:t>Cu</m:t>
                  </m:r>
                </m:e>
                <m:sup>
                  <m:r>
                    <w:rPr>
                      <w:rFonts w:ascii="Cambria Math" w:hAnsi="Cambria Math" w:cs="Times New Roman"/>
                      <w:sz w:val="22"/>
                      <w:szCs w:val="22"/>
                    </w:rPr>
                    <m:t>2+</m:t>
                  </m:r>
                </m:sup>
              </m:s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170.48 g/mol</m:t>
              </m:r>
            </m:num>
            <m:den>
              <m:r>
                <w:rPr>
                  <w:rFonts w:ascii="Cambria Math" w:hAnsi="Cambria Math" w:cs="Times New Roman"/>
                  <w:sz w:val="22"/>
                  <w:szCs w:val="22"/>
                </w:rPr>
                <m:t>63.546 g/mol</m:t>
              </m:r>
            </m:den>
          </m:f>
          <m:r>
            <w:rPr>
              <w:rFonts w:ascii="Cambria Math" w:hAnsi="Cambria Math" w:cs="Times New Roman"/>
              <w:sz w:val="22"/>
              <w:szCs w:val="22"/>
            </w:rPr>
            <m:t>=</m:t>
          </m:r>
          <m:r>
            <m:rPr>
              <m:sty m:val="bi"/>
            </m:rPr>
            <w:rPr>
              <w:rFonts w:ascii="Cambria Math" w:hAnsi="Cambria Math" w:cs="Times New Roman"/>
              <w:sz w:val="22"/>
              <w:szCs w:val="22"/>
            </w:rPr>
            <m:t>2.683 g Cu</m:t>
          </m:r>
        </m:oMath>
      </m:oMathPara>
    </w:p>
    <w:p w14:paraId="681397DC" w14:textId="77777777"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Add 2.683 g or 2683 mg of the salt to a 1 L volumetric flask and add DI water to the 1 L line. Mix to let the salt dissolve.</w:t>
      </w:r>
    </w:p>
    <w:p w14:paraId="52B5C15E" w14:textId="77777777"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Create concentrations of 0.01, 0.1, 1.0, and 10.0 mg/L using the equation:</w:t>
      </w:r>
    </w:p>
    <w:p w14:paraId="21C802F3" w14:textId="77777777" w:rsidR="00EB338E" w:rsidRPr="00B16B64" w:rsidRDefault="00DC255B" w:rsidP="00EB338E">
      <w:pPr>
        <w:pStyle w:val="ListParagraph"/>
        <w:spacing w:after="0"/>
        <w:ind w:left="1440"/>
        <w:rPr>
          <w:rFonts w:ascii="Times New Roman" w:hAnsi="Times New Roman" w:cs="Times New Roman"/>
          <w:sz w:val="22"/>
          <w:szCs w:val="22"/>
        </w:rPr>
      </w:pPr>
      <m:oMathPara>
        <m:oMath>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1</m:t>
                  </m:r>
                </m:sub>
              </m:sSub>
            </m:num>
            <m:den>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2</m:t>
                  </m:r>
                </m:sub>
              </m:sSub>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2</m:t>
                  </m:r>
                </m:sub>
              </m:sSub>
            </m:num>
            <m:den>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1</m:t>
                  </m:r>
                </m:sub>
              </m:sSub>
            </m:den>
          </m:f>
        </m:oMath>
      </m:oMathPara>
    </w:p>
    <w:p w14:paraId="1125E8EA" w14:textId="77777777" w:rsidR="00EB338E" w:rsidRPr="00B16B64" w:rsidRDefault="00DC255B" w:rsidP="00EB338E">
      <w:pPr>
        <w:pStyle w:val="ListParagraph"/>
        <w:spacing w:after="0"/>
        <w:ind w:left="1440"/>
        <w:rPr>
          <w:rFonts w:ascii="Times New Roman" w:hAnsi="Times New Roman" w:cs="Times New Roman"/>
          <w:sz w:val="22"/>
          <w:szCs w:val="22"/>
        </w:rPr>
      </w:pPr>
      <m:oMathPara>
        <m:oMath>
          <m:f>
            <m:fPr>
              <m:ctrlPr>
                <w:rPr>
                  <w:rFonts w:ascii="Cambria Math" w:hAnsi="Cambria Math" w:cs="Times New Roman"/>
                  <w:i/>
                  <w:sz w:val="22"/>
                  <w:szCs w:val="22"/>
                </w:rPr>
              </m:ctrlPr>
            </m:fPr>
            <m:num>
              <m:r>
                <w:rPr>
                  <w:rFonts w:ascii="Cambria Math" w:hAnsi="Cambria Math" w:cs="Times New Roman"/>
                  <w:sz w:val="22"/>
                  <w:szCs w:val="22"/>
                </w:rPr>
                <m:t>1000 mg/L</m:t>
              </m:r>
            </m:num>
            <m:den>
              <m:r>
                <w:rPr>
                  <w:rFonts w:ascii="Cambria Math" w:hAnsi="Cambria Math" w:cs="Times New Roman"/>
                  <w:sz w:val="22"/>
                  <w:szCs w:val="22"/>
                </w:rPr>
                <m:t>10 mg/L</m:t>
              </m:r>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100 mL</m:t>
              </m:r>
            </m:num>
            <m:den>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1</m:t>
                  </m:r>
                </m:sub>
              </m:sSub>
            </m:den>
          </m:f>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1</m:t>
              </m:r>
            </m:sub>
          </m:sSub>
          <m:d>
            <m:dPr>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100mg</m:t>
                  </m:r>
                </m:num>
                <m:den>
                  <m:r>
                    <w:rPr>
                      <w:rFonts w:ascii="Cambria Math" w:hAnsi="Cambria Math" w:cs="Times New Roman"/>
                      <w:sz w:val="22"/>
                      <w:szCs w:val="22"/>
                    </w:rPr>
                    <m:t>L</m:t>
                  </m:r>
                </m:den>
              </m:f>
            </m:e>
          </m:d>
          <m:r>
            <w:rPr>
              <w:rFonts w:ascii="Cambria Math" w:hAnsi="Cambria Math" w:cs="Times New Roman"/>
              <w:sz w:val="22"/>
              <w:szCs w:val="22"/>
            </w:rPr>
            <m:t>=100 mL=</m:t>
          </m:r>
          <m:r>
            <m:rPr>
              <m:sty m:val="bi"/>
            </m:rPr>
            <w:rPr>
              <w:rFonts w:ascii="Cambria Math" w:hAnsi="Cambria Math" w:cs="Times New Roman"/>
              <w:sz w:val="22"/>
              <w:szCs w:val="22"/>
            </w:rPr>
            <m:t>1.0 mL</m:t>
          </m:r>
        </m:oMath>
      </m:oMathPara>
    </w:p>
    <w:p w14:paraId="66926407" w14:textId="77777777" w:rsidR="00565720" w:rsidRPr="00B16B64" w:rsidRDefault="00565720" w:rsidP="000312E9">
      <w:pPr>
        <w:pStyle w:val="ListParagraph"/>
        <w:numPr>
          <w:ilvl w:val="0"/>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Use manual located in the lab for SOP:</w:t>
      </w:r>
    </w:p>
    <w:p w14:paraId="76651B2B" w14:textId="217562DC"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First</w:t>
      </w:r>
      <w:r w:rsidR="00A714F1">
        <w:rPr>
          <w:rFonts w:ascii="Times New Roman" w:hAnsi="Times New Roman" w:cs="Times New Roman"/>
          <w:sz w:val="22"/>
          <w:szCs w:val="22"/>
        </w:rPr>
        <w:t>,</w:t>
      </w:r>
      <w:r w:rsidRPr="00B16B64">
        <w:rPr>
          <w:rFonts w:ascii="Times New Roman" w:hAnsi="Times New Roman" w:cs="Times New Roman"/>
          <w:sz w:val="22"/>
          <w:szCs w:val="22"/>
        </w:rPr>
        <w:t xml:space="preserve"> measure the AAS standards created.</w:t>
      </w:r>
    </w:p>
    <w:p w14:paraId="652595FD" w14:textId="16C5AAD8" w:rsidR="00EB338E" w:rsidRPr="00B16B64" w:rsidRDefault="00EB338E" w:rsidP="000312E9">
      <w:pPr>
        <w:pStyle w:val="ListParagraph"/>
        <w:numPr>
          <w:ilvl w:val="1"/>
          <w:numId w:val="13"/>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Then, measure the ISE calibration standard you made with the sample solutions following. Rinse tube with DI water in between each sample.</w:t>
      </w:r>
    </w:p>
    <w:p w14:paraId="3CF56B43" w14:textId="7320A5C8" w:rsidR="00D44AFE" w:rsidRPr="00B16B64" w:rsidRDefault="00D44AFE" w:rsidP="000312E9">
      <w:pPr>
        <w:pStyle w:val="ListParagraph"/>
        <w:numPr>
          <w:ilvl w:val="0"/>
          <w:numId w:val="13"/>
        </w:numPr>
        <w:spacing w:after="0" w:line="276" w:lineRule="auto"/>
        <w:rPr>
          <w:rStyle w:val="normaltextrun"/>
          <w:rFonts w:ascii="Times New Roman" w:hAnsi="Times New Roman" w:cs="Times New Roman"/>
          <w:sz w:val="22"/>
          <w:szCs w:val="22"/>
        </w:rPr>
      </w:pPr>
      <w:r w:rsidRPr="00B16B64">
        <w:rPr>
          <w:rStyle w:val="normaltextrun"/>
          <w:rFonts w:ascii="Times New Roman" w:hAnsi="Times New Roman" w:cs="Times New Roman"/>
          <w:sz w:val="22"/>
          <w:szCs w:val="22"/>
          <w:bdr w:val="none" w:sz="0" w:space="0" w:color="auto" w:frame="1"/>
        </w:rPr>
        <w:t>All experimental solutions are analyzed for major cations (Ca, Mg, Na, K), anions (SO</w:t>
      </w:r>
      <w:r w:rsidRPr="00B16B64">
        <w:rPr>
          <w:rStyle w:val="normaltextrun"/>
          <w:rFonts w:ascii="Times New Roman" w:hAnsi="Times New Roman" w:cs="Times New Roman"/>
          <w:sz w:val="22"/>
          <w:szCs w:val="22"/>
          <w:bdr w:val="none" w:sz="0" w:space="0" w:color="auto" w:frame="1"/>
          <w:vertAlign w:val="subscript"/>
        </w:rPr>
        <w:t>4</w:t>
      </w:r>
      <w:r w:rsidRPr="00B16B64">
        <w:rPr>
          <w:rStyle w:val="normaltextrun"/>
          <w:rFonts w:ascii="Times New Roman" w:hAnsi="Times New Roman" w:cs="Times New Roman"/>
          <w:sz w:val="22"/>
          <w:szCs w:val="22"/>
          <w:bdr w:val="none" w:sz="0" w:space="0" w:color="auto" w:frame="1"/>
        </w:rPr>
        <w:t>, Cl)</w:t>
      </w:r>
      <w:r w:rsidR="009F2315" w:rsidRPr="00B16B64">
        <w:rPr>
          <w:rStyle w:val="normaltextrun"/>
          <w:rFonts w:ascii="Times New Roman" w:hAnsi="Times New Roman" w:cs="Times New Roman"/>
          <w:sz w:val="22"/>
          <w:szCs w:val="22"/>
          <w:bdr w:val="none" w:sz="0" w:space="0" w:color="auto" w:frame="1"/>
        </w:rPr>
        <w:t xml:space="preserve">. </w:t>
      </w:r>
      <w:r w:rsidRPr="00B16B64">
        <w:rPr>
          <w:rStyle w:val="normaltextrun"/>
          <w:rFonts w:ascii="Times New Roman" w:hAnsi="Times New Roman" w:cs="Times New Roman"/>
          <w:sz w:val="22"/>
          <w:szCs w:val="22"/>
          <w:bdr w:val="none" w:sz="0" w:space="0" w:color="auto" w:frame="1"/>
        </w:rPr>
        <w:t xml:space="preserve">The major cations are measured through an ICP-OES through the Center for Restoration of Ecosystems and Watersheds lab at OU. </w:t>
      </w:r>
      <w:r w:rsidR="00B91D02" w:rsidRPr="00B16B64">
        <w:rPr>
          <w:rStyle w:val="normaltextrun"/>
          <w:rFonts w:ascii="Times New Roman" w:hAnsi="Times New Roman" w:cs="Times New Roman"/>
          <w:sz w:val="22"/>
          <w:szCs w:val="22"/>
          <w:bdr w:val="none" w:sz="0" w:space="0" w:color="auto" w:frame="1"/>
        </w:rPr>
        <w:t>Anions can be calculated based on cation results.</w:t>
      </w:r>
    </w:p>
    <w:p w14:paraId="18F8CF1F" w14:textId="7D293137" w:rsidR="00710736" w:rsidRPr="00B16B64" w:rsidRDefault="00B03A2D" w:rsidP="001F7F0F">
      <w:pPr>
        <w:pStyle w:val="ListParagraph"/>
        <w:numPr>
          <w:ilvl w:val="0"/>
          <w:numId w:val="26"/>
        </w:numPr>
        <w:rPr>
          <w:rFonts w:ascii="Times New Roman" w:eastAsia="Times New Roman" w:hAnsi="Times New Roman" w:cs="Times New Roman"/>
          <w:color w:val="000000"/>
          <w:sz w:val="22"/>
          <w:szCs w:val="22"/>
        </w:rPr>
      </w:pPr>
      <w:r w:rsidRPr="00B16B64">
        <w:rPr>
          <w:rFonts w:ascii="Times New Roman" w:hAnsi="Times New Roman" w:cs="Times New Roman"/>
          <w:bCs/>
          <w:sz w:val="22"/>
          <w:szCs w:val="22"/>
        </w:rPr>
        <w:t xml:space="preserve">The method used </w:t>
      </w:r>
      <w:r w:rsidR="0094521A" w:rsidRPr="00B16B64">
        <w:rPr>
          <w:rFonts w:ascii="Times New Roman" w:hAnsi="Times New Roman" w:cs="Times New Roman"/>
          <w:bCs/>
          <w:sz w:val="22"/>
          <w:szCs w:val="22"/>
        </w:rPr>
        <w:t xml:space="preserve">through the CREW Lab at OU is </w:t>
      </w:r>
      <w:r w:rsidR="0094521A" w:rsidRPr="00B16B64">
        <w:rPr>
          <w:rFonts w:ascii="Times New Roman" w:eastAsia="Times New Roman" w:hAnsi="Times New Roman" w:cs="Times New Roman"/>
          <w:color w:val="000000"/>
          <w:sz w:val="22"/>
          <w:szCs w:val="22"/>
        </w:rPr>
        <w:t>USEPA SW-846 Method 6010c.</w:t>
      </w:r>
      <w:r w:rsidR="00710736" w:rsidRPr="00B16B64">
        <w:rPr>
          <w:rFonts w:ascii="Times New Roman" w:eastAsia="Times New Roman" w:hAnsi="Times New Roman" w:cs="Times New Roman"/>
          <w:color w:val="000000"/>
          <w:sz w:val="22"/>
          <w:szCs w:val="22"/>
        </w:rPr>
        <w:t xml:space="preserve"> They</w:t>
      </w:r>
      <w:r w:rsidR="008D7408" w:rsidRPr="00B16B64">
        <w:rPr>
          <w:rFonts w:ascii="Times New Roman" w:eastAsia="Times New Roman" w:hAnsi="Times New Roman" w:cs="Times New Roman"/>
          <w:color w:val="000000"/>
          <w:sz w:val="22"/>
          <w:szCs w:val="22"/>
        </w:rPr>
        <w:t xml:space="preserve"> use an internal standard that allows </w:t>
      </w:r>
      <w:r w:rsidR="00710736" w:rsidRPr="00B16B64">
        <w:rPr>
          <w:rFonts w:ascii="Times New Roman" w:eastAsia="Times New Roman" w:hAnsi="Times New Roman" w:cs="Times New Roman"/>
          <w:color w:val="000000"/>
          <w:sz w:val="22"/>
          <w:szCs w:val="22"/>
        </w:rPr>
        <w:t>them</w:t>
      </w:r>
      <w:r w:rsidR="008D7408" w:rsidRPr="00B16B64">
        <w:rPr>
          <w:rFonts w:ascii="Times New Roman" w:eastAsia="Times New Roman" w:hAnsi="Times New Roman" w:cs="Times New Roman"/>
          <w:color w:val="000000"/>
          <w:sz w:val="22"/>
          <w:szCs w:val="22"/>
        </w:rPr>
        <w:t xml:space="preserve"> to correct </w:t>
      </w:r>
      <w:r w:rsidR="00274884">
        <w:rPr>
          <w:rFonts w:ascii="Times New Roman" w:eastAsia="Times New Roman" w:hAnsi="Times New Roman" w:cs="Times New Roman"/>
          <w:color w:val="000000"/>
          <w:sz w:val="22"/>
          <w:szCs w:val="22"/>
        </w:rPr>
        <w:t>distortions</w:t>
      </w:r>
      <w:r w:rsidR="008D7408" w:rsidRPr="00B16B64">
        <w:rPr>
          <w:rFonts w:ascii="Times New Roman" w:eastAsia="Times New Roman" w:hAnsi="Times New Roman" w:cs="Times New Roman"/>
          <w:color w:val="000000"/>
          <w:sz w:val="22"/>
          <w:szCs w:val="22"/>
        </w:rPr>
        <w:t xml:space="preserve"> in high concentration samples.</w:t>
      </w:r>
    </w:p>
    <w:p w14:paraId="04D0BD68" w14:textId="77777777" w:rsidR="00FD3FB2" w:rsidRPr="00B16B64" w:rsidRDefault="00FD3FB2" w:rsidP="00AA1A6D">
      <w:pPr>
        <w:rPr>
          <w:rFonts w:ascii="Times New Roman" w:hAnsi="Times New Roman" w:cs="Times New Roman"/>
          <w:sz w:val="22"/>
          <w:szCs w:val="22"/>
          <w:u w:val="single"/>
        </w:rPr>
      </w:pPr>
    </w:p>
    <w:p w14:paraId="5EF0462E" w14:textId="78A59EF9" w:rsidR="00A80995" w:rsidRPr="00B16B64" w:rsidRDefault="00FD3FB2" w:rsidP="00AA1A6D">
      <w:pPr>
        <w:rPr>
          <w:rFonts w:ascii="Times New Roman" w:hAnsi="Times New Roman" w:cs="Times New Roman"/>
          <w:noProof/>
          <w:sz w:val="22"/>
          <w:szCs w:val="22"/>
          <w:u w:val="single"/>
        </w:rPr>
      </w:pPr>
      <w:r w:rsidRPr="00B16B64">
        <w:rPr>
          <w:rFonts w:ascii="Times New Roman" w:hAnsi="Times New Roman" w:cs="Times New Roman"/>
          <w:noProof/>
          <w:sz w:val="22"/>
          <w:szCs w:val="22"/>
          <w:u w:val="single"/>
        </w:rPr>
        <w:t xml:space="preserve">Calculating </w:t>
      </w:r>
      <w:r w:rsidR="00CE1710" w:rsidRPr="00B16B64">
        <w:rPr>
          <w:rFonts w:ascii="Times New Roman" w:hAnsi="Times New Roman" w:cs="Times New Roman"/>
          <w:noProof/>
          <w:sz w:val="22"/>
          <w:szCs w:val="22"/>
          <w:u w:val="single"/>
        </w:rPr>
        <w:t>{</w:t>
      </w:r>
      <w:r w:rsidRPr="00B16B64">
        <w:rPr>
          <w:rFonts w:ascii="Times New Roman" w:hAnsi="Times New Roman" w:cs="Times New Roman"/>
          <w:noProof/>
          <w:sz w:val="22"/>
          <w:szCs w:val="22"/>
          <w:u w:val="single"/>
        </w:rPr>
        <w:t>Cu</w:t>
      </w:r>
      <w:r w:rsidRPr="00B16B64">
        <w:rPr>
          <w:rFonts w:ascii="Times New Roman" w:hAnsi="Times New Roman" w:cs="Times New Roman"/>
          <w:noProof/>
          <w:sz w:val="22"/>
          <w:szCs w:val="22"/>
          <w:u w:val="single"/>
          <w:vertAlign w:val="superscript"/>
        </w:rPr>
        <w:t>2+</w:t>
      </w:r>
      <w:r w:rsidRPr="00B16B64">
        <w:rPr>
          <w:rFonts w:ascii="Times New Roman" w:hAnsi="Times New Roman" w:cs="Times New Roman"/>
          <w:noProof/>
          <w:sz w:val="22"/>
          <w:szCs w:val="22"/>
          <w:u w:val="single"/>
        </w:rPr>
        <w:t xml:space="preserve">} </w:t>
      </w:r>
    </w:p>
    <w:p w14:paraId="3A8C5BF2" w14:textId="2E15F7A1" w:rsidR="00451CE3" w:rsidRPr="00B16B64" w:rsidRDefault="00451CE3" w:rsidP="00451CE3">
      <w:pPr>
        <w:spacing w:after="0"/>
        <w:rPr>
          <w:rFonts w:ascii="Times New Roman" w:hAnsi="Times New Roman" w:cs="Times New Roman"/>
          <w:sz w:val="22"/>
          <w:szCs w:val="22"/>
        </w:rPr>
      </w:pPr>
      <w:r w:rsidRPr="00B16B64">
        <w:rPr>
          <w:rFonts w:ascii="Times New Roman" w:hAnsi="Times New Roman" w:cs="Times New Roman"/>
          <w:sz w:val="22"/>
          <w:szCs w:val="22"/>
        </w:rPr>
        <w:t xml:space="preserve">Step 1: Plot copper concentration vs. absorbance to get </w:t>
      </w:r>
      <w:r w:rsidR="00191B79">
        <w:rPr>
          <w:rFonts w:ascii="Times New Roman" w:hAnsi="Times New Roman" w:cs="Times New Roman"/>
          <w:sz w:val="22"/>
          <w:szCs w:val="22"/>
        </w:rPr>
        <w:t xml:space="preserve">a </w:t>
      </w:r>
      <w:r w:rsidRPr="00B16B64">
        <w:rPr>
          <w:rFonts w:ascii="Times New Roman" w:hAnsi="Times New Roman" w:cs="Times New Roman"/>
          <w:sz w:val="22"/>
          <w:szCs w:val="22"/>
        </w:rPr>
        <w:t>linear equation</w:t>
      </w:r>
      <w:r w:rsidR="00A73603" w:rsidRPr="00B16B64">
        <w:rPr>
          <w:rFonts w:ascii="Times New Roman" w:hAnsi="Times New Roman" w:cs="Times New Roman"/>
          <w:sz w:val="22"/>
          <w:szCs w:val="22"/>
        </w:rPr>
        <w:t>.</w:t>
      </w:r>
    </w:p>
    <w:p w14:paraId="35B027CF" w14:textId="77777777" w:rsidR="00451CE3" w:rsidRPr="00B16B64" w:rsidRDefault="00451CE3" w:rsidP="000312E9">
      <w:pPr>
        <w:pStyle w:val="ListParagraph"/>
        <w:numPr>
          <w:ilvl w:val="0"/>
          <w:numId w:val="6"/>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Copper concentration on y-axis (0, 0.01, 0.1, 1.0, 10 mg/L) and absorbance values on x-axis</w:t>
      </w:r>
    </w:p>
    <w:p w14:paraId="41F40252" w14:textId="1BC9B614" w:rsidR="00451CE3" w:rsidRPr="00B16B64" w:rsidRDefault="00451CE3" w:rsidP="000312E9">
      <w:pPr>
        <w:pStyle w:val="ListParagraph"/>
        <w:numPr>
          <w:ilvl w:val="0"/>
          <w:numId w:val="6"/>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Add trendline and set linear regression to run through zero</w:t>
      </w:r>
      <w:r w:rsidR="00191B79">
        <w:rPr>
          <w:rFonts w:ascii="Times New Roman" w:hAnsi="Times New Roman" w:cs="Times New Roman"/>
          <w:sz w:val="22"/>
          <w:szCs w:val="22"/>
        </w:rPr>
        <w:t>,</w:t>
      </w:r>
      <w:r w:rsidRPr="00B16B64">
        <w:rPr>
          <w:rFonts w:ascii="Times New Roman" w:hAnsi="Times New Roman" w:cs="Times New Roman"/>
          <w:sz w:val="22"/>
          <w:szCs w:val="22"/>
        </w:rPr>
        <w:t xml:space="preserve"> so y = mx</w:t>
      </w:r>
      <w:r w:rsidR="00A73603" w:rsidRPr="00B16B64">
        <w:rPr>
          <w:rFonts w:ascii="Times New Roman" w:hAnsi="Times New Roman" w:cs="Times New Roman"/>
          <w:sz w:val="22"/>
          <w:szCs w:val="22"/>
        </w:rPr>
        <w:t>.</w:t>
      </w:r>
    </w:p>
    <w:p w14:paraId="4909E0A0" w14:textId="301ED6F9" w:rsidR="00451CE3" w:rsidRPr="00B16B64" w:rsidRDefault="00451CE3" w:rsidP="000312E9">
      <w:pPr>
        <w:pStyle w:val="ListParagraph"/>
        <w:numPr>
          <w:ilvl w:val="0"/>
          <w:numId w:val="6"/>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R</w:t>
      </w:r>
      <w:r w:rsidRPr="00B16B64">
        <w:rPr>
          <w:rFonts w:ascii="Times New Roman" w:hAnsi="Times New Roman" w:cs="Times New Roman"/>
          <w:sz w:val="22"/>
          <w:szCs w:val="22"/>
          <w:vertAlign w:val="superscript"/>
        </w:rPr>
        <w:t>2</w:t>
      </w:r>
      <w:r w:rsidRPr="00B16B64">
        <w:rPr>
          <w:rFonts w:ascii="Times New Roman" w:hAnsi="Times New Roman" w:cs="Times New Roman"/>
          <w:sz w:val="22"/>
          <w:szCs w:val="22"/>
        </w:rPr>
        <w:t xml:space="preserve"> should equal 0.99</w:t>
      </w:r>
      <w:r w:rsidR="00305AC4" w:rsidRPr="00B16B64">
        <w:rPr>
          <w:rFonts w:ascii="Times New Roman" w:hAnsi="Times New Roman" w:cs="Times New Roman"/>
          <w:sz w:val="22"/>
          <w:szCs w:val="22"/>
        </w:rPr>
        <w:t>.</w:t>
      </w:r>
    </w:p>
    <w:p w14:paraId="1AFB35FD" w14:textId="245AE7E5" w:rsidR="00451CE3" w:rsidRPr="00B16B64" w:rsidRDefault="00451CE3" w:rsidP="00451CE3">
      <w:pPr>
        <w:spacing w:after="0"/>
        <w:rPr>
          <w:rFonts w:ascii="Times New Roman" w:hAnsi="Times New Roman" w:cs="Times New Roman"/>
          <w:sz w:val="22"/>
          <w:szCs w:val="22"/>
        </w:rPr>
      </w:pPr>
      <w:r w:rsidRPr="00B16B64">
        <w:rPr>
          <w:rFonts w:ascii="Times New Roman" w:hAnsi="Times New Roman" w:cs="Times New Roman"/>
          <w:sz w:val="22"/>
          <w:szCs w:val="22"/>
        </w:rPr>
        <w:t>Step 2: Plot total Cu concentration (calculated in step 1) vs</w:t>
      </w:r>
      <w:r w:rsidR="00191B79">
        <w:rPr>
          <w:rFonts w:ascii="Times New Roman" w:hAnsi="Times New Roman" w:cs="Times New Roman"/>
          <w:sz w:val="22"/>
          <w:szCs w:val="22"/>
        </w:rPr>
        <w:t>.</w:t>
      </w:r>
      <w:r w:rsidRPr="00B16B64">
        <w:rPr>
          <w:rFonts w:ascii="Times New Roman" w:hAnsi="Times New Roman" w:cs="Times New Roman"/>
          <w:sz w:val="22"/>
          <w:szCs w:val="22"/>
        </w:rPr>
        <w:t xml:space="preserve"> mV readings</w:t>
      </w:r>
      <w:r w:rsidR="00305AC4" w:rsidRPr="00B16B64">
        <w:rPr>
          <w:rFonts w:ascii="Times New Roman" w:hAnsi="Times New Roman" w:cs="Times New Roman"/>
          <w:sz w:val="22"/>
          <w:szCs w:val="22"/>
        </w:rPr>
        <w:t>.</w:t>
      </w:r>
    </w:p>
    <w:p w14:paraId="3252F8E9" w14:textId="17DFC98A" w:rsidR="00451CE3" w:rsidRPr="00B16B64" w:rsidRDefault="00451CE3" w:rsidP="000312E9">
      <w:pPr>
        <w:pStyle w:val="ListParagraph"/>
        <w:numPr>
          <w:ilvl w:val="0"/>
          <w:numId w:val="7"/>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Total Cu concentration is from the calibration solution on the y-axis</w:t>
      </w:r>
      <w:r w:rsidR="00305AC4" w:rsidRPr="00B16B64">
        <w:rPr>
          <w:rFonts w:ascii="Times New Roman" w:hAnsi="Times New Roman" w:cs="Times New Roman"/>
          <w:sz w:val="22"/>
          <w:szCs w:val="22"/>
        </w:rPr>
        <w:t>.</w:t>
      </w:r>
    </w:p>
    <w:p w14:paraId="3423DFDB" w14:textId="77777777" w:rsidR="00451CE3" w:rsidRPr="00B16B64" w:rsidRDefault="00451CE3" w:rsidP="000312E9">
      <w:pPr>
        <w:pStyle w:val="ListParagraph"/>
        <w:numPr>
          <w:ilvl w:val="0"/>
          <w:numId w:val="7"/>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mV readings from calibration solutions</w:t>
      </w:r>
    </w:p>
    <w:p w14:paraId="5F4FACE6" w14:textId="7BFE8844" w:rsidR="00451CE3" w:rsidRPr="00B16B64" w:rsidRDefault="00CE1710" w:rsidP="000312E9">
      <w:pPr>
        <w:pStyle w:val="ListParagraph"/>
        <w:numPr>
          <w:ilvl w:val="0"/>
          <w:numId w:val="7"/>
        </w:numPr>
        <w:spacing w:after="0" w:line="276" w:lineRule="auto"/>
        <w:rPr>
          <w:rFonts w:ascii="Times New Roman" w:hAnsi="Times New Roman" w:cs="Times New Roman"/>
          <w:sz w:val="22"/>
          <w:szCs w:val="22"/>
        </w:rPr>
      </w:pPr>
      <w:r w:rsidRPr="00B16B64">
        <w:rPr>
          <w:rFonts w:ascii="Times New Roman" w:hAnsi="Times New Roman" w:cs="Times New Roman"/>
          <w:sz w:val="22"/>
          <w:szCs w:val="22"/>
        </w:rPr>
        <w:t>C</w:t>
      </w:r>
      <w:r w:rsidR="00451CE3" w:rsidRPr="00B16B64">
        <w:rPr>
          <w:rFonts w:ascii="Times New Roman" w:hAnsi="Times New Roman" w:cs="Times New Roman"/>
          <w:sz w:val="22"/>
          <w:szCs w:val="22"/>
        </w:rPr>
        <w:t>reate a</w:t>
      </w:r>
      <w:r w:rsidR="00A73603" w:rsidRPr="00B16B64">
        <w:rPr>
          <w:rFonts w:ascii="Times New Roman" w:hAnsi="Times New Roman" w:cs="Times New Roman"/>
          <w:sz w:val="22"/>
          <w:szCs w:val="22"/>
        </w:rPr>
        <w:t xml:space="preserve">n exponential </w:t>
      </w:r>
      <w:r w:rsidR="00451CE3" w:rsidRPr="00B16B64">
        <w:rPr>
          <w:rFonts w:ascii="Times New Roman" w:hAnsi="Times New Roman" w:cs="Times New Roman"/>
          <w:sz w:val="22"/>
          <w:szCs w:val="22"/>
        </w:rPr>
        <w:t xml:space="preserve">curve and use </w:t>
      </w:r>
      <w:r w:rsidR="00191B79">
        <w:rPr>
          <w:rFonts w:ascii="Times New Roman" w:hAnsi="Times New Roman" w:cs="Times New Roman"/>
          <w:sz w:val="22"/>
          <w:szCs w:val="22"/>
        </w:rPr>
        <w:t xml:space="preserve">the </w:t>
      </w:r>
      <w:r w:rsidR="00451CE3" w:rsidRPr="00B16B64">
        <w:rPr>
          <w:rFonts w:ascii="Times New Roman" w:hAnsi="Times New Roman" w:cs="Times New Roman"/>
          <w:sz w:val="22"/>
          <w:szCs w:val="22"/>
        </w:rPr>
        <w:t xml:space="preserve">equation to calculate </w:t>
      </w:r>
      <w:r w:rsidRPr="00B16B64">
        <w:rPr>
          <w:rFonts w:ascii="Times New Roman" w:hAnsi="Times New Roman" w:cs="Times New Roman"/>
          <w:sz w:val="22"/>
          <w:szCs w:val="22"/>
        </w:rPr>
        <w:t>{</w:t>
      </w:r>
      <w:r w:rsidR="00451CE3" w:rsidRPr="00B16B64">
        <w:rPr>
          <w:rFonts w:ascii="Times New Roman" w:hAnsi="Times New Roman" w:cs="Times New Roman"/>
          <w:sz w:val="22"/>
          <w:szCs w:val="22"/>
        </w:rPr>
        <w:t>Cu</w:t>
      </w:r>
      <w:r w:rsidR="00451CE3" w:rsidRPr="00B16B64">
        <w:rPr>
          <w:rFonts w:ascii="Times New Roman" w:hAnsi="Times New Roman" w:cs="Times New Roman"/>
          <w:sz w:val="22"/>
          <w:szCs w:val="22"/>
          <w:vertAlign w:val="superscript"/>
        </w:rPr>
        <w:t>2+</w:t>
      </w:r>
      <w:r w:rsidRPr="00B16B64">
        <w:rPr>
          <w:rFonts w:ascii="Times New Roman" w:hAnsi="Times New Roman" w:cs="Times New Roman"/>
          <w:sz w:val="22"/>
          <w:szCs w:val="22"/>
        </w:rPr>
        <w:t>}</w:t>
      </w:r>
    </w:p>
    <w:p w14:paraId="0EA8D351" w14:textId="57E99EA9" w:rsidR="00451CE3" w:rsidRPr="00B16B64" w:rsidRDefault="00451CE3" w:rsidP="00451CE3">
      <w:pPr>
        <w:spacing w:after="0"/>
        <w:rPr>
          <w:rFonts w:ascii="Times New Roman" w:hAnsi="Times New Roman" w:cs="Times New Roman"/>
          <w:sz w:val="22"/>
          <w:szCs w:val="22"/>
        </w:rPr>
      </w:pPr>
      <w:r w:rsidRPr="00B16B64">
        <w:rPr>
          <w:rFonts w:ascii="Times New Roman" w:hAnsi="Times New Roman" w:cs="Times New Roman"/>
          <w:sz w:val="22"/>
          <w:szCs w:val="22"/>
        </w:rPr>
        <w:t>Step 3: Use the mV readings from each of the three runs for all samples to calculate the free copper in solution</w:t>
      </w:r>
      <w:r w:rsidR="00305AC4" w:rsidRPr="00B16B64">
        <w:rPr>
          <w:rFonts w:ascii="Times New Roman" w:hAnsi="Times New Roman" w:cs="Times New Roman"/>
          <w:sz w:val="22"/>
          <w:szCs w:val="22"/>
        </w:rPr>
        <w:t>.</w:t>
      </w:r>
    </w:p>
    <w:p w14:paraId="67D451B6" w14:textId="1F5920E9" w:rsidR="00451CE3" w:rsidRPr="00B16B64" w:rsidRDefault="00451CE3" w:rsidP="00451CE3">
      <w:pPr>
        <w:spacing w:after="0"/>
        <w:rPr>
          <w:rFonts w:ascii="Times New Roman" w:hAnsi="Times New Roman" w:cs="Times New Roman"/>
          <w:sz w:val="22"/>
          <w:szCs w:val="22"/>
        </w:rPr>
      </w:pPr>
      <w:r w:rsidRPr="00B16B64">
        <w:rPr>
          <w:rFonts w:ascii="Times New Roman" w:hAnsi="Times New Roman" w:cs="Times New Roman"/>
          <w:sz w:val="22"/>
          <w:szCs w:val="22"/>
        </w:rPr>
        <w:t xml:space="preserve">Step 4: Plot the value of </w:t>
      </w:r>
      <w:r w:rsidR="00C71132" w:rsidRPr="00B16B64">
        <w:rPr>
          <w:rFonts w:ascii="Times New Roman" w:hAnsi="Times New Roman" w:cs="Times New Roman"/>
          <w:sz w:val="22"/>
          <w:szCs w:val="22"/>
        </w:rPr>
        <w:t>{</w:t>
      </w:r>
      <w:r w:rsidRPr="00B16B64">
        <w:rPr>
          <w:rFonts w:ascii="Times New Roman" w:hAnsi="Times New Roman" w:cs="Times New Roman"/>
          <w:sz w:val="22"/>
          <w:szCs w:val="22"/>
        </w:rPr>
        <w:t>Cu</w:t>
      </w:r>
      <w:r w:rsidRPr="00B16B64">
        <w:rPr>
          <w:rFonts w:ascii="Times New Roman" w:hAnsi="Times New Roman" w:cs="Times New Roman"/>
          <w:sz w:val="22"/>
          <w:szCs w:val="22"/>
          <w:vertAlign w:val="superscript"/>
        </w:rPr>
        <w:t>2+</w:t>
      </w:r>
      <w:r w:rsidR="00C71132" w:rsidRPr="00B16B64">
        <w:rPr>
          <w:rFonts w:ascii="Times New Roman" w:hAnsi="Times New Roman" w:cs="Times New Roman"/>
          <w:sz w:val="22"/>
          <w:szCs w:val="22"/>
        </w:rPr>
        <w:t>}</w:t>
      </w:r>
      <w:r w:rsidRPr="00B16B64">
        <w:rPr>
          <w:rFonts w:ascii="Times New Roman" w:hAnsi="Times New Roman" w:cs="Times New Roman"/>
          <w:sz w:val="22"/>
          <w:szCs w:val="22"/>
        </w:rPr>
        <w:t xml:space="preserve"> on </w:t>
      </w:r>
      <w:r w:rsidR="00191B79">
        <w:rPr>
          <w:rFonts w:ascii="Times New Roman" w:hAnsi="Times New Roman" w:cs="Times New Roman"/>
          <w:sz w:val="22"/>
          <w:szCs w:val="22"/>
        </w:rPr>
        <w:t xml:space="preserve">the </w:t>
      </w:r>
      <w:r w:rsidRPr="00B16B64">
        <w:rPr>
          <w:rFonts w:ascii="Times New Roman" w:hAnsi="Times New Roman" w:cs="Times New Roman"/>
          <w:sz w:val="22"/>
          <w:szCs w:val="22"/>
        </w:rPr>
        <w:t xml:space="preserve">y-axis and total copper on </w:t>
      </w:r>
      <w:r w:rsidR="00191B79">
        <w:rPr>
          <w:rFonts w:ascii="Times New Roman" w:hAnsi="Times New Roman" w:cs="Times New Roman"/>
          <w:sz w:val="22"/>
          <w:szCs w:val="22"/>
        </w:rPr>
        <w:t xml:space="preserve">the </w:t>
      </w:r>
      <w:r w:rsidRPr="00B16B64">
        <w:rPr>
          <w:rFonts w:ascii="Times New Roman" w:hAnsi="Times New Roman" w:cs="Times New Roman"/>
          <w:sz w:val="22"/>
          <w:szCs w:val="22"/>
        </w:rPr>
        <w:t>x-axis</w:t>
      </w:r>
      <w:r w:rsidR="00305AC4" w:rsidRPr="00B16B64">
        <w:rPr>
          <w:rFonts w:ascii="Times New Roman" w:hAnsi="Times New Roman" w:cs="Times New Roman"/>
          <w:sz w:val="22"/>
          <w:szCs w:val="22"/>
        </w:rPr>
        <w:t>.</w:t>
      </w:r>
    </w:p>
    <w:p w14:paraId="3DC0A3BA" w14:textId="77777777" w:rsidR="00305AC4" w:rsidRPr="00B16B64" w:rsidRDefault="00305AC4" w:rsidP="00451CE3">
      <w:pPr>
        <w:spacing w:after="0"/>
        <w:rPr>
          <w:rFonts w:ascii="Times New Roman" w:hAnsi="Times New Roman" w:cs="Times New Roman"/>
          <w:b/>
          <w:bCs/>
          <w:sz w:val="22"/>
          <w:szCs w:val="22"/>
        </w:rPr>
      </w:pPr>
    </w:p>
    <w:p w14:paraId="353D4B6B" w14:textId="1B17B79D" w:rsidR="003147FC" w:rsidRPr="00B16B64" w:rsidRDefault="00B16B64" w:rsidP="00B16B64">
      <w:pPr>
        <w:pStyle w:val="ListParagraph"/>
        <w:tabs>
          <w:tab w:val="left" w:pos="7308"/>
        </w:tabs>
        <w:spacing w:after="0"/>
        <w:ind w:left="1440"/>
        <w:rPr>
          <w:rFonts w:ascii="Times New Roman" w:hAnsi="Times New Roman" w:cs="Times New Roman"/>
          <w:sz w:val="22"/>
          <w:szCs w:val="22"/>
        </w:rPr>
      </w:pPr>
      <w:r>
        <w:rPr>
          <w:rFonts w:ascii="Times New Roman" w:hAnsi="Times New Roman" w:cs="Times New Roman"/>
          <w:sz w:val="22"/>
          <w:szCs w:val="22"/>
        </w:rPr>
        <w:tab/>
      </w:r>
    </w:p>
    <w:p w14:paraId="1E009661" w14:textId="45441B2F" w:rsidR="00FC76FC" w:rsidRPr="00D363F8" w:rsidRDefault="00FC76FC" w:rsidP="00FC76FC">
      <w:pPr>
        <w:spacing w:after="0"/>
        <w:rPr>
          <w:rFonts w:ascii="Times New Roman" w:hAnsi="Times New Roman" w:cs="Times New Roman"/>
        </w:rPr>
      </w:pPr>
      <w:r w:rsidRPr="00D363F8">
        <w:rPr>
          <w:rFonts w:ascii="Times New Roman" w:hAnsi="Times New Roman" w:cs="Times New Roman"/>
        </w:rPr>
        <w:lastRenderedPageBreak/>
        <w:t>Table</w:t>
      </w:r>
      <w:r>
        <w:rPr>
          <w:rFonts w:ascii="Times New Roman" w:hAnsi="Times New Roman" w:cs="Times New Roman"/>
        </w:rPr>
        <w:t xml:space="preserve"> D3</w:t>
      </w:r>
      <w:r w:rsidRPr="00D363F8">
        <w:rPr>
          <w:rFonts w:ascii="Times New Roman" w:hAnsi="Times New Roman" w:cs="Times New Roman"/>
        </w:rPr>
        <w:t xml:space="preserve">: </w:t>
      </w:r>
      <w:r>
        <w:rPr>
          <w:rFonts w:ascii="Times New Roman" w:hAnsi="Times New Roman" w:cs="Times New Roman"/>
        </w:rPr>
        <w:t>Suwannee River Fulvic Acid (SRFA)</w:t>
      </w:r>
      <w:r w:rsidR="00B37818">
        <w:rPr>
          <w:rFonts w:ascii="Times New Roman" w:hAnsi="Times New Roman" w:cs="Times New Roman"/>
        </w:rPr>
        <w:t xml:space="preserve">-Cu binding experimental results. </w:t>
      </w:r>
    </w:p>
    <w:tbl>
      <w:tblPr>
        <w:tblStyle w:val="TableGrid"/>
        <w:tblW w:w="0" w:type="auto"/>
        <w:tblLook w:val="04A0" w:firstRow="1" w:lastRow="0" w:firstColumn="1" w:lastColumn="0" w:noHBand="0" w:noVBand="1"/>
      </w:tblPr>
      <w:tblGrid>
        <w:gridCol w:w="2337"/>
        <w:gridCol w:w="2337"/>
        <w:gridCol w:w="2338"/>
        <w:gridCol w:w="2338"/>
      </w:tblGrid>
      <w:tr w:rsidR="003147FC" w14:paraId="406A6CA7" w14:textId="77777777" w:rsidTr="006942CD">
        <w:tc>
          <w:tcPr>
            <w:tcW w:w="9350" w:type="dxa"/>
            <w:gridSpan w:val="4"/>
          </w:tcPr>
          <w:p w14:paraId="4C6B034D" w14:textId="7A2766BD" w:rsidR="003147FC" w:rsidRPr="00757DF0" w:rsidRDefault="003147FC" w:rsidP="006942CD">
            <w:pPr>
              <w:jc w:val="center"/>
              <w:rPr>
                <w:rFonts w:ascii="Times New Roman" w:hAnsi="Times New Roman" w:cs="Times New Roman"/>
                <w:b/>
                <w:bCs/>
                <w:i/>
                <w:iCs/>
              </w:rPr>
            </w:pPr>
            <w:r w:rsidRPr="00757DF0">
              <w:rPr>
                <w:rFonts w:ascii="Times New Roman" w:hAnsi="Times New Roman" w:cs="Times New Roman"/>
                <w:b/>
                <w:bCs/>
                <w:i/>
                <w:iCs/>
              </w:rPr>
              <w:t>Suwannee River Fulvic Acid (SRFA) binding experiment</w:t>
            </w:r>
          </w:p>
        </w:tc>
      </w:tr>
      <w:tr w:rsidR="003147FC" w14:paraId="08010241" w14:textId="77777777" w:rsidTr="006942CD">
        <w:tc>
          <w:tcPr>
            <w:tcW w:w="2337" w:type="dxa"/>
          </w:tcPr>
          <w:p w14:paraId="4DD707AD" w14:textId="77777777" w:rsidR="003147FC" w:rsidRPr="00BE4D6E" w:rsidRDefault="003147FC" w:rsidP="006942CD">
            <w:pPr>
              <w:rPr>
                <w:rFonts w:ascii="Times New Roman" w:hAnsi="Times New Roman" w:cs="Times New Roman"/>
              </w:rPr>
            </w:pPr>
            <w:r w:rsidRPr="00BE4D6E">
              <w:rPr>
                <w:rFonts w:ascii="Times New Roman" w:hAnsi="Times New Roman" w:cs="Times New Roman"/>
                <w:i/>
                <w:iCs/>
              </w:rPr>
              <w:t>Initial Cu Conc. (mg/L)</w:t>
            </w:r>
          </w:p>
        </w:tc>
        <w:tc>
          <w:tcPr>
            <w:tcW w:w="2337" w:type="dxa"/>
          </w:tcPr>
          <w:p w14:paraId="4D4E5CDA" w14:textId="77777777" w:rsidR="003147FC" w:rsidRPr="00882E1E" w:rsidRDefault="003147FC" w:rsidP="006942CD">
            <w:pPr>
              <w:rPr>
                <w:rFonts w:ascii="Times New Roman" w:hAnsi="Times New Roman" w:cs="Times New Roman"/>
              </w:rPr>
            </w:pPr>
            <w:r w:rsidRPr="00882E1E">
              <w:rPr>
                <w:rFonts w:ascii="Times New Roman" w:hAnsi="Times New Roman" w:cs="Times New Roman"/>
              </w:rPr>
              <w:t>0.0064</w:t>
            </w:r>
          </w:p>
        </w:tc>
        <w:tc>
          <w:tcPr>
            <w:tcW w:w="2338" w:type="dxa"/>
          </w:tcPr>
          <w:p w14:paraId="524CEB57" w14:textId="77777777" w:rsidR="003147FC" w:rsidRPr="00882E1E" w:rsidRDefault="003147FC" w:rsidP="006942CD">
            <w:pPr>
              <w:rPr>
                <w:rFonts w:ascii="Times New Roman" w:hAnsi="Times New Roman" w:cs="Times New Roman"/>
              </w:rPr>
            </w:pPr>
            <w:r w:rsidRPr="00882E1E">
              <w:rPr>
                <w:rFonts w:ascii="Times New Roman" w:hAnsi="Times New Roman" w:cs="Times New Roman"/>
              </w:rPr>
              <w:t>0.0635</w:t>
            </w:r>
          </w:p>
        </w:tc>
        <w:tc>
          <w:tcPr>
            <w:tcW w:w="2338" w:type="dxa"/>
          </w:tcPr>
          <w:p w14:paraId="6BED41C5" w14:textId="77777777" w:rsidR="003147FC" w:rsidRPr="00882E1E" w:rsidRDefault="003147FC" w:rsidP="006942CD">
            <w:pPr>
              <w:rPr>
                <w:rFonts w:ascii="Times New Roman" w:hAnsi="Times New Roman" w:cs="Times New Roman"/>
              </w:rPr>
            </w:pPr>
            <w:r w:rsidRPr="00882E1E">
              <w:rPr>
                <w:rFonts w:ascii="Times New Roman" w:hAnsi="Times New Roman" w:cs="Times New Roman"/>
              </w:rPr>
              <w:t>0.6355</w:t>
            </w:r>
          </w:p>
        </w:tc>
      </w:tr>
      <w:tr w:rsidR="003147FC" w14:paraId="0C1B3B5C" w14:textId="77777777" w:rsidTr="006942CD">
        <w:tc>
          <w:tcPr>
            <w:tcW w:w="2337" w:type="dxa"/>
          </w:tcPr>
          <w:p w14:paraId="29C02971" w14:textId="77777777" w:rsidR="003147FC" w:rsidRPr="00BE4D6E" w:rsidRDefault="003147FC" w:rsidP="006942CD">
            <w:pPr>
              <w:rPr>
                <w:rFonts w:ascii="Times New Roman" w:hAnsi="Times New Roman" w:cs="Times New Roman"/>
              </w:rPr>
            </w:pPr>
            <w:r w:rsidRPr="00BE4D6E">
              <w:rPr>
                <w:rFonts w:ascii="Times New Roman" w:hAnsi="Times New Roman" w:cs="Times New Roman"/>
                <w:i/>
                <w:iCs/>
              </w:rPr>
              <w:t>Measured Total Cu</w:t>
            </w:r>
          </w:p>
        </w:tc>
        <w:tc>
          <w:tcPr>
            <w:tcW w:w="2337" w:type="dxa"/>
          </w:tcPr>
          <w:p w14:paraId="4C02A5DF" w14:textId="77777777" w:rsidR="003147FC" w:rsidRPr="00882E1E" w:rsidRDefault="003147FC" w:rsidP="006942CD">
            <w:pPr>
              <w:rPr>
                <w:rFonts w:ascii="Times New Roman" w:hAnsi="Times New Roman" w:cs="Times New Roman"/>
              </w:rPr>
            </w:pPr>
            <w:r>
              <w:rPr>
                <w:rFonts w:ascii="Times New Roman" w:hAnsi="Times New Roman" w:cs="Times New Roman"/>
              </w:rPr>
              <w:t>0.1827</w:t>
            </w:r>
          </w:p>
        </w:tc>
        <w:tc>
          <w:tcPr>
            <w:tcW w:w="2338" w:type="dxa"/>
          </w:tcPr>
          <w:p w14:paraId="1CA24357" w14:textId="77777777" w:rsidR="003147FC" w:rsidRPr="00882E1E" w:rsidRDefault="003147FC" w:rsidP="006942CD">
            <w:pPr>
              <w:rPr>
                <w:rFonts w:ascii="Times New Roman" w:hAnsi="Times New Roman" w:cs="Times New Roman"/>
              </w:rPr>
            </w:pPr>
            <w:r>
              <w:rPr>
                <w:rFonts w:ascii="Times New Roman" w:hAnsi="Times New Roman" w:cs="Times New Roman"/>
              </w:rPr>
              <w:t>0.7509</w:t>
            </w:r>
          </w:p>
        </w:tc>
        <w:tc>
          <w:tcPr>
            <w:tcW w:w="2338" w:type="dxa"/>
          </w:tcPr>
          <w:p w14:paraId="17FE2697" w14:textId="77777777" w:rsidR="003147FC" w:rsidRPr="00882E1E" w:rsidRDefault="003147FC" w:rsidP="006942CD">
            <w:pPr>
              <w:rPr>
                <w:rFonts w:ascii="Times New Roman" w:hAnsi="Times New Roman" w:cs="Times New Roman"/>
              </w:rPr>
            </w:pPr>
            <w:r>
              <w:rPr>
                <w:rFonts w:ascii="Times New Roman" w:hAnsi="Times New Roman" w:cs="Times New Roman"/>
              </w:rPr>
              <w:t>6.7239</w:t>
            </w:r>
          </w:p>
        </w:tc>
      </w:tr>
      <w:tr w:rsidR="003147FC" w14:paraId="5FE27472" w14:textId="77777777" w:rsidTr="006942CD">
        <w:tc>
          <w:tcPr>
            <w:tcW w:w="2337" w:type="dxa"/>
          </w:tcPr>
          <w:p w14:paraId="0BC0FD5C" w14:textId="2CF80577" w:rsidR="003147FC" w:rsidRPr="00BE4D6E" w:rsidRDefault="00BE4D6E" w:rsidP="006942CD">
            <w:pPr>
              <w:rPr>
                <w:rFonts w:ascii="Times New Roman" w:hAnsi="Times New Roman" w:cs="Times New Roman"/>
              </w:rPr>
            </w:pPr>
            <w:r w:rsidRPr="00BE4D6E">
              <w:rPr>
                <w:rFonts w:ascii="Times New Roman" w:hAnsi="Times New Roman" w:cs="Times New Roman"/>
                <w:i/>
                <w:iCs/>
              </w:rPr>
              <w:t>{</w:t>
            </w:r>
            <w:r w:rsidR="003147FC" w:rsidRPr="00BE4D6E">
              <w:rPr>
                <w:rFonts w:ascii="Times New Roman" w:hAnsi="Times New Roman" w:cs="Times New Roman"/>
                <w:i/>
                <w:iCs/>
              </w:rPr>
              <w:t>Cu</w:t>
            </w:r>
            <w:r w:rsidR="003147FC" w:rsidRPr="00BE4D6E">
              <w:rPr>
                <w:rFonts w:ascii="Times New Roman" w:hAnsi="Times New Roman" w:cs="Times New Roman"/>
                <w:i/>
                <w:iCs/>
                <w:vertAlign w:val="superscript"/>
              </w:rPr>
              <w:t>2+</w:t>
            </w:r>
            <w:r w:rsidR="003147FC" w:rsidRPr="00BE4D6E">
              <w:rPr>
                <w:rFonts w:ascii="Times New Roman" w:hAnsi="Times New Roman" w:cs="Times New Roman"/>
                <w:i/>
                <w:iCs/>
              </w:rPr>
              <w:t>}</w:t>
            </w:r>
          </w:p>
        </w:tc>
        <w:tc>
          <w:tcPr>
            <w:tcW w:w="2337" w:type="dxa"/>
          </w:tcPr>
          <w:p w14:paraId="05C46A19" w14:textId="77777777" w:rsidR="003147FC" w:rsidRPr="00882E1E" w:rsidRDefault="003147FC" w:rsidP="006942CD">
            <w:pPr>
              <w:rPr>
                <w:rFonts w:ascii="Times New Roman" w:hAnsi="Times New Roman" w:cs="Times New Roman"/>
              </w:rPr>
            </w:pPr>
            <w:r>
              <w:rPr>
                <w:rFonts w:ascii="Times New Roman" w:hAnsi="Times New Roman" w:cs="Times New Roman"/>
              </w:rPr>
              <w:t>0.0000</w:t>
            </w:r>
          </w:p>
        </w:tc>
        <w:tc>
          <w:tcPr>
            <w:tcW w:w="2338" w:type="dxa"/>
          </w:tcPr>
          <w:p w14:paraId="5B26F2FC" w14:textId="77777777" w:rsidR="003147FC" w:rsidRPr="00882E1E" w:rsidRDefault="003147FC" w:rsidP="006942CD">
            <w:pPr>
              <w:rPr>
                <w:rFonts w:ascii="Times New Roman" w:hAnsi="Times New Roman" w:cs="Times New Roman"/>
              </w:rPr>
            </w:pPr>
            <w:r>
              <w:rPr>
                <w:rFonts w:ascii="Times New Roman" w:hAnsi="Times New Roman" w:cs="Times New Roman"/>
              </w:rPr>
              <w:t>0.0001</w:t>
            </w:r>
          </w:p>
        </w:tc>
        <w:tc>
          <w:tcPr>
            <w:tcW w:w="2338" w:type="dxa"/>
          </w:tcPr>
          <w:p w14:paraId="00448657" w14:textId="77777777" w:rsidR="003147FC" w:rsidRPr="00882E1E" w:rsidRDefault="003147FC" w:rsidP="006942CD">
            <w:pPr>
              <w:rPr>
                <w:rFonts w:ascii="Times New Roman" w:hAnsi="Times New Roman" w:cs="Times New Roman"/>
              </w:rPr>
            </w:pPr>
            <w:r>
              <w:rPr>
                <w:rFonts w:ascii="Times New Roman" w:hAnsi="Times New Roman" w:cs="Times New Roman"/>
              </w:rPr>
              <w:t>0.0306</w:t>
            </w:r>
          </w:p>
        </w:tc>
      </w:tr>
      <w:tr w:rsidR="003147FC" w14:paraId="591035A0" w14:textId="77777777" w:rsidTr="006942CD">
        <w:tc>
          <w:tcPr>
            <w:tcW w:w="2337" w:type="dxa"/>
          </w:tcPr>
          <w:p w14:paraId="0D9A2624" w14:textId="77777777" w:rsidR="003147FC" w:rsidRPr="00BE4D6E" w:rsidRDefault="003147FC" w:rsidP="006942CD">
            <w:pPr>
              <w:rPr>
                <w:rFonts w:ascii="Times New Roman" w:hAnsi="Times New Roman" w:cs="Times New Roman"/>
              </w:rPr>
            </w:pPr>
            <w:r w:rsidRPr="00BE4D6E">
              <w:rPr>
                <w:rFonts w:ascii="Times New Roman" w:hAnsi="Times New Roman" w:cs="Times New Roman"/>
                <w:i/>
                <w:iCs/>
              </w:rPr>
              <w:t>DOC Conc. (mg C/L)</w:t>
            </w:r>
          </w:p>
        </w:tc>
        <w:tc>
          <w:tcPr>
            <w:tcW w:w="2337" w:type="dxa"/>
          </w:tcPr>
          <w:p w14:paraId="6DB5E414" w14:textId="77777777" w:rsidR="003147FC" w:rsidRPr="00882E1E" w:rsidRDefault="003147FC" w:rsidP="006942CD">
            <w:pPr>
              <w:rPr>
                <w:rFonts w:ascii="Times New Roman" w:hAnsi="Times New Roman" w:cs="Times New Roman"/>
              </w:rPr>
            </w:pPr>
            <w:r>
              <w:rPr>
                <w:rFonts w:ascii="Times New Roman" w:hAnsi="Times New Roman" w:cs="Times New Roman"/>
              </w:rPr>
              <w:t>2.966</w:t>
            </w:r>
          </w:p>
        </w:tc>
        <w:tc>
          <w:tcPr>
            <w:tcW w:w="2338" w:type="dxa"/>
          </w:tcPr>
          <w:p w14:paraId="75FBCB86" w14:textId="77777777" w:rsidR="003147FC" w:rsidRPr="00882E1E" w:rsidRDefault="003147FC" w:rsidP="006942CD">
            <w:pPr>
              <w:rPr>
                <w:rFonts w:ascii="Times New Roman" w:hAnsi="Times New Roman" w:cs="Times New Roman"/>
              </w:rPr>
            </w:pPr>
            <w:r>
              <w:rPr>
                <w:rFonts w:ascii="Times New Roman" w:hAnsi="Times New Roman" w:cs="Times New Roman"/>
              </w:rPr>
              <w:t>-0.1967</w:t>
            </w:r>
          </w:p>
        </w:tc>
        <w:tc>
          <w:tcPr>
            <w:tcW w:w="2338" w:type="dxa"/>
          </w:tcPr>
          <w:p w14:paraId="57BBC20C" w14:textId="77777777" w:rsidR="003147FC" w:rsidRPr="00882E1E" w:rsidRDefault="003147FC" w:rsidP="006942CD">
            <w:pPr>
              <w:rPr>
                <w:rFonts w:ascii="Times New Roman" w:hAnsi="Times New Roman" w:cs="Times New Roman"/>
              </w:rPr>
            </w:pPr>
            <w:r>
              <w:rPr>
                <w:rFonts w:ascii="Times New Roman" w:hAnsi="Times New Roman" w:cs="Times New Roman"/>
              </w:rPr>
              <w:t>-0.1967</w:t>
            </w:r>
          </w:p>
        </w:tc>
      </w:tr>
      <w:tr w:rsidR="003147FC" w14:paraId="60D7F776" w14:textId="77777777" w:rsidTr="00BE4D6E">
        <w:trPr>
          <w:trHeight w:val="58"/>
        </w:trPr>
        <w:tc>
          <w:tcPr>
            <w:tcW w:w="2337" w:type="dxa"/>
          </w:tcPr>
          <w:p w14:paraId="5DE63136" w14:textId="77777777" w:rsidR="003147FC" w:rsidRPr="00BE4D6E" w:rsidRDefault="003147FC" w:rsidP="006942CD">
            <w:pPr>
              <w:rPr>
                <w:rFonts w:ascii="Times New Roman" w:hAnsi="Times New Roman" w:cs="Times New Roman"/>
              </w:rPr>
            </w:pPr>
            <w:r w:rsidRPr="00BE4D6E">
              <w:rPr>
                <w:rFonts w:ascii="Times New Roman" w:hAnsi="Times New Roman" w:cs="Times New Roman"/>
                <w:i/>
                <w:iCs/>
              </w:rPr>
              <w:t>pH</w:t>
            </w:r>
          </w:p>
        </w:tc>
        <w:tc>
          <w:tcPr>
            <w:tcW w:w="2337" w:type="dxa"/>
          </w:tcPr>
          <w:p w14:paraId="62FAC8A5" w14:textId="77777777" w:rsidR="003147FC" w:rsidRPr="00882E1E" w:rsidRDefault="003147FC" w:rsidP="006942CD">
            <w:pPr>
              <w:rPr>
                <w:rFonts w:ascii="Times New Roman" w:hAnsi="Times New Roman" w:cs="Times New Roman"/>
              </w:rPr>
            </w:pPr>
            <w:r>
              <w:rPr>
                <w:rFonts w:ascii="Times New Roman" w:hAnsi="Times New Roman" w:cs="Times New Roman"/>
              </w:rPr>
              <w:t>7.817</w:t>
            </w:r>
          </w:p>
        </w:tc>
        <w:tc>
          <w:tcPr>
            <w:tcW w:w="2338" w:type="dxa"/>
          </w:tcPr>
          <w:p w14:paraId="49F04E96" w14:textId="77777777" w:rsidR="003147FC" w:rsidRPr="00882E1E" w:rsidRDefault="003147FC" w:rsidP="006942CD">
            <w:pPr>
              <w:rPr>
                <w:rFonts w:ascii="Times New Roman" w:hAnsi="Times New Roman" w:cs="Times New Roman"/>
              </w:rPr>
            </w:pPr>
            <w:r>
              <w:rPr>
                <w:rFonts w:ascii="Times New Roman" w:hAnsi="Times New Roman" w:cs="Times New Roman"/>
              </w:rPr>
              <w:t>7.798</w:t>
            </w:r>
          </w:p>
        </w:tc>
        <w:tc>
          <w:tcPr>
            <w:tcW w:w="2338" w:type="dxa"/>
          </w:tcPr>
          <w:p w14:paraId="2303B8DF" w14:textId="77777777" w:rsidR="003147FC" w:rsidRPr="00882E1E" w:rsidRDefault="003147FC" w:rsidP="006942CD">
            <w:pPr>
              <w:rPr>
                <w:rFonts w:ascii="Times New Roman" w:hAnsi="Times New Roman" w:cs="Times New Roman"/>
              </w:rPr>
            </w:pPr>
            <w:r>
              <w:rPr>
                <w:rFonts w:ascii="Times New Roman" w:hAnsi="Times New Roman" w:cs="Times New Roman"/>
              </w:rPr>
              <w:t>7.286</w:t>
            </w:r>
          </w:p>
        </w:tc>
      </w:tr>
      <w:tr w:rsidR="003147FC" w14:paraId="11765884" w14:textId="77777777" w:rsidTr="006942CD">
        <w:tc>
          <w:tcPr>
            <w:tcW w:w="2337" w:type="dxa"/>
          </w:tcPr>
          <w:p w14:paraId="583D4966" w14:textId="77777777" w:rsidR="003147FC" w:rsidRPr="00BE4D6E" w:rsidRDefault="003147FC" w:rsidP="006942CD">
            <w:pPr>
              <w:rPr>
                <w:rFonts w:ascii="Times New Roman" w:hAnsi="Times New Roman" w:cs="Times New Roman"/>
              </w:rPr>
            </w:pPr>
            <w:r w:rsidRPr="00BE4D6E">
              <w:rPr>
                <w:rFonts w:ascii="Times New Roman" w:hAnsi="Times New Roman" w:cs="Times New Roman"/>
                <w:i/>
                <w:iCs/>
              </w:rPr>
              <w:t>Temp. (</w:t>
            </w:r>
            <w:r w:rsidRPr="00BE4D6E">
              <w:rPr>
                <w:rFonts w:ascii="Times New Roman" w:hAnsi="Times New Roman" w:cs="Times New Roman"/>
                <w:i/>
                <w:iCs/>
              </w:rPr>
              <w:sym w:font="Symbol" w:char="F0B0"/>
            </w:r>
            <w:r w:rsidRPr="00BE4D6E">
              <w:rPr>
                <w:rFonts w:ascii="Times New Roman" w:hAnsi="Times New Roman" w:cs="Times New Roman"/>
                <w:i/>
                <w:iCs/>
              </w:rPr>
              <w:t>C)</w:t>
            </w:r>
          </w:p>
        </w:tc>
        <w:tc>
          <w:tcPr>
            <w:tcW w:w="2337" w:type="dxa"/>
          </w:tcPr>
          <w:p w14:paraId="4235BE99" w14:textId="77777777" w:rsidR="003147FC" w:rsidRPr="00882E1E" w:rsidRDefault="003147FC" w:rsidP="006942CD">
            <w:pPr>
              <w:rPr>
                <w:rFonts w:ascii="Times New Roman" w:hAnsi="Times New Roman" w:cs="Times New Roman"/>
              </w:rPr>
            </w:pPr>
            <w:r>
              <w:rPr>
                <w:rFonts w:ascii="Times New Roman" w:hAnsi="Times New Roman" w:cs="Times New Roman"/>
              </w:rPr>
              <w:t>20.0</w:t>
            </w:r>
          </w:p>
        </w:tc>
        <w:tc>
          <w:tcPr>
            <w:tcW w:w="2338" w:type="dxa"/>
          </w:tcPr>
          <w:p w14:paraId="22DDC6AE" w14:textId="77777777" w:rsidR="003147FC" w:rsidRPr="00882E1E" w:rsidRDefault="003147FC" w:rsidP="006942CD">
            <w:pPr>
              <w:rPr>
                <w:rFonts w:ascii="Times New Roman" w:hAnsi="Times New Roman" w:cs="Times New Roman"/>
              </w:rPr>
            </w:pPr>
            <w:r>
              <w:rPr>
                <w:rFonts w:ascii="Times New Roman" w:hAnsi="Times New Roman" w:cs="Times New Roman"/>
              </w:rPr>
              <w:t>20.0</w:t>
            </w:r>
          </w:p>
        </w:tc>
        <w:tc>
          <w:tcPr>
            <w:tcW w:w="2338" w:type="dxa"/>
          </w:tcPr>
          <w:p w14:paraId="311BC58C" w14:textId="77777777" w:rsidR="003147FC" w:rsidRPr="00882E1E" w:rsidRDefault="003147FC" w:rsidP="006942CD">
            <w:pPr>
              <w:rPr>
                <w:rFonts w:ascii="Times New Roman" w:hAnsi="Times New Roman" w:cs="Times New Roman"/>
              </w:rPr>
            </w:pPr>
            <w:r>
              <w:rPr>
                <w:rFonts w:ascii="Times New Roman" w:hAnsi="Times New Roman" w:cs="Times New Roman"/>
              </w:rPr>
              <w:t>20.0</w:t>
            </w:r>
          </w:p>
        </w:tc>
      </w:tr>
      <w:tr w:rsidR="00221430" w14:paraId="5B9E5B83" w14:textId="77777777" w:rsidTr="00467B4F">
        <w:tc>
          <w:tcPr>
            <w:tcW w:w="2337" w:type="dxa"/>
          </w:tcPr>
          <w:p w14:paraId="2825D882" w14:textId="019DA28A" w:rsidR="00221430" w:rsidRPr="00221430" w:rsidRDefault="00221430" w:rsidP="006942CD">
            <w:pPr>
              <w:rPr>
                <w:rFonts w:ascii="Times New Roman" w:hAnsi="Times New Roman" w:cs="Times New Roman"/>
                <w:i/>
                <w:iCs/>
              </w:rPr>
            </w:pPr>
            <w:r>
              <w:rPr>
                <w:rFonts w:ascii="Times New Roman" w:hAnsi="Times New Roman" w:cs="Times New Roman"/>
                <w:i/>
                <w:iCs/>
              </w:rPr>
              <w:t>Alk. (mg/L as CaCO</w:t>
            </w:r>
            <w:r>
              <w:rPr>
                <w:rFonts w:ascii="Times New Roman" w:hAnsi="Times New Roman" w:cs="Times New Roman"/>
                <w:i/>
                <w:iCs/>
                <w:vertAlign w:val="subscript"/>
              </w:rPr>
              <w:t>3</w:t>
            </w:r>
            <w:r>
              <w:rPr>
                <w:rFonts w:ascii="Times New Roman" w:hAnsi="Times New Roman" w:cs="Times New Roman"/>
                <w:i/>
                <w:iCs/>
              </w:rPr>
              <w:t>)</w:t>
            </w:r>
          </w:p>
        </w:tc>
        <w:tc>
          <w:tcPr>
            <w:tcW w:w="7013" w:type="dxa"/>
            <w:gridSpan w:val="3"/>
          </w:tcPr>
          <w:p w14:paraId="37E4B271" w14:textId="21EF66AB" w:rsidR="00221430" w:rsidRDefault="00A937E1" w:rsidP="00221430">
            <w:pPr>
              <w:jc w:val="center"/>
              <w:rPr>
                <w:rFonts w:ascii="Times New Roman" w:hAnsi="Times New Roman" w:cs="Times New Roman"/>
              </w:rPr>
            </w:pPr>
            <w:r>
              <w:rPr>
                <w:rFonts w:ascii="Times New Roman" w:hAnsi="Times New Roman" w:cs="Times New Roman"/>
              </w:rPr>
              <w:t>70.0</w:t>
            </w:r>
          </w:p>
        </w:tc>
      </w:tr>
      <w:tr w:rsidR="00427F77" w14:paraId="47039030" w14:textId="77777777" w:rsidTr="00A55F91">
        <w:tc>
          <w:tcPr>
            <w:tcW w:w="2337" w:type="dxa"/>
          </w:tcPr>
          <w:p w14:paraId="042E6C77" w14:textId="77777777" w:rsidR="00427F77" w:rsidRPr="00882E1E" w:rsidRDefault="00427F77" w:rsidP="006942CD">
            <w:pPr>
              <w:rPr>
                <w:rFonts w:ascii="Times New Roman" w:hAnsi="Times New Roman" w:cs="Times New Roman"/>
              </w:rPr>
            </w:pPr>
            <w:r w:rsidRPr="00882E1E">
              <w:rPr>
                <w:rFonts w:ascii="Times New Roman" w:hAnsi="Times New Roman" w:cs="Times New Roman"/>
                <w:i/>
                <w:iCs/>
              </w:rPr>
              <w:t>Ca</w:t>
            </w:r>
            <w:r w:rsidRPr="00882E1E">
              <w:rPr>
                <w:rFonts w:ascii="Times New Roman" w:hAnsi="Times New Roman" w:cs="Times New Roman"/>
                <w:i/>
                <w:iCs/>
                <w:vertAlign w:val="superscript"/>
              </w:rPr>
              <w:t>2+</w:t>
            </w:r>
          </w:p>
        </w:tc>
        <w:tc>
          <w:tcPr>
            <w:tcW w:w="7013" w:type="dxa"/>
            <w:gridSpan w:val="3"/>
          </w:tcPr>
          <w:p w14:paraId="4E3449E4" w14:textId="07ADB624" w:rsidR="00427F77" w:rsidRPr="00882E1E" w:rsidRDefault="00427F77" w:rsidP="00427F77">
            <w:pPr>
              <w:jc w:val="center"/>
              <w:rPr>
                <w:rFonts w:ascii="Times New Roman" w:hAnsi="Times New Roman" w:cs="Times New Roman"/>
              </w:rPr>
            </w:pPr>
            <w:r>
              <w:rPr>
                <w:rFonts w:ascii="Times New Roman" w:hAnsi="Times New Roman" w:cs="Times New Roman"/>
              </w:rPr>
              <w:t>14.36</w:t>
            </w:r>
          </w:p>
        </w:tc>
      </w:tr>
      <w:tr w:rsidR="00427F77" w14:paraId="4CB6B92C" w14:textId="77777777" w:rsidTr="00B45FEA">
        <w:tc>
          <w:tcPr>
            <w:tcW w:w="2337" w:type="dxa"/>
          </w:tcPr>
          <w:p w14:paraId="6EBF4B8A" w14:textId="77777777" w:rsidR="00427F77" w:rsidRPr="00882E1E" w:rsidRDefault="00427F77" w:rsidP="006942CD">
            <w:pPr>
              <w:rPr>
                <w:rFonts w:ascii="Times New Roman" w:hAnsi="Times New Roman" w:cs="Times New Roman"/>
                <w:i/>
                <w:iCs/>
              </w:rPr>
            </w:pPr>
            <w:r w:rsidRPr="00882E1E">
              <w:rPr>
                <w:rFonts w:ascii="Times New Roman" w:hAnsi="Times New Roman" w:cs="Times New Roman"/>
                <w:i/>
                <w:iCs/>
              </w:rPr>
              <w:t>Mg</w:t>
            </w:r>
            <w:r w:rsidRPr="00882E1E">
              <w:rPr>
                <w:rFonts w:ascii="Times New Roman" w:hAnsi="Times New Roman" w:cs="Times New Roman"/>
                <w:i/>
                <w:iCs/>
                <w:vertAlign w:val="superscript"/>
              </w:rPr>
              <w:t>2+</w:t>
            </w:r>
          </w:p>
        </w:tc>
        <w:tc>
          <w:tcPr>
            <w:tcW w:w="7013" w:type="dxa"/>
            <w:gridSpan w:val="3"/>
          </w:tcPr>
          <w:p w14:paraId="5A24B168" w14:textId="7CF8609C" w:rsidR="00427F77" w:rsidRPr="00882E1E" w:rsidRDefault="00427F77" w:rsidP="00427F77">
            <w:pPr>
              <w:jc w:val="center"/>
              <w:rPr>
                <w:rFonts w:ascii="Times New Roman" w:hAnsi="Times New Roman" w:cs="Times New Roman"/>
              </w:rPr>
            </w:pPr>
            <w:r>
              <w:rPr>
                <w:rFonts w:ascii="Times New Roman" w:hAnsi="Times New Roman" w:cs="Times New Roman"/>
              </w:rPr>
              <w:t>10.38</w:t>
            </w:r>
          </w:p>
        </w:tc>
      </w:tr>
      <w:tr w:rsidR="00427F77" w14:paraId="25C51253" w14:textId="77777777" w:rsidTr="008A6AC6">
        <w:tc>
          <w:tcPr>
            <w:tcW w:w="2337" w:type="dxa"/>
          </w:tcPr>
          <w:p w14:paraId="18EAB763" w14:textId="77777777" w:rsidR="00427F77" w:rsidRPr="00882E1E" w:rsidRDefault="00427F77" w:rsidP="006942CD">
            <w:pPr>
              <w:rPr>
                <w:rFonts w:ascii="Times New Roman" w:hAnsi="Times New Roman" w:cs="Times New Roman"/>
                <w:i/>
                <w:iCs/>
              </w:rPr>
            </w:pPr>
            <w:r w:rsidRPr="00882E1E">
              <w:rPr>
                <w:rFonts w:ascii="Times New Roman" w:hAnsi="Times New Roman" w:cs="Times New Roman"/>
                <w:i/>
                <w:iCs/>
              </w:rPr>
              <w:t>K</w:t>
            </w:r>
            <w:r w:rsidRPr="00882E1E">
              <w:rPr>
                <w:rFonts w:ascii="Times New Roman" w:hAnsi="Times New Roman" w:cs="Times New Roman"/>
                <w:i/>
                <w:iCs/>
                <w:vertAlign w:val="superscript"/>
              </w:rPr>
              <w:t>+</w:t>
            </w:r>
          </w:p>
        </w:tc>
        <w:tc>
          <w:tcPr>
            <w:tcW w:w="7013" w:type="dxa"/>
            <w:gridSpan w:val="3"/>
          </w:tcPr>
          <w:p w14:paraId="61E192AE" w14:textId="3BE45CED" w:rsidR="00427F77" w:rsidRPr="00882E1E" w:rsidRDefault="00427F77" w:rsidP="00427F77">
            <w:pPr>
              <w:jc w:val="center"/>
              <w:rPr>
                <w:rFonts w:ascii="Times New Roman" w:hAnsi="Times New Roman" w:cs="Times New Roman"/>
              </w:rPr>
            </w:pPr>
            <w:r>
              <w:rPr>
                <w:rFonts w:ascii="Times New Roman" w:hAnsi="Times New Roman" w:cs="Times New Roman"/>
              </w:rPr>
              <w:t>3.48</w:t>
            </w:r>
          </w:p>
        </w:tc>
      </w:tr>
      <w:tr w:rsidR="00427F77" w14:paraId="235F59FC" w14:textId="77777777" w:rsidTr="00D15679">
        <w:tc>
          <w:tcPr>
            <w:tcW w:w="2337" w:type="dxa"/>
          </w:tcPr>
          <w:p w14:paraId="145CD053" w14:textId="77777777" w:rsidR="00427F77" w:rsidRPr="00882E1E" w:rsidRDefault="00427F77" w:rsidP="006942CD">
            <w:pPr>
              <w:rPr>
                <w:rFonts w:ascii="Times New Roman" w:hAnsi="Times New Roman" w:cs="Times New Roman"/>
                <w:i/>
                <w:iCs/>
              </w:rPr>
            </w:pPr>
            <w:r w:rsidRPr="00882E1E">
              <w:rPr>
                <w:rFonts w:ascii="Times New Roman" w:hAnsi="Times New Roman" w:cs="Times New Roman"/>
                <w:i/>
                <w:iCs/>
              </w:rPr>
              <w:t>Na</w:t>
            </w:r>
            <w:r w:rsidRPr="00882E1E">
              <w:rPr>
                <w:rFonts w:ascii="Times New Roman" w:hAnsi="Times New Roman" w:cs="Times New Roman"/>
                <w:i/>
                <w:iCs/>
                <w:vertAlign w:val="superscript"/>
              </w:rPr>
              <w:t>+</w:t>
            </w:r>
          </w:p>
        </w:tc>
        <w:tc>
          <w:tcPr>
            <w:tcW w:w="7013" w:type="dxa"/>
            <w:gridSpan w:val="3"/>
          </w:tcPr>
          <w:p w14:paraId="425A75A0" w14:textId="5AFB9F38" w:rsidR="00427F77" w:rsidRPr="00882E1E" w:rsidRDefault="00427F77" w:rsidP="00427F77">
            <w:pPr>
              <w:jc w:val="center"/>
              <w:rPr>
                <w:rFonts w:ascii="Times New Roman" w:hAnsi="Times New Roman" w:cs="Times New Roman"/>
              </w:rPr>
            </w:pPr>
            <w:r>
              <w:rPr>
                <w:rFonts w:ascii="Times New Roman" w:hAnsi="Times New Roman" w:cs="Times New Roman"/>
              </w:rPr>
              <w:t>18.77</w:t>
            </w:r>
          </w:p>
        </w:tc>
      </w:tr>
      <w:tr w:rsidR="00427F77" w14:paraId="08A8848F" w14:textId="77777777" w:rsidTr="00425691">
        <w:tc>
          <w:tcPr>
            <w:tcW w:w="2337" w:type="dxa"/>
          </w:tcPr>
          <w:p w14:paraId="1C0BF0BD" w14:textId="77777777" w:rsidR="00427F77" w:rsidRPr="00882E1E" w:rsidRDefault="00427F77" w:rsidP="006942CD">
            <w:pPr>
              <w:rPr>
                <w:rFonts w:ascii="Times New Roman" w:hAnsi="Times New Roman" w:cs="Times New Roman"/>
                <w:i/>
                <w:iCs/>
              </w:rPr>
            </w:pPr>
            <w:r w:rsidRPr="00882E1E">
              <w:rPr>
                <w:rFonts w:ascii="Times New Roman" w:hAnsi="Times New Roman" w:cs="Times New Roman"/>
                <w:i/>
                <w:iCs/>
              </w:rPr>
              <w:t>Cl</w:t>
            </w:r>
            <w:r w:rsidRPr="00882E1E">
              <w:rPr>
                <w:rFonts w:ascii="Times New Roman" w:hAnsi="Times New Roman" w:cs="Times New Roman"/>
                <w:i/>
                <w:iCs/>
                <w:vertAlign w:val="superscript"/>
              </w:rPr>
              <w:t>-</w:t>
            </w:r>
          </w:p>
        </w:tc>
        <w:tc>
          <w:tcPr>
            <w:tcW w:w="7013" w:type="dxa"/>
            <w:gridSpan w:val="3"/>
          </w:tcPr>
          <w:p w14:paraId="5AD06B12" w14:textId="02D3A3F4" w:rsidR="00427F77" w:rsidRPr="00882E1E" w:rsidRDefault="00427F77" w:rsidP="00427F77">
            <w:pPr>
              <w:jc w:val="center"/>
              <w:rPr>
                <w:rFonts w:ascii="Times New Roman" w:hAnsi="Times New Roman" w:cs="Times New Roman"/>
              </w:rPr>
            </w:pPr>
            <w:r>
              <w:rPr>
                <w:rFonts w:ascii="Times New Roman" w:hAnsi="Times New Roman" w:cs="Times New Roman"/>
              </w:rPr>
              <w:t>3.15</w:t>
            </w:r>
          </w:p>
        </w:tc>
      </w:tr>
      <w:tr w:rsidR="00427F77" w14:paraId="33486A72" w14:textId="77777777" w:rsidTr="00277593">
        <w:tc>
          <w:tcPr>
            <w:tcW w:w="2337" w:type="dxa"/>
          </w:tcPr>
          <w:p w14:paraId="43F20E75" w14:textId="77777777" w:rsidR="00427F77" w:rsidRPr="00882E1E" w:rsidRDefault="00427F77" w:rsidP="006942CD">
            <w:pPr>
              <w:rPr>
                <w:rFonts w:ascii="Times New Roman" w:hAnsi="Times New Roman" w:cs="Times New Roman"/>
                <w:i/>
                <w:iCs/>
                <w:vertAlign w:val="superscript"/>
              </w:rPr>
            </w:pPr>
            <w:r w:rsidRPr="00882E1E">
              <w:rPr>
                <w:rFonts w:ascii="Times New Roman" w:hAnsi="Times New Roman" w:cs="Times New Roman"/>
                <w:i/>
                <w:iCs/>
              </w:rPr>
              <w:t>SO</w:t>
            </w:r>
            <w:r w:rsidRPr="00882E1E">
              <w:rPr>
                <w:rFonts w:ascii="Times New Roman" w:hAnsi="Times New Roman" w:cs="Times New Roman"/>
                <w:i/>
                <w:iCs/>
                <w:vertAlign w:val="subscript"/>
              </w:rPr>
              <w:t>4</w:t>
            </w:r>
            <w:r w:rsidRPr="00882E1E">
              <w:rPr>
                <w:rFonts w:ascii="Times New Roman" w:hAnsi="Times New Roman" w:cs="Times New Roman"/>
                <w:i/>
                <w:iCs/>
                <w:vertAlign w:val="superscript"/>
              </w:rPr>
              <w:t>2-</w:t>
            </w:r>
          </w:p>
        </w:tc>
        <w:tc>
          <w:tcPr>
            <w:tcW w:w="7013" w:type="dxa"/>
            <w:gridSpan w:val="3"/>
          </w:tcPr>
          <w:p w14:paraId="5CC2ABDF" w14:textId="3743DB0B" w:rsidR="00427F77" w:rsidRPr="00882E1E" w:rsidRDefault="00427F77" w:rsidP="00427F77">
            <w:pPr>
              <w:jc w:val="center"/>
              <w:rPr>
                <w:rFonts w:ascii="Times New Roman" w:hAnsi="Times New Roman" w:cs="Times New Roman"/>
              </w:rPr>
            </w:pPr>
            <w:r>
              <w:rPr>
                <w:rFonts w:ascii="Times New Roman" w:hAnsi="Times New Roman" w:cs="Times New Roman"/>
              </w:rPr>
              <w:t>75.49</w:t>
            </w:r>
          </w:p>
        </w:tc>
      </w:tr>
    </w:tbl>
    <w:p w14:paraId="31F7BBEB" w14:textId="2CE92C4A" w:rsidR="00B416E0" w:rsidRDefault="00B416E0" w:rsidP="00B416E0">
      <w:pPr>
        <w:spacing w:after="0"/>
        <w:rPr>
          <w:rFonts w:ascii="Cambria" w:hAnsi="Cambria" w:cs="Times New Roman"/>
        </w:rPr>
      </w:pPr>
    </w:p>
    <w:p w14:paraId="49B8C079" w14:textId="77777777" w:rsidR="00B416E0" w:rsidRDefault="00B416E0" w:rsidP="00B416E0">
      <w:pPr>
        <w:keepNext/>
        <w:spacing w:after="0"/>
        <w:jc w:val="center"/>
      </w:pPr>
      <w:r>
        <w:rPr>
          <w:rFonts w:ascii="Cambria" w:hAnsi="Cambria" w:cs="Times New Roman"/>
          <w:noProof/>
        </w:rPr>
        <w:drawing>
          <wp:inline distT="0" distB="0" distL="0" distR="0" wp14:anchorId="6E33CDEA" wp14:editId="349D3C99">
            <wp:extent cx="3110206" cy="4145280"/>
            <wp:effectExtent l="0" t="0" r="0" b="7620"/>
            <wp:docPr id="34" name="Picture 3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indoor&#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3113246" cy="4149331"/>
                    </a:xfrm>
                    <a:prstGeom prst="rect">
                      <a:avLst/>
                    </a:prstGeom>
                  </pic:spPr>
                </pic:pic>
              </a:graphicData>
            </a:graphic>
          </wp:inline>
        </w:drawing>
      </w:r>
    </w:p>
    <w:p w14:paraId="3E2ABFD2" w14:textId="5F266A2D" w:rsidR="00B416E0" w:rsidRPr="00B416E0" w:rsidRDefault="00B416E0" w:rsidP="00B416E0">
      <w:pPr>
        <w:jc w:val="center"/>
        <w:rPr>
          <w:rFonts w:ascii="Times New Roman" w:hAnsi="Times New Roman" w:cs="Times New Roman"/>
        </w:rPr>
      </w:pPr>
      <w:r w:rsidRPr="00B416E0">
        <w:rPr>
          <w:rFonts w:ascii="Times New Roman" w:hAnsi="Times New Roman" w:cs="Times New Roman"/>
        </w:rPr>
        <w:t>Figure</w:t>
      </w:r>
      <w:r w:rsidR="006B04A1">
        <w:rPr>
          <w:rFonts w:ascii="Times New Roman" w:hAnsi="Times New Roman" w:cs="Times New Roman"/>
        </w:rPr>
        <w:t xml:space="preserve"> D1</w:t>
      </w:r>
      <w:r w:rsidRPr="00B416E0">
        <w:rPr>
          <w:rFonts w:ascii="Times New Roman" w:hAnsi="Times New Roman" w:cs="Times New Roman"/>
        </w:rPr>
        <w:t>. Cu-ISE in between measurements.</w:t>
      </w:r>
    </w:p>
    <w:p w14:paraId="5108FFAE" w14:textId="77777777" w:rsidR="00B416E0" w:rsidRDefault="00B416E0" w:rsidP="00B416E0">
      <w:pPr>
        <w:keepNext/>
        <w:spacing w:after="0"/>
        <w:jc w:val="center"/>
      </w:pPr>
      <w:r>
        <w:rPr>
          <w:rFonts w:ascii="Cambria" w:hAnsi="Cambria" w:cs="Times New Roman"/>
          <w:noProof/>
        </w:rPr>
        <w:lastRenderedPageBreak/>
        <w:drawing>
          <wp:inline distT="0" distB="0" distL="0" distR="0" wp14:anchorId="0D66C8E9" wp14:editId="48A3EC40">
            <wp:extent cx="3193583" cy="4256405"/>
            <wp:effectExtent l="0" t="0" r="6985" b="0"/>
            <wp:docPr id="36" name="Picture 36" descr="A picture containing indoor, counter,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indoor, counter, miller&#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3198913" cy="4263509"/>
                    </a:xfrm>
                    <a:prstGeom prst="rect">
                      <a:avLst/>
                    </a:prstGeom>
                  </pic:spPr>
                </pic:pic>
              </a:graphicData>
            </a:graphic>
          </wp:inline>
        </w:drawing>
      </w:r>
    </w:p>
    <w:p w14:paraId="0854E8AE" w14:textId="36BD9BE9" w:rsidR="00B416E0" w:rsidRDefault="00B416E0" w:rsidP="00B416E0">
      <w:pPr>
        <w:jc w:val="center"/>
        <w:rPr>
          <w:rFonts w:ascii="Times New Roman" w:hAnsi="Times New Roman" w:cs="Times New Roman"/>
        </w:rPr>
      </w:pPr>
      <w:r w:rsidRPr="00B416E0">
        <w:rPr>
          <w:rFonts w:ascii="Times New Roman" w:hAnsi="Times New Roman" w:cs="Times New Roman"/>
        </w:rPr>
        <w:t>Figure</w:t>
      </w:r>
      <w:r w:rsidR="006B04A1">
        <w:rPr>
          <w:rFonts w:ascii="Times New Roman" w:hAnsi="Times New Roman" w:cs="Times New Roman"/>
        </w:rPr>
        <w:t xml:space="preserve"> D2</w:t>
      </w:r>
      <w:r w:rsidRPr="00B416E0">
        <w:rPr>
          <w:rFonts w:ascii="Times New Roman" w:hAnsi="Times New Roman" w:cs="Times New Roman"/>
        </w:rPr>
        <w:t xml:space="preserve">. Atomic Absorbance Spectrometer used to measure absorbance of Cu in </w:t>
      </w:r>
      <w:r w:rsidR="00ED3508">
        <w:rPr>
          <w:rFonts w:ascii="Times New Roman" w:hAnsi="Times New Roman" w:cs="Times New Roman"/>
        </w:rPr>
        <w:t xml:space="preserve">the </w:t>
      </w:r>
      <w:r w:rsidRPr="00B416E0">
        <w:rPr>
          <w:rFonts w:ascii="Times New Roman" w:hAnsi="Times New Roman" w:cs="Times New Roman"/>
        </w:rPr>
        <w:t>solution used to determine the amount of free Cu in solution.</w:t>
      </w:r>
    </w:p>
    <w:p w14:paraId="7DF79923" w14:textId="1EBAE261" w:rsidR="006B04A1" w:rsidRDefault="006B04A1" w:rsidP="00B416E0">
      <w:pPr>
        <w:jc w:val="center"/>
        <w:rPr>
          <w:rFonts w:ascii="Times New Roman" w:hAnsi="Times New Roman" w:cs="Times New Roman"/>
        </w:rPr>
      </w:pPr>
    </w:p>
    <w:p w14:paraId="028B7716" w14:textId="5C4153C5" w:rsidR="006B04A1" w:rsidRDefault="006B04A1" w:rsidP="00B416E0">
      <w:pPr>
        <w:jc w:val="center"/>
        <w:rPr>
          <w:rFonts w:ascii="Times New Roman" w:hAnsi="Times New Roman" w:cs="Times New Roman"/>
        </w:rPr>
      </w:pPr>
    </w:p>
    <w:p w14:paraId="5137A2CD" w14:textId="56F6D87B" w:rsidR="006B04A1" w:rsidRDefault="006B04A1" w:rsidP="00B416E0">
      <w:pPr>
        <w:jc w:val="center"/>
        <w:rPr>
          <w:rFonts w:ascii="Times New Roman" w:hAnsi="Times New Roman" w:cs="Times New Roman"/>
        </w:rPr>
      </w:pPr>
    </w:p>
    <w:p w14:paraId="56DBBA74" w14:textId="222D4DCC" w:rsidR="006B04A1" w:rsidRDefault="006B04A1" w:rsidP="00B416E0">
      <w:pPr>
        <w:jc w:val="center"/>
        <w:rPr>
          <w:rFonts w:ascii="Times New Roman" w:hAnsi="Times New Roman" w:cs="Times New Roman"/>
        </w:rPr>
      </w:pPr>
    </w:p>
    <w:p w14:paraId="3F0E4135" w14:textId="436A9BA0" w:rsidR="006B04A1" w:rsidRDefault="006B04A1" w:rsidP="00B416E0">
      <w:pPr>
        <w:jc w:val="center"/>
        <w:rPr>
          <w:rFonts w:ascii="Times New Roman" w:hAnsi="Times New Roman" w:cs="Times New Roman"/>
        </w:rPr>
      </w:pPr>
    </w:p>
    <w:p w14:paraId="6BE13312" w14:textId="7F931DE3" w:rsidR="006B04A1" w:rsidRDefault="006B04A1" w:rsidP="00B416E0">
      <w:pPr>
        <w:jc w:val="center"/>
        <w:rPr>
          <w:rFonts w:ascii="Times New Roman" w:hAnsi="Times New Roman" w:cs="Times New Roman"/>
        </w:rPr>
      </w:pPr>
    </w:p>
    <w:p w14:paraId="49EE8593" w14:textId="78892BEE" w:rsidR="006B04A1" w:rsidRDefault="006B04A1" w:rsidP="00B416E0">
      <w:pPr>
        <w:jc w:val="center"/>
        <w:rPr>
          <w:rFonts w:ascii="Times New Roman" w:hAnsi="Times New Roman" w:cs="Times New Roman"/>
        </w:rPr>
      </w:pPr>
    </w:p>
    <w:p w14:paraId="416738A8" w14:textId="11315DE5" w:rsidR="006B04A1" w:rsidRDefault="006B04A1" w:rsidP="00B416E0">
      <w:pPr>
        <w:jc w:val="center"/>
        <w:rPr>
          <w:rFonts w:ascii="Times New Roman" w:hAnsi="Times New Roman" w:cs="Times New Roman"/>
        </w:rPr>
      </w:pPr>
    </w:p>
    <w:p w14:paraId="2DEBDFCD" w14:textId="1A8AA903" w:rsidR="006B04A1" w:rsidRDefault="006B04A1" w:rsidP="00B416E0">
      <w:pPr>
        <w:jc w:val="center"/>
        <w:rPr>
          <w:rFonts w:ascii="Times New Roman" w:hAnsi="Times New Roman" w:cs="Times New Roman"/>
        </w:rPr>
      </w:pPr>
    </w:p>
    <w:p w14:paraId="54829B9A" w14:textId="4E824542" w:rsidR="006B04A1" w:rsidRDefault="006B04A1" w:rsidP="00B416E0">
      <w:pPr>
        <w:jc w:val="center"/>
        <w:rPr>
          <w:rFonts w:ascii="Times New Roman" w:hAnsi="Times New Roman" w:cs="Times New Roman"/>
        </w:rPr>
      </w:pPr>
    </w:p>
    <w:p w14:paraId="76A7CE4A" w14:textId="6C373C22" w:rsidR="006B04A1" w:rsidRDefault="006B04A1" w:rsidP="00B416E0">
      <w:pPr>
        <w:jc w:val="center"/>
        <w:rPr>
          <w:rFonts w:ascii="Times New Roman" w:hAnsi="Times New Roman" w:cs="Times New Roman"/>
        </w:rPr>
      </w:pPr>
    </w:p>
    <w:p w14:paraId="1E0AC4A3" w14:textId="694595E2" w:rsidR="006B04A1" w:rsidRDefault="006B04A1" w:rsidP="00B416E0">
      <w:pPr>
        <w:jc w:val="center"/>
        <w:rPr>
          <w:rFonts w:ascii="Times New Roman" w:hAnsi="Times New Roman" w:cs="Times New Roman"/>
        </w:rPr>
      </w:pPr>
    </w:p>
    <w:p w14:paraId="2D93F5A4" w14:textId="370F70CF" w:rsidR="006B04A1" w:rsidRDefault="006B04A1" w:rsidP="00B416E0">
      <w:pPr>
        <w:jc w:val="center"/>
        <w:rPr>
          <w:rFonts w:ascii="Times New Roman" w:hAnsi="Times New Roman" w:cs="Times New Roman"/>
        </w:rPr>
      </w:pPr>
    </w:p>
    <w:p w14:paraId="666780BA" w14:textId="77777777" w:rsidR="0090662C" w:rsidRPr="00B416E0" w:rsidRDefault="0090662C" w:rsidP="00B416E0">
      <w:pPr>
        <w:jc w:val="center"/>
        <w:rPr>
          <w:rFonts w:ascii="Times New Roman" w:hAnsi="Times New Roman" w:cs="Times New Roman"/>
        </w:rPr>
      </w:pPr>
    </w:p>
    <w:p w14:paraId="37865FBE" w14:textId="04B4D207" w:rsidR="00FC4DED" w:rsidRPr="00DA5E17" w:rsidRDefault="008C147A" w:rsidP="00DA5E17">
      <w:pPr>
        <w:pStyle w:val="Heading1"/>
        <w:spacing w:line="480" w:lineRule="auto"/>
        <w:jc w:val="center"/>
        <w:rPr>
          <w:rFonts w:ascii="Times New Roman" w:hAnsi="Times New Roman" w:cs="Times New Roman"/>
          <w:color w:val="auto"/>
          <w:sz w:val="28"/>
          <w:szCs w:val="28"/>
        </w:rPr>
      </w:pPr>
      <w:bookmarkStart w:id="105" w:name="_Toc71640518"/>
      <w:r w:rsidRPr="00DA5E17">
        <w:rPr>
          <w:rFonts w:ascii="Times New Roman" w:hAnsi="Times New Roman" w:cs="Times New Roman"/>
          <w:color w:val="auto"/>
          <w:sz w:val="28"/>
          <w:szCs w:val="28"/>
        </w:rPr>
        <w:lastRenderedPageBreak/>
        <w:t>R</w:t>
      </w:r>
      <w:r w:rsidR="001E0B40" w:rsidRPr="00DA5E17">
        <w:rPr>
          <w:rFonts w:ascii="Times New Roman" w:hAnsi="Times New Roman" w:cs="Times New Roman"/>
          <w:color w:val="auto"/>
          <w:sz w:val="28"/>
          <w:szCs w:val="28"/>
        </w:rPr>
        <w:t>EFERENCES</w:t>
      </w:r>
      <w:bookmarkEnd w:id="105"/>
    </w:p>
    <w:p w14:paraId="13C780E1" w14:textId="77777777" w:rsidR="00E2263B" w:rsidRPr="00EA7DEB" w:rsidRDefault="00FC4DED"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eastAsia="Times New Roman" w:hAnsi="Times New Roman" w:cs="Times New Roman"/>
          <w:sz w:val="24"/>
          <w:szCs w:val="24"/>
        </w:rPr>
        <w:fldChar w:fldCharType="begin"/>
      </w:r>
      <w:r w:rsidRPr="00EA7DEB">
        <w:rPr>
          <w:rFonts w:ascii="Times New Roman" w:eastAsia="Times New Roman" w:hAnsi="Times New Roman" w:cs="Times New Roman"/>
          <w:sz w:val="24"/>
          <w:szCs w:val="24"/>
        </w:rPr>
        <w:instrText xml:space="preserve"> ADDIN EN.REFLIST </w:instrText>
      </w:r>
      <w:r w:rsidRPr="00EA7DEB">
        <w:rPr>
          <w:rFonts w:ascii="Times New Roman" w:eastAsia="Times New Roman" w:hAnsi="Times New Roman" w:cs="Times New Roman"/>
          <w:sz w:val="24"/>
          <w:szCs w:val="24"/>
        </w:rPr>
        <w:fldChar w:fldCharType="separate"/>
      </w:r>
      <w:r w:rsidR="00E2263B" w:rsidRPr="00EA7DEB">
        <w:rPr>
          <w:rFonts w:ascii="Times New Roman" w:hAnsi="Times New Roman" w:cs="Times New Roman"/>
          <w:sz w:val="24"/>
          <w:szCs w:val="24"/>
        </w:rPr>
        <w:t xml:space="preserve">Al-Reasi, H. A., Smith, D. S., &amp; Wood, C. M. (2012). Evaluating the ameliorative effect of natural dissolved organic matter (DOM) quality on copper toxicity to Daphnia magna: improving the BLM. </w:t>
      </w:r>
      <w:r w:rsidR="00E2263B" w:rsidRPr="00EA7DEB">
        <w:rPr>
          <w:rFonts w:ascii="Times New Roman" w:hAnsi="Times New Roman" w:cs="Times New Roman"/>
          <w:i/>
          <w:sz w:val="24"/>
          <w:szCs w:val="24"/>
        </w:rPr>
        <w:t>Ecotoxicology, 21</w:t>
      </w:r>
      <w:r w:rsidR="00E2263B" w:rsidRPr="00EA7DEB">
        <w:rPr>
          <w:rFonts w:ascii="Times New Roman" w:hAnsi="Times New Roman" w:cs="Times New Roman"/>
          <w:sz w:val="24"/>
          <w:szCs w:val="24"/>
        </w:rPr>
        <w:t xml:space="preserve">(2), 524-537. </w:t>
      </w:r>
    </w:p>
    <w:p w14:paraId="7913252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Al-Reasi, H. A., Wood, C. M., &amp; Smith, D. S. (2013). Characterization of freshwater natural dissolved organic matter (DOM): mechanistic explanations for protective effects against metal toxicity and direct effects on organisms. </w:t>
      </w:r>
      <w:r w:rsidRPr="00EA7DEB">
        <w:rPr>
          <w:rFonts w:ascii="Times New Roman" w:hAnsi="Times New Roman" w:cs="Times New Roman"/>
          <w:i/>
          <w:sz w:val="24"/>
          <w:szCs w:val="24"/>
        </w:rPr>
        <w:t>Environment International, 59</w:t>
      </w:r>
      <w:r w:rsidRPr="00EA7DEB">
        <w:rPr>
          <w:rFonts w:ascii="Times New Roman" w:hAnsi="Times New Roman" w:cs="Times New Roman"/>
          <w:sz w:val="24"/>
          <w:szCs w:val="24"/>
        </w:rPr>
        <w:t xml:space="preserve">, 201-207. </w:t>
      </w:r>
    </w:p>
    <w:p w14:paraId="7602B1AA"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Baken, S., Degryse, F., Verheyen, L., Merckx, R., &amp; Smolders, E. (2011). Metal complexation properties of freshwater dissolved organic matter are explained by its aromaticity and by anthropogenic ligands. </w:t>
      </w:r>
      <w:r w:rsidRPr="00EA7DEB">
        <w:rPr>
          <w:rFonts w:ascii="Times New Roman" w:hAnsi="Times New Roman" w:cs="Times New Roman"/>
          <w:i/>
          <w:sz w:val="24"/>
          <w:szCs w:val="24"/>
        </w:rPr>
        <w:t>Environmental Science &amp; Technology, 45</w:t>
      </w:r>
      <w:r w:rsidRPr="00EA7DEB">
        <w:rPr>
          <w:rFonts w:ascii="Times New Roman" w:hAnsi="Times New Roman" w:cs="Times New Roman"/>
          <w:sz w:val="24"/>
          <w:szCs w:val="24"/>
        </w:rPr>
        <w:t xml:space="preserve">(7), 2584-2590. </w:t>
      </w:r>
    </w:p>
    <w:p w14:paraId="7249D3DC"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Baker, M. A., Valett, H. M., &amp; Dahm, C. N. (2000). Organic carbon supply and metabolism in a shallow groundwater ecosystem. </w:t>
      </w:r>
      <w:r w:rsidRPr="00EA7DEB">
        <w:rPr>
          <w:rFonts w:ascii="Times New Roman" w:hAnsi="Times New Roman" w:cs="Times New Roman"/>
          <w:i/>
          <w:sz w:val="24"/>
          <w:szCs w:val="24"/>
        </w:rPr>
        <w:t>Ecology, 81</w:t>
      </w:r>
      <w:r w:rsidRPr="00EA7DEB">
        <w:rPr>
          <w:rFonts w:ascii="Times New Roman" w:hAnsi="Times New Roman" w:cs="Times New Roman"/>
          <w:sz w:val="24"/>
          <w:szCs w:val="24"/>
        </w:rPr>
        <w:t xml:space="preserve">(11), 3133-3148. </w:t>
      </w:r>
    </w:p>
    <w:p w14:paraId="266E3267" w14:textId="57FD95AB"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Barkmann, P. E., Broes, L. D., Palkovic, M. J., Hopkins, J. C., Bird, K. S., Sebol, L. A., &amp; Fitzgerald, F. S. (2020). ON-010 Colorado Groundwater Atlas. </w:t>
      </w:r>
      <w:r w:rsidRPr="00EA7DEB">
        <w:rPr>
          <w:rFonts w:ascii="Times New Roman" w:hAnsi="Times New Roman" w:cs="Times New Roman"/>
          <w:i/>
          <w:sz w:val="24"/>
          <w:szCs w:val="24"/>
        </w:rPr>
        <w:t>Colorado Geological Survey, Golden, CO</w:t>
      </w:r>
      <w:r w:rsidRPr="00EA7DEB">
        <w:rPr>
          <w:rFonts w:ascii="Times New Roman" w:hAnsi="Times New Roman" w:cs="Times New Roman"/>
          <w:sz w:val="24"/>
          <w:szCs w:val="24"/>
        </w:rPr>
        <w:t xml:space="preserve">(ON-010 Colorado Groundwater Atlas). Retrieved from </w:t>
      </w:r>
      <w:hyperlink r:id="rId72" w:history="1">
        <w:r w:rsidRPr="00EA7DEB">
          <w:rPr>
            <w:rStyle w:val="Hyperlink"/>
            <w:rFonts w:ascii="Times New Roman" w:hAnsi="Times New Roman" w:cs="Times New Roman"/>
            <w:color w:val="auto"/>
            <w:sz w:val="24"/>
            <w:szCs w:val="24"/>
          </w:rPr>
          <w:t>https://coloradogeologicalsurvey.org/water/colorado-groundwater-atlas/</w:t>
        </w:r>
      </w:hyperlink>
    </w:p>
    <w:p w14:paraId="6390F475"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Bauer, M., &amp; Blodau, C. (2006). Mobilization of arsenic by dissolved organic matter from iron oxides, soils and sediments. </w:t>
      </w:r>
      <w:r w:rsidRPr="00EA7DEB">
        <w:rPr>
          <w:rFonts w:ascii="Times New Roman" w:hAnsi="Times New Roman" w:cs="Times New Roman"/>
          <w:i/>
          <w:sz w:val="24"/>
          <w:szCs w:val="24"/>
        </w:rPr>
        <w:t>Science of the Total Environment, 354</w:t>
      </w:r>
      <w:r w:rsidRPr="00EA7DEB">
        <w:rPr>
          <w:rFonts w:ascii="Times New Roman" w:hAnsi="Times New Roman" w:cs="Times New Roman"/>
          <w:sz w:val="24"/>
          <w:szCs w:val="24"/>
        </w:rPr>
        <w:t xml:space="preserve">(2-3), 179-190. </w:t>
      </w:r>
    </w:p>
    <w:p w14:paraId="519CFD99"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Bernal, S., Lupon, A., Catalán, N., Castelar, S., &amp; Martí, E. (2018). Decoupling of dissolved organic matter patterns between stream and riparian groundwater in a headwater forested catchment. </w:t>
      </w:r>
    </w:p>
    <w:p w14:paraId="3F095CC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Boyer, E. W., Hornberger, G. M., Bencala, K. E., &amp; McKnight, D. (1996). Overview of a simple model describing variation of dissolved organic carbon in an upland catchment. </w:t>
      </w:r>
      <w:r w:rsidRPr="00EA7DEB">
        <w:rPr>
          <w:rFonts w:ascii="Times New Roman" w:hAnsi="Times New Roman" w:cs="Times New Roman"/>
          <w:i/>
          <w:sz w:val="24"/>
          <w:szCs w:val="24"/>
        </w:rPr>
        <w:t>Ecological Modelling, 86</w:t>
      </w:r>
      <w:r w:rsidRPr="00EA7DEB">
        <w:rPr>
          <w:rFonts w:ascii="Times New Roman" w:hAnsi="Times New Roman" w:cs="Times New Roman"/>
          <w:sz w:val="24"/>
          <w:szCs w:val="24"/>
        </w:rPr>
        <w:t xml:space="preserve">(2-3), 183-188. </w:t>
      </w:r>
    </w:p>
    <w:p w14:paraId="1F56CFCE"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Boyer, E. W., Hornberger, G. M., Bencala, K. E., &amp; McKnight, D. M. (1995). </w:t>
      </w:r>
      <w:r w:rsidRPr="00EA7DEB">
        <w:rPr>
          <w:rFonts w:ascii="Times New Roman" w:hAnsi="Times New Roman" w:cs="Times New Roman"/>
          <w:i/>
          <w:sz w:val="24"/>
          <w:szCs w:val="24"/>
        </w:rPr>
        <w:t>Variation of dissolved organic carbon during snowmelt in soil and stream waters of two headwater catchments, Summit County, Colorado.</w:t>
      </w:r>
      <w:r w:rsidRPr="00EA7DEB">
        <w:rPr>
          <w:rFonts w:ascii="Times New Roman" w:hAnsi="Times New Roman" w:cs="Times New Roman"/>
          <w:sz w:val="24"/>
          <w:szCs w:val="24"/>
        </w:rPr>
        <w:t xml:space="preserve"> Paper presented at the Biogeochemistry of seasonally snow-covered catchments. Proc. symposium, Boulder, 1995.</w:t>
      </w:r>
    </w:p>
    <w:p w14:paraId="3E01235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Brooks, P., McKnight, D. M., &amp; Bencala, K. E. (1999). The relationship between soil heterotrophic activity, soil dissolved organic carbon (DOC) leachate, and catchment‐scale DOC export in headwater catchments. </w:t>
      </w:r>
      <w:r w:rsidRPr="00EA7DEB">
        <w:rPr>
          <w:rFonts w:ascii="Times New Roman" w:hAnsi="Times New Roman" w:cs="Times New Roman"/>
          <w:i/>
          <w:sz w:val="24"/>
          <w:szCs w:val="24"/>
        </w:rPr>
        <w:t>Water Resources Research, 35</w:t>
      </w:r>
      <w:r w:rsidRPr="00EA7DEB">
        <w:rPr>
          <w:rFonts w:ascii="Times New Roman" w:hAnsi="Times New Roman" w:cs="Times New Roman"/>
          <w:sz w:val="24"/>
          <w:szCs w:val="24"/>
        </w:rPr>
        <w:t xml:space="preserve">(6), 1895-1902. </w:t>
      </w:r>
    </w:p>
    <w:p w14:paraId="4235CAD9"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Butler, B. A., Ranville, J. F., &amp; Ross, P. E. (2008). Observed and modeled seasonal trends in dissolved and particulate Cu, Fe, Mn, and Zn in a mining-impacted stream. </w:t>
      </w:r>
      <w:r w:rsidRPr="00EA7DEB">
        <w:rPr>
          <w:rFonts w:ascii="Times New Roman" w:hAnsi="Times New Roman" w:cs="Times New Roman"/>
          <w:i/>
          <w:sz w:val="24"/>
          <w:szCs w:val="24"/>
        </w:rPr>
        <w:t>Water Research, 42</w:t>
      </w:r>
      <w:r w:rsidRPr="00EA7DEB">
        <w:rPr>
          <w:rFonts w:ascii="Times New Roman" w:hAnsi="Times New Roman" w:cs="Times New Roman"/>
          <w:sz w:val="24"/>
          <w:szCs w:val="24"/>
        </w:rPr>
        <w:t xml:space="preserve">(12), 3135-3145. </w:t>
      </w:r>
    </w:p>
    <w:p w14:paraId="1EB13B22"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Cabaniss, S., &amp; Shuman, M. (1988). Copper binding by dissolved organic matter: I. Suwannee River fulvic acid equilibria. </w:t>
      </w:r>
      <w:r w:rsidRPr="00EA7DEB">
        <w:rPr>
          <w:rFonts w:ascii="Times New Roman" w:hAnsi="Times New Roman" w:cs="Times New Roman"/>
          <w:i/>
          <w:sz w:val="24"/>
          <w:szCs w:val="24"/>
        </w:rPr>
        <w:t>Geochimica et Cosmochimica Acta, 52</w:t>
      </w:r>
      <w:r w:rsidRPr="00EA7DEB">
        <w:rPr>
          <w:rFonts w:ascii="Times New Roman" w:hAnsi="Times New Roman" w:cs="Times New Roman"/>
          <w:sz w:val="24"/>
          <w:szCs w:val="24"/>
        </w:rPr>
        <w:t xml:space="preserve">(1), 185-193. </w:t>
      </w:r>
    </w:p>
    <w:p w14:paraId="5CA675A2"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Cappa, J., &amp; Bartos, P. (2007). Geology and Mineral Resources of Lake County, Colorado. Colorado Geological Survey. </w:t>
      </w:r>
      <w:r w:rsidRPr="00EA7DEB">
        <w:rPr>
          <w:rFonts w:ascii="Times New Roman" w:hAnsi="Times New Roman" w:cs="Times New Roman"/>
          <w:i/>
          <w:sz w:val="24"/>
          <w:szCs w:val="24"/>
        </w:rPr>
        <w:t>Resource Series, 42</w:t>
      </w:r>
      <w:r w:rsidRPr="00EA7DEB">
        <w:rPr>
          <w:rFonts w:ascii="Times New Roman" w:hAnsi="Times New Roman" w:cs="Times New Roman"/>
          <w:sz w:val="24"/>
          <w:szCs w:val="24"/>
        </w:rPr>
        <w:t xml:space="preserve">, 59. </w:t>
      </w:r>
    </w:p>
    <w:p w14:paraId="78BB866E"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Carroll, R. W., Bearup, L. A., Brown, W., Dong, W., Bill, M., &amp; Willlams, K. H. (2018). Factors controlling seasonal groundwater and solute flux from snow‐dominated basins. </w:t>
      </w:r>
      <w:r w:rsidRPr="00EA7DEB">
        <w:rPr>
          <w:rFonts w:ascii="Times New Roman" w:hAnsi="Times New Roman" w:cs="Times New Roman"/>
          <w:i/>
          <w:sz w:val="24"/>
          <w:szCs w:val="24"/>
        </w:rPr>
        <w:t>Hydrological Processes, 32</w:t>
      </w:r>
      <w:r w:rsidRPr="00EA7DEB">
        <w:rPr>
          <w:rFonts w:ascii="Times New Roman" w:hAnsi="Times New Roman" w:cs="Times New Roman"/>
          <w:sz w:val="24"/>
          <w:szCs w:val="24"/>
        </w:rPr>
        <w:t xml:space="preserve">(14), 2187-2202. </w:t>
      </w:r>
    </w:p>
    <w:p w14:paraId="6561F663"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Chen, W., Smith, D., &amp; Guéguen, C. (2013). Influence of water chemistry and dissolved organic matter (DOM) molecular size on copper and mercury binding determined by multiresponse fluorescence quenching. </w:t>
      </w:r>
      <w:r w:rsidRPr="00EA7DEB">
        <w:rPr>
          <w:rFonts w:ascii="Times New Roman" w:hAnsi="Times New Roman" w:cs="Times New Roman"/>
          <w:i/>
          <w:sz w:val="24"/>
          <w:szCs w:val="24"/>
        </w:rPr>
        <w:t>Chemosphere, 92</w:t>
      </w:r>
      <w:r w:rsidRPr="00EA7DEB">
        <w:rPr>
          <w:rFonts w:ascii="Times New Roman" w:hAnsi="Times New Roman" w:cs="Times New Roman"/>
          <w:sz w:val="24"/>
          <w:szCs w:val="24"/>
        </w:rPr>
        <w:t xml:space="preserve">(4), 351-359. </w:t>
      </w:r>
    </w:p>
    <w:p w14:paraId="0A208274"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Chowdhury, S. (2013). Trihalomethanes in drinking water: Effect of natural organic matter distribution. </w:t>
      </w:r>
      <w:r w:rsidRPr="00EA7DEB">
        <w:rPr>
          <w:rFonts w:ascii="Times New Roman" w:hAnsi="Times New Roman" w:cs="Times New Roman"/>
          <w:i/>
          <w:sz w:val="24"/>
          <w:szCs w:val="24"/>
        </w:rPr>
        <w:t>Water Sa, 39</w:t>
      </w:r>
      <w:r w:rsidRPr="00EA7DEB">
        <w:rPr>
          <w:rFonts w:ascii="Times New Roman" w:hAnsi="Times New Roman" w:cs="Times New Roman"/>
          <w:sz w:val="24"/>
          <w:szCs w:val="24"/>
        </w:rPr>
        <w:t xml:space="preserve">(1), 1-8. </w:t>
      </w:r>
    </w:p>
    <w:p w14:paraId="6881875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Cory, R. M., Miller, M. P., McKnight, D. M., Guerard, J. J., &amp; Miller, P. L. (2010). Effect of instrument‐specific response on the analysis of fulvic acid fluorescence spectra. </w:t>
      </w:r>
      <w:r w:rsidRPr="00EA7DEB">
        <w:rPr>
          <w:rFonts w:ascii="Times New Roman" w:hAnsi="Times New Roman" w:cs="Times New Roman"/>
          <w:i/>
          <w:sz w:val="24"/>
          <w:szCs w:val="24"/>
        </w:rPr>
        <w:t>Limnology and Oceanography: Methods, 8</w:t>
      </w:r>
      <w:r w:rsidRPr="00EA7DEB">
        <w:rPr>
          <w:rFonts w:ascii="Times New Roman" w:hAnsi="Times New Roman" w:cs="Times New Roman"/>
          <w:sz w:val="24"/>
          <w:szCs w:val="24"/>
        </w:rPr>
        <w:t xml:space="preserve">(2), 67-78. </w:t>
      </w:r>
    </w:p>
    <w:p w14:paraId="001FE016"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Craven, A. M., Aiken, G. R., &amp; Ryan, J. N. (2012). Copper (II) binding by dissolved organic matter: importance of the copper-to-dissolved organic matter ratio and implications for the biotic ligand model. </w:t>
      </w:r>
      <w:r w:rsidRPr="00EA7DEB">
        <w:rPr>
          <w:rFonts w:ascii="Times New Roman" w:hAnsi="Times New Roman" w:cs="Times New Roman"/>
          <w:i/>
          <w:sz w:val="24"/>
          <w:szCs w:val="24"/>
        </w:rPr>
        <w:t>Environmental Science &amp; Technology, 46</w:t>
      </w:r>
      <w:r w:rsidRPr="00EA7DEB">
        <w:rPr>
          <w:rFonts w:ascii="Times New Roman" w:hAnsi="Times New Roman" w:cs="Times New Roman"/>
          <w:sz w:val="24"/>
          <w:szCs w:val="24"/>
        </w:rPr>
        <w:t xml:space="preserve">(18), 9948-9955. </w:t>
      </w:r>
    </w:p>
    <w:p w14:paraId="7ECC8C9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Dee, K. T. (2016). </w:t>
      </w:r>
      <w:r w:rsidRPr="00EA7DEB">
        <w:rPr>
          <w:rFonts w:ascii="Times New Roman" w:hAnsi="Times New Roman" w:cs="Times New Roman"/>
          <w:i/>
          <w:sz w:val="24"/>
          <w:szCs w:val="24"/>
        </w:rPr>
        <w:t>Dissolved organic carbon (DOC) characteristics in metal-rich waters and implications for copper aquatic toxicity.</w:t>
      </w:r>
      <w:r w:rsidRPr="00EA7DEB">
        <w:rPr>
          <w:rFonts w:ascii="Times New Roman" w:hAnsi="Times New Roman" w:cs="Times New Roman"/>
          <w:sz w:val="24"/>
          <w:szCs w:val="24"/>
        </w:rPr>
        <w:t xml:space="preserve"> Colorado School of Mines, </w:t>
      </w:r>
    </w:p>
    <w:p w14:paraId="1B2706B2"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Dhar, R., Zheng, Y., Stute, M., Van Geen, A., Cheng, Z., Shanewaz, M., . . . Ahmed, K. (2008). Temporal variability of groundwater chemistry in shallow and deep aquifers of Araihazar, Bangladesh. </w:t>
      </w:r>
      <w:r w:rsidRPr="00EA7DEB">
        <w:rPr>
          <w:rFonts w:ascii="Times New Roman" w:hAnsi="Times New Roman" w:cs="Times New Roman"/>
          <w:i/>
          <w:sz w:val="24"/>
          <w:szCs w:val="24"/>
        </w:rPr>
        <w:t>Journal of contaminant hydrology, 99</w:t>
      </w:r>
      <w:r w:rsidRPr="00EA7DEB">
        <w:rPr>
          <w:rFonts w:ascii="Times New Roman" w:hAnsi="Times New Roman" w:cs="Times New Roman"/>
          <w:sz w:val="24"/>
          <w:szCs w:val="24"/>
        </w:rPr>
        <w:t xml:space="preserve">(1-4), 97-111. </w:t>
      </w:r>
    </w:p>
    <w:p w14:paraId="6FE4DC6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Dorsey, A., &amp; Ingerman, L. (2004). Toxicological profile for copper. </w:t>
      </w:r>
    </w:p>
    <w:p w14:paraId="282E59F7"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Dwivedi, D., Steefel, C. I., Arora, B., Newcomer, M., Moulton, J. D., Dafflon, B., . . . Spycher, N. (2018). Geochemical exports to river from the intrameander hyporheic zone under transient hydrologic conditions: East River Mountainous Watershed, Colorado. </w:t>
      </w:r>
      <w:r w:rsidRPr="00EA7DEB">
        <w:rPr>
          <w:rFonts w:ascii="Times New Roman" w:hAnsi="Times New Roman" w:cs="Times New Roman"/>
          <w:i/>
          <w:sz w:val="24"/>
          <w:szCs w:val="24"/>
        </w:rPr>
        <w:t>Water Resources Research, 54</w:t>
      </w:r>
      <w:r w:rsidRPr="00EA7DEB">
        <w:rPr>
          <w:rFonts w:ascii="Times New Roman" w:hAnsi="Times New Roman" w:cs="Times New Roman"/>
          <w:sz w:val="24"/>
          <w:szCs w:val="24"/>
        </w:rPr>
        <w:t xml:space="preserve">(10), 8456-8477. </w:t>
      </w:r>
    </w:p>
    <w:p w14:paraId="33853EC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EPA-821-R-02-013. (2002). Short-term Methods for Estimating the Chronic Toxicity of Effluents and Receiving Waters to Freshwater Organisms. </w:t>
      </w:r>
    </w:p>
    <w:p w14:paraId="3B2044F3"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Findley, W. G. (2003). </w:t>
      </w:r>
      <w:r w:rsidRPr="00EA7DEB">
        <w:rPr>
          <w:rFonts w:ascii="Times New Roman" w:hAnsi="Times New Roman" w:cs="Times New Roman"/>
          <w:i/>
          <w:sz w:val="24"/>
          <w:szCs w:val="24"/>
        </w:rPr>
        <w:t>Aquatic ecosystems: interactivity of dissolved organic matter</w:t>
      </w:r>
      <w:r w:rsidRPr="00EA7DEB">
        <w:rPr>
          <w:rFonts w:ascii="Times New Roman" w:hAnsi="Times New Roman" w:cs="Times New Roman"/>
          <w:sz w:val="24"/>
          <w:szCs w:val="24"/>
        </w:rPr>
        <w:t>: Academic Press.</w:t>
      </w:r>
    </w:p>
    <w:p w14:paraId="59DE7EEA"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Flerchinger, G., Cooley, K., &amp; Ralston, D. (1992). Groundwater response to snowmelt in a mountainous watershed. </w:t>
      </w:r>
      <w:r w:rsidRPr="00EA7DEB">
        <w:rPr>
          <w:rFonts w:ascii="Times New Roman" w:hAnsi="Times New Roman" w:cs="Times New Roman"/>
          <w:i/>
          <w:sz w:val="24"/>
          <w:szCs w:val="24"/>
        </w:rPr>
        <w:t>Journal of Hydrology, 133</w:t>
      </w:r>
      <w:r w:rsidRPr="00EA7DEB">
        <w:rPr>
          <w:rFonts w:ascii="Times New Roman" w:hAnsi="Times New Roman" w:cs="Times New Roman"/>
          <w:sz w:val="24"/>
          <w:szCs w:val="24"/>
        </w:rPr>
        <w:t xml:space="preserve">(3-4), 293-311. </w:t>
      </w:r>
    </w:p>
    <w:p w14:paraId="0E896DA4"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Geldon, A. L. (1989). </w:t>
      </w:r>
      <w:r w:rsidRPr="00EA7DEB">
        <w:rPr>
          <w:rFonts w:ascii="Times New Roman" w:hAnsi="Times New Roman" w:cs="Times New Roman"/>
          <w:i/>
          <w:sz w:val="24"/>
          <w:szCs w:val="24"/>
        </w:rPr>
        <w:t>Hydrogeology of the Leadville limestone and other paleozoic rocks in northwestern Colorado, with results of aquifer tests at Glenwood Springs</w:t>
      </w:r>
      <w:r w:rsidRPr="00EA7DEB">
        <w:rPr>
          <w:rFonts w:ascii="Times New Roman" w:hAnsi="Times New Roman" w:cs="Times New Roman"/>
          <w:sz w:val="24"/>
          <w:szCs w:val="24"/>
        </w:rPr>
        <w:t xml:space="preserve"> (Vol. 87): Department of the Interior, US Geological Survey.</w:t>
      </w:r>
    </w:p>
    <w:p w14:paraId="35016E0C"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GmbH, H. C. H. L. (2014). Alkalinity, Digital Titrator, Oil and Gas (4000 mg/L). </w:t>
      </w:r>
    </w:p>
    <w:p w14:paraId="38DAA00C"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Godsey, S. E., Kirchner, J. W., &amp; Tague, C. L. (2014). Effects of changes in winter snowpacks on summer low flows: case studies in the Sierra Nevada, California, USA. </w:t>
      </w:r>
      <w:r w:rsidRPr="00EA7DEB">
        <w:rPr>
          <w:rFonts w:ascii="Times New Roman" w:hAnsi="Times New Roman" w:cs="Times New Roman"/>
          <w:i/>
          <w:sz w:val="24"/>
          <w:szCs w:val="24"/>
        </w:rPr>
        <w:t>Hydrological Processes, 28</w:t>
      </w:r>
      <w:r w:rsidRPr="00EA7DEB">
        <w:rPr>
          <w:rFonts w:ascii="Times New Roman" w:hAnsi="Times New Roman" w:cs="Times New Roman"/>
          <w:sz w:val="24"/>
          <w:szCs w:val="24"/>
        </w:rPr>
        <w:t xml:space="preserve">(19), 5048-5064. </w:t>
      </w:r>
    </w:p>
    <w:p w14:paraId="045FEBE8"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Green, S. A., &amp; Blough, N. V. (1994). Optical absorption and fluorescence properties of chromophoric dissolved organic matter in natural waters. </w:t>
      </w:r>
      <w:r w:rsidRPr="00EA7DEB">
        <w:rPr>
          <w:rFonts w:ascii="Times New Roman" w:hAnsi="Times New Roman" w:cs="Times New Roman"/>
          <w:i/>
          <w:sz w:val="24"/>
          <w:szCs w:val="24"/>
        </w:rPr>
        <w:t>Limnology and Oceanography, 39</w:t>
      </w:r>
      <w:r w:rsidRPr="00EA7DEB">
        <w:rPr>
          <w:rFonts w:ascii="Times New Roman" w:hAnsi="Times New Roman" w:cs="Times New Roman"/>
          <w:sz w:val="24"/>
          <w:szCs w:val="24"/>
        </w:rPr>
        <w:t xml:space="preserve">(8), 1903-1916. </w:t>
      </w:r>
    </w:p>
    <w:p w14:paraId="410C5D2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Hansen, A. M., Fleck, J., Kraus, T. E., Downing, B. D., von Dessonneck, T., &amp; Bergamaschi, B. (2018). </w:t>
      </w:r>
      <w:r w:rsidRPr="00EA7DEB">
        <w:rPr>
          <w:rFonts w:ascii="Times New Roman" w:hAnsi="Times New Roman" w:cs="Times New Roman"/>
          <w:i/>
          <w:sz w:val="24"/>
          <w:szCs w:val="24"/>
        </w:rPr>
        <w:t>Procedures for using the Horiba Scientific Aqualog® fluorometer to measure absorbance and fluorescence from dissolved organic matter</w:t>
      </w:r>
      <w:r w:rsidRPr="00EA7DEB">
        <w:rPr>
          <w:rFonts w:ascii="Times New Roman" w:hAnsi="Times New Roman" w:cs="Times New Roman"/>
          <w:sz w:val="24"/>
          <w:szCs w:val="24"/>
        </w:rPr>
        <w:t xml:space="preserve"> (2331-1258). Retrieved from </w:t>
      </w:r>
    </w:p>
    <w:p w14:paraId="33EC1D67"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Hansen, A. M., Kraus, T. E., Pellerin, B. A., Fleck, J. A., Downing, B. D., &amp; Bergamaschi, B. A. (2016). Optical properties of dissolved organic matter (DOM): Effects of biological and photolytic degradation. </w:t>
      </w:r>
      <w:r w:rsidRPr="00EA7DEB">
        <w:rPr>
          <w:rFonts w:ascii="Times New Roman" w:hAnsi="Times New Roman" w:cs="Times New Roman"/>
          <w:i/>
          <w:sz w:val="24"/>
          <w:szCs w:val="24"/>
        </w:rPr>
        <w:t>Limnology and Oceanography, 61</w:t>
      </w:r>
      <w:r w:rsidRPr="00EA7DEB">
        <w:rPr>
          <w:rFonts w:ascii="Times New Roman" w:hAnsi="Times New Roman" w:cs="Times New Roman"/>
          <w:sz w:val="24"/>
          <w:szCs w:val="24"/>
        </w:rPr>
        <w:t xml:space="preserve">(3), 1015-1032. </w:t>
      </w:r>
    </w:p>
    <w:p w14:paraId="151C7A3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Hauer, F. R., Baron, J. S., Campbell, D. H., Fausch, K. D., Hostetler, S. W., Leavesley, G. H., . . . Stanford, J. A. (1997). Assessment of climate change and freshwater ecosystems of the Rocky Mountains, USA and Canada. </w:t>
      </w:r>
      <w:r w:rsidRPr="00EA7DEB">
        <w:rPr>
          <w:rFonts w:ascii="Times New Roman" w:hAnsi="Times New Roman" w:cs="Times New Roman"/>
          <w:i/>
          <w:sz w:val="24"/>
          <w:szCs w:val="24"/>
        </w:rPr>
        <w:t>Hydrological Processes, 11</w:t>
      </w:r>
      <w:r w:rsidRPr="00EA7DEB">
        <w:rPr>
          <w:rFonts w:ascii="Times New Roman" w:hAnsi="Times New Roman" w:cs="Times New Roman"/>
          <w:sz w:val="24"/>
          <w:szCs w:val="24"/>
        </w:rPr>
        <w:t xml:space="preserve">(8), 903-924. </w:t>
      </w:r>
    </w:p>
    <w:p w14:paraId="58CCB274"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Helms, J. R., Stubbins, A., Ritchie, J. D., Minor, E. C., Kieber, D. J., &amp; Mopper, K. (2008). Absorption spectral slopes and slope ratios as indicators of molecular weight, source, and photobleaching of chromophoric dissolved organic matter. </w:t>
      </w:r>
      <w:r w:rsidRPr="00EA7DEB">
        <w:rPr>
          <w:rFonts w:ascii="Times New Roman" w:hAnsi="Times New Roman" w:cs="Times New Roman"/>
          <w:i/>
          <w:sz w:val="24"/>
          <w:szCs w:val="24"/>
        </w:rPr>
        <w:t>Limnology and Oceanography, 53</w:t>
      </w:r>
      <w:r w:rsidRPr="00EA7DEB">
        <w:rPr>
          <w:rFonts w:ascii="Times New Roman" w:hAnsi="Times New Roman" w:cs="Times New Roman"/>
          <w:sz w:val="24"/>
          <w:szCs w:val="24"/>
        </w:rPr>
        <w:t xml:space="preserve">(3), 955-969. </w:t>
      </w:r>
    </w:p>
    <w:p w14:paraId="1BE8B3A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Hornberger, G., Bencala, K., &amp; McKnight, D. (1994). Hydrological controls on dissolved organic carbon during snowmelt in the Snake River near Montezuma, Colorado. </w:t>
      </w:r>
      <w:r w:rsidRPr="00EA7DEB">
        <w:rPr>
          <w:rFonts w:ascii="Times New Roman" w:hAnsi="Times New Roman" w:cs="Times New Roman"/>
          <w:i/>
          <w:sz w:val="24"/>
          <w:szCs w:val="24"/>
        </w:rPr>
        <w:t>Biogeochemistry, 25</w:t>
      </w:r>
      <w:r w:rsidRPr="00EA7DEB">
        <w:rPr>
          <w:rFonts w:ascii="Times New Roman" w:hAnsi="Times New Roman" w:cs="Times New Roman"/>
          <w:sz w:val="24"/>
          <w:szCs w:val="24"/>
        </w:rPr>
        <w:t xml:space="preserve">(3), 147-165. </w:t>
      </w:r>
    </w:p>
    <w:p w14:paraId="521DC5D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Hutson, S. S. (2004). </w:t>
      </w:r>
      <w:r w:rsidRPr="00EA7DEB">
        <w:rPr>
          <w:rFonts w:ascii="Times New Roman" w:hAnsi="Times New Roman" w:cs="Times New Roman"/>
          <w:i/>
          <w:sz w:val="24"/>
          <w:szCs w:val="24"/>
        </w:rPr>
        <w:t>Estimated use of water in the United States in 2000</w:t>
      </w:r>
      <w:r w:rsidRPr="00EA7DEB">
        <w:rPr>
          <w:rFonts w:ascii="Times New Roman" w:hAnsi="Times New Roman" w:cs="Times New Roman"/>
          <w:sz w:val="24"/>
          <w:szCs w:val="24"/>
        </w:rPr>
        <w:t>: Geological Survey (USGS).</w:t>
      </w:r>
    </w:p>
    <w:p w14:paraId="504A83B2"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Inamdar, S., Finger, N., Singh, S., Mitchell, M., Levia, D., Bais, H., . . . McHale, P. (2012). Dissolved organic matter (DOM) concentration and quality in a forested mid-Atlantic watershed, USA. </w:t>
      </w:r>
      <w:r w:rsidRPr="00EA7DEB">
        <w:rPr>
          <w:rFonts w:ascii="Times New Roman" w:hAnsi="Times New Roman" w:cs="Times New Roman"/>
          <w:i/>
          <w:sz w:val="24"/>
          <w:szCs w:val="24"/>
        </w:rPr>
        <w:t>Biogeochemistry, 108</w:t>
      </w:r>
      <w:r w:rsidRPr="00EA7DEB">
        <w:rPr>
          <w:rFonts w:ascii="Times New Roman" w:hAnsi="Times New Roman" w:cs="Times New Roman"/>
          <w:sz w:val="24"/>
          <w:szCs w:val="24"/>
        </w:rPr>
        <w:t xml:space="preserve">(1-3), 55-76. </w:t>
      </w:r>
    </w:p>
    <w:p w14:paraId="231B929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Jasechko, S., Kirchner, J., Welker, J., &amp; McDonnell, J. (2016). Substantial proportion of global streamflow less than three months old, Nat. Geosci., 9, 126–129. In.</w:t>
      </w:r>
    </w:p>
    <w:p w14:paraId="3F42BEAB"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Jenne, E. A. (1979). </w:t>
      </w:r>
      <w:r w:rsidRPr="00EA7DEB">
        <w:rPr>
          <w:rFonts w:ascii="Times New Roman" w:hAnsi="Times New Roman" w:cs="Times New Roman"/>
          <w:i/>
          <w:sz w:val="24"/>
          <w:szCs w:val="24"/>
        </w:rPr>
        <w:t>Chemical modeling in aqueous systems</w:t>
      </w:r>
      <w:r w:rsidRPr="00EA7DEB">
        <w:rPr>
          <w:rFonts w:ascii="Times New Roman" w:hAnsi="Times New Roman" w:cs="Times New Roman"/>
          <w:sz w:val="24"/>
          <w:szCs w:val="24"/>
        </w:rPr>
        <w:t>: ACS Publications.</w:t>
      </w:r>
    </w:p>
    <w:p w14:paraId="349220CE"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Jiang, W., Cai, Q., Xu, W., Yang, M., Cai, Y., Dionysiou, D. D., &amp; O’Shea, K. E. (2014). Cr (VI) adsorption and reduction by humic acid coated on magnetite. </w:t>
      </w:r>
      <w:r w:rsidRPr="00EA7DEB">
        <w:rPr>
          <w:rFonts w:ascii="Times New Roman" w:hAnsi="Times New Roman" w:cs="Times New Roman"/>
          <w:i/>
          <w:sz w:val="24"/>
          <w:szCs w:val="24"/>
        </w:rPr>
        <w:t>Environmental Science &amp; Technology, 48</w:t>
      </w:r>
      <w:r w:rsidRPr="00EA7DEB">
        <w:rPr>
          <w:rFonts w:ascii="Times New Roman" w:hAnsi="Times New Roman" w:cs="Times New Roman"/>
          <w:sz w:val="24"/>
          <w:szCs w:val="24"/>
        </w:rPr>
        <w:t xml:space="preserve">(14), 8078-8085. </w:t>
      </w:r>
    </w:p>
    <w:p w14:paraId="7DFBEA4E"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Kimball, B. A., Callender, E., &amp; Axtmann, E. V. (1995). Effects of colloids on metal transport in a river receiving acid mine drainage, upper Arkansas River, Colorado, USA. </w:t>
      </w:r>
      <w:r w:rsidRPr="00EA7DEB">
        <w:rPr>
          <w:rFonts w:ascii="Times New Roman" w:hAnsi="Times New Roman" w:cs="Times New Roman"/>
          <w:i/>
          <w:sz w:val="24"/>
          <w:szCs w:val="24"/>
        </w:rPr>
        <w:t>Applied Geochemistry, 10</w:t>
      </w:r>
      <w:r w:rsidRPr="00EA7DEB">
        <w:rPr>
          <w:rFonts w:ascii="Times New Roman" w:hAnsi="Times New Roman" w:cs="Times New Roman"/>
          <w:sz w:val="24"/>
          <w:szCs w:val="24"/>
        </w:rPr>
        <w:t xml:space="preserve">(3), 285-306. </w:t>
      </w:r>
    </w:p>
    <w:p w14:paraId="4F1A977B"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Kramer, K. J., Jak, R. G., Van Hattum, B., Hooftman, R. N., &amp; Zwolsman, J. J. (2004). Copper toxicity in relation to surface water‐dissolved organic matter: Biological effects to Daphnia magna. </w:t>
      </w:r>
      <w:r w:rsidRPr="00EA7DEB">
        <w:rPr>
          <w:rFonts w:ascii="Times New Roman" w:hAnsi="Times New Roman" w:cs="Times New Roman"/>
          <w:i/>
          <w:sz w:val="24"/>
          <w:szCs w:val="24"/>
        </w:rPr>
        <w:t>Environmental Toxicology and Chemistry: An International Journal, 23</w:t>
      </w:r>
      <w:r w:rsidRPr="00EA7DEB">
        <w:rPr>
          <w:rFonts w:ascii="Times New Roman" w:hAnsi="Times New Roman" w:cs="Times New Roman"/>
          <w:sz w:val="24"/>
          <w:szCs w:val="24"/>
        </w:rPr>
        <w:t xml:space="preserve">(12), 2971-2980. </w:t>
      </w:r>
    </w:p>
    <w:p w14:paraId="3C8B7D5D"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Lee, L., &amp; Helsel, D. (2005). Baseline models of trace elements in major aquifers of the United States. </w:t>
      </w:r>
      <w:r w:rsidRPr="00EA7DEB">
        <w:rPr>
          <w:rFonts w:ascii="Times New Roman" w:hAnsi="Times New Roman" w:cs="Times New Roman"/>
          <w:i/>
          <w:sz w:val="24"/>
          <w:szCs w:val="24"/>
        </w:rPr>
        <w:t>Applied Geochemistry, 20</w:t>
      </w:r>
      <w:r w:rsidRPr="00EA7DEB">
        <w:rPr>
          <w:rFonts w:ascii="Times New Roman" w:hAnsi="Times New Roman" w:cs="Times New Roman"/>
          <w:sz w:val="24"/>
          <w:szCs w:val="24"/>
        </w:rPr>
        <w:t xml:space="preserve">(8), 1560-1570. </w:t>
      </w:r>
    </w:p>
    <w:p w14:paraId="63AB18BE"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Longnecker, K., &amp; Kujawinski, E. B. (2011). Composition of dissolved organic matter in groundwater. </w:t>
      </w:r>
      <w:r w:rsidRPr="00EA7DEB">
        <w:rPr>
          <w:rFonts w:ascii="Times New Roman" w:hAnsi="Times New Roman" w:cs="Times New Roman"/>
          <w:i/>
          <w:sz w:val="24"/>
          <w:szCs w:val="24"/>
        </w:rPr>
        <w:t>Geochimica et Cosmochimica Acta, 75</w:t>
      </w:r>
      <w:r w:rsidRPr="00EA7DEB">
        <w:rPr>
          <w:rFonts w:ascii="Times New Roman" w:hAnsi="Times New Roman" w:cs="Times New Roman"/>
          <w:sz w:val="24"/>
          <w:szCs w:val="24"/>
        </w:rPr>
        <w:t xml:space="preserve">(10), 2752-2761. </w:t>
      </w:r>
    </w:p>
    <w:p w14:paraId="18E2C9F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Lu, Y., &amp; Allen, H. E. (2002). Characterization of copper complexation with natural dissolved organic matter (DOM)—link to acidic moieties of DOM and competition by Ca and Mg. </w:t>
      </w:r>
      <w:r w:rsidRPr="00EA7DEB">
        <w:rPr>
          <w:rFonts w:ascii="Times New Roman" w:hAnsi="Times New Roman" w:cs="Times New Roman"/>
          <w:i/>
          <w:sz w:val="24"/>
          <w:szCs w:val="24"/>
        </w:rPr>
        <w:t>Water Research, 36</w:t>
      </w:r>
      <w:r w:rsidRPr="00EA7DEB">
        <w:rPr>
          <w:rFonts w:ascii="Times New Roman" w:hAnsi="Times New Roman" w:cs="Times New Roman"/>
          <w:sz w:val="24"/>
          <w:szCs w:val="24"/>
        </w:rPr>
        <w:t xml:space="preserve">(20), 5083-5101. </w:t>
      </w:r>
    </w:p>
    <w:p w14:paraId="2AB10D25"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Lynch, L. M., Sutfin, N. A., Fegel, T. S., Boot, C. M., Covino, T. P., &amp; Wallenstein, M. D. (2019). River channel connectivity shifts metabolite composition and dissolved organic matter chemistry. </w:t>
      </w:r>
      <w:r w:rsidRPr="00EA7DEB">
        <w:rPr>
          <w:rFonts w:ascii="Times New Roman" w:hAnsi="Times New Roman" w:cs="Times New Roman"/>
          <w:i/>
          <w:sz w:val="24"/>
          <w:szCs w:val="24"/>
        </w:rPr>
        <w:t>Nature communications, 10</w:t>
      </w:r>
      <w:r w:rsidRPr="00EA7DEB">
        <w:rPr>
          <w:rFonts w:ascii="Times New Roman" w:hAnsi="Times New Roman" w:cs="Times New Roman"/>
          <w:sz w:val="24"/>
          <w:szCs w:val="24"/>
        </w:rPr>
        <w:t xml:space="preserve">(1), 1-11. </w:t>
      </w:r>
    </w:p>
    <w:p w14:paraId="252BFDC7"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Macoustra, G. K., Jolley, D. F., Stauber, J., Koppel, D. J., &amp; Holland, A. (2020). Amelioration of copper toxicity to a tropical freshwater microalga: Effect of natural DOM source and season. </w:t>
      </w:r>
      <w:r w:rsidRPr="00EA7DEB">
        <w:rPr>
          <w:rFonts w:ascii="Times New Roman" w:hAnsi="Times New Roman" w:cs="Times New Roman"/>
          <w:i/>
          <w:sz w:val="24"/>
          <w:szCs w:val="24"/>
        </w:rPr>
        <w:t>Environmental Pollution, 266</w:t>
      </w:r>
      <w:r w:rsidRPr="00EA7DEB">
        <w:rPr>
          <w:rFonts w:ascii="Times New Roman" w:hAnsi="Times New Roman" w:cs="Times New Roman"/>
          <w:sz w:val="24"/>
          <w:szCs w:val="24"/>
        </w:rPr>
        <w:t xml:space="preserve">, 115141. </w:t>
      </w:r>
    </w:p>
    <w:p w14:paraId="5272F561"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McKnight, D. M., &amp; Bencala, K. E. (1990). The chemistry of iron, aluminum, and dissolved organic material in three acidic, metal‐enriched, mountain streams, as controlled by watershed and in‐stream processes. </w:t>
      </w:r>
      <w:r w:rsidRPr="00EA7DEB">
        <w:rPr>
          <w:rFonts w:ascii="Times New Roman" w:hAnsi="Times New Roman" w:cs="Times New Roman"/>
          <w:i/>
          <w:sz w:val="24"/>
          <w:szCs w:val="24"/>
        </w:rPr>
        <w:t>Water Resources Research, 26</w:t>
      </w:r>
      <w:r w:rsidRPr="00EA7DEB">
        <w:rPr>
          <w:rFonts w:ascii="Times New Roman" w:hAnsi="Times New Roman" w:cs="Times New Roman"/>
          <w:sz w:val="24"/>
          <w:szCs w:val="24"/>
        </w:rPr>
        <w:t xml:space="preserve">(12), 3087-3100. </w:t>
      </w:r>
    </w:p>
    <w:p w14:paraId="6C0BADF6"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McKnight, D. M., Bencala, K. E., Zellweger, G. W., Aiken, G. R., Feder, G. L., &amp; Thorn, K. A. (1992). Sorption of dissolved organic carbon by hydrous aluminum and iron oxides occurring at the confluence of Deer Creek with the Snake River, Summit County, Colorado. </w:t>
      </w:r>
      <w:r w:rsidRPr="00EA7DEB">
        <w:rPr>
          <w:rFonts w:ascii="Times New Roman" w:hAnsi="Times New Roman" w:cs="Times New Roman"/>
          <w:i/>
          <w:sz w:val="24"/>
          <w:szCs w:val="24"/>
        </w:rPr>
        <w:t>Environmental Science &amp; Technology, 26</w:t>
      </w:r>
      <w:r w:rsidRPr="00EA7DEB">
        <w:rPr>
          <w:rFonts w:ascii="Times New Roman" w:hAnsi="Times New Roman" w:cs="Times New Roman"/>
          <w:sz w:val="24"/>
          <w:szCs w:val="24"/>
        </w:rPr>
        <w:t xml:space="preserve">(7), 1388-1396. </w:t>
      </w:r>
    </w:p>
    <w:p w14:paraId="69A06C86"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McKnight, D. M., Boyer, E. W., Westerhoff, P. K., Doran, P. T., Kulbe, T., &amp; Andersen, D. T. (2001). Spectrofluorometric characterization of dissolved organic matter for indication of precursor organic material and aromaticity. </w:t>
      </w:r>
      <w:r w:rsidRPr="00EA7DEB">
        <w:rPr>
          <w:rFonts w:ascii="Times New Roman" w:hAnsi="Times New Roman" w:cs="Times New Roman"/>
          <w:i/>
          <w:sz w:val="24"/>
          <w:szCs w:val="24"/>
        </w:rPr>
        <w:t>Limnology and Oceanography, 46</w:t>
      </w:r>
      <w:r w:rsidRPr="00EA7DEB">
        <w:rPr>
          <w:rFonts w:ascii="Times New Roman" w:hAnsi="Times New Roman" w:cs="Times New Roman"/>
          <w:sz w:val="24"/>
          <w:szCs w:val="24"/>
        </w:rPr>
        <w:t xml:space="preserve">(1), 38-48. </w:t>
      </w:r>
    </w:p>
    <w:p w14:paraId="39EDED0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Minor, E. C., Swenson, M. M., Mattson, B. M., &amp; Oyler, A. R. (2014). Structural characterization of dissolved organic matter: a review of current techniques for isolation and analysis. </w:t>
      </w:r>
      <w:r w:rsidRPr="00EA7DEB">
        <w:rPr>
          <w:rFonts w:ascii="Times New Roman" w:hAnsi="Times New Roman" w:cs="Times New Roman"/>
          <w:i/>
          <w:sz w:val="24"/>
          <w:szCs w:val="24"/>
        </w:rPr>
        <w:t>Environmental science: processes &amp; impacts, 16</w:t>
      </w:r>
      <w:r w:rsidRPr="00EA7DEB">
        <w:rPr>
          <w:rFonts w:ascii="Times New Roman" w:hAnsi="Times New Roman" w:cs="Times New Roman"/>
          <w:sz w:val="24"/>
          <w:szCs w:val="24"/>
        </w:rPr>
        <w:t xml:space="preserve">(9), 2064-2079. </w:t>
      </w:r>
    </w:p>
    <w:p w14:paraId="20B6993A" w14:textId="598B37FD"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National Integrated Drought Information System, N. (2021). Conditions for Leadville, CO. </w:t>
      </w:r>
      <w:r w:rsidRPr="00EA7DEB">
        <w:rPr>
          <w:rFonts w:ascii="Times New Roman" w:hAnsi="Times New Roman" w:cs="Times New Roman"/>
          <w:i/>
          <w:sz w:val="24"/>
          <w:szCs w:val="24"/>
        </w:rPr>
        <w:t xml:space="preserve">Retrieved from: </w:t>
      </w:r>
      <w:hyperlink r:id="rId73" w:history="1">
        <w:r w:rsidRPr="00EA7DEB">
          <w:rPr>
            <w:rStyle w:val="Hyperlink"/>
            <w:rFonts w:ascii="Times New Roman" w:hAnsi="Times New Roman" w:cs="Times New Roman"/>
            <w:i/>
            <w:color w:val="auto"/>
            <w:sz w:val="24"/>
            <w:szCs w:val="24"/>
          </w:rPr>
          <w:t>https://www.drought.gov/location/80461</w:t>
        </w:r>
      </w:hyperlink>
      <w:r w:rsidRPr="00EA7DEB">
        <w:rPr>
          <w:rFonts w:ascii="Times New Roman" w:hAnsi="Times New Roman" w:cs="Times New Roman"/>
          <w:sz w:val="24"/>
          <w:szCs w:val="24"/>
        </w:rPr>
        <w:t xml:space="preserve">. </w:t>
      </w:r>
    </w:p>
    <w:p w14:paraId="2AD001AD"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Ohno, T. (2002). Fluorescence inner-filtering correction for determining the humification index of dissolved organic matter. </w:t>
      </w:r>
      <w:r w:rsidRPr="00EA7DEB">
        <w:rPr>
          <w:rFonts w:ascii="Times New Roman" w:hAnsi="Times New Roman" w:cs="Times New Roman"/>
          <w:i/>
          <w:sz w:val="24"/>
          <w:szCs w:val="24"/>
        </w:rPr>
        <w:t>Environmental Science &amp; Technology, 36</w:t>
      </w:r>
      <w:r w:rsidRPr="00EA7DEB">
        <w:rPr>
          <w:rFonts w:ascii="Times New Roman" w:hAnsi="Times New Roman" w:cs="Times New Roman"/>
          <w:sz w:val="24"/>
          <w:szCs w:val="24"/>
        </w:rPr>
        <w:t xml:space="preserve">(4), 742-746. </w:t>
      </w:r>
    </w:p>
    <w:p w14:paraId="6AAC6E5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Pellerin, B. A., Saraceno, J. F., Shanley, J. B., Sebestyen, S. D., Aiken, G. R., Wollheim, W. M., &amp; Bergamaschi, B. A. (2012). Taking the pulse of snowmelt: in situ sensors reveal seasonal, event and diurnal patterns of nitrate and dissolved organic matter variability in an upland forest stream. </w:t>
      </w:r>
      <w:r w:rsidRPr="00EA7DEB">
        <w:rPr>
          <w:rFonts w:ascii="Times New Roman" w:hAnsi="Times New Roman" w:cs="Times New Roman"/>
          <w:i/>
          <w:sz w:val="24"/>
          <w:szCs w:val="24"/>
        </w:rPr>
        <w:t>Biogeochemistry, 108</w:t>
      </w:r>
      <w:r w:rsidRPr="00EA7DEB">
        <w:rPr>
          <w:rFonts w:ascii="Times New Roman" w:hAnsi="Times New Roman" w:cs="Times New Roman"/>
          <w:sz w:val="24"/>
          <w:szCs w:val="24"/>
        </w:rPr>
        <w:t xml:space="preserve">(1-3), 183-198. </w:t>
      </w:r>
    </w:p>
    <w:p w14:paraId="77541A26"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Perdue, E. M. (1998). Chemical composition, structure, and metal binding properties. In </w:t>
      </w:r>
      <w:r w:rsidRPr="00EA7DEB">
        <w:rPr>
          <w:rFonts w:ascii="Times New Roman" w:hAnsi="Times New Roman" w:cs="Times New Roman"/>
          <w:i/>
          <w:sz w:val="24"/>
          <w:szCs w:val="24"/>
        </w:rPr>
        <w:t>Aquatic humic substances</w:t>
      </w:r>
      <w:r w:rsidRPr="00EA7DEB">
        <w:rPr>
          <w:rFonts w:ascii="Times New Roman" w:hAnsi="Times New Roman" w:cs="Times New Roman"/>
          <w:sz w:val="24"/>
          <w:szCs w:val="24"/>
        </w:rPr>
        <w:t xml:space="preserve"> (pp. 41-61): Springer.</w:t>
      </w:r>
    </w:p>
    <w:p w14:paraId="616501C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Roline, R. A. (1988). The effects of heavy metals pollution of the upper Arkansas River on the distribution of aquatic macroinvertebrates. </w:t>
      </w:r>
      <w:r w:rsidRPr="00EA7DEB">
        <w:rPr>
          <w:rFonts w:ascii="Times New Roman" w:hAnsi="Times New Roman" w:cs="Times New Roman"/>
          <w:i/>
          <w:sz w:val="24"/>
          <w:szCs w:val="24"/>
        </w:rPr>
        <w:t>Hydrobiologia, 160</w:t>
      </w:r>
      <w:r w:rsidRPr="00EA7DEB">
        <w:rPr>
          <w:rFonts w:ascii="Times New Roman" w:hAnsi="Times New Roman" w:cs="Times New Roman"/>
          <w:sz w:val="24"/>
          <w:szCs w:val="24"/>
        </w:rPr>
        <w:t xml:space="preserve">(1), 3. </w:t>
      </w:r>
    </w:p>
    <w:p w14:paraId="1AF67B19"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Saar, R. A., &amp; Weber, J. H. (1982). Fulvic acid: modifier of metal-ion chemistry. </w:t>
      </w:r>
      <w:r w:rsidRPr="00EA7DEB">
        <w:rPr>
          <w:rFonts w:ascii="Times New Roman" w:hAnsi="Times New Roman" w:cs="Times New Roman"/>
          <w:i/>
          <w:sz w:val="24"/>
          <w:szCs w:val="24"/>
        </w:rPr>
        <w:t>Environmental Science &amp; Technology, 16</w:t>
      </w:r>
      <w:r w:rsidRPr="00EA7DEB">
        <w:rPr>
          <w:rFonts w:ascii="Times New Roman" w:hAnsi="Times New Roman" w:cs="Times New Roman"/>
          <w:sz w:val="24"/>
          <w:szCs w:val="24"/>
        </w:rPr>
        <w:t xml:space="preserve">(9), 510A-517A. </w:t>
      </w:r>
    </w:p>
    <w:p w14:paraId="6451004C"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Sares, A., Hauff, P. L., Peters, D. C., Coulter, D. W., Bird, D. A., Henderson III, F. B., &amp; Prosh, E. C. (2004). </w:t>
      </w:r>
      <w:r w:rsidRPr="00EA7DEB">
        <w:rPr>
          <w:rFonts w:ascii="Times New Roman" w:hAnsi="Times New Roman" w:cs="Times New Roman"/>
          <w:i/>
          <w:sz w:val="24"/>
          <w:szCs w:val="24"/>
        </w:rPr>
        <w:t>Characterizing sources of acid rock drainage and resulting water quality impacts using hyperspectral remote sensing—examples from the upper Arkansas River Basin, Colorado.</w:t>
      </w:r>
      <w:r w:rsidRPr="00EA7DEB">
        <w:rPr>
          <w:rFonts w:ascii="Times New Roman" w:hAnsi="Times New Roman" w:cs="Times New Roman"/>
          <w:sz w:val="24"/>
          <w:szCs w:val="24"/>
        </w:rPr>
        <w:t xml:space="preserve"> Paper presented at the Geospatial Conference.</w:t>
      </w:r>
    </w:p>
    <w:p w14:paraId="65F2F0C8"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Shen, Y., Chapelle, F. H., Strom, E. W., &amp; Benner, R. (2015). Origins and bioavailability of dissolved organic matter in groundwater. </w:t>
      </w:r>
      <w:r w:rsidRPr="00EA7DEB">
        <w:rPr>
          <w:rFonts w:ascii="Times New Roman" w:hAnsi="Times New Roman" w:cs="Times New Roman"/>
          <w:i/>
          <w:sz w:val="24"/>
          <w:szCs w:val="24"/>
        </w:rPr>
        <w:t>Biogeochemistry, 122</w:t>
      </w:r>
      <w:r w:rsidRPr="00EA7DEB">
        <w:rPr>
          <w:rFonts w:ascii="Times New Roman" w:hAnsi="Times New Roman" w:cs="Times New Roman"/>
          <w:sz w:val="24"/>
          <w:szCs w:val="24"/>
        </w:rPr>
        <w:t xml:space="preserve">(1), 61-78. </w:t>
      </w:r>
    </w:p>
    <w:p w14:paraId="6414949B"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Singh, S., Inamdar, S., Mitchell, M., &amp; McHale, P. (2014). Seasonal pattern of dissolved organic matter (DOM) in watershed sources: influence of hydrologic flow paths and autumn leaf fall. </w:t>
      </w:r>
      <w:r w:rsidRPr="00EA7DEB">
        <w:rPr>
          <w:rFonts w:ascii="Times New Roman" w:hAnsi="Times New Roman" w:cs="Times New Roman"/>
          <w:i/>
          <w:sz w:val="24"/>
          <w:szCs w:val="24"/>
        </w:rPr>
        <w:t>Biogeochemistry, 118</w:t>
      </w:r>
      <w:r w:rsidRPr="00EA7DEB">
        <w:rPr>
          <w:rFonts w:ascii="Times New Roman" w:hAnsi="Times New Roman" w:cs="Times New Roman"/>
          <w:sz w:val="24"/>
          <w:szCs w:val="24"/>
        </w:rPr>
        <w:t xml:space="preserve">(1), 321-337. </w:t>
      </w:r>
    </w:p>
    <w:p w14:paraId="02969EAB"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Smith, K. S., Walton-Day, K., &amp; Ranville, J. F. (2000). </w:t>
      </w:r>
      <w:r w:rsidRPr="00EA7DEB">
        <w:rPr>
          <w:rFonts w:ascii="Times New Roman" w:hAnsi="Times New Roman" w:cs="Times New Roman"/>
          <w:i/>
          <w:sz w:val="24"/>
          <w:szCs w:val="24"/>
        </w:rPr>
        <w:t>Evaluating the effects of fluvial tailings deposits on water quality in the Upper Arkansas River Basin, Colorado: Observational scale considerations.</w:t>
      </w:r>
      <w:r w:rsidRPr="00EA7DEB">
        <w:rPr>
          <w:rFonts w:ascii="Times New Roman" w:hAnsi="Times New Roman" w:cs="Times New Roman"/>
          <w:sz w:val="24"/>
          <w:szCs w:val="24"/>
        </w:rPr>
        <w:t xml:space="preserve"> Paper presented at the Proceedings from the Fifth International Conference on Acid Rock Drainage (ICARD 2000), Denver, Colorado.</w:t>
      </w:r>
    </w:p>
    <w:p w14:paraId="2D6CBABA"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Smith, R., Moore, R., Weiler, M., &amp; Jost, G. (2014). Spatial controls on groundwater response dynamics in a snowmelt-dominated montane catchment. </w:t>
      </w:r>
      <w:r w:rsidRPr="00EA7DEB">
        <w:rPr>
          <w:rFonts w:ascii="Times New Roman" w:hAnsi="Times New Roman" w:cs="Times New Roman"/>
          <w:i/>
          <w:sz w:val="24"/>
          <w:szCs w:val="24"/>
        </w:rPr>
        <w:t>Hydrology and Earth System Sciences, 18</w:t>
      </w:r>
      <w:r w:rsidRPr="00EA7DEB">
        <w:rPr>
          <w:rFonts w:ascii="Times New Roman" w:hAnsi="Times New Roman" w:cs="Times New Roman"/>
          <w:sz w:val="24"/>
          <w:szCs w:val="24"/>
        </w:rPr>
        <w:t xml:space="preserve">(5), 1835-1856. </w:t>
      </w:r>
    </w:p>
    <w:p w14:paraId="77CF2917"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Striegl, R. G., Aiken, G. R., Dornblaser, M. M., Raymond, P. A., &amp; Wickland, K. P. (2005). A decrease in discharge‐normalized DOC export by the Yukon River during summer through autumn. </w:t>
      </w:r>
      <w:r w:rsidRPr="00EA7DEB">
        <w:rPr>
          <w:rFonts w:ascii="Times New Roman" w:hAnsi="Times New Roman" w:cs="Times New Roman"/>
          <w:i/>
          <w:sz w:val="24"/>
          <w:szCs w:val="24"/>
        </w:rPr>
        <w:t>Geophysical Research Letters, 32</w:t>
      </w:r>
      <w:r w:rsidRPr="00EA7DEB">
        <w:rPr>
          <w:rFonts w:ascii="Times New Roman" w:hAnsi="Times New Roman" w:cs="Times New Roman"/>
          <w:sz w:val="24"/>
          <w:szCs w:val="24"/>
        </w:rPr>
        <w:t xml:space="preserve">(21). </w:t>
      </w:r>
    </w:p>
    <w:p w14:paraId="77E31E13"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Tchounwou, P. B., Yedjou, C. G., Patlolla, A. K., &amp; Sutton, D. J. (2012). Heavy metal toxicity and the environment. In </w:t>
      </w:r>
      <w:r w:rsidRPr="00EA7DEB">
        <w:rPr>
          <w:rFonts w:ascii="Times New Roman" w:hAnsi="Times New Roman" w:cs="Times New Roman"/>
          <w:i/>
          <w:sz w:val="24"/>
          <w:szCs w:val="24"/>
        </w:rPr>
        <w:t>Molecular, Clinical and Environmental Toxicology</w:t>
      </w:r>
      <w:r w:rsidRPr="00EA7DEB">
        <w:rPr>
          <w:rFonts w:ascii="Times New Roman" w:hAnsi="Times New Roman" w:cs="Times New Roman"/>
          <w:sz w:val="24"/>
          <w:szCs w:val="24"/>
        </w:rPr>
        <w:t xml:space="preserve"> (pp. 133-164): Springer.</w:t>
      </w:r>
    </w:p>
    <w:p w14:paraId="3235319A"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Thorslund, J., Jarsjö, J., Wällstedt, T., Mörth, C. M., Lychagin, M. Y., &amp; Chalov, S. R. (2017). Speciation and hydrological transport of metals in non-acidic river systems of the Lake Baikal basin: field data and model predictions. </w:t>
      </w:r>
      <w:r w:rsidRPr="00EA7DEB">
        <w:rPr>
          <w:rFonts w:ascii="Times New Roman" w:hAnsi="Times New Roman" w:cs="Times New Roman"/>
          <w:i/>
          <w:sz w:val="24"/>
          <w:szCs w:val="24"/>
        </w:rPr>
        <w:t>Regional Environmental Change, 17</w:t>
      </w:r>
      <w:r w:rsidRPr="00EA7DEB">
        <w:rPr>
          <w:rFonts w:ascii="Times New Roman" w:hAnsi="Times New Roman" w:cs="Times New Roman"/>
          <w:sz w:val="24"/>
          <w:szCs w:val="24"/>
        </w:rPr>
        <w:t xml:space="preserve">(7), 2007-2021. </w:t>
      </w:r>
    </w:p>
    <w:p w14:paraId="0D4517F6"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Thurman, E. (1985). Aquatic humic substances. In </w:t>
      </w:r>
      <w:r w:rsidRPr="00EA7DEB">
        <w:rPr>
          <w:rFonts w:ascii="Times New Roman" w:hAnsi="Times New Roman" w:cs="Times New Roman"/>
          <w:i/>
          <w:sz w:val="24"/>
          <w:szCs w:val="24"/>
        </w:rPr>
        <w:t>Organic geochemistry of natural waters</w:t>
      </w:r>
      <w:r w:rsidRPr="00EA7DEB">
        <w:rPr>
          <w:rFonts w:ascii="Times New Roman" w:hAnsi="Times New Roman" w:cs="Times New Roman"/>
          <w:sz w:val="24"/>
          <w:szCs w:val="24"/>
        </w:rPr>
        <w:t xml:space="preserve"> (pp. 273-361): Springer.</w:t>
      </w:r>
    </w:p>
    <w:p w14:paraId="32557F6C"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Thurman, E. M., &amp; Malcolm, R. L. (1981). Preparative isolation of aquatic humic substances. </w:t>
      </w:r>
      <w:r w:rsidRPr="00EA7DEB">
        <w:rPr>
          <w:rFonts w:ascii="Times New Roman" w:hAnsi="Times New Roman" w:cs="Times New Roman"/>
          <w:i/>
          <w:sz w:val="24"/>
          <w:szCs w:val="24"/>
        </w:rPr>
        <w:t>Environmental Science &amp; Technology, 15</w:t>
      </w:r>
      <w:r w:rsidRPr="00EA7DEB">
        <w:rPr>
          <w:rFonts w:ascii="Times New Roman" w:hAnsi="Times New Roman" w:cs="Times New Roman"/>
          <w:sz w:val="24"/>
          <w:szCs w:val="24"/>
        </w:rPr>
        <w:t xml:space="preserve">(4), 463-466. </w:t>
      </w:r>
    </w:p>
    <w:p w14:paraId="2931A27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Tiwari, T., Laudon, H., Beven, K., &amp; Ågren, A. M. (2014). Downstream changes in DOC: Inferring contributions in the face of model uncertainties. </w:t>
      </w:r>
      <w:r w:rsidRPr="00EA7DEB">
        <w:rPr>
          <w:rFonts w:ascii="Times New Roman" w:hAnsi="Times New Roman" w:cs="Times New Roman"/>
          <w:i/>
          <w:sz w:val="24"/>
          <w:szCs w:val="24"/>
        </w:rPr>
        <w:t>Water Resources Research, 50</w:t>
      </w:r>
      <w:r w:rsidRPr="00EA7DEB">
        <w:rPr>
          <w:rFonts w:ascii="Times New Roman" w:hAnsi="Times New Roman" w:cs="Times New Roman"/>
          <w:sz w:val="24"/>
          <w:szCs w:val="24"/>
        </w:rPr>
        <w:t xml:space="preserve">(1), 514-525. </w:t>
      </w:r>
    </w:p>
    <w:p w14:paraId="6E14DB04" w14:textId="1A325963"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U.S. Climate Data, U. (2021). Leadville, Colorado </w:t>
      </w:r>
      <w:r w:rsidRPr="00EA7DEB">
        <w:rPr>
          <w:rFonts w:ascii="Times New Roman" w:hAnsi="Times New Roman" w:cs="Times New Roman"/>
          <w:i/>
          <w:sz w:val="24"/>
          <w:szCs w:val="24"/>
        </w:rPr>
        <w:t xml:space="preserve">Retrieved from: </w:t>
      </w:r>
      <w:hyperlink r:id="rId74" w:history="1">
        <w:r w:rsidRPr="00EA7DEB">
          <w:rPr>
            <w:rStyle w:val="Hyperlink"/>
            <w:rFonts w:ascii="Times New Roman" w:hAnsi="Times New Roman" w:cs="Times New Roman"/>
            <w:i/>
            <w:color w:val="auto"/>
            <w:sz w:val="24"/>
            <w:szCs w:val="24"/>
          </w:rPr>
          <w:t>https://www.usclimatedata.com/climate/leadville/colorado/united-states/usco0235</w:t>
        </w:r>
      </w:hyperlink>
      <w:r w:rsidRPr="00EA7DEB">
        <w:rPr>
          <w:rFonts w:ascii="Times New Roman" w:hAnsi="Times New Roman" w:cs="Times New Roman"/>
          <w:sz w:val="24"/>
          <w:szCs w:val="24"/>
        </w:rPr>
        <w:t xml:space="preserve">. </w:t>
      </w:r>
    </w:p>
    <w:p w14:paraId="7187053E" w14:textId="618480E6"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United States Department of Agriculture, U. (2021). Natural Resources Conservation Service, Colorado. </w:t>
      </w:r>
      <w:r w:rsidRPr="00EA7DEB">
        <w:rPr>
          <w:rFonts w:ascii="Times New Roman" w:hAnsi="Times New Roman" w:cs="Times New Roman"/>
          <w:i/>
          <w:sz w:val="24"/>
          <w:szCs w:val="24"/>
        </w:rPr>
        <w:t xml:space="preserve">Retrieved from: </w:t>
      </w:r>
      <w:hyperlink r:id="rId75" w:history="1">
        <w:r w:rsidRPr="00EA7DEB">
          <w:rPr>
            <w:rStyle w:val="Hyperlink"/>
            <w:rFonts w:ascii="Times New Roman" w:hAnsi="Times New Roman" w:cs="Times New Roman"/>
            <w:i/>
            <w:color w:val="auto"/>
            <w:sz w:val="24"/>
            <w:szCs w:val="24"/>
          </w:rPr>
          <w:t>https://www.nrcs.usda.gov/wps/portal/nrcs/detail/co/snow/products/?cid=nrcseprd1432263</w:t>
        </w:r>
      </w:hyperlink>
      <w:r w:rsidRPr="00EA7DEB">
        <w:rPr>
          <w:rFonts w:ascii="Times New Roman" w:hAnsi="Times New Roman" w:cs="Times New Roman"/>
          <w:sz w:val="24"/>
          <w:szCs w:val="24"/>
        </w:rPr>
        <w:t xml:space="preserve">. </w:t>
      </w:r>
    </w:p>
    <w:p w14:paraId="4C7051A5" w14:textId="6CB46B61"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United States Geological Survey, U. (2021). USGS 07081200 ARKANSAS RIVER NEAR LEADVILLE, CO. </w:t>
      </w:r>
      <w:r w:rsidRPr="00EA7DEB">
        <w:rPr>
          <w:rFonts w:ascii="Times New Roman" w:hAnsi="Times New Roman" w:cs="Times New Roman"/>
          <w:i/>
          <w:sz w:val="24"/>
          <w:szCs w:val="24"/>
        </w:rPr>
        <w:t xml:space="preserve">Retrieved from: </w:t>
      </w:r>
      <w:hyperlink r:id="rId76" w:history="1">
        <w:r w:rsidRPr="00EA7DEB">
          <w:rPr>
            <w:rStyle w:val="Hyperlink"/>
            <w:rFonts w:ascii="Times New Roman" w:hAnsi="Times New Roman" w:cs="Times New Roman"/>
            <w:i/>
            <w:color w:val="auto"/>
            <w:sz w:val="24"/>
            <w:szCs w:val="24"/>
          </w:rPr>
          <w:t>https://waterdata.usgs.gov/co/nwis/uv?site_no=07081200</w:t>
        </w:r>
      </w:hyperlink>
      <w:r w:rsidRPr="00EA7DEB">
        <w:rPr>
          <w:rFonts w:ascii="Times New Roman" w:hAnsi="Times New Roman" w:cs="Times New Roman"/>
          <w:sz w:val="24"/>
          <w:szCs w:val="24"/>
        </w:rPr>
        <w:t xml:space="preserve">. </w:t>
      </w:r>
    </w:p>
    <w:p w14:paraId="0C9F5C4F"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Wallace, A. (1993). Geologic setting of the Leadville mining district. </w:t>
      </w:r>
      <w:r w:rsidRPr="00EA7DEB">
        <w:rPr>
          <w:rFonts w:ascii="Times New Roman" w:hAnsi="Times New Roman" w:cs="Times New Roman"/>
          <w:i/>
          <w:sz w:val="24"/>
          <w:szCs w:val="24"/>
        </w:rPr>
        <w:t>Lake County, Colorado: US Geological Survey Open-File Report</w:t>
      </w:r>
      <w:r w:rsidRPr="00EA7DEB">
        <w:rPr>
          <w:rFonts w:ascii="Times New Roman" w:hAnsi="Times New Roman" w:cs="Times New Roman"/>
          <w:sz w:val="24"/>
          <w:szCs w:val="24"/>
        </w:rPr>
        <w:t xml:space="preserve">, 93-343. </w:t>
      </w:r>
    </w:p>
    <w:p w14:paraId="3762E9E8"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Walton-Day, K., &amp; Poeter, E. (2009). Investigating hydraulic connections and the origin of water in a mine tunnel using stable isotopes and hydrographs. </w:t>
      </w:r>
      <w:r w:rsidRPr="00EA7DEB">
        <w:rPr>
          <w:rFonts w:ascii="Times New Roman" w:hAnsi="Times New Roman" w:cs="Times New Roman"/>
          <w:i/>
          <w:sz w:val="24"/>
          <w:szCs w:val="24"/>
        </w:rPr>
        <w:t>Applied Geochemistry, 24</w:t>
      </w:r>
      <w:r w:rsidRPr="00EA7DEB">
        <w:rPr>
          <w:rFonts w:ascii="Times New Roman" w:hAnsi="Times New Roman" w:cs="Times New Roman"/>
          <w:sz w:val="24"/>
          <w:szCs w:val="24"/>
        </w:rPr>
        <w:t xml:space="preserve">(12), 2266-2282. </w:t>
      </w:r>
    </w:p>
    <w:p w14:paraId="1D80F398"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Warren, L. A., &amp; Zimmerman, A. P. (1994). The influence of temperature and NaCl on cadmium, copper and zinc partitioning among suspended particulate and dissolved phases in an urban river. </w:t>
      </w:r>
      <w:r w:rsidRPr="00EA7DEB">
        <w:rPr>
          <w:rFonts w:ascii="Times New Roman" w:hAnsi="Times New Roman" w:cs="Times New Roman"/>
          <w:i/>
          <w:sz w:val="24"/>
          <w:szCs w:val="24"/>
        </w:rPr>
        <w:t>Water Research, 28</w:t>
      </w:r>
      <w:r w:rsidRPr="00EA7DEB">
        <w:rPr>
          <w:rFonts w:ascii="Times New Roman" w:hAnsi="Times New Roman" w:cs="Times New Roman"/>
          <w:sz w:val="24"/>
          <w:szCs w:val="24"/>
        </w:rPr>
        <w:t xml:space="preserve">(9), 1921-1931. </w:t>
      </w:r>
    </w:p>
    <w:p w14:paraId="6765208B"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Weishaar, J. L., Aiken, G. R., Bergamaschi, B. A., Fram, M. S., Fujii, R., &amp; Mopper, K. (2003). Evaluation of specific ultraviolet absorbance as an indicator of the chemical composition and reactivity of dissolved organic carbon. </w:t>
      </w:r>
      <w:r w:rsidRPr="00EA7DEB">
        <w:rPr>
          <w:rFonts w:ascii="Times New Roman" w:hAnsi="Times New Roman" w:cs="Times New Roman"/>
          <w:i/>
          <w:sz w:val="24"/>
          <w:szCs w:val="24"/>
        </w:rPr>
        <w:t>Environmental Science &amp; Technology, 37</w:t>
      </w:r>
      <w:r w:rsidRPr="00EA7DEB">
        <w:rPr>
          <w:rFonts w:ascii="Times New Roman" w:hAnsi="Times New Roman" w:cs="Times New Roman"/>
          <w:sz w:val="24"/>
          <w:szCs w:val="24"/>
        </w:rPr>
        <w:t xml:space="preserve">(20), 4702-4708. </w:t>
      </w:r>
    </w:p>
    <w:p w14:paraId="0F730FE3"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Wellman, T. P., Paschke, S. S., Minsley, B., &amp; Dupree, J. A. (2011). </w:t>
      </w:r>
      <w:r w:rsidRPr="00EA7DEB">
        <w:rPr>
          <w:rFonts w:ascii="Times New Roman" w:hAnsi="Times New Roman" w:cs="Times New Roman"/>
          <w:i/>
          <w:sz w:val="24"/>
          <w:szCs w:val="24"/>
        </w:rPr>
        <w:t>Hydrogeologic setting and simulation of groundwater flow near the Canterbury and Leadville Mine Drainage Tunnels, Leadville, Colorado</w:t>
      </w:r>
      <w:r w:rsidRPr="00EA7DEB">
        <w:rPr>
          <w:rFonts w:ascii="Times New Roman" w:hAnsi="Times New Roman" w:cs="Times New Roman"/>
          <w:sz w:val="24"/>
          <w:szCs w:val="24"/>
        </w:rPr>
        <w:t xml:space="preserve">. Retrieved from </w:t>
      </w:r>
    </w:p>
    <w:p w14:paraId="2E4A3666" w14:textId="7DB918CD"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Western Regional Climate Center, W. (2021). Leadville, Colorado. </w:t>
      </w:r>
      <w:r w:rsidRPr="00EA7DEB">
        <w:rPr>
          <w:rFonts w:ascii="Times New Roman" w:hAnsi="Times New Roman" w:cs="Times New Roman"/>
          <w:i/>
          <w:sz w:val="24"/>
          <w:szCs w:val="24"/>
        </w:rPr>
        <w:t xml:space="preserve">Retrieved from: </w:t>
      </w:r>
      <w:hyperlink r:id="rId77" w:history="1">
        <w:r w:rsidRPr="00EA7DEB">
          <w:rPr>
            <w:rStyle w:val="Hyperlink"/>
            <w:rFonts w:ascii="Times New Roman" w:hAnsi="Times New Roman" w:cs="Times New Roman"/>
            <w:i/>
            <w:color w:val="auto"/>
            <w:sz w:val="24"/>
            <w:szCs w:val="24"/>
          </w:rPr>
          <w:t>https://wrcc.dri.edu/cgi-bin/cliMAIN.pl?co4884</w:t>
        </w:r>
      </w:hyperlink>
      <w:r w:rsidRPr="00EA7DEB">
        <w:rPr>
          <w:rFonts w:ascii="Times New Roman" w:hAnsi="Times New Roman" w:cs="Times New Roman"/>
          <w:sz w:val="24"/>
          <w:szCs w:val="24"/>
        </w:rPr>
        <w:t xml:space="preserve">. Retrieved from </w:t>
      </w:r>
      <w:hyperlink r:id="rId78" w:history="1">
        <w:r w:rsidRPr="00EA7DEB">
          <w:rPr>
            <w:rStyle w:val="Hyperlink"/>
            <w:rFonts w:ascii="Times New Roman" w:hAnsi="Times New Roman" w:cs="Times New Roman"/>
            <w:color w:val="auto"/>
            <w:sz w:val="24"/>
            <w:szCs w:val="24"/>
          </w:rPr>
          <w:t>https://wrcc.dri.edu/cgi-bin/cliMAIN.pl?co4884</w:t>
        </w:r>
      </w:hyperlink>
    </w:p>
    <w:p w14:paraId="2181ADB2"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lastRenderedPageBreak/>
        <w:t xml:space="preserve">Winnick, M. J., Carroll, R. W., Williams, K. H., Maxwell, R. M., Dong, W., &amp; Maher, K. (2017). Snowmelt controls on concentration‐discharge relationships and the balance of oxidative and acid‐base weathering fluxes in an alpine catchment, E ast R iver, C olorado. </w:t>
      </w:r>
      <w:r w:rsidRPr="00EA7DEB">
        <w:rPr>
          <w:rFonts w:ascii="Times New Roman" w:hAnsi="Times New Roman" w:cs="Times New Roman"/>
          <w:i/>
          <w:sz w:val="24"/>
          <w:szCs w:val="24"/>
        </w:rPr>
        <w:t>Water Resources Research, 53</w:t>
      </w:r>
      <w:r w:rsidRPr="00EA7DEB">
        <w:rPr>
          <w:rFonts w:ascii="Times New Roman" w:hAnsi="Times New Roman" w:cs="Times New Roman"/>
          <w:sz w:val="24"/>
          <w:szCs w:val="24"/>
        </w:rPr>
        <w:t xml:space="preserve">(3), 2507-2523. </w:t>
      </w:r>
    </w:p>
    <w:p w14:paraId="599A0D40"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Wood, C. M., Al-Reasi, H. A., &amp; Smith, D. S. (2011). The two faces of DOC. </w:t>
      </w:r>
      <w:r w:rsidRPr="00EA7DEB">
        <w:rPr>
          <w:rFonts w:ascii="Times New Roman" w:hAnsi="Times New Roman" w:cs="Times New Roman"/>
          <w:i/>
          <w:sz w:val="24"/>
          <w:szCs w:val="24"/>
        </w:rPr>
        <w:t>Aquatic Toxicology, 105</w:t>
      </w:r>
      <w:r w:rsidRPr="00EA7DEB">
        <w:rPr>
          <w:rFonts w:ascii="Times New Roman" w:hAnsi="Times New Roman" w:cs="Times New Roman"/>
          <w:sz w:val="24"/>
          <w:szCs w:val="24"/>
        </w:rPr>
        <w:t xml:space="preserve">(3-4), 3-8. </w:t>
      </w:r>
    </w:p>
    <w:p w14:paraId="11567157"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Woody, C. A., &amp; O'Neal, S. (2012). Effects of copper on fish and aquatic resources. </w:t>
      </w:r>
    </w:p>
    <w:p w14:paraId="2B378784" w14:textId="77777777" w:rsidR="00E2263B" w:rsidRPr="00EA7DEB" w:rsidRDefault="00E2263B" w:rsidP="00921CAF">
      <w:pPr>
        <w:pStyle w:val="EndNoteBibliography"/>
        <w:spacing w:after="0"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Xue, H., &amp; Sunda, W. G. (1997). Comparison of [Cu2+] measurements in lake water determined by ligand exchange and cathodic stripping voltammetry and by ion-selective electrode. </w:t>
      </w:r>
      <w:r w:rsidRPr="00EA7DEB">
        <w:rPr>
          <w:rFonts w:ascii="Times New Roman" w:hAnsi="Times New Roman" w:cs="Times New Roman"/>
          <w:i/>
          <w:sz w:val="24"/>
          <w:szCs w:val="24"/>
        </w:rPr>
        <w:t>Environmental Science &amp; Technology, 31</w:t>
      </w:r>
      <w:r w:rsidRPr="00EA7DEB">
        <w:rPr>
          <w:rFonts w:ascii="Times New Roman" w:hAnsi="Times New Roman" w:cs="Times New Roman"/>
          <w:sz w:val="24"/>
          <w:szCs w:val="24"/>
        </w:rPr>
        <w:t xml:space="preserve">(7), 1902-1909. </w:t>
      </w:r>
    </w:p>
    <w:p w14:paraId="7F8D0A22" w14:textId="77777777" w:rsidR="00E2263B" w:rsidRPr="00EA7DEB" w:rsidRDefault="00E2263B" w:rsidP="00921CAF">
      <w:pPr>
        <w:pStyle w:val="EndNoteBibliography"/>
        <w:spacing w:line="360" w:lineRule="auto"/>
        <w:ind w:left="720" w:hanging="720"/>
        <w:rPr>
          <w:rFonts w:ascii="Times New Roman" w:hAnsi="Times New Roman" w:cs="Times New Roman"/>
          <w:sz w:val="24"/>
          <w:szCs w:val="24"/>
        </w:rPr>
      </w:pPr>
      <w:r w:rsidRPr="00EA7DEB">
        <w:rPr>
          <w:rFonts w:ascii="Times New Roman" w:hAnsi="Times New Roman" w:cs="Times New Roman"/>
          <w:sz w:val="24"/>
          <w:szCs w:val="24"/>
        </w:rPr>
        <w:t xml:space="preserve">Yang, Y., Yuan, X., Deng, Y., Xie, X., Gan, Y., &amp; Wang, Y. (2020). Seasonal dynamics of dissolved organic matter in high arsenic shallow groundwater systems. </w:t>
      </w:r>
      <w:r w:rsidRPr="00EA7DEB">
        <w:rPr>
          <w:rFonts w:ascii="Times New Roman" w:hAnsi="Times New Roman" w:cs="Times New Roman"/>
          <w:i/>
          <w:sz w:val="24"/>
          <w:szCs w:val="24"/>
        </w:rPr>
        <w:t>Journal of Hydrology, 589</w:t>
      </w:r>
      <w:r w:rsidRPr="00EA7DEB">
        <w:rPr>
          <w:rFonts w:ascii="Times New Roman" w:hAnsi="Times New Roman" w:cs="Times New Roman"/>
          <w:sz w:val="24"/>
          <w:szCs w:val="24"/>
        </w:rPr>
        <w:t xml:space="preserve">, 125120. </w:t>
      </w:r>
    </w:p>
    <w:p w14:paraId="38A17469" w14:textId="55A6B7DE" w:rsidR="00D3210C" w:rsidRPr="00EA7DEB" w:rsidRDefault="00FC4DED" w:rsidP="00921CAF">
      <w:pPr>
        <w:spacing w:line="360" w:lineRule="auto"/>
        <w:rPr>
          <w:rFonts w:ascii="Times New Roman" w:eastAsia="Times New Roman" w:hAnsi="Times New Roman" w:cs="Times New Roman"/>
          <w:sz w:val="24"/>
          <w:szCs w:val="24"/>
        </w:rPr>
      </w:pPr>
      <w:r w:rsidRPr="00EA7DEB">
        <w:rPr>
          <w:rFonts w:ascii="Times New Roman" w:eastAsia="Times New Roman" w:hAnsi="Times New Roman" w:cs="Times New Roman"/>
          <w:sz w:val="24"/>
          <w:szCs w:val="24"/>
        </w:rPr>
        <w:fldChar w:fldCharType="end"/>
      </w:r>
      <w:r w:rsidR="005236CC" w:rsidRPr="00EA7DEB">
        <w:rPr>
          <w:rFonts w:ascii="Times New Roman" w:eastAsia="Times New Roman" w:hAnsi="Times New Roman" w:cs="Times New Roman"/>
          <w:sz w:val="24"/>
          <w:szCs w:val="24"/>
        </w:rPr>
        <w:fldChar w:fldCharType="begin"/>
      </w:r>
      <w:r w:rsidR="005236CC" w:rsidRPr="00EA7DEB">
        <w:rPr>
          <w:rFonts w:ascii="Times New Roman" w:eastAsia="Times New Roman" w:hAnsi="Times New Roman" w:cs="Times New Roman"/>
          <w:sz w:val="24"/>
          <w:szCs w:val="24"/>
        </w:rPr>
        <w:instrText xml:space="preserve"> ADDIN </w:instrText>
      </w:r>
      <w:r w:rsidR="005236CC" w:rsidRPr="00EA7DEB">
        <w:rPr>
          <w:rFonts w:ascii="Times New Roman" w:eastAsia="Times New Roman" w:hAnsi="Times New Roman" w:cs="Times New Roman"/>
          <w:sz w:val="24"/>
          <w:szCs w:val="24"/>
        </w:rPr>
        <w:fldChar w:fldCharType="end"/>
      </w:r>
    </w:p>
    <w:sectPr w:rsidR="00D3210C" w:rsidRPr="00EA7DEB" w:rsidSect="00A96F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B941" w14:textId="77777777" w:rsidR="00DC255B" w:rsidRDefault="00DC255B" w:rsidP="000A1FB8">
      <w:pPr>
        <w:spacing w:after="0" w:line="240" w:lineRule="auto"/>
      </w:pPr>
      <w:r>
        <w:separator/>
      </w:r>
    </w:p>
  </w:endnote>
  <w:endnote w:type="continuationSeparator" w:id="0">
    <w:p w14:paraId="2CAA0777" w14:textId="77777777" w:rsidR="00DC255B" w:rsidRDefault="00DC255B" w:rsidP="000A1FB8">
      <w:pPr>
        <w:spacing w:after="0" w:line="240" w:lineRule="auto"/>
      </w:pPr>
      <w:r>
        <w:continuationSeparator/>
      </w:r>
    </w:p>
  </w:endnote>
  <w:endnote w:type="continuationNotice" w:id="1">
    <w:p w14:paraId="54F0952D" w14:textId="77777777" w:rsidR="00DC255B" w:rsidRDefault="00DC2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092363"/>
      <w:docPartObj>
        <w:docPartGallery w:val="Page Numbers (Bottom of Page)"/>
        <w:docPartUnique/>
      </w:docPartObj>
    </w:sdtPr>
    <w:sdtEndPr>
      <w:rPr>
        <w:rFonts w:ascii="Times New Roman" w:hAnsi="Times New Roman" w:cs="Times New Roman"/>
        <w:noProof/>
        <w:sz w:val="24"/>
        <w:szCs w:val="24"/>
      </w:rPr>
    </w:sdtEndPr>
    <w:sdtContent>
      <w:p w14:paraId="2E864184" w14:textId="77777777" w:rsidR="00B20E1E" w:rsidRPr="00F22ED9" w:rsidRDefault="00B20E1E">
        <w:pPr>
          <w:pStyle w:val="Footer"/>
          <w:jc w:val="right"/>
          <w:rPr>
            <w:rFonts w:ascii="Times New Roman" w:hAnsi="Times New Roman" w:cs="Times New Roman"/>
            <w:sz w:val="24"/>
            <w:szCs w:val="24"/>
          </w:rPr>
        </w:pPr>
        <w:r w:rsidRPr="00F22ED9">
          <w:rPr>
            <w:rFonts w:ascii="Times New Roman" w:hAnsi="Times New Roman" w:cs="Times New Roman"/>
            <w:sz w:val="24"/>
            <w:szCs w:val="24"/>
          </w:rPr>
          <w:fldChar w:fldCharType="begin"/>
        </w:r>
        <w:r w:rsidRPr="00F22ED9">
          <w:rPr>
            <w:rFonts w:ascii="Times New Roman" w:hAnsi="Times New Roman" w:cs="Times New Roman"/>
            <w:sz w:val="24"/>
            <w:szCs w:val="24"/>
          </w:rPr>
          <w:instrText xml:space="preserve"> PAGE   \* MERGEFORMAT </w:instrText>
        </w:r>
        <w:r w:rsidRPr="00F22ED9">
          <w:rPr>
            <w:rFonts w:ascii="Times New Roman" w:hAnsi="Times New Roman" w:cs="Times New Roman"/>
            <w:sz w:val="24"/>
            <w:szCs w:val="24"/>
          </w:rPr>
          <w:fldChar w:fldCharType="separate"/>
        </w:r>
        <w:r w:rsidRPr="00F22ED9">
          <w:rPr>
            <w:rFonts w:ascii="Times New Roman" w:hAnsi="Times New Roman" w:cs="Times New Roman"/>
            <w:noProof/>
            <w:sz w:val="24"/>
            <w:szCs w:val="24"/>
          </w:rPr>
          <w:t>2</w:t>
        </w:r>
        <w:r w:rsidRPr="00F22ED9">
          <w:rPr>
            <w:rFonts w:ascii="Times New Roman" w:hAnsi="Times New Roman" w:cs="Times New Roman"/>
            <w:noProof/>
            <w:sz w:val="24"/>
            <w:szCs w:val="24"/>
          </w:rPr>
          <w:fldChar w:fldCharType="end"/>
        </w:r>
      </w:p>
    </w:sdtContent>
  </w:sdt>
  <w:p w14:paraId="6F8C3C64" w14:textId="77777777" w:rsidR="00B20E1E" w:rsidRPr="00F22ED9" w:rsidRDefault="00B20E1E">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458431"/>
      <w:docPartObj>
        <w:docPartGallery w:val="Page Numbers (Bottom of Page)"/>
        <w:docPartUnique/>
      </w:docPartObj>
    </w:sdtPr>
    <w:sdtEndPr>
      <w:rPr>
        <w:rFonts w:ascii="Times New Roman" w:hAnsi="Times New Roman" w:cs="Times New Roman"/>
        <w:noProof/>
        <w:sz w:val="24"/>
        <w:szCs w:val="24"/>
      </w:rPr>
    </w:sdtEndPr>
    <w:sdtContent>
      <w:p w14:paraId="51A5D723" w14:textId="77777777" w:rsidR="00B20E1E" w:rsidRPr="00F22ED9" w:rsidRDefault="00B20E1E">
        <w:pPr>
          <w:pStyle w:val="Footer"/>
          <w:jc w:val="right"/>
          <w:rPr>
            <w:rFonts w:ascii="Times New Roman" w:hAnsi="Times New Roman" w:cs="Times New Roman"/>
            <w:sz w:val="24"/>
            <w:szCs w:val="24"/>
          </w:rPr>
        </w:pPr>
        <w:r w:rsidRPr="00F22ED9">
          <w:rPr>
            <w:rFonts w:ascii="Times New Roman" w:hAnsi="Times New Roman" w:cs="Times New Roman"/>
            <w:sz w:val="24"/>
            <w:szCs w:val="24"/>
          </w:rPr>
          <w:fldChar w:fldCharType="begin"/>
        </w:r>
        <w:r w:rsidRPr="00F22ED9">
          <w:rPr>
            <w:rFonts w:ascii="Times New Roman" w:hAnsi="Times New Roman" w:cs="Times New Roman"/>
            <w:sz w:val="24"/>
            <w:szCs w:val="24"/>
          </w:rPr>
          <w:instrText xml:space="preserve"> PAGE   \* MERGEFORMAT </w:instrText>
        </w:r>
        <w:r w:rsidRPr="00F22ED9">
          <w:rPr>
            <w:rFonts w:ascii="Times New Roman" w:hAnsi="Times New Roman" w:cs="Times New Roman"/>
            <w:sz w:val="24"/>
            <w:szCs w:val="24"/>
          </w:rPr>
          <w:fldChar w:fldCharType="separate"/>
        </w:r>
        <w:r w:rsidRPr="00F22ED9">
          <w:rPr>
            <w:rFonts w:ascii="Times New Roman" w:hAnsi="Times New Roman" w:cs="Times New Roman"/>
            <w:noProof/>
            <w:sz w:val="24"/>
            <w:szCs w:val="24"/>
          </w:rPr>
          <w:t>2</w:t>
        </w:r>
        <w:r w:rsidRPr="00F22ED9">
          <w:rPr>
            <w:rFonts w:ascii="Times New Roman" w:hAnsi="Times New Roman" w:cs="Times New Roman"/>
            <w:noProof/>
            <w:sz w:val="24"/>
            <w:szCs w:val="24"/>
          </w:rPr>
          <w:fldChar w:fldCharType="end"/>
        </w:r>
      </w:p>
    </w:sdtContent>
  </w:sdt>
  <w:p w14:paraId="623B3AD2" w14:textId="77777777" w:rsidR="00B20E1E" w:rsidRDefault="00B20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3DC0E" w14:textId="77777777" w:rsidR="00DC255B" w:rsidRDefault="00DC255B" w:rsidP="000A1FB8">
      <w:pPr>
        <w:spacing w:after="0" w:line="240" w:lineRule="auto"/>
      </w:pPr>
      <w:r>
        <w:separator/>
      </w:r>
    </w:p>
  </w:footnote>
  <w:footnote w:type="continuationSeparator" w:id="0">
    <w:p w14:paraId="0E5FA6D2" w14:textId="77777777" w:rsidR="00DC255B" w:rsidRDefault="00DC255B" w:rsidP="000A1FB8">
      <w:pPr>
        <w:spacing w:after="0" w:line="240" w:lineRule="auto"/>
      </w:pPr>
      <w:r>
        <w:continuationSeparator/>
      </w:r>
    </w:p>
  </w:footnote>
  <w:footnote w:type="continuationNotice" w:id="1">
    <w:p w14:paraId="4C9D7F14" w14:textId="77777777" w:rsidR="00DC255B" w:rsidRDefault="00DC2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B483" w14:textId="7765206B" w:rsidR="00380021" w:rsidRDefault="00380021">
    <w:pPr>
      <w:pStyle w:val="Header"/>
      <w:jc w:val="right"/>
    </w:pPr>
  </w:p>
  <w:p w14:paraId="725B8EDD" w14:textId="77777777" w:rsidR="00380021" w:rsidRDefault="00380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130"/>
    <w:multiLevelType w:val="hybridMultilevel"/>
    <w:tmpl w:val="29C8695C"/>
    <w:lvl w:ilvl="0" w:tplc="537E6170">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11E1B"/>
    <w:multiLevelType w:val="hybridMultilevel"/>
    <w:tmpl w:val="536021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24C5D"/>
    <w:multiLevelType w:val="multilevel"/>
    <w:tmpl w:val="B3844FC4"/>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063D4D"/>
    <w:multiLevelType w:val="hybridMultilevel"/>
    <w:tmpl w:val="E6201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962AB"/>
    <w:multiLevelType w:val="hybridMultilevel"/>
    <w:tmpl w:val="6E8C7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4E7"/>
    <w:multiLevelType w:val="hybridMultilevel"/>
    <w:tmpl w:val="21A8B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22CB1"/>
    <w:multiLevelType w:val="hybridMultilevel"/>
    <w:tmpl w:val="02329692"/>
    <w:lvl w:ilvl="0" w:tplc="CAA824F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B04A2"/>
    <w:multiLevelType w:val="hybridMultilevel"/>
    <w:tmpl w:val="ED0A4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420DF"/>
    <w:multiLevelType w:val="hybridMultilevel"/>
    <w:tmpl w:val="ED2C47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53AFD"/>
    <w:multiLevelType w:val="hybridMultilevel"/>
    <w:tmpl w:val="7FA66852"/>
    <w:lvl w:ilvl="0" w:tplc="5A167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BC4936"/>
    <w:multiLevelType w:val="multilevel"/>
    <w:tmpl w:val="AD0AF3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151744"/>
    <w:multiLevelType w:val="hybridMultilevel"/>
    <w:tmpl w:val="A9721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AE138F"/>
    <w:multiLevelType w:val="hybridMultilevel"/>
    <w:tmpl w:val="2502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F0B13"/>
    <w:multiLevelType w:val="hybridMultilevel"/>
    <w:tmpl w:val="DE588B6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75271"/>
    <w:multiLevelType w:val="multilevel"/>
    <w:tmpl w:val="23561C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9B272EB"/>
    <w:multiLevelType w:val="hybridMultilevel"/>
    <w:tmpl w:val="90A211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D63DB"/>
    <w:multiLevelType w:val="multilevel"/>
    <w:tmpl w:val="D312F6E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asciiTheme="minorHAnsi" w:eastAsiaTheme="minorEastAsia" w:hAnsiTheme="minorHAnsi" w:cstheme="minorBidi"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1C4EB1"/>
    <w:multiLevelType w:val="hybridMultilevel"/>
    <w:tmpl w:val="3CC4A7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133CD0"/>
    <w:multiLevelType w:val="hybridMultilevel"/>
    <w:tmpl w:val="72A0E2AA"/>
    <w:lvl w:ilvl="0" w:tplc="23D2AB3C">
      <w:start w:val="1"/>
      <w:numFmt w:val="bullet"/>
      <w:lvlText w:val="•"/>
      <w:lvlJc w:val="left"/>
      <w:pPr>
        <w:tabs>
          <w:tab w:val="num" w:pos="720"/>
        </w:tabs>
        <w:ind w:left="720" w:hanging="360"/>
      </w:pPr>
      <w:rPr>
        <w:rFonts w:ascii="Arial" w:hAnsi="Arial" w:hint="default"/>
      </w:rPr>
    </w:lvl>
    <w:lvl w:ilvl="1" w:tplc="CC264FA2" w:tentative="1">
      <w:start w:val="1"/>
      <w:numFmt w:val="bullet"/>
      <w:lvlText w:val="•"/>
      <w:lvlJc w:val="left"/>
      <w:pPr>
        <w:tabs>
          <w:tab w:val="num" w:pos="1440"/>
        </w:tabs>
        <w:ind w:left="1440" w:hanging="360"/>
      </w:pPr>
      <w:rPr>
        <w:rFonts w:ascii="Arial" w:hAnsi="Arial" w:hint="default"/>
      </w:rPr>
    </w:lvl>
    <w:lvl w:ilvl="2" w:tplc="5CFCA144" w:tentative="1">
      <w:start w:val="1"/>
      <w:numFmt w:val="bullet"/>
      <w:lvlText w:val="•"/>
      <w:lvlJc w:val="left"/>
      <w:pPr>
        <w:tabs>
          <w:tab w:val="num" w:pos="2160"/>
        </w:tabs>
        <w:ind w:left="2160" w:hanging="360"/>
      </w:pPr>
      <w:rPr>
        <w:rFonts w:ascii="Arial" w:hAnsi="Arial" w:hint="default"/>
      </w:rPr>
    </w:lvl>
    <w:lvl w:ilvl="3" w:tplc="579EC666" w:tentative="1">
      <w:start w:val="1"/>
      <w:numFmt w:val="bullet"/>
      <w:lvlText w:val="•"/>
      <w:lvlJc w:val="left"/>
      <w:pPr>
        <w:tabs>
          <w:tab w:val="num" w:pos="2880"/>
        </w:tabs>
        <w:ind w:left="2880" w:hanging="360"/>
      </w:pPr>
      <w:rPr>
        <w:rFonts w:ascii="Arial" w:hAnsi="Arial" w:hint="default"/>
      </w:rPr>
    </w:lvl>
    <w:lvl w:ilvl="4" w:tplc="DD9A0600" w:tentative="1">
      <w:start w:val="1"/>
      <w:numFmt w:val="bullet"/>
      <w:lvlText w:val="•"/>
      <w:lvlJc w:val="left"/>
      <w:pPr>
        <w:tabs>
          <w:tab w:val="num" w:pos="3600"/>
        </w:tabs>
        <w:ind w:left="3600" w:hanging="360"/>
      </w:pPr>
      <w:rPr>
        <w:rFonts w:ascii="Arial" w:hAnsi="Arial" w:hint="default"/>
      </w:rPr>
    </w:lvl>
    <w:lvl w:ilvl="5" w:tplc="6FB6F9EE" w:tentative="1">
      <w:start w:val="1"/>
      <w:numFmt w:val="bullet"/>
      <w:lvlText w:val="•"/>
      <w:lvlJc w:val="left"/>
      <w:pPr>
        <w:tabs>
          <w:tab w:val="num" w:pos="4320"/>
        </w:tabs>
        <w:ind w:left="4320" w:hanging="360"/>
      </w:pPr>
      <w:rPr>
        <w:rFonts w:ascii="Arial" w:hAnsi="Arial" w:hint="default"/>
      </w:rPr>
    </w:lvl>
    <w:lvl w:ilvl="6" w:tplc="E168E248" w:tentative="1">
      <w:start w:val="1"/>
      <w:numFmt w:val="bullet"/>
      <w:lvlText w:val="•"/>
      <w:lvlJc w:val="left"/>
      <w:pPr>
        <w:tabs>
          <w:tab w:val="num" w:pos="5040"/>
        </w:tabs>
        <w:ind w:left="5040" w:hanging="360"/>
      </w:pPr>
      <w:rPr>
        <w:rFonts w:ascii="Arial" w:hAnsi="Arial" w:hint="default"/>
      </w:rPr>
    </w:lvl>
    <w:lvl w:ilvl="7" w:tplc="99A6DFCC" w:tentative="1">
      <w:start w:val="1"/>
      <w:numFmt w:val="bullet"/>
      <w:lvlText w:val="•"/>
      <w:lvlJc w:val="left"/>
      <w:pPr>
        <w:tabs>
          <w:tab w:val="num" w:pos="5760"/>
        </w:tabs>
        <w:ind w:left="5760" w:hanging="360"/>
      </w:pPr>
      <w:rPr>
        <w:rFonts w:ascii="Arial" w:hAnsi="Arial" w:hint="default"/>
      </w:rPr>
    </w:lvl>
    <w:lvl w:ilvl="8" w:tplc="3328CEC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39842A1"/>
    <w:multiLevelType w:val="multilevel"/>
    <w:tmpl w:val="6E08815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0D1C04"/>
    <w:multiLevelType w:val="hybridMultilevel"/>
    <w:tmpl w:val="92880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E0E69"/>
    <w:multiLevelType w:val="hybridMultilevel"/>
    <w:tmpl w:val="1AB4C3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C44226"/>
    <w:multiLevelType w:val="hybridMultilevel"/>
    <w:tmpl w:val="11C41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1C7BE7"/>
    <w:multiLevelType w:val="hybridMultilevel"/>
    <w:tmpl w:val="6670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0648C9"/>
    <w:multiLevelType w:val="multilevel"/>
    <w:tmpl w:val="B7AA92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3B3838" w:themeColor="background2" w:themeShade="4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A252C0F"/>
    <w:multiLevelType w:val="hybridMultilevel"/>
    <w:tmpl w:val="C9DC87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E100CD8"/>
    <w:multiLevelType w:val="hybridMultilevel"/>
    <w:tmpl w:val="D09433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5"/>
  </w:num>
  <w:num w:numId="4">
    <w:abstractNumId w:val="6"/>
  </w:num>
  <w:num w:numId="5">
    <w:abstractNumId w:val="12"/>
  </w:num>
  <w:num w:numId="6">
    <w:abstractNumId w:val="4"/>
  </w:num>
  <w:num w:numId="7">
    <w:abstractNumId w:val="3"/>
  </w:num>
  <w:num w:numId="8">
    <w:abstractNumId w:val="9"/>
  </w:num>
  <w:num w:numId="9">
    <w:abstractNumId w:val="8"/>
  </w:num>
  <w:num w:numId="10">
    <w:abstractNumId w:val="0"/>
  </w:num>
  <w:num w:numId="11">
    <w:abstractNumId w:val="13"/>
  </w:num>
  <w:num w:numId="12">
    <w:abstractNumId w:val="17"/>
  </w:num>
  <w:num w:numId="13">
    <w:abstractNumId w:val="26"/>
  </w:num>
  <w:num w:numId="14">
    <w:abstractNumId w:val="7"/>
  </w:num>
  <w:num w:numId="15">
    <w:abstractNumId w:val="23"/>
  </w:num>
  <w:num w:numId="16">
    <w:abstractNumId w:val="19"/>
  </w:num>
  <w:num w:numId="17">
    <w:abstractNumId w:val="16"/>
  </w:num>
  <w:num w:numId="18">
    <w:abstractNumId w:val="14"/>
  </w:num>
  <w:num w:numId="19">
    <w:abstractNumId w:val="10"/>
  </w:num>
  <w:num w:numId="20">
    <w:abstractNumId w:val="25"/>
  </w:num>
  <w:num w:numId="21">
    <w:abstractNumId w:val="1"/>
  </w:num>
  <w:num w:numId="22">
    <w:abstractNumId w:val="15"/>
  </w:num>
  <w:num w:numId="23">
    <w:abstractNumId w:val="11"/>
  </w:num>
  <w:num w:numId="24">
    <w:abstractNumId w:val="20"/>
  </w:num>
  <w:num w:numId="25">
    <w:abstractNumId w:val="22"/>
  </w:num>
  <w:num w:numId="26">
    <w:abstractNumId w:val="21"/>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OwNDW2NDM2MDQxNTJV0lEKTi0uzszPAykwMjSpBQAc9EhfLg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eep5sw4vrfa3efdz3pesrve5r0pz9e29z2&quot;&gt;Thesis References&lt;record-ids&gt;&lt;item&gt;28&lt;/item&gt;&lt;item&gt;29&lt;/item&gt;&lt;item&gt;30&lt;/item&gt;&lt;item&gt;31&lt;/item&gt;&lt;item&gt;32&lt;/item&gt;&lt;item&gt;34&lt;/item&gt;&lt;item&gt;36&lt;/item&gt;&lt;item&gt;37&lt;/item&gt;&lt;item&gt;38&lt;/item&gt;&lt;item&gt;39&lt;/item&gt;&lt;item&gt;40&lt;/item&gt;&lt;item&gt;42&lt;/item&gt;&lt;item&gt;43&lt;/item&gt;&lt;item&gt;44&lt;/item&gt;&lt;item&gt;45&lt;/item&gt;&lt;item&gt;46&lt;/item&gt;&lt;item&gt;48&lt;/item&gt;&lt;item&gt;49&lt;/item&gt;&lt;item&gt;50&lt;/item&gt;&lt;item&gt;52&lt;/item&gt;&lt;item&gt;53&lt;/item&gt;&lt;item&gt;54&lt;/item&gt;&lt;item&gt;61&lt;/item&gt;&lt;item&gt;62&lt;/item&gt;&lt;item&gt;68&lt;/item&gt;&lt;item&gt;69&lt;/item&gt;&lt;item&gt;70&lt;/item&gt;&lt;item&gt;72&lt;/item&gt;&lt;item&gt;74&lt;/item&gt;&lt;item&gt;75&lt;/item&gt;&lt;item&gt;88&lt;/item&gt;&lt;item&gt;91&lt;/item&gt;&lt;item&gt;105&lt;/item&gt;&lt;item&gt;109&lt;/item&gt;&lt;item&gt;112&lt;/item&gt;&lt;item&gt;114&lt;/item&gt;&lt;item&gt;115&lt;/item&gt;&lt;item&gt;116&lt;/item&gt;&lt;item&gt;117&lt;/item&gt;&lt;item&gt;122&lt;/item&gt;&lt;item&gt;123&lt;/item&gt;&lt;item&gt;124&lt;/item&gt;&lt;item&gt;125&lt;/item&gt;&lt;item&gt;127&lt;/item&gt;&lt;item&gt;128&lt;/item&gt;&lt;item&gt;130&lt;/item&gt;&lt;item&gt;132&lt;/item&gt;&lt;item&gt;133&lt;/item&gt;&lt;item&gt;137&lt;/item&gt;&lt;item&gt;145&lt;/item&gt;&lt;item&gt;150&lt;/item&gt;&lt;item&gt;152&lt;/item&gt;&lt;item&gt;164&lt;/item&gt;&lt;item&gt;165&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record-ids&gt;&lt;/item&gt;&lt;/Libraries&gt;"/>
  </w:docVars>
  <w:rsids>
    <w:rsidRoot w:val="00307CC4"/>
    <w:rsid w:val="0000008D"/>
    <w:rsid w:val="00000203"/>
    <w:rsid w:val="00000A1B"/>
    <w:rsid w:val="00000D0B"/>
    <w:rsid w:val="00000DB8"/>
    <w:rsid w:val="000011C6"/>
    <w:rsid w:val="0000163A"/>
    <w:rsid w:val="00001841"/>
    <w:rsid w:val="00001A09"/>
    <w:rsid w:val="00001AA1"/>
    <w:rsid w:val="00001BCB"/>
    <w:rsid w:val="00001C04"/>
    <w:rsid w:val="00001EBB"/>
    <w:rsid w:val="000021E3"/>
    <w:rsid w:val="00002240"/>
    <w:rsid w:val="0000294B"/>
    <w:rsid w:val="00002C2F"/>
    <w:rsid w:val="00002DCB"/>
    <w:rsid w:val="00002DE9"/>
    <w:rsid w:val="00002FB1"/>
    <w:rsid w:val="00003074"/>
    <w:rsid w:val="00003289"/>
    <w:rsid w:val="000033EF"/>
    <w:rsid w:val="000034C3"/>
    <w:rsid w:val="000034D3"/>
    <w:rsid w:val="000037D4"/>
    <w:rsid w:val="000037FB"/>
    <w:rsid w:val="00003910"/>
    <w:rsid w:val="00003A37"/>
    <w:rsid w:val="000043A9"/>
    <w:rsid w:val="000043BE"/>
    <w:rsid w:val="00004420"/>
    <w:rsid w:val="00004899"/>
    <w:rsid w:val="000049D2"/>
    <w:rsid w:val="00004FB5"/>
    <w:rsid w:val="00005214"/>
    <w:rsid w:val="000054A5"/>
    <w:rsid w:val="0000562D"/>
    <w:rsid w:val="00005808"/>
    <w:rsid w:val="000059E8"/>
    <w:rsid w:val="00005A64"/>
    <w:rsid w:val="00005CE3"/>
    <w:rsid w:val="00005DDE"/>
    <w:rsid w:val="00006738"/>
    <w:rsid w:val="00006748"/>
    <w:rsid w:val="00006B2B"/>
    <w:rsid w:val="00006CBE"/>
    <w:rsid w:val="00006E02"/>
    <w:rsid w:val="00006E7A"/>
    <w:rsid w:val="00006F8C"/>
    <w:rsid w:val="00006FC8"/>
    <w:rsid w:val="0000709C"/>
    <w:rsid w:val="000072A1"/>
    <w:rsid w:val="00007BBF"/>
    <w:rsid w:val="00007C98"/>
    <w:rsid w:val="00007D0C"/>
    <w:rsid w:val="000101B7"/>
    <w:rsid w:val="00010351"/>
    <w:rsid w:val="000103B3"/>
    <w:rsid w:val="000105E3"/>
    <w:rsid w:val="000113C0"/>
    <w:rsid w:val="00011591"/>
    <w:rsid w:val="00011761"/>
    <w:rsid w:val="000117CE"/>
    <w:rsid w:val="00011CFC"/>
    <w:rsid w:val="00011DD9"/>
    <w:rsid w:val="00011EDE"/>
    <w:rsid w:val="000121A1"/>
    <w:rsid w:val="0001283C"/>
    <w:rsid w:val="00012B6C"/>
    <w:rsid w:val="00012F88"/>
    <w:rsid w:val="000132B9"/>
    <w:rsid w:val="00013616"/>
    <w:rsid w:val="00013834"/>
    <w:rsid w:val="00013CEC"/>
    <w:rsid w:val="00013EC0"/>
    <w:rsid w:val="00013F6E"/>
    <w:rsid w:val="00013FFF"/>
    <w:rsid w:val="000148AB"/>
    <w:rsid w:val="00014978"/>
    <w:rsid w:val="00014AFE"/>
    <w:rsid w:val="00014BF0"/>
    <w:rsid w:val="00014D7D"/>
    <w:rsid w:val="00014E5F"/>
    <w:rsid w:val="00014ECC"/>
    <w:rsid w:val="0001500B"/>
    <w:rsid w:val="00015024"/>
    <w:rsid w:val="00015451"/>
    <w:rsid w:val="00015471"/>
    <w:rsid w:val="00015670"/>
    <w:rsid w:val="000157B4"/>
    <w:rsid w:val="00015B8D"/>
    <w:rsid w:val="00015D3F"/>
    <w:rsid w:val="00015D9A"/>
    <w:rsid w:val="00015F5C"/>
    <w:rsid w:val="00016284"/>
    <w:rsid w:val="000162C2"/>
    <w:rsid w:val="00016579"/>
    <w:rsid w:val="0001658D"/>
    <w:rsid w:val="00016B5C"/>
    <w:rsid w:val="00016C75"/>
    <w:rsid w:val="00016F57"/>
    <w:rsid w:val="0001710B"/>
    <w:rsid w:val="00017148"/>
    <w:rsid w:val="00017304"/>
    <w:rsid w:val="00017703"/>
    <w:rsid w:val="00017C37"/>
    <w:rsid w:val="00020028"/>
    <w:rsid w:val="00020243"/>
    <w:rsid w:val="00020A6B"/>
    <w:rsid w:val="00020B0A"/>
    <w:rsid w:val="00020C9E"/>
    <w:rsid w:val="00020DBB"/>
    <w:rsid w:val="00020DD6"/>
    <w:rsid w:val="00020DD7"/>
    <w:rsid w:val="00020E1C"/>
    <w:rsid w:val="0002112F"/>
    <w:rsid w:val="00021718"/>
    <w:rsid w:val="000217A3"/>
    <w:rsid w:val="0002193B"/>
    <w:rsid w:val="00021A77"/>
    <w:rsid w:val="00021AE2"/>
    <w:rsid w:val="00021EB1"/>
    <w:rsid w:val="00022007"/>
    <w:rsid w:val="00022576"/>
    <w:rsid w:val="0002257C"/>
    <w:rsid w:val="0002261A"/>
    <w:rsid w:val="00022BFC"/>
    <w:rsid w:val="00022F14"/>
    <w:rsid w:val="00022FEB"/>
    <w:rsid w:val="000230D5"/>
    <w:rsid w:val="0002315C"/>
    <w:rsid w:val="000237FE"/>
    <w:rsid w:val="0002396C"/>
    <w:rsid w:val="00023ABB"/>
    <w:rsid w:val="00023C41"/>
    <w:rsid w:val="00023E54"/>
    <w:rsid w:val="00023F10"/>
    <w:rsid w:val="00023F13"/>
    <w:rsid w:val="00024325"/>
    <w:rsid w:val="000245D9"/>
    <w:rsid w:val="00024D8A"/>
    <w:rsid w:val="00024EC1"/>
    <w:rsid w:val="00024ED3"/>
    <w:rsid w:val="00025389"/>
    <w:rsid w:val="000256AF"/>
    <w:rsid w:val="00025A02"/>
    <w:rsid w:val="00025AD1"/>
    <w:rsid w:val="00025AEE"/>
    <w:rsid w:val="00025F64"/>
    <w:rsid w:val="00026268"/>
    <w:rsid w:val="000262F3"/>
    <w:rsid w:val="00026356"/>
    <w:rsid w:val="00026600"/>
    <w:rsid w:val="0002672A"/>
    <w:rsid w:val="0002676B"/>
    <w:rsid w:val="00026BB1"/>
    <w:rsid w:val="00026C3D"/>
    <w:rsid w:val="00026D04"/>
    <w:rsid w:val="00026DA8"/>
    <w:rsid w:val="00026DB4"/>
    <w:rsid w:val="00026F1D"/>
    <w:rsid w:val="00027286"/>
    <w:rsid w:val="00027573"/>
    <w:rsid w:val="000300F6"/>
    <w:rsid w:val="0003020B"/>
    <w:rsid w:val="00030251"/>
    <w:rsid w:val="000302C3"/>
    <w:rsid w:val="00030642"/>
    <w:rsid w:val="00030A53"/>
    <w:rsid w:val="00030CE1"/>
    <w:rsid w:val="00030D3D"/>
    <w:rsid w:val="00030F29"/>
    <w:rsid w:val="00031036"/>
    <w:rsid w:val="000312E9"/>
    <w:rsid w:val="000312F0"/>
    <w:rsid w:val="0003172B"/>
    <w:rsid w:val="00031EBB"/>
    <w:rsid w:val="00031F32"/>
    <w:rsid w:val="00032115"/>
    <w:rsid w:val="000322BE"/>
    <w:rsid w:val="000324D3"/>
    <w:rsid w:val="000326F3"/>
    <w:rsid w:val="00032786"/>
    <w:rsid w:val="00032856"/>
    <w:rsid w:val="00032913"/>
    <w:rsid w:val="00032989"/>
    <w:rsid w:val="00032BC9"/>
    <w:rsid w:val="00032DA9"/>
    <w:rsid w:val="000332DA"/>
    <w:rsid w:val="00033399"/>
    <w:rsid w:val="000338EE"/>
    <w:rsid w:val="00033A90"/>
    <w:rsid w:val="00033B74"/>
    <w:rsid w:val="00033D36"/>
    <w:rsid w:val="00033D3A"/>
    <w:rsid w:val="0003461F"/>
    <w:rsid w:val="00034845"/>
    <w:rsid w:val="00034E48"/>
    <w:rsid w:val="00035048"/>
    <w:rsid w:val="000353E6"/>
    <w:rsid w:val="000357B2"/>
    <w:rsid w:val="00035BDB"/>
    <w:rsid w:val="00035D58"/>
    <w:rsid w:val="00036087"/>
    <w:rsid w:val="0003623A"/>
    <w:rsid w:val="0003626A"/>
    <w:rsid w:val="00036277"/>
    <w:rsid w:val="0003636B"/>
    <w:rsid w:val="00036876"/>
    <w:rsid w:val="00036955"/>
    <w:rsid w:val="000369DC"/>
    <w:rsid w:val="00036F8D"/>
    <w:rsid w:val="0003700F"/>
    <w:rsid w:val="000370DB"/>
    <w:rsid w:val="000373D1"/>
    <w:rsid w:val="000376CF"/>
    <w:rsid w:val="00037B14"/>
    <w:rsid w:val="00037C48"/>
    <w:rsid w:val="00040043"/>
    <w:rsid w:val="000400D9"/>
    <w:rsid w:val="00040270"/>
    <w:rsid w:val="00040282"/>
    <w:rsid w:val="000403A2"/>
    <w:rsid w:val="000403C1"/>
    <w:rsid w:val="0004040C"/>
    <w:rsid w:val="0004044F"/>
    <w:rsid w:val="00040466"/>
    <w:rsid w:val="00040B47"/>
    <w:rsid w:val="00040E23"/>
    <w:rsid w:val="00041113"/>
    <w:rsid w:val="00041504"/>
    <w:rsid w:val="00041547"/>
    <w:rsid w:val="00041690"/>
    <w:rsid w:val="0004185A"/>
    <w:rsid w:val="00041BCA"/>
    <w:rsid w:val="00041FE3"/>
    <w:rsid w:val="0004281D"/>
    <w:rsid w:val="00043043"/>
    <w:rsid w:val="000431E5"/>
    <w:rsid w:val="00043259"/>
    <w:rsid w:val="0004328F"/>
    <w:rsid w:val="00043671"/>
    <w:rsid w:val="00043987"/>
    <w:rsid w:val="00043AC4"/>
    <w:rsid w:val="00043BAA"/>
    <w:rsid w:val="00043BBB"/>
    <w:rsid w:val="00043F67"/>
    <w:rsid w:val="000441C2"/>
    <w:rsid w:val="00044475"/>
    <w:rsid w:val="000447F4"/>
    <w:rsid w:val="00044947"/>
    <w:rsid w:val="00044BA7"/>
    <w:rsid w:val="00044DA4"/>
    <w:rsid w:val="00044DDB"/>
    <w:rsid w:val="000451BA"/>
    <w:rsid w:val="0004527C"/>
    <w:rsid w:val="000452D4"/>
    <w:rsid w:val="000452F8"/>
    <w:rsid w:val="00045671"/>
    <w:rsid w:val="00045C4C"/>
    <w:rsid w:val="00045DBB"/>
    <w:rsid w:val="00045FD0"/>
    <w:rsid w:val="000460B4"/>
    <w:rsid w:val="000462A6"/>
    <w:rsid w:val="000462A7"/>
    <w:rsid w:val="000465A0"/>
    <w:rsid w:val="00047B4B"/>
    <w:rsid w:val="00047F3C"/>
    <w:rsid w:val="00047F53"/>
    <w:rsid w:val="00047FF2"/>
    <w:rsid w:val="000507E0"/>
    <w:rsid w:val="00050AA3"/>
    <w:rsid w:val="000510E2"/>
    <w:rsid w:val="00051478"/>
    <w:rsid w:val="0005185B"/>
    <w:rsid w:val="00051DA5"/>
    <w:rsid w:val="00051DC1"/>
    <w:rsid w:val="00051EFD"/>
    <w:rsid w:val="0005230E"/>
    <w:rsid w:val="00052342"/>
    <w:rsid w:val="00052936"/>
    <w:rsid w:val="000529C6"/>
    <w:rsid w:val="00052C7C"/>
    <w:rsid w:val="00052FE3"/>
    <w:rsid w:val="00053396"/>
    <w:rsid w:val="000535AF"/>
    <w:rsid w:val="000535EF"/>
    <w:rsid w:val="00053834"/>
    <w:rsid w:val="000538E5"/>
    <w:rsid w:val="00053BA8"/>
    <w:rsid w:val="00053E1E"/>
    <w:rsid w:val="00054024"/>
    <w:rsid w:val="00054128"/>
    <w:rsid w:val="0005429F"/>
    <w:rsid w:val="0005484A"/>
    <w:rsid w:val="00054904"/>
    <w:rsid w:val="00054944"/>
    <w:rsid w:val="000549E4"/>
    <w:rsid w:val="00054EA7"/>
    <w:rsid w:val="00055297"/>
    <w:rsid w:val="000552A2"/>
    <w:rsid w:val="000554F0"/>
    <w:rsid w:val="00055656"/>
    <w:rsid w:val="000556DE"/>
    <w:rsid w:val="0005586E"/>
    <w:rsid w:val="00055DD3"/>
    <w:rsid w:val="0005618D"/>
    <w:rsid w:val="00056545"/>
    <w:rsid w:val="000565FA"/>
    <w:rsid w:val="0005675F"/>
    <w:rsid w:val="00056A48"/>
    <w:rsid w:val="00056AF5"/>
    <w:rsid w:val="00056B34"/>
    <w:rsid w:val="00056B73"/>
    <w:rsid w:val="00056BE8"/>
    <w:rsid w:val="000570CA"/>
    <w:rsid w:val="0005721C"/>
    <w:rsid w:val="0005768B"/>
    <w:rsid w:val="00057B4E"/>
    <w:rsid w:val="00057DBD"/>
    <w:rsid w:val="00061565"/>
    <w:rsid w:val="0006178E"/>
    <w:rsid w:val="00061A5C"/>
    <w:rsid w:val="00061C77"/>
    <w:rsid w:val="000620DD"/>
    <w:rsid w:val="00062127"/>
    <w:rsid w:val="000621FC"/>
    <w:rsid w:val="00062548"/>
    <w:rsid w:val="000629E3"/>
    <w:rsid w:val="00062BB1"/>
    <w:rsid w:val="00062D0C"/>
    <w:rsid w:val="00062D21"/>
    <w:rsid w:val="000632DB"/>
    <w:rsid w:val="000636E8"/>
    <w:rsid w:val="00063716"/>
    <w:rsid w:val="00063E5F"/>
    <w:rsid w:val="00063E85"/>
    <w:rsid w:val="00064C86"/>
    <w:rsid w:val="00065951"/>
    <w:rsid w:val="0006660A"/>
    <w:rsid w:val="00066616"/>
    <w:rsid w:val="00066710"/>
    <w:rsid w:val="0006671D"/>
    <w:rsid w:val="000669CE"/>
    <w:rsid w:val="00066CBF"/>
    <w:rsid w:val="00066F12"/>
    <w:rsid w:val="0006712F"/>
    <w:rsid w:val="00067160"/>
    <w:rsid w:val="00067287"/>
    <w:rsid w:val="000676B9"/>
    <w:rsid w:val="00067D98"/>
    <w:rsid w:val="00067E6B"/>
    <w:rsid w:val="0007022B"/>
    <w:rsid w:val="00070302"/>
    <w:rsid w:val="0007047B"/>
    <w:rsid w:val="00070551"/>
    <w:rsid w:val="00070776"/>
    <w:rsid w:val="00070BC4"/>
    <w:rsid w:val="0007108F"/>
    <w:rsid w:val="000710C4"/>
    <w:rsid w:val="000714FE"/>
    <w:rsid w:val="0007154A"/>
    <w:rsid w:val="00071970"/>
    <w:rsid w:val="00071B8D"/>
    <w:rsid w:val="00071BFA"/>
    <w:rsid w:val="00071C03"/>
    <w:rsid w:val="00071E9E"/>
    <w:rsid w:val="0007234C"/>
    <w:rsid w:val="000723DC"/>
    <w:rsid w:val="000724BF"/>
    <w:rsid w:val="000725BE"/>
    <w:rsid w:val="0007266F"/>
    <w:rsid w:val="000726FA"/>
    <w:rsid w:val="0007283B"/>
    <w:rsid w:val="00072970"/>
    <w:rsid w:val="00072DF8"/>
    <w:rsid w:val="00072E93"/>
    <w:rsid w:val="00073062"/>
    <w:rsid w:val="0007307B"/>
    <w:rsid w:val="00073180"/>
    <w:rsid w:val="00073226"/>
    <w:rsid w:val="0007360B"/>
    <w:rsid w:val="00073648"/>
    <w:rsid w:val="000736E3"/>
    <w:rsid w:val="00073A15"/>
    <w:rsid w:val="00073A42"/>
    <w:rsid w:val="00073E40"/>
    <w:rsid w:val="00073EC5"/>
    <w:rsid w:val="00074350"/>
    <w:rsid w:val="000743C9"/>
    <w:rsid w:val="00074535"/>
    <w:rsid w:val="000746E1"/>
    <w:rsid w:val="0007481F"/>
    <w:rsid w:val="00074834"/>
    <w:rsid w:val="00074D83"/>
    <w:rsid w:val="00074E97"/>
    <w:rsid w:val="0007540C"/>
    <w:rsid w:val="00075524"/>
    <w:rsid w:val="00075675"/>
    <w:rsid w:val="000759C7"/>
    <w:rsid w:val="00075B0A"/>
    <w:rsid w:val="00075DD1"/>
    <w:rsid w:val="00076739"/>
    <w:rsid w:val="00076829"/>
    <w:rsid w:val="00076B72"/>
    <w:rsid w:val="00076B85"/>
    <w:rsid w:val="00076CA4"/>
    <w:rsid w:val="00076D83"/>
    <w:rsid w:val="00077459"/>
    <w:rsid w:val="000774D0"/>
    <w:rsid w:val="000774D5"/>
    <w:rsid w:val="0007758F"/>
    <w:rsid w:val="00077730"/>
    <w:rsid w:val="00077904"/>
    <w:rsid w:val="00077DF4"/>
    <w:rsid w:val="00077F5D"/>
    <w:rsid w:val="00077F87"/>
    <w:rsid w:val="0008023D"/>
    <w:rsid w:val="00080836"/>
    <w:rsid w:val="0008089A"/>
    <w:rsid w:val="000809FF"/>
    <w:rsid w:val="00080A2E"/>
    <w:rsid w:val="00080B26"/>
    <w:rsid w:val="00081051"/>
    <w:rsid w:val="000811F0"/>
    <w:rsid w:val="00081409"/>
    <w:rsid w:val="00081428"/>
    <w:rsid w:val="0008179D"/>
    <w:rsid w:val="00081A20"/>
    <w:rsid w:val="00081A66"/>
    <w:rsid w:val="00081D93"/>
    <w:rsid w:val="00082212"/>
    <w:rsid w:val="00082286"/>
    <w:rsid w:val="0008273E"/>
    <w:rsid w:val="00082995"/>
    <w:rsid w:val="00082A9E"/>
    <w:rsid w:val="00082B4B"/>
    <w:rsid w:val="00082CAC"/>
    <w:rsid w:val="000830E6"/>
    <w:rsid w:val="00083170"/>
    <w:rsid w:val="000837C7"/>
    <w:rsid w:val="00083998"/>
    <w:rsid w:val="00083ACB"/>
    <w:rsid w:val="00084141"/>
    <w:rsid w:val="00084727"/>
    <w:rsid w:val="00084A76"/>
    <w:rsid w:val="00084DC6"/>
    <w:rsid w:val="00085159"/>
    <w:rsid w:val="00085281"/>
    <w:rsid w:val="00085300"/>
    <w:rsid w:val="000855C3"/>
    <w:rsid w:val="000856BF"/>
    <w:rsid w:val="0008571D"/>
    <w:rsid w:val="000857F9"/>
    <w:rsid w:val="000859FB"/>
    <w:rsid w:val="00085E43"/>
    <w:rsid w:val="00086369"/>
    <w:rsid w:val="00086422"/>
    <w:rsid w:val="000868AC"/>
    <w:rsid w:val="00086ED8"/>
    <w:rsid w:val="00086F4C"/>
    <w:rsid w:val="00086FB2"/>
    <w:rsid w:val="00087174"/>
    <w:rsid w:val="00087D47"/>
    <w:rsid w:val="000902CF"/>
    <w:rsid w:val="00090950"/>
    <w:rsid w:val="00090B2E"/>
    <w:rsid w:val="00090CE4"/>
    <w:rsid w:val="0009107A"/>
    <w:rsid w:val="000913BF"/>
    <w:rsid w:val="00091AE9"/>
    <w:rsid w:val="00091BC5"/>
    <w:rsid w:val="00091C6E"/>
    <w:rsid w:val="00091F9C"/>
    <w:rsid w:val="00092106"/>
    <w:rsid w:val="0009297D"/>
    <w:rsid w:val="000930F6"/>
    <w:rsid w:val="00093393"/>
    <w:rsid w:val="000936BC"/>
    <w:rsid w:val="000937F7"/>
    <w:rsid w:val="0009383D"/>
    <w:rsid w:val="000939CA"/>
    <w:rsid w:val="00093DF2"/>
    <w:rsid w:val="00093F81"/>
    <w:rsid w:val="00094498"/>
    <w:rsid w:val="000949D9"/>
    <w:rsid w:val="000949E4"/>
    <w:rsid w:val="000949E9"/>
    <w:rsid w:val="00094A58"/>
    <w:rsid w:val="00094BFD"/>
    <w:rsid w:val="00094E5B"/>
    <w:rsid w:val="000951A5"/>
    <w:rsid w:val="00095224"/>
    <w:rsid w:val="000953B9"/>
    <w:rsid w:val="000954DD"/>
    <w:rsid w:val="000959DB"/>
    <w:rsid w:val="00095A66"/>
    <w:rsid w:val="00096211"/>
    <w:rsid w:val="00096221"/>
    <w:rsid w:val="000964E0"/>
    <w:rsid w:val="0009669D"/>
    <w:rsid w:val="0009697C"/>
    <w:rsid w:val="00096B43"/>
    <w:rsid w:val="00096C09"/>
    <w:rsid w:val="00096CF8"/>
    <w:rsid w:val="00096DDE"/>
    <w:rsid w:val="00096E1D"/>
    <w:rsid w:val="00096F0A"/>
    <w:rsid w:val="00096FE7"/>
    <w:rsid w:val="00097022"/>
    <w:rsid w:val="0009729E"/>
    <w:rsid w:val="000974E4"/>
    <w:rsid w:val="00097812"/>
    <w:rsid w:val="00097B64"/>
    <w:rsid w:val="00097C39"/>
    <w:rsid w:val="000A0047"/>
    <w:rsid w:val="000A02F4"/>
    <w:rsid w:val="000A096A"/>
    <w:rsid w:val="000A1184"/>
    <w:rsid w:val="000A14AC"/>
    <w:rsid w:val="000A161D"/>
    <w:rsid w:val="000A18B6"/>
    <w:rsid w:val="000A1977"/>
    <w:rsid w:val="000A1A4C"/>
    <w:rsid w:val="000A1D3A"/>
    <w:rsid w:val="000A1D8F"/>
    <w:rsid w:val="000A1EE0"/>
    <w:rsid w:val="000A1FB8"/>
    <w:rsid w:val="000A213B"/>
    <w:rsid w:val="000A24C5"/>
    <w:rsid w:val="000A28F1"/>
    <w:rsid w:val="000A2ABC"/>
    <w:rsid w:val="000A2CE7"/>
    <w:rsid w:val="000A2E1A"/>
    <w:rsid w:val="000A2F8F"/>
    <w:rsid w:val="000A327E"/>
    <w:rsid w:val="000A3796"/>
    <w:rsid w:val="000A3844"/>
    <w:rsid w:val="000A39E3"/>
    <w:rsid w:val="000A3A59"/>
    <w:rsid w:val="000A3DA4"/>
    <w:rsid w:val="000A4110"/>
    <w:rsid w:val="000A412E"/>
    <w:rsid w:val="000A4153"/>
    <w:rsid w:val="000A4187"/>
    <w:rsid w:val="000A4211"/>
    <w:rsid w:val="000A472A"/>
    <w:rsid w:val="000A4766"/>
    <w:rsid w:val="000A4A79"/>
    <w:rsid w:val="000A4B32"/>
    <w:rsid w:val="000A4BE5"/>
    <w:rsid w:val="000A4E63"/>
    <w:rsid w:val="000A4EF3"/>
    <w:rsid w:val="000A505A"/>
    <w:rsid w:val="000A5117"/>
    <w:rsid w:val="000A5405"/>
    <w:rsid w:val="000A5580"/>
    <w:rsid w:val="000A5A77"/>
    <w:rsid w:val="000A608E"/>
    <w:rsid w:val="000A60C5"/>
    <w:rsid w:val="000A60D7"/>
    <w:rsid w:val="000A6A3F"/>
    <w:rsid w:val="000A6C8F"/>
    <w:rsid w:val="000A6CD5"/>
    <w:rsid w:val="000A6F2C"/>
    <w:rsid w:val="000A709F"/>
    <w:rsid w:val="000A7145"/>
    <w:rsid w:val="000A7173"/>
    <w:rsid w:val="000A720A"/>
    <w:rsid w:val="000A738B"/>
    <w:rsid w:val="000A76FE"/>
    <w:rsid w:val="000A7B2F"/>
    <w:rsid w:val="000A7D8E"/>
    <w:rsid w:val="000B0197"/>
    <w:rsid w:val="000B042D"/>
    <w:rsid w:val="000B06D3"/>
    <w:rsid w:val="000B0722"/>
    <w:rsid w:val="000B091C"/>
    <w:rsid w:val="000B0B5E"/>
    <w:rsid w:val="000B0B69"/>
    <w:rsid w:val="000B0D9A"/>
    <w:rsid w:val="000B165A"/>
    <w:rsid w:val="000B17FA"/>
    <w:rsid w:val="000B1BAB"/>
    <w:rsid w:val="000B1EB5"/>
    <w:rsid w:val="000B2390"/>
    <w:rsid w:val="000B29A1"/>
    <w:rsid w:val="000B2CE4"/>
    <w:rsid w:val="000B2DB6"/>
    <w:rsid w:val="000B2F24"/>
    <w:rsid w:val="000B308A"/>
    <w:rsid w:val="000B3205"/>
    <w:rsid w:val="000B33F3"/>
    <w:rsid w:val="000B360B"/>
    <w:rsid w:val="000B38B0"/>
    <w:rsid w:val="000B3BD6"/>
    <w:rsid w:val="000B3C38"/>
    <w:rsid w:val="000B3ECE"/>
    <w:rsid w:val="000B40B2"/>
    <w:rsid w:val="000B43AB"/>
    <w:rsid w:val="000B4BC0"/>
    <w:rsid w:val="000B4ED2"/>
    <w:rsid w:val="000B4F6C"/>
    <w:rsid w:val="000B556B"/>
    <w:rsid w:val="000B5873"/>
    <w:rsid w:val="000B5BC7"/>
    <w:rsid w:val="000B5DB6"/>
    <w:rsid w:val="000B5F93"/>
    <w:rsid w:val="000B66F0"/>
    <w:rsid w:val="000B683D"/>
    <w:rsid w:val="000B699A"/>
    <w:rsid w:val="000B6DB6"/>
    <w:rsid w:val="000B6E8B"/>
    <w:rsid w:val="000B7094"/>
    <w:rsid w:val="000B71B9"/>
    <w:rsid w:val="000B7496"/>
    <w:rsid w:val="000C00A2"/>
    <w:rsid w:val="000C062C"/>
    <w:rsid w:val="000C0F1D"/>
    <w:rsid w:val="000C0FA3"/>
    <w:rsid w:val="000C113A"/>
    <w:rsid w:val="000C1354"/>
    <w:rsid w:val="000C14D2"/>
    <w:rsid w:val="000C1530"/>
    <w:rsid w:val="000C16A0"/>
    <w:rsid w:val="000C204C"/>
    <w:rsid w:val="000C226B"/>
    <w:rsid w:val="000C266D"/>
    <w:rsid w:val="000C2D2B"/>
    <w:rsid w:val="000C2FE9"/>
    <w:rsid w:val="000C3060"/>
    <w:rsid w:val="000C3103"/>
    <w:rsid w:val="000C315C"/>
    <w:rsid w:val="000C33EA"/>
    <w:rsid w:val="000C342B"/>
    <w:rsid w:val="000C3629"/>
    <w:rsid w:val="000C36C6"/>
    <w:rsid w:val="000C3938"/>
    <w:rsid w:val="000C3BAB"/>
    <w:rsid w:val="000C3CA6"/>
    <w:rsid w:val="000C3F1D"/>
    <w:rsid w:val="000C40C2"/>
    <w:rsid w:val="000C4113"/>
    <w:rsid w:val="000C41D3"/>
    <w:rsid w:val="000C455A"/>
    <w:rsid w:val="000C4620"/>
    <w:rsid w:val="000C4660"/>
    <w:rsid w:val="000C4719"/>
    <w:rsid w:val="000C47DA"/>
    <w:rsid w:val="000C4A05"/>
    <w:rsid w:val="000C4A55"/>
    <w:rsid w:val="000C4B5B"/>
    <w:rsid w:val="000C4CD0"/>
    <w:rsid w:val="000C4DF9"/>
    <w:rsid w:val="000C5022"/>
    <w:rsid w:val="000C51A8"/>
    <w:rsid w:val="000C56B4"/>
    <w:rsid w:val="000C57BA"/>
    <w:rsid w:val="000C57E6"/>
    <w:rsid w:val="000C5DBF"/>
    <w:rsid w:val="000C631B"/>
    <w:rsid w:val="000C6334"/>
    <w:rsid w:val="000C6409"/>
    <w:rsid w:val="000C64F4"/>
    <w:rsid w:val="000C66A1"/>
    <w:rsid w:val="000C6805"/>
    <w:rsid w:val="000C6AAC"/>
    <w:rsid w:val="000C7626"/>
    <w:rsid w:val="000C77D2"/>
    <w:rsid w:val="000C792A"/>
    <w:rsid w:val="000C7D5B"/>
    <w:rsid w:val="000C7DE8"/>
    <w:rsid w:val="000D003A"/>
    <w:rsid w:val="000D0075"/>
    <w:rsid w:val="000D0225"/>
    <w:rsid w:val="000D0B18"/>
    <w:rsid w:val="000D0DCC"/>
    <w:rsid w:val="000D1343"/>
    <w:rsid w:val="000D1693"/>
    <w:rsid w:val="000D1895"/>
    <w:rsid w:val="000D19A3"/>
    <w:rsid w:val="000D1ADE"/>
    <w:rsid w:val="000D1D21"/>
    <w:rsid w:val="000D1FE5"/>
    <w:rsid w:val="000D213F"/>
    <w:rsid w:val="000D234C"/>
    <w:rsid w:val="000D2444"/>
    <w:rsid w:val="000D2666"/>
    <w:rsid w:val="000D26A9"/>
    <w:rsid w:val="000D28A6"/>
    <w:rsid w:val="000D29A5"/>
    <w:rsid w:val="000D2D2A"/>
    <w:rsid w:val="000D2E53"/>
    <w:rsid w:val="000D31B0"/>
    <w:rsid w:val="000D321F"/>
    <w:rsid w:val="000D3C3C"/>
    <w:rsid w:val="000D3E5C"/>
    <w:rsid w:val="000D3F4A"/>
    <w:rsid w:val="000D446E"/>
    <w:rsid w:val="000D48DC"/>
    <w:rsid w:val="000D56CA"/>
    <w:rsid w:val="000D5F25"/>
    <w:rsid w:val="000D62AE"/>
    <w:rsid w:val="000D645F"/>
    <w:rsid w:val="000D682C"/>
    <w:rsid w:val="000D6841"/>
    <w:rsid w:val="000D6941"/>
    <w:rsid w:val="000D6A5F"/>
    <w:rsid w:val="000D7348"/>
    <w:rsid w:val="000D776E"/>
    <w:rsid w:val="000D7E43"/>
    <w:rsid w:val="000D7FFD"/>
    <w:rsid w:val="000E013B"/>
    <w:rsid w:val="000E0A28"/>
    <w:rsid w:val="000E0B16"/>
    <w:rsid w:val="000E0E69"/>
    <w:rsid w:val="000E1169"/>
    <w:rsid w:val="000E1336"/>
    <w:rsid w:val="000E2334"/>
    <w:rsid w:val="000E2498"/>
    <w:rsid w:val="000E24A6"/>
    <w:rsid w:val="000E291B"/>
    <w:rsid w:val="000E2B7E"/>
    <w:rsid w:val="000E2CC7"/>
    <w:rsid w:val="000E2D53"/>
    <w:rsid w:val="000E2E1E"/>
    <w:rsid w:val="000E3336"/>
    <w:rsid w:val="000E3437"/>
    <w:rsid w:val="000E37C2"/>
    <w:rsid w:val="000E3805"/>
    <w:rsid w:val="000E3FC5"/>
    <w:rsid w:val="000E400E"/>
    <w:rsid w:val="000E4124"/>
    <w:rsid w:val="000E4320"/>
    <w:rsid w:val="000E441C"/>
    <w:rsid w:val="000E4420"/>
    <w:rsid w:val="000E477E"/>
    <w:rsid w:val="000E4A3F"/>
    <w:rsid w:val="000E4B48"/>
    <w:rsid w:val="000E4B7F"/>
    <w:rsid w:val="000E4D92"/>
    <w:rsid w:val="000E4F3D"/>
    <w:rsid w:val="000E5045"/>
    <w:rsid w:val="000E53AC"/>
    <w:rsid w:val="000E5943"/>
    <w:rsid w:val="000E5C36"/>
    <w:rsid w:val="000E5CD2"/>
    <w:rsid w:val="000E5CE8"/>
    <w:rsid w:val="000E5FBA"/>
    <w:rsid w:val="000E60C3"/>
    <w:rsid w:val="000E60D3"/>
    <w:rsid w:val="000E66D7"/>
    <w:rsid w:val="000E6B93"/>
    <w:rsid w:val="000E6C3C"/>
    <w:rsid w:val="000E6C6E"/>
    <w:rsid w:val="000E6C82"/>
    <w:rsid w:val="000E7D0A"/>
    <w:rsid w:val="000E7D74"/>
    <w:rsid w:val="000F0300"/>
    <w:rsid w:val="000F1278"/>
    <w:rsid w:val="000F1449"/>
    <w:rsid w:val="000F15E5"/>
    <w:rsid w:val="000F161B"/>
    <w:rsid w:val="000F168C"/>
    <w:rsid w:val="000F16DD"/>
    <w:rsid w:val="000F176E"/>
    <w:rsid w:val="000F1800"/>
    <w:rsid w:val="000F1998"/>
    <w:rsid w:val="000F1E1E"/>
    <w:rsid w:val="000F1EE5"/>
    <w:rsid w:val="000F1F81"/>
    <w:rsid w:val="000F2439"/>
    <w:rsid w:val="000F2AEE"/>
    <w:rsid w:val="000F2B3A"/>
    <w:rsid w:val="000F2D99"/>
    <w:rsid w:val="000F3163"/>
    <w:rsid w:val="000F3616"/>
    <w:rsid w:val="000F3656"/>
    <w:rsid w:val="000F4224"/>
    <w:rsid w:val="000F446B"/>
    <w:rsid w:val="000F4478"/>
    <w:rsid w:val="000F4E94"/>
    <w:rsid w:val="000F4FA8"/>
    <w:rsid w:val="000F50BB"/>
    <w:rsid w:val="000F540E"/>
    <w:rsid w:val="000F5936"/>
    <w:rsid w:val="000F5944"/>
    <w:rsid w:val="000F5A01"/>
    <w:rsid w:val="000F5E81"/>
    <w:rsid w:val="000F60BD"/>
    <w:rsid w:val="000F60FB"/>
    <w:rsid w:val="000F6186"/>
    <w:rsid w:val="000F61FD"/>
    <w:rsid w:val="000F640B"/>
    <w:rsid w:val="000F6504"/>
    <w:rsid w:val="000F6960"/>
    <w:rsid w:val="000F69F6"/>
    <w:rsid w:val="000F715A"/>
    <w:rsid w:val="000F7167"/>
    <w:rsid w:val="000F72D5"/>
    <w:rsid w:val="000F7517"/>
    <w:rsid w:val="000F7865"/>
    <w:rsid w:val="000F7B04"/>
    <w:rsid w:val="000F7E8E"/>
    <w:rsid w:val="000F7F5E"/>
    <w:rsid w:val="00100020"/>
    <w:rsid w:val="001001C6"/>
    <w:rsid w:val="001001F2"/>
    <w:rsid w:val="001004FF"/>
    <w:rsid w:val="00100621"/>
    <w:rsid w:val="00100682"/>
    <w:rsid w:val="00100B93"/>
    <w:rsid w:val="00100D1D"/>
    <w:rsid w:val="00100EDE"/>
    <w:rsid w:val="0010133B"/>
    <w:rsid w:val="00101651"/>
    <w:rsid w:val="001016BD"/>
    <w:rsid w:val="001017F3"/>
    <w:rsid w:val="00101937"/>
    <w:rsid w:val="00101C33"/>
    <w:rsid w:val="00101C6E"/>
    <w:rsid w:val="00101FFD"/>
    <w:rsid w:val="001020DA"/>
    <w:rsid w:val="0010219A"/>
    <w:rsid w:val="00102563"/>
    <w:rsid w:val="00102608"/>
    <w:rsid w:val="00102955"/>
    <w:rsid w:val="00102DDF"/>
    <w:rsid w:val="00103513"/>
    <w:rsid w:val="00103710"/>
    <w:rsid w:val="00103D62"/>
    <w:rsid w:val="00103E00"/>
    <w:rsid w:val="001043CE"/>
    <w:rsid w:val="001045DB"/>
    <w:rsid w:val="001046E1"/>
    <w:rsid w:val="00104707"/>
    <w:rsid w:val="00104894"/>
    <w:rsid w:val="0010497A"/>
    <w:rsid w:val="00104EB4"/>
    <w:rsid w:val="001052C0"/>
    <w:rsid w:val="0010534F"/>
    <w:rsid w:val="001054B0"/>
    <w:rsid w:val="001054B7"/>
    <w:rsid w:val="00105D75"/>
    <w:rsid w:val="00106522"/>
    <w:rsid w:val="001065FE"/>
    <w:rsid w:val="00106629"/>
    <w:rsid w:val="0010682E"/>
    <w:rsid w:val="00106CEF"/>
    <w:rsid w:val="00106D6D"/>
    <w:rsid w:val="0010706E"/>
    <w:rsid w:val="00107160"/>
    <w:rsid w:val="00107607"/>
    <w:rsid w:val="001078FA"/>
    <w:rsid w:val="00107A90"/>
    <w:rsid w:val="00107B59"/>
    <w:rsid w:val="001101B5"/>
    <w:rsid w:val="00110267"/>
    <w:rsid w:val="0011048C"/>
    <w:rsid w:val="00110809"/>
    <w:rsid w:val="0011087D"/>
    <w:rsid w:val="00110A3B"/>
    <w:rsid w:val="00110DFF"/>
    <w:rsid w:val="00110F6C"/>
    <w:rsid w:val="00111682"/>
    <w:rsid w:val="0011170C"/>
    <w:rsid w:val="00111918"/>
    <w:rsid w:val="00111C90"/>
    <w:rsid w:val="001125F7"/>
    <w:rsid w:val="001126DB"/>
    <w:rsid w:val="0011289E"/>
    <w:rsid w:val="00112F09"/>
    <w:rsid w:val="001130BB"/>
    <w:rsid w:val="001130C6"/>
    <w:rsid w:val="0011312D"/>
    <w:rsid w:val="0011347C"/>
    <w:rsid w:val="00113832"/>
    <w:rsid w:val="001138A0"/>
    <w:rsid w:val="001140B1"/>
    <w:rsid w:val="00114382"/>
    <w:rsid w:val="00114E96"/>
    <w:rsid w:val="00115296"/>
    <w:rsid w:val="0011586E"/>
    <w:rsid w:val="00115A6A"/>
    <w:rsid w:val="00115BE1"/>
    <w:rsid w:val="00115C11"/>
    <w:rsid w:val="00115D5E"/>
    <w:rsid w:val="00115F41"/>
    <w:rsid w:val="00116026"/>
    <w:rsid w:val="001164E3"/>
    <w:rsid w:val="001165A6"/>
    <w:rsid w:val="00116722"/>
    <w:rsid w:val="00116B2A"/>
    <w:rsid w:val="00116DE8"/>
    <w:rsid w:val="00117073"/>
    <w:rsid w:val="00117397"/>
    <w:rsid w:val="001175C2"/>
    <w:rsid w:val="0011761D"/>
    <w:rsid w:val="00117E15"/>
    <w:rsid w:val="00117E46"/>
    <w:rsid w:val="00117F8F"/>
    <w:rsid w:val="001203EF"/>
    <w:rsid w:val="00120402"/>
    <w:rsid w:val="001204E8"/>
    <w:rsid w:val="001206E7"/>
    <w:rsid w:val="0012088A"/>
    <w:rsid w:val="00120C44"/>
    <w:rsid w:val="00120C75"/>
    <w:rsid w:val="00120E09"/>
    <w:rsid w:val="00120EDB"/>
    <w:rsid w:val="0012127A"/>
    <w:rsid w:val="00121FD7"/>
    <w:rsid w:val="001220C9"/>
    <w:rsid w:val="00122261"/>
    <w:rsid w:val="00122560"/>
    <w:rsid w:val="001228E0"/>
    <w:rsid w:val="00122BF2"/>
    <w:rsid w:val="00122BFC"/>
    <w:rsid w:val="00122C58"/>
    <w:rsid w:val="00122E60"/>
    <w:rsid w:val="00123032"/>
    <w:rsid w:val="001231D8"/>
    <w:rsid w:val="00123365"/>
    <w:rsid w:val="00123634"/>
    <w:rsid w:val="001237A4"/>
    <w:rsid w:val="001237FF"/>
    <w:rsid w:val="00123A95"/>
    <w:rsid w:val="00123AAD"/>
    <w:rsid w:val="00123EB2"/>
    <w:rsid w:val="00123FF0"/>
    <w:rsid w:val="0012419D"/>
    <w:rsid w:val="001247B3"/>
    <w:rsid w:val="00124885"/>
    <w:rsid w:val="00124AD9"/>
    <w:rsid w:val="00124B25"/>
    <w:rsid w:val="00124CE1"/>
    <w:rsid w:val="00124E20"/>
    <w:rsid w:val="00124E2E"/>
    <w:rsid w:val="0012512A"/>
    <w:rsid w:val="00125499"/>
    <w:rsid w:val="00125529"/>
    <w:rsid w:val="00125827"/>
    <w:rsid w:val="001258CC"/>
    <w:rsid w:val="00125C39"/>
    <w:rsid w:val="00125E5A"/>
    <w:rsid w:val="00125F46"/>
    <w:rsid w:val="001260AD"/>
    <w:rsid w:val="001261D1"/>
    <w:rsid w:val="0012646B"/>
    <w:rsid w:val="001267D2"/>
    <w:rsid w:val="0012684B"/>
    <w:rsid w:val="00126E61"/>
    <w:rsid w:val="001273DC"/>
    <w:rsid w:val="0012775C"/>
    <w:rsid w:val="001278D9"/>
    <w:rsid w:val="00127C5B"/>
    <w:rsid w:val="0013042E"/>
    <w:rsid w:val="0013062C"/>
    <w:rsid w:val="001308A0"/>
    <w:rsid w:val="001308B0"/>
    <w:rsid w:val="00131023"/>
    <w:rsid w:val="001312E5"/>
    <w:rsid w:val="001312E9"/>
    <w:rsid w:val="001313E3"/>
    <w:rsid w:val="001315B3"/>
    <w:rsid w:val="00131952"/>
    <w:rsid w:val="00131BBA"/>
    <w:rsid w:val="00131CAE"/>
    <w:rsid w:val="00131EE2"/>
    <w:rsid w:val="00131F08"/>
    <w:rsid w:val="00132140"/>
    <w:rsid w:val="001329A8"/>
    <w:rsid w:val="001329FE"/>
    <w:rsid w:val="00132AC6"/>
    <w:rsid w:val="00132E0A"/>
    <w:rsid w:val="00132E92"/>
    <w:rsid w:val="001332E2"/>
    <w:rsid w:val="0013388C"/>
    <w:rsid w:val="00133AF1"/>
    <w:rsid w:val="00133B60"/>
    <w:rsid w:val="00133CD5"/>
    <w:rsid w:val="00133EB0"/>
    <w:rsid w:val="00134122"/>
    <w:rsid w:val="001348A5"/>
    <w:rsid w:val="001348CF"/>
    <w:rsid w:val="00134996"/>
    <w:rsid w:val="001349E7"/>
    <w:rsid w:val="00134BD8"/>
    <w:rsid w:val="00134FD1"/>
    <w:rsid w:val="0013535D"/>
    <w:rsid w:val="001356B4"/>
    <w:rsid w:val="00135765"/>
    <w:rsid w:val="00135783"/>
    <w:rsid w:val="00135A96"/>
    <w:rsid w:val="00135E5E"/>
    <w:rsid w:val="00135EB1"/>
    <w:rsid w:val="00135FA8"/>
    <w:rsid w:val="00136249"/>
    <w:rsid w:val="00136288"/>
    <w:rsid w:val="0013639D"/>
    <w:rsid w:val="001367D9"/>
    <w:rsid w:val="0013680B"/>
    <w:rsid w:val="00136A8C"/>
    <w:rsid w:val="00136B06"/>
    <w:rsid w:val="00136D38"/>
    <w:rsid w:val="00137635"/>
    <w:rsid w:val="001379B2"/>
    <w:rsid w:val="00137A27"/>
    <w:rsid w:val="00137ACB"/>
    <w:rsid w:val="00137DB2"/>
    <w:rsid w:val="00137EF7"/>
    <w:rsid w:val="00140684"/>
    <w:rsid w:val="00140F91"/>
    <w:rsid w:val="0014121A"/>
    <w:rsid w:val="0014122B"/>
    <w:rsid w:val="001418C5"/>
    <w:rsid w:val="00141BB3"/>
    <w:rsid w:val="00141F38"/>
    <w:rsid w:val="00141F72"/>
    <w:rsid w:val="00142883"/>
    <w:rsid w:val="00142E11"/>
    <w:rsid w:val="00143317"/>
    <w:rsid w:val="00143535"/>
    <w:rsid w:val="001437E0"/>
    <w:rsid w:val="00143805"/>
    <w:rsid w:val="00143867"/>
    <w:rsid w:val="00143AB6"/>
    <w:rsid w:val="00143FDE"/>
    <w:rsid w:val="00144001"/>
    <w:rsid w:val="0014409D"/>
    <w:rsid w:val="00144172"/>
    <w:rsid w:val="001442A4"/>
    <w:rsid w:val="0014450A"/>
    <w:rsid w:val="001446F2"/>
    <w:rsid w:val="001448FA"/>
    <w:rsid w:val="00144ADA"/>
    <w:rsid w:val="00144F8F"/>
    <w:rsid w:val="00145073"/>
    <w:rsid w:val="001450D6"/>
    <w:rsid w:val="00145B38"/>
    <w:rsid w:val="0014617B"/>
    <w:rsid w:val="001461D2"/>
    <w:rsid w:val="001464A8"/>
    <w:rsid w:val="00146588"/>
    <w:rsid w:val="001465AC"/>
    <w:rsid w:val="001465B4"/>
    <w:rsid w:val="00146746"/>
    <w:rsid w:val="001467E7"/>
    <w:rsid w:val="00146BA0"/>
    <w:rsid w:val="00146F69"/>
    <w:rsid w:val="00147187"/>
    <w:rsid w:val="0014730C"/>
    <w:rsid w:val="0014782C"/>
    <w:rsid w:val="0014784B"/>
    <w:rsid w:val="00147B8E"/>
    <w:rsid w:val="00147E69"/>
    <w:rsid w:val="00147F5F"/>
    <w:rsid w:val="00150412"/>
    <w:rsid w:val="001509EA"/>
    <w:rsid w:val="00150BF2"/>
    <w:rsid w:val="00150D3B"/>
    <w:rsid w:val="00150DBD"/>
    <w:rsid w:val="00150E6C"/>
    <w:rsid w:val="00150EB8"/>
    <w:rsid w:val="00150F72"/>
    <w:rsid w:val="00150FF3"/>
    <w:rsid w:val="001512BB"/>
    <w:rsid w:val="001514B5"/>
    <w:rsid w:val="001514D5"/>
    <w:rsid w:val="001517A7"/>
    <w:rsid w:val="0015188D"/>
    <w:rsid w:val="001518B8"/>
    <w:rsid w:val="00151901"/>
    <w:rsid w:val="00151D69"/>
    <w:rsid w:val="001521AD"/>
    <w:rsid w:val="001522C0"/>
    <w:rsid w:val="001524C7"/>
    <w:rsid w:val="0015275A"/>
    <w:rsid w:val="00152994"/>
    <w:rsid w:val="00153311"/>
    <w:rsid w:val="0015351D"/>
    <w:rsid w:val="00153677"/>
    <w:rsid w:val="00153B8B"/>
    <w:rsid w:val="00153C5C"/>
    <w:rsid w:val="00153FAA"/>
    <w:rsid w:val="001546A8"/>
    <w:rsid w:val="0015477C"/>
    <w:rsid w:val="00154945"/>
    <w:rsid w:val="001549E2"/>
    <w:rsid w:val="00154D39"/>
    <w:rsid w:val="00154E87"/>
    <w:rsid w:val="00154F1D"/>
    <w:rsid w:val="001552CA"/>
    <w:rsid w:val="0015538D"/>
    <w:rsid w:val="00155575"/>
    <w:rsid w:val="00155595"/>
    <w:rsid w:val="00155745"/>
    <w:rsid w:val="00155E1E"/>
    <w:rsid w:val="00155E45"/>
    <w:rsid w:val="00156814"/>
    <w:rsid w:val="00156816"/>
    <w:rsid w:val="00156B56"/>
    <w:rsid w:val="00157838"/>
    <w:rsid w:val="00157967"/>
    <w:rsid w:val="00157A34"/>
    <w:rsid w:val="00157BD3"/>
    <w:rsid w:val="00157C3C"/>
    <w:rsid w:val="00157EC9"/>
    <w:rsid w:val="00157EFD"/>
    <w:rsid w:val="001600D2"/>
    <w:rsid w:val="001604AD"/>
    <w:rsid w:val="001605D4"/>
    <w:rsid w:val="00160CC7"/>
    <w:rsid w:val="00161020"/>
    <w:rsid w:val="001611D5"/>
    <w:rsid w:val="001613E0"/>
    <w:rsid w:val="001614F0"/>
    <w:rsid w:val="00161530"/>
    <w:rsid w:val="00161791"/>
    <w:rsid w:val="00161883"/>
    <w:rsid w:val="001619C1"/>
    <w:rsid w:val="00161D01"/>
    <w:rsid w:val="00161EB7"/>
    <w:rsid w:val="00161FE7"/>
    <w:rsid w:val="001623BE"/>
    <w:rsid w:val="0016252C"/>
    <w:rsid w:val="0016255C"/>
    <w:rsid w:val="0016261C"/>
    <w:rsid w:val="001628FC"/>
    <w:rsid w:val="00162996"/>
    <w:rsid w:val="001629BF"/>
    <w:rsid w:val="00162ADF"/>
    <w:rsid w:val="00162D14"/>
    <w:rsid w:val="00162DA1"/>
    <w:rsid w:val="00163037"/>
    <w:rsid w:val="00163198"/>
    <w:rsid w:val="0016336C"/>
    <w:rsid w:val="001635FA"/>
    <w:rsid w:val="00163C9B"/>
    <w:rsid w:val="00163E6D"/>
    <w:rsid w:val="00164229"/>
    <w:rsid w:val="0016450B"/>
    <w:rsid w:val="001645E4"/>
    <w:rsid w:val="00164658"/>
    <w:rsid w:val="001647FE"/>
    <w:rsid w:val="00165057"/>
    <w:rsid w:val="00165183"/>
    <w:rsid w:val="0016576B"/>
    <w:rsid w:val="001658BB"/>
    <w:rsid w:val="00165A33"/>
    <w:rsid w:val="00165A87"/>
    <w:rsid w:val="00165B1E"/>
    <w:rsid w:val="00165B80"/>
    <w:rsid w:val="00165FC3"/>
    <w:rsid w:val="0016623C"/>
    <w:rsid w:val="00166275"/>
    <w:rsid w:val="0016658E"/>
    <w:rsid w:val="00166C3F"/>
    <w:rsid w:val="00166CF9"/>
    <w:rsid w:val="00166DF8"/>
    <w:rsid w:val="00166E45"/>
    <w:rsid w:val="00166F4E"/>
    <w:rsid w:val="0016707C"/>
    <w:rsid w:val="001670B6"/>
    <w:rsid w:val="001671AB"/>
    <w:rsid w:val="0016758D"/>
    <w:rsid w:val="00167743"/>
    <w:rsid w:val="0016788D"/>
    <w:rsid w:val="001678D0"/>
    <w:rsid w:val="001678EB"/>
    <w:rsid w:val="001679DE"/>
    <w:rsid w:val="001679FC"/>
    <w:rsid w:val="00167BBB"/>
    <w:rsid w:val="00167F51"/>
    <w:rsid w:val="00170002"/>
    <w:rsid w:val="0017017A"/>
    <w:rsid w:val="001702DE"/>
    <w:rsid w:val="001702ED"/>
    <w:rsid w:val="0017030C"/>
    <w:rsid w:val="00170325"/>
    <w:rsid w:val="0017046E"/>
    <w:rsid w:val="00170650"/>
    <w:rsid w:val="00171076"/>
    <w:rsid w:val="00171120"/>
    <w:rsid w:val="001712B9"/>
    <w:rsid w:val="00171310"/>
    <w:rsid w:val="0017150E"/>
    <w:rsid w:val="0017174C"/>
    <w:rsid w:val="0017179A"/>
    <w:rsid w:val="001717FF"/>
    <w:rsid w:val="0017197A"/>
    <w:rsid w:val="00171C18"/>
    <w:rsid w:val="00172180"/>
    <w:rsid w:val="00172263"/>
    <w:rsid w:val="0017247D"/>
    <w:rsid w:val="00172842"/>
    <w:rsid w:val="00172D1A"/>
    <w:rsid w:val="00172FDF"/>
    <w:rsid w:val="001732EB"/>
    <w:rsid w:val="00173325"/>
    <w:rsid w:val="00173476"/>
    <w:rsid w:val="00173509"/>
    <w:rsid w:val="00173734"/>
    <w:rsid w:val="00173A38"/>
    <w:rsid w:val="00173C42"/>
    <w:rsid w:val="00173CE8"/>
    <w:rsid w:val="00174060"/>
    <w:rsid w:val="001740AB"/>
    <w:rsid w:val="001746F1"/>
    <w:rsid w:val="0017480E"/>
    <w:rsid w:val="00174A39"/>
    <w:rsid w:val="00174A3B"/>
    <w:rsid w:val="00174C5E"/>
    <w:rsid w:val="00174F1D"/>
    <w:rsid w:val="00175252"/>
    <w:rsid w:val="001752B9"/>
    <w:rsid w:val="00175557"/>
    <w:rsid w:val="001759C8"/>
    <w:rsid w:val="0017630D"/>
    <w:rsid w:val="001768BE"/>
    <w:rsid w:val="00176A1D"/>
    <w:rsid w:val="00176BD6"/>
    <w:rsid w:val="00176C09"/>
    <w:rsid w:val="00176C3C"/>
    <w:rsid w:val="00177103"/>
    <w:rsid w:val="0017715A"/>
    <w:rsid w:val="001773D8"/>
    <w:rsid w:val="001773F1"/>
    <w:rsid w:val="00177428"/>
    <w:rsid w:val="001774A9"/>
    <w:rsid w:val="00177588"/>
    <w:rsid w:val="00177674"/>
    <w:rsid w:val="00177933"/>
    <w:rsid w:val="00177DBD"/>
    <w:rsid w:val="00177EC4"/>
    <w:rsid w:val="001803CA"/>
    <w:rsid w:val="001803E0"/>
    <w:rsid w:val="001804AE"/>
    <w:rsid w:val="001805B6"/>
    <w:rsid w:val="0018078C"/>
    <w:rsid w:val="00180819"/>
    <w:rsid w:val="00180BFE"/>
    <w:rsid w:val="00180D58"/>
    <w:rsid w:val="00180DBB"/>
    <w:rsid w:val="00180EF8"/>
    <w:rsid w:val="00181014"/>
    <w:rsid w:val="001811E1"/>
    <w:rsid w:val="001816D6"/>
    <w:rsid w:val="00181B90"/>
    <w:rsid w:val="001825C8"/>
    <w:rsid w:val="0018280C"/>
    <w:rsid w:val="001829A3"/>
    <w:rsid w:val="001829CE"/>
    <w:rsid w:val="00182F98"/>
    <w:rsid w:val="001830EE"/>
    <w:rsid w:val="001831A8"/>
    <w:rsid w:val="0018348C"/>
    <w:rsid w:val="001834B5"/>
    <w:rsid w:val="00183504"/>
    <w:rsid w:val="00183768"/>
    <w:rsid w:val="0018381C"/>
    <w:rsid w:val="00183B57"/>
    <w:rsid w:val="00183CB2"/>
    <w:rsid w:val="00183D42"/>
    <w:rsid w:val="00183D86"/>
    <w:rsid w:val="00184106"/>
    <w:rsid w:val="00184113"/>
    <w:rsid w:val="001841F5"/>
    <w:rsid w:val="00184670"/>
    <w:rsid w:val="0018468D"/>
    <w:rsid w:val="0018488A"/>
    <w:rsid w:val="00184A77"/>
    <w:rsid w:val="0018500C"/>
    <w:rsid w:val="0018505A"/>
    <w:rsid w:val="001858D6"/>
    <w:rsid w:val="00185B4E"/>
    <w:rsid w:val="00185BA3"/>
    <w:rsid w:val="00186081"/>
    <w:rsid w:val="00186128"/>
    <w:rsid w:val="001862CB"/>
    <w:rsid w:val="001863B6"/>
    <w:rsid w:val="001864B2"/>
    <w:rsid w:val="00186572"/>
    <w:rsid w:val="001866A6"/>
    <w:rsid w:val="001867A5"/>
    <w:rsid w:val="0018696C"/>
    <w:rsid w:val="00186ACB"/>
    <w:rsid w:val="00186C38"/>
    <w:rsid w:val="00186F12"/>
    <w:rsid w:val="00186F16"/>
    <w:rsid w:val="001874E8"/>
    <w:rsid w:val="001875F0"/>
    <w:rsid w:val="00187944"/>
    <w:rsid w:val="001879C9"/>
    <w:rsid w:val="00187FC2"/>
    <w:rsid w:val="001901A4"/>
    <w:rsid w:val="001903B8"/>
    <w:rsid w:val="00190992"/>
    <w:rsid w:val="00190A49"/>
    <w:rsid w:val="00190F53"/>
    <w:rsid w:val="00191705"/>
    <w:rsid w:val="00191B79"/>
    <w:rsid w:val="00191C7C"/>
    <w:rsid w:val="00191DA2"/>
    <w:rsid w:val="00191FF8"/>
    <w:rsid w:val="00192043"/>
    <w:rsid w:val="00192424"/>
    <w:rsid w:val="00192793"/>
    <w:rsid w:val="00192F56"/>
    <w:rsid w:val="00193004"/>
    <w:rsid w:val="0019318D"/>
    <w:rsid w:val="00193565"/>
    <w:rsid w:val="001936D0"/>
    <w:rsid w:val="0019380F"/>
    <w:rsid w:val="00193847"/>
    <w:rsid w:val="00193BEA"/>
    <w:rsid w:val="00193EB6"/>
    <w:rsid w:val="00194486"/>
    <w:rsid w:val="00194A53"/>
    <w:rsid w:val="00194AD3"/>
    <w:rsid w:val="00194B7D"/>
    <w:rsid w:val="00194D01"/>
    <w:rsid w:val="00194E0F"/>
    <w:rsid w:val="00194F74"/>
    <w:rsid w:val="0019500F"/>
    <w:rsid w:val="0019503B"/>
    <w:rsid w:val="001951FA"/>
    <w:rsid w:val="0019560D"/>
    <w:rsid w:val="0019570F"/>
    <w:rsid w:val="0019579C"/>
    <w:rsid w:val="00195ADB"/>
    <w:rsid w:val="00195BD7"/>
    <w:rsid w:val="00195DA1"/>
    <w:rsid w:val="00195DB2"/>
    <w:rsid w:val="00196173"/>
    <w:rsid w:val="001966C9"/>
    <w:rsid w:val="0019673A"/>
    <w:rsid w:val="00196BFF"/>
    <w:rsid w:val="00197042"/>
    <w:rsid w:val="001973C8"/>
    <w:rsid w:val="0019749D"/>
    <w:rsid w:val="0019792A"/>
    <w:rsid w:val="00197F82"/>
    <w:rsid w:val="001A0073"/>
    <w:rsid w:val="001A02B0"/>
    <w:rsid w:val="001A03F4"/>
    <w:rsid w:val="001A0670"/>
    <w:rsid w:val="001A0BA3"/>
    <w:rsid w:val="001A0EA8"/>
    <w:rsid w:val="001A0FDA"/>
    <w:rsid w:val="001A1016"/>
    <w:rsid w:val="001A12BA"/>
    <w:rsid w:val="001A167A"/>
    <w:rsid w:val="001A1D62"/>
    <w:rsid w:val="001A1F7C"/>
    <w:rsid w:val="001A2221"/>
    <w:rsid w:val="001A2359"/>
    <w:rsid w:val="001A27E8"/>
    <w:rsid w:val="001A2A1B"/>
    <w:rsid w:val="001A2A20"/>
    <w:rsid w:val="001A311D"/>
    <w:rsid w:val="001A31A8"/>
    <w:rsid w:val="001A3A0D"/>
    <w:rsid w:val="001A41D8"/>
    <w:rsid w:val="001A42B7"/>
    <w:rsid w:val="001A46A1"/>
    <w:rsid w:val="001A46AE"/>
    <w:rsid w:val="001A4D93"/>
    <w:rsid w:val="001A5B86"/>
    <w:rsid w:val="001A5D4C"/>
    <w:rsid w:val="001A5EDA"/>
    <w:rsid w:val="001A6034"/>
    <w:rsid w:val="001A60D0"/>
    <w:rsid w:val="001A62C9"/>
    <w:rsid w:val="001A6944"/>
    <w:rsid w:val="001A76AD"/>
    <w:rsid w:val="001A7735"/>
    <w:rsid w:val="001A78D2"/>
    <w:rsid w:val="001A79F4"/>
    <w:rsid w:val="001B006A"/>
    <w:rsid w:val="001B0195"/>
    <w:rsid w:val="001B03AC"/>
    <w:rsid w:val="001B0738"/>
    <w:rsid w:val="001B09CC"/>
    <w:rsid w:val="001B1260"/>
    <w:rsid w:val="001B1292"/>
    <w:rsid w:val="001B1318"/>
    <w:rsid w:val="001B1545"/>
    <w:rsid w:val="001B15FC"/>
    <w:rsid w:val="001B182A"/>
    <w:rsid w:val="001B1EC0"/>
    <w:rsid w:val="001B1EFF"/>
    <w:rsid w:val="001B2029"/>
    <w:rsid w:val="001B20F1"/>
    <w:rsid w:val="001B2314"/>
    <w:rsid w:val="001B24CB"/>
    <w:rsid w:val="001B25DB"/>
    <w:rsid w:val="001B275F"/>
    <w:rsid w:val="001B2D8F"/>
    <w:rsid w:val="001B322F"/>
    <w:rsid w:val="001B3EF6"/>
    <w:rsid w:val="001B40B3"/>
    <w:rsid w:val="001B411E"/>
    <w:rsid w:val="001B4364"/>
    <w:rsid w:val="001B46A9"/>
    <w:rsid w:val="001B48C7"/>
    <w:rsid w:val="001B4B16"/>
    <w:rsid w:val="001B4B9F"/>
    <w:rsid w:val="001B4C01"/>
    <w:rsid w:val="001B5394"/>
    <w:rsid w:val="001B61AD"/>
    <w:rsid w:val="001B6533"/>
    <w:rsid w:val="001B6662"/>
    <w:rsid w:val="001B668B"/>
    <w:rsid w:val="001B692B"/>
    <w:rsid w:val="001B694A"/>
    <w:rsid w:val="001B6AE5"/>
    <w:rsid w:val="001B6BBB"/>
    <w:rsid w:val="001B6C26"/>
    <w:rsid w:val="001B6F62"/>
    <w:rsid w:val="001B73DF"/>
    <w:rsid w:val="001B745B"/>
    <w:rsid w:val="001B76F7"/>
    <w:rsid w:val="001B7C09"/>
    <w:rsid w:val="001B7E3C"/>
    <w:rsid w:val="001B7F86"/>
    <w:rsid w:val="001C0137"/>
    <w:rsid w:val="001C03D8"/>
    <w:rsid w:val="001C04C4"/>
    <w:rsid w:val="001C04F5"/>
    <w:rsid w:val="001C0653"/>
    <w:rsid w:val="001C08C2"/>
    <w:rsid w:val="001C0909"/>
    <w:rsid w:val="001C0E48"/>
    <w:rsid w:val="001C1258"/>
    <w:rsid w:val="001C15F2"/>
    <w:rsid w:val="001C18B5"/>
    <w:rsid w:val="001C1945"/>
    <w:rsid w:val="001C1A45"/>
    <w:rsid w:val="001C24AF"/>
    <w:rsid w:val="001C251F"/>
    <w:rsid w:val="001C2617"/>
    <w:rsid w:val="001C2D8E"/>
    <w:rsid w:val="001C2DC0"/>
    <w:rsid w:val="001C2E12"/>
    <w:rsid w:val="001C30F5"/>
    <w:rsid w:val="001C327B"/>
    <w:rsid w:val="001C366B"/>
    <w:rsid w:val="001C381E"/>
    <w:rsid w:val="001C3AA6"/>
    <w:rsid w:val="001C3AB9"/>
    <w:rsid w:val="001C40D8"/>
    <w:rsid w:val="001C47AF"/>
    <w:rsid w:val="001C4977"/>
    <w:rsid w:val="001C49D8"/>
    <w:rsid w:val="001C4EFA"/>
    <w:rsid w:val="001C5171"/>
    <w:rsid w:val="001C5189"/>
    <w:rsid w:val="001C51DA"/>
    <w:rsid w:val="001C581B"/>
    <w:rsid w:val="001C5DBC"/>
    <w:rsid w:val="001C6083"/>
    <w:rsid w:val="001C62E2"/>
    <w:rsid w:val="001C695B"/>
    <w:rsid w:val="001C6BED"/>
    <w:rsid w:val="001C6F2D"/>
    <w:rsid w:val="001C6F83"/>
    <w:rsid w:val="001C768A"/>
    <w:rsid w:val="001C7C41"/>
    <w:rsid w:val="001C7C4D"/>
    <w:rsid w:val="001C7D40"/>
    <w:rsid w:val="001D00A8"/>
    <w:rsid w:val="001D0297"/>
    <w:rsid w:val="001D049C"/>
    <w:rsid w:val="001D0585"/>
    <w:rsid w:val="001D061A"/>
    <w:rsid w:val="001D0746"/>
    <w:rsid w:val="001D101C"/>
    <w:rsid w:val="001D10EF"/>
    <w:rsid w:val="001D13ED"/>
    <w:rsid w:val="001D1482"/>
    <w:rsid w:val="001D1617"/>
    <w:rsid w:val="001D167E"/>
    <w:rsid w:val="001D170F"/>
    <w:rsid w:val="001D1E18"/>
    <w:rsid w:val="001D1E57"/>
    <w:rsid w:val="001D22F9"/>
    <w:rsid w:val="001D2431"/>
    <w:rsid w:val="001D2A57"/>
    <w:rsid w:val="001D2A6C"/>
    <w:rsid w:val="001D2FB9"/>
    <w:rsid w:val="001D348B"/>
    <w:rsid w:val="001D3D5E"/>
    <w:rsid w:val="001D43A0"/>
    <w:rsid w:val="001D4523"/>
    <w:rsid w:val="001D469D"/>
    <w:rsid w:val="001D49FD"/>
    <w:rsid w:val="001D52F9"/>
    <w:rsid w:val="001D5BFA"/>
    <w:rsid w:val="001D5C5D"/>
    <w:rsid w:val="001D5E3D"/>
    <w:rsid w:val="001D5F8B"/>
    <w:rsid w:val="001D5FF2"/>
    <w:rsid w:val="001D678B"/>
    <w:rsid w:val="001D685F"/>
    <w:rsid w:val="001D68AD"/>
    <w:rsid w:val="001D6A7E"/>
    <w:rsid w:val="001D6B50"/>
    <w:rsid w:val="001D70CD"/>
    <w:rsid w:val="001D7374"/>
    <w:rsid w:val="001D7398"/>
    <w:rsid w:val="001D7487"/>
    <w:rsid w:val="001D778D"/>
    <w:rsid w:val="001D77BA"/>
    <w:rsid w:val="001D7844"/>
    <w:rsid w:val="001D7C1C"/>
    <w:rsid w:val="001E01A3"/>
    <w:rsid w:val="001E0487"/>
    <w:rsid w:val="001E08F7"/>
    <w:rsid w:val="001E0B40"/>
    <w:rsid w:val="001E0C75"/>
    <w:rsid w:val="001E125A"/>
    <w:rsid w:val="001E12EE"/>
    <w:rsid w:val="001E1404"/>
    <w:rsid w:val="001E159B"/>
    <w:rsid w:val="001E16D8"/>
    <w:rsid w:val="001E1E05"/>
    <w:rsid w:val="001E2057"/>
    <w:rsid w:val="001E2418"/>
    <w:rsid w:val="001E2459"/>
    <w:rsid w:val="001E2584"/>
    <w:rsid w:val="001E2664"/>
    <w:rsid w:val="001E2905"/>
    <w:rsid w:val="001E2E3B"/>
    <w:rsid w:val="001E2F4B"/>
    <w:rsid w:val="001E2FFE"/>
    <w:rsid w:val="001E3059"/>
    <w:rsid w:val="001E313E"/>
    <w:rsid w:val="001E3330"/>
    <w:rsid w:val="001E38A6"/>
    <w:rsid w:val="001E4038"/>
    <w:rsid w:val="001E41D7"/>
    <w:rsid w:val="001E44C9"/>
    <w:rsid w:val="001E48E2"/>
    <w:rsid w:val="001E4A19"/>
    <w:rsid w:val="001E4BE8"/>
    <w:rsid w:val="001E4D80"/>
    <w:rsid w:val="001E4F2F"/>
    <w:rsid w:val="001E5058"/>
    <w:rsid w:val="001E50D8"/>
    <w:rsid w:val="001E51E2"/>
    <w:rsid w:val="001E542F"/>
    <w:rsid w:val="001E5446"/>
    <w:rsid w:val="001E553F"/>
    <w:rsid w:val="001E568E"/>
    <w:rsid w:val="001E56CE"/>
    <w:rsid w:val="001E5718"/>
    <w:rsid w:val="001E599D"/>
    <w:rsid w:val="001E5A48"/>
    <w:rsid w:val="001E5B78"/>
    <w:rsid w:val="001E5CE3"/>
    <w:rsid w:val="001E5E78"/>
    <w:rsid w:val="001E605E"/>
    <w:rsid w:val="001E6959"/>
    <w:rsid w:val="001E6998"/>
    <w:rsid w:val="001E6CE1"/>
    <w:rsid w:val="001E7389"/>
    <w:rsid w:val="001E7C72"/>
    <w:rsid w:val="001E7D18"/>
    <w:rsid w:val="001E7DCA"/>
    <w:rsid w:val="001E7F03"/>
    <w:rsid w:val="001F007D"/>
    <w:rsid w:val="001F022C"/>
    <w:rsid w:val="001F02AE"/>
    <w:rsid w:val="001F0550"/>
    <w:rsid w:val="001F073B"/>
    <w:rsid w:val="001F0835"/>
    <w:rsid w:val="001F0DE5"/>
    <w:rsid w:val="001F128C"/>
    <w:rsid w:val="001F1337"/>
    <w:rsid w:val="001F14EB"/>
    <w:rsid w:val="001F1CAB"/>
    <w:rsid w:val="001F258E"/>
    <w:rsid w:val="001F26CF"/>
    <w:rsid w:val="001F301D"/>
    <w:rsid w:val="001F314F"/>
    <w:rsid w:val="001F3185"/>
    <w:rsid w:val="001F36F8"/>
    <w:rsid w:val="001F3A1C"/>
    <w:rsid w:val="001F3C42"/>
    <w:rsid w:val="001F3C8B"/>
    <w:rsid w:val="001F3E75"/>
    <w:rsid w:val="001F4368"/>
    <w:rsid w:val="001F48D6"/>
    <w:rsid w:val="001F49FF"/>
    <w:rsid w:val="001F4AD2"/>
    <w:rsid w:val="001F4C90"/>
    <w:rsid w:val="001F4F46"/>
    <w:rsid w:val="001F5039"/>
    <w:rsid w:val="001F5790"/>
    <w:rsid w:val="001F5D3E"/>
    <w:rsid w:val="001F5DDA"/>
    <w:rsid w:val="001F5E3B"/>
    <w:rsid w:val="001F5F2D"/>
    <w:rsid w:val="001F63A1"/>
    <w:rsid w:val="001F655C"/>
    <w:rsid w:val="001F6C46"/>
    <w:rsid w:val="001F6CEE"/>
    <w:rsid w:val="001F6F40"/>
    <w:rsid w:val="001F70CA"/>
    <w:rsid w:val="001F743C"/>
    <w:rsid w:val="001F7549"/>
    <w:rsid w:val="001F7A5E"/>
    <w:rsid w:val="001F7D79"/>
    <w:rsid w:val="001F7F0F"/>
    <w:rsid w:val="002003C0"/>
    <w:rsid w:val="00200783"/>
    <w:rsid w:val="00200B6A"/>
    <w:rsid w:val="00200D12"/>
    <w:rsid w:val="0020117E"/>
    <w:rsid w:val="00202B74"/>
    <w:rsid w:val="00202BA9"/>
    <w:rsid w:val="002030C7"/>
    <w:rsid w:val="00203497"/>
    <w:rsid w:val="00203594"/>
    <w:rsid w:val="002037E0"/>
    <w:rsid w:val="00203A0A"/>
    <w:rsid w:val="00203A45"/>
    <w:rsid w:val="00203A86"/>
    <w:rsid w:val="00203BC1"/>
    <w:rsid w:val="00203E01"/>
    <w:rsid w:val="0020410F"/>
    <w:rsid w:val="002041DA"/>
    <w:rsid w:val="0020431D"/>
    <w:rsid w:val="0020468C"/>
    <w:rsid w:val="002046ED"/>
    <w:rsid w:val="00204920"/>
    <w:rsid w:val="002049AC"/>
    <w:rsid w:val="00204C1F"/>
    <w:rsid w:val="00204D03"/>
    <w:rsid w:val="00205007"/>
    <w:rsid w:val="00205232"/>
    <w:rsid w:val="0020536C"/>
    <w:rsid w:val="00205707"/>
    <w:rsid w:val="002057F9"/>
    <w:rsid w:val="00205B8B"/>
    <w:rsid w:val="00205D22"/>
    <w:rsid w:val="00206032"/>
    <w:rsid w:val="002065FF"/>
    <w:rsid w:val="002068E4"/>
    <w:rsid w:val="002069C4"/>
    <w:rsid w:val="00206A13"/>
    <w:rsid w:val="00206B35"/>
    <w:rsid w:val="00206DD5"/>
    <w:rsid w:val="00206EC4"/>
    <w:rsid w:val="002070EC"/>
    <w:rsid w:val="0020769D"/>
    <w:rsid w:val="0020776A"/>
    <w:rsid w:val="0020779C"/>
    <w:rsid w:val="00207B6F"/>
    <w:rsid w:val="00207E92"/>
    <w:rsid w:val="00207F70"/>
    <w:rsid w:val="002101D3"/>
    <w:rsid w:val="002101EF"/>
    <w:rsid w:val="0021060D"/>
    <w:rsid w:val="0021061F"/>
    <w:rsid w:val="00210661"/>
    <w:rsid w:val="00210726"/>
    <w:rsid w:val="00210B3A"/>
    <w:rsid w:val="00210ED7"/>
    <w:rsid w:val="0021106E"/>
    <w:rsid w:val="0021158B"/>
    <w:rsid w:val="002116B1"/>
    <w:rsid w:val="00211B7C"/>
    <w:rsid w:val="00212216"/>
    <w:rsid w:val="002124FA"/>
    <w:rsid w:val="002129EE"/>
    <w:rsid w:val="00212A85"/>
    <w:rsid w:val="00212B2E"/>
    <w:rsid w:val="00212C95"/>
    <w:rsid w:val="00212D20"/>
    <w:rsid w:val="00212EBD"/>
    <w:rsid w:val="00213302"/>
    <w:rsid w:val="00213367"/>
    <w:rsid w:val="00213968"/>
    <w:rsid w:val="00213DD7"/>
    <w:rsid w:val="00214357"/>
    <w:rsid w:val="002149A2"/>
    <w:rsid w:val="00215058"/>
    <w:rsid w:val="0021528B"/>
    <w:rsid w:val="002152E1"/>
    <w:rsid w:val="00215510"/>
    <w:rsid w:val="00215656"/>
    <w:rsid w:val="0021576E"/>
    <w:rsid w:val="0021585C"/>
    <w:rsid w:val="0021660E"/>
    <w:rsid w:val="00216B5F"/>
    <w:rsid w:val="00216D84"/>
    <w:rsid w:val="002177C5"/>
    <w:rsid w:val="00217C22"/>
    <w:rsid w:val="00220690"/>
    <w:rsid w:val="00220B0A"/>
    <w:rsid w:val="00220D5F"/>
    <w:rsid w:val="00220FB5"/>
    <w:rsid w:val="0022116A"/>
    <w:rsid w:val="00221249"/>
    <w:rsid w:val="00221430"/>
    <w:rsid w:val="00221C43"/>
    <w:rsid w:val="00221EC6"/>
    <w:rsid w:val="00221F7B"/>
    <w:rsid w:val="002221D2"/>
    <w:rsid w:val="002221E4"/>
    <w:rsid w:val="002222B2"/>
    <w:rsid w:val="00222CA8"/>
    <w:rsid w:val="00222D87"/>
    <w:rsid w:val="00222D8D"/>
    <w:rsid w:val="00222E6B"/>
    <w:rsid w:val="00222FEF"/>
    <w:rsid w:val="002231CA"/>
    <w:rsid w:val="0022357B"/>
    <w:rsid w:val="0022389D"/>
    <w:rsid w:val="00223910"/>
    <w:rsid w:val="00223B50"/>
    <w:rsid w:val="00223CB0"/>
    <w:rsid w:val="00223D76"/>
    <w:rsid w:val="00223ED1"/>
    <w:rsid w:val="002244C2"/>
    <w:rsid w:val="002247DB"/>
    <w:rsid w:val="00224951"/>
    <w:rsid w:val="0022502C"/>
    <w:rsid w:val="002251E0"/>
    <w:rsid w:val="00225491"/>
    <w:rsid w:val="0022563D"/>
    <w:rsid w:val="002256F9"/>
    <w:rsid w:val="0022586C"/>
    <w:rsid w:val="002258FF"/>
    <w:rsid w:val="00225920"/>
    <w:rsid w:val="00225D56"/>
    <w:rsid w:val="00225E82"/>
    <w:rsid w:val="00225FAD"/>
    <w:rsid w:val="00225FB4"/>
    <w:rsid w:val="002262F0"/>
    <w:rsid w:val="00226E0F"/>
    <w:rsid w:val="00226EBC"/>
    <w:rsid w:val="002271D6"/>
    <w:rsid w:val="0022753E"/>
    <w:rsid w:val="0022792A"/>
    <w:rsid w:val="0023011B"/>
    <w:rsid w:val="0023118C"/>
    <w:rsid w:val="002311EF"/>
    <w:rsid w:val="002311FB"/>
    <w:rsid w:val="00231851"/>
    <w:rsid w:val="00231883"/>
    <w:rsid w:val="00231997"/>
    <w:rsid w:val="00231EFF"/>
    <w:rsid w:val="00232082"/>
    <w:rsid w:val="0023217C"/>
    <w:rsid w:val="002323CB"/>
    <w:rsid w:val="00232925"/>
    <w:rsid w:val="00232EF5"/>
    <w:rsid w:val="00233085"/>
    <w:rsid w:val="002333F3"/>
    <w:rsid w:val="0023344B"/>
    <w:rsid w:val="00233901"/>
    <w:rsid w:val="002339B6"/>
    <w:rsid w:val="002339C2"/>
    <w:rsid w:val="0023440E"/>
    <w:rsid w:val="002345BC"/>
    <w:rsid w:val="002345DB"/>
    <w:rsid w:val="00234F06"/>
    <w:rsid w:val="00235055"/>
    <w:rsid w:val="002351BD"/>
    <w:rsid w:val="00235632"/>
    <w:rsid w:val="00235748"/>
    <w:rsid w:val="002357F9"/>
    <w:rsid w:val="00235B48"/>
    <w:rsid w:val="00235BFD"/>
    <w:rsid w:val="002360F3"/>
    <w:rsid w:val="002361B3"/>
    <w:rsid w:val="002368F0"/>
    <w:rsid w:val="00236CD5"/>
    <w:rsid w:val="002370A8"/>
    <w:rsid w:val="00237220"/>
    <w:rsid w:val="002374A2"/>
    <w:rsid w:val="00237854"/>
    <w:rsid w:val="002378D9"/>
    <w:rsid w:val="002378E7"/>
    <w:rsid w:val="002379FE"/>
    <w:rsid w:val="00237B79"/>
    <w:rsid w:val="00237E21"/>
    <w:rsid w:val="00240267"/>
    <w:rsid w:val="00240538"/>
    <w:rsid w:val="00240680"/>
    <w:rsid w:val="00240720"/>
    <w:rsid w:val="002409AA"/>
    <w:rsid w:val="002409CE"/>
    <w:rsid w:val="00240BD5"/>
    <w:rsid w:val="00240D9B"/>
    <w:rsid w:val="0024107B"/>
    <w:rsid w:val="0024128C"/>
    <w:rsid w:val="0024144B"/>
    <w:rsid w:val="00241606"/>
    <w:rsid w:val="00241856"/>
    <w:rsid w:val="0024189A"/>
    <w:rsid w:val="00241ABA"/>
    <w:rsid w:val="00241DB3"/>
    <w:rsid w:val="00241F67"/>
    <w:rsid w:val="0024206D"/>
    <w:rsid w:val="00242162"/>
    <w:rsid w:val="002424D7"/>
    <w:rsid w:val="00242661"/>
    <w:rsid w:val="002429D3"/>
    <w:rsid w:val="00242B04"/>
    <w:rsid w:val="00242B39"/>
    <w:rsid w:val="00242C22"/>
    <w:rsid w:val="00242DEF"/>
    <w:rsid w:val="00243445"/>
    <w:rsid w:val="002436D7"/>
    <w:rsid w:val="00243775"/>
    <w:rsid w:val="00243A97"/>
    <w:rsid w:val="00243D76"/>
    <w:rsid w:val="00243E0A"/>
    <w:rsid w:val="00244376"/>
    <w:rsid w:val="002443B7"/>
    <w:rsid w:val="002443E9"/>
    <w:rsid w:val="00244478"/>
    <w:rsid w:val="0024458B"/>
    <w:rsid w:val="002445C8"/>
    <w:rsid w:val="00244DF9"/>
    <w:rsid w:val="0024569E"/>
    <w:rsid w:val="0024581C"/>
    <w:rsid w:val="0024585C"/>
    <w:rsid w:val="002459F0"/>
    <w:rsid w:val="002460D6"/>
    <w:rsid w:val="00246174"/>
    <w:rsid w:val="002462BB"/>
    <w:rsid w:val="0024633C"/>
    <w:rsid w:val="002465F2"/>
    <w:rsid w:val="00246633"/>
    <w:rsid w:val="00246827"/>
    <w:rsid w:val="00246938"/>
    <w:rsid w:val="00246BF7"/>
    <w:rsid w:val="00246C7B"/>
    <w:rsid w:val="00246C96"/>
    <w:rsid w:val="00246F3C"/>
    <w:rsid w:val="00247063"/>
    <w:rsid w:val="002470E8"/>
    <w:rsid w:val="002471F4"/>
    <w:rsid w:val="00247261"/>
    <w:rsid w:val="00247438"/>
    <w:rsid w:val="00247477"/>
    <w:rsid w:val="00247604"/>
    <w:rsid w:val="00247620"/>
    <w:rsid w:val="00247669"/>
    <w:rsid w:val="00247DB5"/>
    <w:rsid w:val="00247ED7"/>
    <w:rsid w:val="00247FD6"/>
    <w:rsid w:val="002504A7"/>
    <w:rsid w:val="0025084B"/>
    <w:rsid w:val="00250C1F"/>
    <w:rsid w:val="00251125"/>
    <w:rsid w:val="00251227"/>
    <w:rsid w:val="002515A2"/>
    <w:rsid w:val="002516D1"/>
    <w:rsid w:val="00251ACD"/>
    <w:rsid w:val="00251C06"/>
    <w:rsid w:val="00251C6B"/>
    <w:rsid w:val="00251F15"/>
    <w:rsid w:val="00251F45"/>
    <w:rsid w:val="0025205E"/>
    <w:rsid w:val="002520C4"/>
    <w:rsid w:val="002522A9"/>
    <w:rsid w:val="00252652"/>
    <w:rsid w:val="002528DE"/>
    <w:rsid w:val="00252AA7"/>
    <w:rsid w:val="00252F47"/>
    <w:rsid w:val="002532E4"/>
    <w:rsid w:val="00253443"/>
    <w:rsid w:val="00253B25"/>
    <w:rsid w:val="00253E7D"/>
    <w:rsid w:val="002541B0"/>
    <w:rsid w:val="0025420F"/>
    <w:rsid w:val="0025436F"/>
    <w:rsid w:val="002543C1"/>
    <w:rsid w:val="002544AF"/>
    <w:rsid w:val="002545F0"/>
    <w:rsid w:val="0025468A"/>
    <w:rsid w:val="00254E18"/>
    <w:rsid w:val="00254E3A"/>
    <w:rsid w:val="002550E5"/>
    <w:rsid w:val="002550F5"/>
    <w:rsid w:val="00255283"/>
    <w:rsid w:val="00255788"/>
    <w:rsid w:val="00255D79"/>
    <w:rsid w:val="00255FB5"/>
    <w:rsid w:val="002560CC"/>
    <w:rsid w:val="00256195"/>
    <w:rsid w:val="00256222"/>
    <w:rsid w:val="00256382"/>
    <w:rsid w:val="002563EB"/>
    <w:rsid w:val="0025664B"/>
    <w:rsid w:val="00257165"/>
    <w:rsid w:val="00257234"/>
    <w:rsid w:val="00257480"/>
    <w:rsid w:val="00257677"/>
    <w:rsid w:val="002576EE"/>
    <w:rsid w:val="002577F4"/>
    <w:rsid w:val="00257C42"/>
    <w:rsid w:val="00257C89"/>
    <w:rsid w:val="00257F9E"/>
    <w:rsid w:val="00260100"/>
    <w:rsid w:val="0026019D"/>
    <w:rsid w:val="00260285"/>
    <w:rsid w:val="00260476"/>
    <w:rsid w:val="00260633"/>
    <w:rsid w:val="002606A1"/>
    <w:rsid w:val="00260ABC"/>
    <w:rsid w:val="00260B12"/>
    <w:rsid w:val="00260B58"/>
    <w:rsid w:val="00260CE7"/>
    <w:rsid w:val="00260D30"/>
    <w:rsid w:val="0026154D"/>
    <w:rsid w:val="0026180C"/>
    <w:rsid w:val="00261B43"/>
    <w:rsid w:val="00261D10"/>
    <w:rsid w:val="00261D32"/>
    <w:rsid w:val="00261EDE"/>
    <w:rsid w:val="00261FC6"/>
    <w:rsid w:val="00262085"/>
    <w:rsid w:val="00262205"/>
    <w:rsid w:val="00262343"/>
    <w:rsid w:val="002623B6"/>
    <w:rsid w:val="00262621"/>
    <w:rsid w:val="00262927"/>
    <w:rsid w:val="00262C32"/>
    <w:rsid w:val="00262E91"/>
    <w:rsid w:val="00263833"/>
    <w:rsid w:val="00263912"/>
    <w:rsid w:val="00263A09"/>
    <w:rsid w:val="00263C75"/>
    <w:rsid w:val="00263D9B"/>
    <w:rsid w:val="00263F8E"/>
    <w:rsid w:val="00263FD1"/>
    <w:rsid w:val="00264880"/>
    <w:rsid w:val="00264976"/>
    <w:rsid w:val="00264A6B"/>
    <w:rsid w:val="00264BDB"/>
    <w:rsid w:val="00264C13"/>
    <w:rsid w:val="00264D16"/>
    <w:rsid w:val="00264D6D"/>
    <w:rsid w:val="00264DA6"/>
    <w:rsid w:val="00264E89"/>
    <w:rsid w:val="0026511D"/>
    <w:rsid w:val="00265C69"/>
    <w:rsid w:val="00265DC7"/>
    <w:rsid w:val="0026605E"/>
    <w:rsid w:val="002661AB"/>
    <w:rsid w:val="00266323"/>
    <w:rsid w:val="00266495"/>
    <w:rsid w:val="00266586"/>
    <w:rsid w:val="00266898"/>
    <w:rsid w:val="00266EB0"/>
    <w:rsid w:val="0026735A"/>
    <w:rsid w:val="002675F7"/>
    <w:rsid w:val="0026772D"/>
    <w:rsid w:val="002678F2"/>
    <w:rsid w:val="00267988"/>
    <w:rsid w:val="00267EC0"/>
    <w:rsid w:val="00267F1D"/>
    <w:rsid w:val="00267F71"/>
    <w:rsid w:val="00270002"/>
    <w:rsid w:val="0027006C"/>
    <w:rsid w:val="0027027F"/>
    <w:rsid w:val="00270553"/>
    <w:rsid w:val="002705BA"/>
    <w:rsid w:val="00270847"/>
    <w:rsid w:val="00270975"/>
    <w:rsid w:val="00270B10"/>
    <w:rsid w:val="00270D31"/>
    <w:rsid w:val="00270E95"/>
    <w:rsid w:val="00270F66"/>
    <w:rsid w:val="00270F9B"/>
    <w:rsid w:val="00270FE2"/>
    <w:rsid w:val="00270FE6"/>
    <w:rsid w:val="00271523"/>
    <w:rsid w:val="00271F4B"/>
    <w:rsid w:val="00272237"/>
    <w:rsid w:val="0027256F"/>
    <w:rsid w:val="002726ED"/>
    <w:rsid w:val="0027270A"/>
    <w:rsid w:val="0027274B"/>
    <w:rsid w:val="002728CB"/>
    <w:rsid w:val="00272D78"/>
    <w:rsid w:val="00272F70"/>
    <w:rsid w:val="002732CD"/>
    <w:rsid w:val="002732E8"/>
    <w:rsid w:val="00273B3E"/>
    <w:rsid w:val="00273B8C"/>
    <w:rsid w:val="00273EC3"/>
    <w:rsid w:val="00273F30"/>
    <w:rsid w:val="002744B0"/>
    <w:rsid w:val="002745C8"/>
    <w:rsid w:val="00274884"/>
    <w:rsid w:val="00274CF1"/>
    <w:rsid w:val="0027531B"/>
    <w:rsid w:val="002754E1"/>
    <w:rsid w:val="0027564C"/>
    <w:rsid w:val="00275952"/>
    <w:rsid w:val="00275A66"/>
    <w:rsid w:val="00275BC5"/>
    <w:rsid w:val="00275E24"/>
    <w:rsid w:val="002760E2"/>
    <w:rsid w:val="00276201"/>
    <w:rsid w:val="00276311"/>
    <w:rsid w:val="00276508"/>
    <w:rsid w:val="00276BDB"/>
    <w:rsid w:val="00276C02"/>
    <w:rsid w:val="00276E49"/>
    <w:rsid w:val="00276EC2"/>
    <w:rsid w:val="00276FB6"/>
    <w:rsid w:val="00277035"/>
    <w:rsid w:val="0027703E"/>
    <w:rsid w:val="002771BC"/>
    <w:rsid w:val="0027776D"/>
    <w:rsid w:val="00277F34"/>
    <w:rsid w:val="002802A3"/>
    <w:rsid w:val="002802C3"/>
    <w:rsid w:val="00280661"/>
    <w:rsid w:val="002806C7"/>
    <w:rsid w:val="00280826"/>
    <w:rsid w:val="00280A03"/>
    <w:rsid w:val="00280A3C"/>
    <w:rsid w:val="00280E33"/>
    <w:rsid w:val="002810FB"/>
    <w:rsid w:val="0028111F"/>
    <w:rsid w:val="002812F4"/>
    <w:rsid w:val="00281565"/>
    <w:rsid w:val="002815AE"/>
    <w:rsid w:val="002816BA"/>
    <w:rsid w:val="00281BFA"/>
    <w:rsid w:val="00281CEF"/>
    <w:rsid w:val="00281E10"/>
    <w:rsid w:val="00281F88"/>
    <w:rsid w:val="00281F8F"/>
    <w:rsid w:val="00282282"/>
    <w:rsid w:val="00282285"/>
    <w:rsid w:val="00282465"/>
    <w:rsid w:val="002825FB"/>
    <w:rsid w:val="002827F5"/>
    <w:rsid w:val="00282940"/>
    <w:rsid w:val="002829FD"/>
    <w:rsid w:val="00282A5C"/>
    <w:rsid w:val="00282C3B"/>
    <w:rsid w:val="00282E7B"/>
    <w:rsid w:val="0028321B"/>
    <w:rsid w:val="00283596"/>
    <w:rsid w:val="002836AB"/>
    <w:rsid w:val="00283ED0"/>
    <w:rsid w:val="00283FF4"/>
    <w:rsid w:val="00284444"/>
    <w:rsid w:val="002846FE"/>
    <w:rsid w:val="0028473D"/>
    <w:rsid w:val="002848AF"/>
    <w:rsid w:val="00284ABF"/>
    <w:rsid w:val="00284C5A"/>
    <w:rsid w:val="00284E2B"/>
    <w:rsid w:val="00284F1C"/>
    <w:rsid w:val="00285185"/>
    <w:rsid w:val="00285E46"/>
    <w:rsid w:val="00286006"/>
    <w:rsid w:val="002865E2"/>
    <w:rsid w:val="00286B7D"/>
    <w:rsid w:val="00286EEF"/>
    <w:rsid w:val="00286F5F"/>
    <w:rsid w:val="002871DB"/>
    <w:rsid w:val="002871E7"/>
    <w:rsid w:val="0028727C"/>
    <w:rsid w:val="0028731E"/>
    <w:rsid w:val="00287962"/>
    <w:rsid w:val="00287C00"/>
    <w:rsid w:val="002901BA"/>
    <w:rsid w:val="00290558"/>
    <w:rsid w:val="002906E1"/>
    <w:rsid w:val="0029089B"/>
    <w:rsid w:val="00290A3B"/>
    <w:rsid w:val="00290E20"/>
    <w:rsid w:val="00291053"/>
    <w:rsid w:val="00291392"/>
    <w:rsid w:val="002916D2"/>
    <w:rsid w:val="0029183F"/>
    <w:rsid w:val="00291AA9"/>
    <w:rsid w:val="00291CB9"/>
    <w:rsid w:val="00292284"/>
    <w:rsid w:val="002923BF"/>
    <w:rsid w:val="002923C9"/>
    <w:rsid w:val="00292680"/>
    <w:rsid w:val="00292938"/>
    <w:rsid w:val="00292967"/>
    <w:rsid w:val="00292BB4"/>
    <w:rsid w:val="00292C5B"/>
    <w:rsid w:val="00292D5D"/>
    <w:rsid w:val="00292FC0"/>
    <w:rsid w:val="0029318D"/>
    <w:rsid w:val="0029321F"/>
    <w:rsid w:val="00293428"/>
    <w:rsid w:val="002935CE"/>
    <w:rsid w:val="00293609"/>
    <w:rsid w:val="00293996"/>
    <w:rsid w:val="00293BA4"/>
    <w:rsid w:val="00293D3D"/>
    <w:rsid w:val="00293E8F"/>
    <w:rsid w:val="002944A9"/>
    <w:rsid w:val="002944E8"/>
    <w:rsid w:val="0029450B"/>
    <w:rsid w:val="00295207"/>
    <w:rsid w:val="00295316"/>
    <w:rsid w:val="002955FA"/>
    <w:rsid w:val="0029574B"/>
    <w:rsid w:val="002960BA"/>
    <w:rsid w:val="002963EE"/>
    <w:rsid w:val="00296459"/>
    <w:rsid w:val="00296852"/>
    <w:rsid w:val="00296ABE"/>
    <w:rsid w:val="00296AC2"/>
    <w:rsid w:val="00296AC7"/>
    <w:rsid w:val="00296C2F"/>
    <w:rsid w:val="00296C6D"/>
    <w:rsid w:val="00296E28"/>
    <w:rsid w:val="0029706F"/>
    <w:rsid w:val="0029714E"/>
    <w:rsid w:val="00297220"/>
    <w:rsid w:val="0029768E"/>
    <w:rsid w:val="002A0130"/>
    <w:rsid w:val="002A0387"/>
    <w:rsid w:val="002A03CF"/>
    <w:rsid w:val="002A04EB"/>
    <w:rsid w:val="002A084F"/>
    <w:rsid w:val="002A0868"/>
    <w:rsid w:val="002A0B45"/>
    <w:rsid w:val="002A0D32"/>
    <w:rsid w:val="002A15B4"/>
    <w:rsid w:val="002A1C1C"/>
    <w:rsid w:val="002A1F65"/>
    <w:rsid w:val="002A210A"/>
    <w:rsid w:val="002A2532"/>
    <w:rsid w:val="002A264D"/>
    <w:rsid w:val="002A292C"/>
    <w:rsid w:val="002A2E46"/>
    <w:rsid w:val="002A2FAD"/>
    <w:rsid w:val="002A31C2"/>
    <w:rsid w:val="002A3659"/>
    <w:rsid w:val="002A36AF"/>
    <w:rsid w:val="002A4058"/>
    <w:rsid w:val="002A4089"/>
    <w:rsid w:val="002A4497"/>
    <w:rsid w:val="002A46E0"/>
    <w:rsid w:val="002A4845"/>
    <w:rsid w:val="002A48A8"/>
    <w:rsid w:val="002A5446"/>
    <w:rsid w:val="002A5505"/>
    <w:rsid w:val="002A56B4"/>
    <w:rsid w:val="002A5739"/>
    <w:rsid w:val="002A5783"/>
    <w:rsid w:val="002A5872"/>
    <w:rsid w:val="002A59D1"/>
    <w:rsid w:val="002A5AFB"/>
    <w:rsid w:val="002A5CDC"/>
    <w:rsid w:val="002A6383"/>
    <w:rsid w:val="002A6700"/>
    <w:rsid w:val="002A67B8"/>
    <w:rsid w:val="002A6ACA"/>
    <w:rsid w:val="002A6CA2"/>
    <w:rsid w:val="002A6E24"/>
    <w:rsid w:val="002A6E74"/>
    <w:rsid w:val="002A6E8A"/>
    <w:rsid w:val="002A6ED2"/>
    <w:rsid w:val="002A7000"/>
    <w:rsid w:val="002A71C5"/>
    <w:rsid w:val="002A732F"/>
    <w:rsid w:val="002A7571"/>
    <w:rsid w:val="002A7744"/>
    <w:rsid w:val="002A7951"/>
    <w:rsid w:val="002B05D0"/>
    <w:rsid w:val="002B0A73"/>
    <w:rsid w:val="002B0C5D"/>
    <w:rsid w:val="002B1319"/>
    <w:rsid w:val="002B149A"/>
    <w:rsid w:val="002B1AE4"/>
    <w:rsid w:val="002B2202"/>
    <w:rsid w:val="002B23FB"/>
    <w:rsid w:val="002B2603"/>
    <w:rsid w:val="002B2DB0"/>
    <w:rsid w:val="002B3192"/>
    <w:rsid w:val="002B3242"/>
    <w:rsid w:val="002B3415"/>
    <w:rsid w:val="002B3746"/>
    <w:rsid w:val="002B381C"/>
    <w:rsid w:val="002B3AA5"/>
    <w:rsid w:val="002B3D83"/>
    <w:rsid w:val="002B3F9E"/>
    <w:rsid w:val="002B44ED"/>
    <w:rsid w:val="002B4663"/>
    <w:rsid w:val="002B46D3"/>
    <w:rsid w:val="002B5022"/>
    <w:rsid w:val="002B5091"/>
    <w:rsid w:val="002B5B5C"/>
    <w:rsid w:val="002B5C30"/>
    <w:rsid w:val="002B5D37"/>
    <w:rsid w:val="002B5E63"/>
    <w:rsid w:val="002B5F19"/>
    <w:rsid w:val="002B5FFE"/>
    <w:rsid w:val="002B60B0"/>
    <w:rsid w:val="002B62EA"/>
    <w:rsid w:val="002B6552"/>
    <w:rsid w:val="002B66B8"/>
    <w:rsid w:val="002B6D53"/>
    <w:rsid w:val="002B6DD0"/>
    <w:rsid w:val="002B70B8"/>
    <w:rsid w:val="002B715A"/>
    <w:rsid w:val="002B71C1"/>
    <w:rsid w:val="002B7272"/>
    <w:rsid w:val="002C0008"/>
    <w:rsid w:val="002C0199"/>
    <w:rsid w:val="002C03FA"/>
    <w:rsid w:val="002C0A61"/>
    <w:rsid w:val="002C0DD1"/>
    <w:rsid w:val="002C0DE1"/>
    <w:rsid w:val="002C0E10"/>
    <w:rsid w:val="002C0E3E"/>
    <w:rsid w:val="002C0EDB"/>
    <w:rsid w:val="002C104D"/>
    <w:rsid w:val="002C124F"/>
    <w:rsid w:val="002C1A98"/>
    <w:rsid w:val="002C2090"/>
    <w:rsid w:val="002C25AB"/>
    <w:rsid w:val="002C2890"/>
    <w:rsid w:val="002C2B81"/>
    <w:rsid w:val="002C2CA6"/>
    <w:rsid w:val="002C2D44"/>
    <w:rsid w:val="002C300C"/>
    <w:rsid w:val="002C30B9"/>
    <w:rsid w:val="002C3519"/>
    <w:rsid w:val="002C3649"/>
    <w:rsid w:val="002C3B02"/>
    <w:rsid w:val="002C3EA2"/>
    <w:rsid w:val="002C3FEC"/>
    <w:rsid w:val="002C4129"/>
    <w:rsid w:val="002C414E"/>
    <w:rsid w:val="002C4729"/>
    <w:rsid w:val="002C4A3A"/>
    <w:rsid w:val="002C4C24"/>
    <w:rsid w:val="002C55A6"/>
    <w:rsid w:val="002C5CCE"/>
    <w:rsid w:val="002C5D0A"/>
    <w:rsid w:val="002C5D41"/>
    <w:rsid w:val="002C60F1"/>
    <w:rsid w:val="002C6162"/>
    <w:rsid w:val="002C617F"/>
    <w:rsid w:val="002C62ED"/>
    <w:rsid w:val="002C643E"/>
    <w:rsid w:val="002C6810"/>
    <w:rsid w:val="002C68F0"/>
    <w:rsid w:val="002C6C91"/>
    <w:rsid w:val="002C6EAA"/>
    <w:rsid w:val="002C73CC"/>
    <w:rsid w:val="002C73DE"/>
    <w:rsid w:val="002C7581"/>
    <w:rsid w:val="002C763A"/>
    <w:rsid w:val="002C7847"/>
    <w:rsid w:val="002C7AB0"/>
    <w:rsid w:val="002C7ACD"/>
    <w:rsid w:val="002C7FFA"/>
    <w:rsid w:val="002D015B"/>
    <w:rsid w:val="002D02F2"/>
    <w:rsid w:val="002D0484"/>
    <w:rsid w:val="002D0761"/>
    <w:rsid w:val="002D0818"/>
    <w:rsid w:val="002D0834"/>
    <w:rsid w:val="002D0871"/>
    <w:rsid w:val="002D0BE2"/>
    <w:rsid w:val="002D0CFE"/>
    <w:rsid w:val="002D11A3"/>
    <w:rsid w:val="002D147B"/>
    <w:rsid w:val="002D15C2"/>
    <w:rsid w:val="002D1718"/>
    <w:rsid w:val="002D1B93"/>
    <w:rsid w:val="002D258F"/>
    <w:rsid w:val="002D25AC"/>
    <w:rsid w:val="002D26DA"/>
    <w:rsid w:val="002D2B69"/>
    <w:rsid w:val="002D2C5F"/>
    <w:rsid w:val="002D2CE1"/>
    <w:rsid w:val="002D355B"/>
    <w:rsid w:val="002D3E26"/>
    <w:rsid w:val="002D3E85"/>
    <w:rsid w:val="002D441F"/>
    <w:rsid w:val="002D4B73"/>
    <w:rsid w:val="002D4D3B"/>
    <w:rsid w:val="002D52FE"/>
    <w:rsid w:val="002D53F7"/>
    <w:rsid w:val="002D568A"/>
    <w:rsid w:val="002D5A59"/>
    <w:rsid w:val="002D5AF6"/>
    <w:rsid w:val="002D61CF"/>
    <w:rsid w:val="002D67FE"/>
    <w:rsid w:val="002D683C"/>
    <w:rsid w:val="002D6F5C"/>
    <w:rsid w:val="002D71BF"/>
    <w:rsid w:val="002D7288"/>
    <w:rsid w:val="002D73C6"/>
    <w:rsid w:val="002D740C"/>
    <w:rsid w:val="002D770C"/>
    <w:rsid w:val="002D77C9"/>
    <w:rsid w:val="002D7B56"/>
    <w:rsid w:val="002D7BB9"/>
    <w:rsid w:val="002D7CFC"/>
    <w:rsid w:val="002D7F54"/>
    <w:rsid w:val="002E00F2"/>
    <w:rsid w:val="002E031F"/>
    <w:rsid w:val="002E0634"/>
    <w:rsid w:val="002E06F2"/>
    <w:rsid w:val="002E0B15"/>
    <w:rsid w:val="002E1014"/>
    <w:rsid w:val="002E110C"/>
    <w:rsid w:val="002E1112"/>
    <w:rsid w:val="002E158E"/>
    <w:rsid w:val="002E17D0"/>
    <w:rsid w:val="002E185A"/>
    <w:rsid w:val="002E199A"/>
    <w:rsid w:val="002E1AE9"/>
    <w:rsid w:val="002E1BB7"/>
    <w:rsid w:val="002E1CB3"/>
    <w:rsid w:val="002E1CE8"/>
    <w:rsid w:val="002E1D39"/>
    <w:rsid w:val="002E1D7A"/>
    <w:rsid w:val="002E1DF8"/>
    <w:rsid w:val="002E1EC1"/>
    <w:rsid w:val="002E2244"/>
    <w:rsid w:val="002E2669"/>
    <w:rsid w:val="002E274A"/>
    <w:rsid w:val="002E2AE5"/>
    <w:rsid w:val="002E33B8"/>
    <w:rsid w:val="002E355A"/>
    <w:rsid w:val="002E36A4"/>
    <w:rsid w:val="002E39CF"/>
    <w:rsid w:val="002E3B9B"/>
    <w:rsid w:val="002E3EAE"/>
    <w:rsid w:val="002E3F68"/>
    <w:rsid w:val="002E4276"/>
    <w:rsid w:val="002E4633"/>
    <w:rsid w:val="002E481A"/>
    <w:rsid w:val="002E4887"/>
    <w:rsid w:val="002E49F0"/>
    <w:rsid w:val="002E4AD5"/>
    <w:rsid w:val="002E5A2B"/>
    <w:rsid w:val="002E5AAB"/>
    <w:rsid w:val="002E5B10"/>
    <w:rsid w:val="002E5E68"/>
    <w:rsid w:val="002E5E85"/>
    <w:rsid w:val="002E5F47"/>
    <w:rsid w:val="002E5FA8"/>
    <w:rsid w:val="002E5FE3"/>
    <w:rsid w:val="002E6391"/>
    <w:rsid w:val="002E659B"/>
    <w:rsid w:val="002E67B7"/>
    <w:rsid w:val="002E688F"/>
    <w:rsid w:val="002E6D7C"/>
    <w:rsid w:val="002E71D5"/>
    <w:rsid w:val="002E7254"/>
    <w:rsid w:val="002E7292"/>
    <w:rsid w:val="002E735B"/>
    <w:rsid w:val="002E737E"/>
    <w:rsid w:val="002E73DE"/>
    <w:rsid w:val="002E7893"/>
    <w:rsid w:val="002E78A7"/>
    <w:rsid w:val="002E79B9"/>
    <w:rsid w:val="002F004D"/>
    <w:rsid w:val="002F04BD"/>
    <w:rsid w:val="002F051D"/>
    <w:rsid w:val="002F0584"/>
    <w:rsid w:val="002F0823"/>
    <w:rsid w:val="002F0838"/>
    <w:rsid w:val="002F0EA8"/>
    <w:rsid w:val="002F10A3"/>
    <w:rsid w:val="002F1726"/>
    <w:rsid w:val="002F17AA"/>
    <w:rsid w:val="002F1825"/>
    <w:rsid w:val="002F18BB"/>
    <w:rsid w:val="002F1E43"/>
    <w:rsid w:val="002F2290"/>
    <w:rsid w:val="002F2B2A"/>
    <w:rsid w:val="002F2CEC"/>
    <w:rsid w:val="002F2EC9"/>
    <w:rsid w:val="002F2EDC"/>
    <w:rsid w:val="002F3102"/>
    <w:rsid w:val="002F31A4"/>
    <w:rsid w:val="002F3257"/>
    <w:rsid w:val="002F35B6"/>
    <w:rsid w:val="002F37C9"/>
    <w:rsid w:val="002F3886"/>
    <w:rsid w:val="002F3AAF"/>
    <w:rsid w:val="002F3C97"/>
    <w:rsid w:val="002F3ED1"/>
    <w:rsid w:val="002F4298"/>
    <w:rsid w:val="002F4547"/>
    <w:rsid w:val="002F485B"/>
    <w:rsid w:val="002F49CD"/>
    <w:rsid w:val="002F4A5D"/>
    <w:rsid w:val="002F4BDF"/>
    <w:rsid w:val="002F4EC8"/>
    <w:rsid w:val="002F529E"/>
    <w:rsid w:val="002F52E9"/>
    <w:rsid w:val="002F5BCC"/>
    <w:rsid w:val="002F5E58"/>
    <w:rsid w:val="002F6060"/>
    <w:rsid w:val="002F62DE"/>
    <w:rsid w:val="002F66F7"/>
    <w:rsid w:val="002F671F"/>
    <w:rsid w:val="002F694C"/>
    <w:rsid w:val="002F6A50"/>
    <w:rsid w:val="002F6DAC"/>
    <w:rsid w:val="002F70B4"/>
    <w:rsid w:val="002F73B5"/>
    <w:rsid w:val="002F7439"/>
    <w:rsid w:val="002F7447"/>
    <w:rsid w:val="002F758B"/>
    <w:rsid w:val="002F7C15"/>
    <w:rsid w:val="002F7CC6"/>
    <w:rsid w:val="002F7CDB"/>
    <w:rsid w:val="002F7E48"/>
    <w:rsid w:val="00300079"/>
    <w:rsid w:val="003006B0"/>
    <w:rsid w:val="00300745"/>
    <w:rsid w:val="0030079D"/>
    <w:rsid w:val="00300D1C"/>
    <w:rsid w:val="00300DFD"/>
    <w:rsid w:val="003014A0"/>
    <w:rsid w:val="003017DF"/>
    <w:rsid w:val="00301820"/>
    <w:rsid w:val="0030199F"/>
    <w:rsid w:val="00301A55"/>
    <w:rsid w:val="00301B7D"/>
    <w:rsid w:val="00301F63"/>
    <w:rsid w:val="00302473"/>
    <w:rsid w:val="003026CC"/>
    <w:rsid w:val="00302BAE"/>
    <w:rsid w:val="00302CB1"/>
    <w:rsid w:val="00302E36"/>
    <w:rsid w:val="0030379C"/>
    <w:rsid w:val="0030389B"/>
    <w:rsid w:val="00303902"/>
    <w:rsid w:val="00303AA5"/>
    <w:rsid w:val="00303AED"/>
    <w:rsid w:val="00303D7C"/>
    <w:rsid w:val="00303E58"/>
    <w:rsid w:val="00303F78"/>
    <w:rsid w:val="003040DF"/>
    <w:rsid w:val="003042C6"/>
    <w:rsid w:val="0030442E"/>
    <w:rsid w:val="00304476"/>
    <w:rsid w:val="003045BC"/>
    <w:rsid w:val="00304E29"/>
    <w:rsid w:val="00304F0A"/>
    <w:rsid w:val="0030518D"/>
    <w:rsid w:val="003051D4"/>
    <w:rsid w:val="00305AC4"/>
    <w:rsid w:val="00305C7C"/>
    <w:rsid w:val="00305D95"/>
    <w:rsid w:val="0030674B"/>
    <w:rsid w:val="00306835"/>
    <w:rsid w:val="0030693C"/>
    <w:rsid w:val="003069A0"/>
    <w:rsid w:val="00306B2A"/>
    <w:rsid w:val="00306FE6"/>
    <w:rsid w:val="003070AC"/>
    <w:rsid w:val="0030717A"/>
    <w:rsid w:val="003073D7"/>
    <w:rsid w:val="003076CF"/>
    <w:rsid w:val="003077D1"/>
    <w:rsid w:val="00307CC4"/>
    <w:rsid w:val="00310108"/>
    <w:rsid w:val="00310356"/>
    <w:rsid w:val="003103FC"/>
    <w:rsid w:val="003104B8"/>
    <w:rsid w:val="003107AE"/>
    <w:rsid w:val="003114CD"/>
    <w:rsid w:val="00311508"/>
    <w:rsid w:val="00311510"/>
    <w:rsid w:val="00311721"/>
    <w:rsid w:val="0031193E"/>
    <w:rsid w:val="00311BFD"/>
    <w:rsid w:val="00311DA2"/>
    <w:rsid w:val="003127DD"/>
    <w:rsid w:val="003133A3"/>
    <w:rsid w:val="003133AC"/>
    <w:rsid w:val="00313776"/>
    <w:rsid w:val="0031380D"/>
    <w:rsid w:val="003138EA"/>
    <w:rsid w:val="00313930"/>
    <w:rsid w:val="00313B26"/>
    <w:rsid w:val="00313CFD"/>
    <w:rsid w:val="00313DC1"/>
    <w:rsid w:val="00313E3F"/>
    <w:rsid w:val="003142FE"/>
    <w:rsid w:val="003145D6"/>
    <w:rsid w:val="00314788"/>
    <w:rsid w:val="00314799"/>
    <w:rsid w:val="003147FC"/>
    <w:rsid w:val="0031482B"/>
    <w:rsid w:val="0031511E"/>
    <w:rsid w:val="0031533D"/>
    <w:rsid w:val="00315511"/>
    <w:rsid w:val="0031558A"/>
    <w:rsid w:val="0031562F"/>
    <w:rsid w:val="00315BA2"/>
    <w:rsid w:val="00315E00"/>
    <w:rsid w:val="00315F92"/>
    <w:rsid w:val="0031646D"/>
    <w:rsid w:val="00316662"/>
    <w:rsid w:val="00316994"/>
    <w:rsid w:val="00316ACF"/>
    <w:rsid w:val="0031768E"/>
    <w:rsid w:val="0031772F"/>
    <w:rsid w:val="003178B2"/>
    <w:rsid w:val="00317AC2"/>
    <w:rsid w:val="00317E0B"/>
    <w:rsid w:val="00320085"/>
    <w:rsid w:val="00320424"/>
    <w:rsid w:val="00320754"/>
    <w:rsid w:val="00320935"/>
    <w:rsid w:val="00320BE1"/>
    <w:rsid w:val="00321041"/>
    <w:rsid w:val="0032137A"/>
    <w:rsid w:val="0032146B"/>
    <w:rsid w:val="003215AC"/>
    <w:rsid w:val="00321B5B"/>
    <w:rsid w:val="00321C61"/>
    <w:rsid w:val="00321D3A"/>
    <w:rsid w:val="00321F76"/>
    <w:rsid w:val="00321FC7"/>
    <w:rsid w:val="0032210C"/>
    <w:rsid w:val="00322339"/>
    <w:rsid w:val="00322364"/>
    <w:rsid w:val="003223F2"/>
    <w:rsid w:val="0032260C"/>
    <w:rsid w:val="00322811"/>
    <w:rsid w:val="0032297E"/>
    <w:rsid w:val="00322BEB"/>
    <w:rsid w:val="00323150"/>
    <w:rsid w:val="0032336A"/>
    <w:rsid w:val="003233FB"/>
    <w:rsid w:val="003234AD"/>
    <w:rsid w:val="003235C1"/>
    <w:rsid w:val="003238CE"/>
    <w:rsid w:val="00323C50"/>
    <w:rsid w:val="00324054"/>
    <w:rsid w:val="00324644"/>
    <w:rsid w:val="003246A1"/>
    <w:rsid w:val="00324ADD"/>
    <w:rsid w:val="00324D77"/>
    <w:rsid w:val="00324E7C"/>
    <w:rsid w:val="00324F8B"/>
    <w:rsid w:val="0032529C"/>
    <w:rsid w:val="003257E4"/>
    <w:rsid w:val="00325CF4"/>
    <w:rsid w:val="00325FF8"/>
    <w:rsid w:val="003264A1"/>
    <w:rsid w:val="00326B44"/>
    <w:rsid w:val="00326DB5"/>
    <w:rsid w:val="00326FDB"/>
    <w:rsid w:val="003270E3"/>
    <w:rsid w:val="0032710B"/>
    <w:rsid w:val="003271C1"/>
    <w:rsid w:val="003271FA"/>
    <w:rsid w:val="00327222"/>
    <w:rsid w:val="003277A9"/>
    <w:rsid w:val="00327B35"/>
    <w:rsid w:val="00327B6B"/>
    <w:rsid w:val="00327B7C"/>
    <w:rsid w:val="00327F3D"/>
    <w:rsid w:val="00330126"/>
    <w:rsid w:val="00330246"/>
    <w:rsid w:val="003303AF"/>
    <w:rsid w:val="0033060A"/>
    <w:rsid w:val="00330676"/>
    <w:rsid w:val="00330727"/>
    <w:rsid w:val="00330BA5"/>
    <w:rsid w:val="0033116B"/>
    <w:rsid w:val="00331233"/>
    <w:rsid w:val="00331EF0"/>
    <w:rsid w:val="00331FFA"/>
    <w:rsid w:val="00332009"/>
    <w:rsid w:val="00332546"/>
    <w:rsid w:val="003329B4"/>
    <w:rsid w:val="00332CC6"/>
    <w:rsid w:val="00332FB0"/>
    <w:rsid w:val="003334DB"/>
    <w:rsid w:val="003337F9"/>
    <w:rsid w:val="003338D5"/>
    <w:rsid w:val="00333AA1"/>
    <w:rsid w:val="00333FDF"/>
    <w:rsid w:val="00333FF3"/>
    <w:rsid w:val="00334315"/>
    <w:rsid w:val="003349DE"/>
    <w:rsid w:val="00335188"/>
    <w:rsid w:val="003351AE"/>
    <w:rsid w:val="003355FB"/>
    <w:rsid w:val="00335686"/>
    <w:rsid w:val="00335810"/>
    <w:rsid w:val="003359DD"/>
    <w:rsid w:val="00335A01"/>
    <w:rsid w:val="00335BE2"/>
    <w:rsid w:val="00335D01"/>
    <w:rsid w:val="00335E33"/>
    <w:rsid w:val="00335E34"/>
    <w:rsid w:val="00336708"/>
    <w:rsid w:val="00336B1F"/>
    <w:rsid w:val="00336DED"/>
    <w:rsid w:val="003371B1"/>
    <w:rsid w:val="003377F9"/>
    <w:rsid w:val="00337AED"/>
    <w:rsid w:val="00337E2C"/>
    <w:rsid w:val="00340266"/>
    <w:rsid w:val="003405B8"/>
    <w:rsid w:val="00340769"/>
    <w:rsid w:val="003410A5"/>
    <w:rsid w:val="003411F4"/>
    <w:rsid w:val="003415C3"/>
    <w:rsid w:val="003416D0"/>
    <w:rsid w:val="003417C0"/>
    <w:rsid w:val="00341997"/>
    <w:rsid w:val="00341B21"/>
    <w:rsid w:val="00341F82"/>
    <w:rsid w:val="003425A2"/>
    <w:rsid w:val="003426D7"/>
    <w:rsid w:val="00342835"/>
    <w:rsid w:val="00342BFD"/>
    <w:rsid w:val="00342DDF"/>
    <w:rsid w:val="003433E6"/>
    <w:rsid w:val="00343910"/>
    <w:rsid w:val="003439F1"/>
    <w:rsid w:val="003440CA"/>
    <w:rsid w:val="003443BF"/>
    <w:rsid w:val="00344A43"/>
    <w:rsid w:val="00344C7B"/>
    <w:rsid w:val="00344CE0"/>
    <w:rsid w:val="00344EA6"/>
    <w:rsid w:val="00344EDA"/>
    <w:rsid w:val="00344F1C"/>
    <w:rsid w:val="003455A6"/>
    <w:rsid w:val="00345731"/>
    <w:rsid w:val="00345DF1"/>
    <w:rsid w:val="00345EA8"/>
    <w:rsid w:val="00345FBA"/>
    <w:rsid w:val="00346139"/>
    <w:rsid w:val="003462FF"/>
    <w:rsid w:val="00346378"/>
    <w:rsid w:val="00346668"/>
    <w:rsid w:val="0034675B"/>
    <w:rsid w:val="00346A49"/>
    <w:rsid w:val="00346D3B"/>
    <w:rsid w:val="003471E0"/>
    <w:rsid w:val="00347238"/>
    <w:rsid w:val="0034749A"/>
    <w:rsid w:val="003478AF"/>
    <w:rsid w:val="00350311"/>
    <w:rsid w:val="003505F4"/>
    <w:rsid w:val="00350801"/>
    <w:rsid w:val="00350919"/>
    <w:rsid w:val="00350958"/>
    <w:rsid w:val="00350B79"/>
    <w:rsid w:val="00350D49"/>
    <w:rsid w:val="00350DA9"/>
    <w:rsid w:val="00351186"/>
    <w:rsid w:val="00351493"/>
    <w:rsid w:val="00351B24"/>
    <w:rsid w:val="00351E17"/>
    <w:rsid w:val="00351FC3"/>
    <w:rsid w:val="00352096"/>
    <w:rsid w:val="003522DD"/>
    <w:rsid w:val="003524DB"/>
    <w:rsid w:val="00352539"/>
    <w:rsid w:val="003526B4"/>
    <w:rsid w:val="00352AF4"/>
    <w:rsid w:val="00352FBB"/>
    <w:rsid w:val="003531BF"/>
    <w:rsid w:val="003536EB"/>
    <w:rsid w:val="003539AD"/>
    <w:rsid w:val="00353CFB"/>
    <w:rsid w:val="00354074"/>
    <w:rsid w:val="00354875"/>
    <w:rsid w:val="003548AE"/>
    <w:rsid w:val="00354A91"/>
    <w:rsid w:val="00354BE1"/>
    <w:rsid w:val="00354D1A"/>
    <w:rsid w:val="00354E5E"/>
    <w:rsid w:val="00355146"/>
    <w:rsid w:val="00355386"/>
    <w:rsid w:val="0035557B"/>
    <w:rsid w:val="003557FA"/>
    <w:rsid w:val="0035583B"/>
    <w:rsid w:val="003558CF"/>
    <w:rsid w:val="003559A1"/>
    <w:rsid w:val="00355AC9"/>
    <w:rsid w:val="00355FF6"/>
    <w:rsid w:val="003560B8"/>
    <w:rsid w:val="00356EEB"/>
    <w:rsid w:val="00357011"/>
    <w:rsid w:val="0035726B"/>
    <w:rsid w:val="0035740F"/>
    <w:rsid w:val="0035777B"/>
    <w:rsid w:val="00357952"/>
    <w:rsid w:val="003579BB"/>
    <w:rsid w:val="00357D18"/>
    <w:rsid w:val="0036021B"/>
    <w:rsid w:val="00360295"/>
    <w:rsid w:val="0036041F"/>
    <w:rsid w:val="00360F1A"/>
    <w:rsid w:val="0036117F"/>
    <w:rsid w:val="0036135E"/>
    <w:rsid w:val="00361440"/>
    <w:rsid w:val="00361573"/>
    <w:rsid w:val="003617C4"/>
    <w:rsid w:val="00361EC0"/>
    <w:rsid w:val="003622E4"/>
    <w:rsid w:val="00362449"/>
    <w:rsid w:val="003624ED"/>
    <w:rsid w:val="003626A8"/>
    <w:rsid w:val="0036283D"/>
    <w:rsid w:val="00362A09"/>
    <w:rsid w:val="00362D0F"/>
    <w:rsid w:val="00362FFC"/>
    <w:rsid w:val="003633D7"/>
    <w:rsid w:val="00363444"/>
    <w:rsid w:val="00363558"/>
    <w:rsid w:val="0036381C"/>
    <w:rsid w:val="00363A7C"/>
    <w:rsid w:val="00363C72"/>
    <w:rsid w:val="00363D79"/>
    <w:rsid w:val="00363F15"/>
    <w:rsid w:val="003641C0"/>
    <w:rsid w:val="003641FE"/>
    <w:rsid w:val="00364393"/>
    <w:rsid w:val="00364588"/>
    <w:rsid w:val="00364B57"/>
    <w:rsid w:val="00364D2F"/>
    <w:rsid w:val="00364E90"/>
    <w:rsid w:val="003650A8"/>
    <w:rsid w:val="003650E9"/>
    <w:rsid w:val="0036569A"/>
    <w:rsid w:val="003656BF"/>
    <w:rsid w:val="00365A8C"/>
    <w:rsid w:val="00365BE7"/>
    <w:rsid w:val="00365DE4"/>
    <w:rsid w:val="00365EDE"/>
    <w:rsid w:val="00365EE4"/>
    <w:rsid w:val="003662BB"/>
    <w:rsid w:val="003663D1"/>
    <w:rsid w:val="00366F12"/>
    <w:rsid w:val="003673F7"/>
    <w:rsid w:val="0036743B"/>
    <w:rsid w:val="00367446"/>
    <w:rsid w:val="00367798"/>
    <w:rsid w:val="00367C50"/>
    <w:rsid w:val="00367D6F"/>
    <w:rsid w:val="00367F86"/>
    <w:rsid w:val="00370065"/>
    <w:rsid w:val="003704CA"/>
    <w:rsid w:val="003706B1"/>
    <w:rsid w:val="00370759"/>
    <w:rsid w:val="00370FB1"/>
    <w:rsid w:val="00371042"/>
    <w:rsid w:val="0037117A"/>
    <w:rsid w:val="00371363"/>
    <w:rsid w:val="00371944"/>
    <w:rsid w:val="00371CCD"/>
    <w:rsid w:val="00371F45"/>
    <w:rsid w:val="00372105"/>
    <w:rsid w:val="003728CE"/>
    <w:rsid w:val="00372914"/>
    <w:rsid w:val="00372B04"/>
    <w:rsid w:val="00372E74"/>
    <w:rsid w:val="00372F00"/>
    <w:rsid w:val="00373065"/>
    <w:rsid w:val="0037311C"/>
    <w:rsid w:val="0037316D"/>
    <w:rsid w:val="00373474"/>
    <w:rsid w:val="003743BB"/>
    <w:rsid w:val="00374432"/>
    <w:rsid w:val="0037463D"/>
    <w:rsid w:val="00374B84"/>
    <w:rsid w:val="00375050"/>
    <w:rsid w:val="00375226"/>
    <w:rsid w:val="003758AC"/>
    <w:rsid w:val="003759C0"/>
    <w:rsid w:val="00375B8B"/>
    <w:rsid w:val="00375B8F"/>
    <w:rsid w:val="00375BD1"/>
    <w:rsid w:val="00375C57"/>
    <w:rsid w:val="00376E7C"/>
    <w:rsid w:val="00376EEB"/>
    <w:rsid w:val="00377017"/>
    <w:rsid w:val="00377353"/>
    <w:rsid w:val="003777AA"/>
    <w:rsid w:val="00377B78"/>
    <w:rsid w:val="00380021"/>
    <w:rsid w:val="003803CE"/>
    <w:rsid w:val="00380547"/>
    <w:rsid w:val="003807D8"/>
    <w:rsid w:val="00380807"/>
    <w:rsid w:val="00380902"/>
    <w:rsid w:val="00380F08"/>
    <w:rsid w:val="0038139F"/>
    <w:rsid w:val="003813E1"/>
    <w:rsid w:val="0038165B"/>
    <w:rsid w:val="00381915"/>
    <w:rsid w:val="00381BF2"/>
    <w:rsid w:val="00381D6C"/>
    <w:rsid w:val="003821CE"/>
    <w:rsid w:val="00382617"/>
    <w:rsid w:val="003827C8"/>
    <w:rsid w:val="00382DEB"/>
    <w:rsid w:val="00382FDA"/>
    <w:rsid w:val="0038303E"/>
    <w:rsid w:val="00383284"/>
    <w:rsid w:val="00383894"/>
    <w:rsid w:val="0038397B"/>
    <w:rsid w:val="00383B25"/>
    <w:rsid w:val="00383B4F"/>
    <w:rsid w:val="003842E2"/>
    <w:rsid w:val="00384324"/>
    <w:rsid w:val="00384813"/>
    <w:rsid w:val="003848C5"/>
    <w:rsid w:val="00384FC8"/>
    <w:rsid w:val="003851D3"/>
    <w:rsid w:val="003852B4"/>
    <w:rsid w:val="003857BA"/>
    <w:rsid w:val="00385AD5"/>
    <w:rsid w:val="00385E3B"/>
    <w:rsid w:val="00385E7B"/>
    <w:rsid w:val="00385FA0"/>
    <w:rsid w:val="0038626D"/>
    <w:rsid w:val="00386298"/>
    <w:rsid w:val="00386348"/>
    <w:rsid w:val="00386381"/>
    <w:rsid w:val="003866BD"/>
    <w:rsid w:val="00386C73"/>
    <w:rsid w:val="00386DE5"/>
    <w:rsid w:val="0038718D"/>
    <w:rsid w:val="00387422"/>
    <w:rsid w:val="00387478"/>
    <w:rsid w:val="00387688"/>
    <w:rsid w:val="003878B4"/>
    <w:rsid w:val="003878D0"/>
    <w:rsid w:val="00387A56"/>
    <w:rsid w:val="00387B58"/>
    <w:rsid w:val="003901E4"/>
    <w:rsid w:val="003902AE"/>
    <w:rsid w:val="00390557"/>
    <w:rsid w:val="00390577"/>
    <w:rsid w:val="00390ABD"/>
    <w:rsid w:val="00390B0B"/>
    <w:rsid w:val="00390BC2"/>
    <w:rsid w:val="00390F4C"/>
    <w:rsid w:val="0039142D"/>
    <w:rsid w:val="003916C5"/>
    <w:rsid w:val="0039191A"/>
    <w:rsid w:val="00391C8E"/>
    <w:rsid w:val="00391D03"/>
    <w:rsid w:val="00392394"/>
    <w:rsid w:val="00392570"/>
    <w:rsid w:val="00392990"/>
    <w:rsid w:val="003929AD"/>
    <w:rsid w:val="00392D2A"/>
    <w:rsid w:val="00393032"/>
    <w:rsid w:val="00393250"/>
    <w:rsid w:val="0039374D"/>
    <w:rsid w:val="0039393D"/>
    <w:rsid w:val="00393ABA"/>
    <w:rsid w:val="00393E84"/>
    <w:rsid w:val="0039404B"/>
    <w:rsid w:val="0039471E"/>
    <w:rsid w:val="003952C0"/>
    <w:rsid w:val="003952CC"/>
    <w:rsid w:val="0039533C"/>
    <w:rsid w:val="00395AD7"/>
    <w:rsid w:val="00395BF0"/>
    <w:rsid w:val="0039613F"/>
    <w:rsid w:val="0039626F"/>
    <w:rsid w:val="00396A9F"/>
    <w:rsid w:val="00396E13"/>
    <w:rsid w:val="00396F20"/>
    <w:rsid w:val="00397864"/>
    <w:rsid w:val="003979A0"/>
    <w:rsid w:val="00397D81"/>
    <w:rsid w:val="003A0114"/>
    <w:rsid w:val="003A0ECD"/>
    <w:rsid w:val="003A0F45"/>
    <w:rsid w:val="003A12F4"/>
    <w:rsid w:val="003A1624"/>
    <w:rsid w:val="003A170E"/>
    <w:rsid w:val="003A1CFF"/>
    <w:rsid w:val="003A1E0D"/>
    <w:rsid w:val="003A1FF6"/>
    <w:rsid w:val="003A2058"/>
    <w:rsid w:val="003A27F2"/>
    <w:rsid w:val="003A2922"/>
    <w:rsid w:val="003A2A68"/>
    <w:rsid w:val="003A2BEE"/>
    <w:rsid w:val="003A2EFB"/>
    <w:rsid w:val="003A2FD7"/>
    <w:rsid w:val="003A31D7"/>
    <w:rsid w:val="003A3624"/>
    <w:rsid w:val="003A3EA3"/>
    <w:rsid w:val="003A3EE2"/>
    <w:rsid w:val="003A3F95"/>
    <w:rsid w:val="003A403D"/>
    <w:rsid w:val="003A4319"/>
    <w:rsid w:val="003A47AC"/>
    <w:rsid w:val="003A4F31"/>
    <w:rsid w:val="003A4F5C"/>
    <w:rsid w:val="003A50D1"/>
    <w:rsid w:val="003A53DB"/>
    <w:rsid w:val="003A5AD7"/>
    <w:rsid w:val="003A5EC1"/>
    <w:rsid w:val="003A606E"/>
    <w:rsid w:val="003A6224"/>
    <w:rsid w:val="003A6751"/>
    <w:rsid w:val="003A6926"/>
    <w:rsid w:val="003A6A88"/>
    <w:rsid w:val="003A6ABB"/>
    <w:rsid w:val="003A6AD1"/>
    <w:rsid w:val="003A73CB"/>
    <w:rsid w:val="003A7450"/>
    <w:rsid w:val="003A77BA"/>
    <w:rsid w:val="003A7976"/>
    <w:rsid w:val="003A79D7"/>
    <w:rsid w:val="003A7E11"/>
    <w:rsid w:val="003A7E25"/>
    <w:rsid w:val="003A7E2D"/>
    <w:rsid w:val="003A7E5B"/>
    <w:rsid w:val="003A7EA2"/>
    <w:rsid w:val="003B00A3"/>
    <w:rsid w:val="003B025C"/>
    <w:rsid w:val="003B0485"/>
    <w:rsid w:val="003B05B0"/>
    <w:rsid w:val="003B0651"/>
    <w:rsid w:val="003B06E3"/>
    <w:rsid w:val="003B0896"/>
    <w:rsid w:val="003B0C6F"/>
    <w:rsid w:val="003B0CD3"/>
    <w:rsid w:val="003B0E57"/>
    <w:rsid w:val="003B1311"/>
    <w:rsid w:val="003B17E8"/>
    <w:rsid w:val="003B191E"/>
    <w:rsid w:val="003B1A29"/>
    <w:rsid w:val="003B1AC2"/>
    <w:rsid w:val="003B1CE3"/>
    <w:rsid w:val="003B2065"/>
    <w:rsid w:val="003B20B0"/>
    <w:rsid w:val="003B2293"/>
    <w:rsid w:val="003B2317"/>
    <w:rsid w:val="003B27B4"/>
    <w:rsid w:val="003B27C3"/>
    <w:rsid w:val="003B2949"/>
    <w:rsid w:val="003B2AE1"/>
    <w:rsid w:val="003B2AED"/>
    <w:rsid w:val="003B2CE8"/>
    <w:rsid w:val="003B2EC6"/>
    <w:rsid w:val="003B33C9"/>
    <w:rsid w:val="003B35FE"/>
    <w:rsid w:val="003B38FB"/>
    <w:rsid w:val="003B3BDE"/>
    <w:rsid w:val="003B3EEB"/>
    <w:rsid w:val="003B41CE"/>
    <w:rsid w:val="003B41F8"/>
    <w:rsid w:val="003B46C3"/>
    <w:rsid w:val="003B4B16"/>
    <w:rsid w:val="003B4D41"/>
    <w:rsid w:val="003B5283"/>
    <w:rsid w:val="003B6B62"/>
    <w:rsid w:val="003B787C"/>
    <w:rsid w:val="003B7A73"/>
    <w:rsid w:val="003B7E03"/>
    <w:rsid w:val="003C0229"/>
    <w:rsid w:val="003C0A29"/>
    <w:rsid w:val="003C0AA9"/>
    <w:rsid w:val="003C0E12"/>
    <w:rsid w:val="003C0E9B"/>
    <w:rsid w:val="003C0F83"/>
    <w:rsid w:val="003C1067"/>
    <w:rsid w:val="003C1077"/>
    <w:rsid w:val="003C158C"/>
    <w:rsid w:val="003C1ABB"/>
    <w:rsid w:val="003C1B45"/>
    <w:rsid w:val="003C1C68"/>
    <w:rsid w:val="003C2061"/>
    <w:rsid w:val="003C235D"/>
    <w:rsid w:val="003C241A"/>
    <w:rsid w:val="003C24C6"/>
    <w:rsid w:val="003C2A6F"/>
    <w:rsid w:val="003C2D77"/>
    <w:rsid w:val="003C301E"/>
    <w:rsid w:val="003C30BF"/>
    <w:rsid w:val="003C310C"/>
    <w:rsid w:val="003C3189"/>
    <w:rsid w:val="003C3397"/>
    <w:rsid w:val="003C361B"/>
    <w:rsid w:val="003C3BBF"/>
    <w:rsid w:val="003C3CDA"/>
    <w:rsid w:val="003C3EB0"/>
    <w:rsid w:val="003C45C6"/>
    <w:rsid w:val="003C4710"/>
    <w:rsid w:val="003C4930"/>
    <w:rsid w:val="003C4AD2"/>
    <w:rsid w:val="003C4EF6"/>
    <w:rsid w:val="003C4FCF"/>
    <w:rsid w:val="003C51D1"/>
    <w:rsid w:val="003C5733"/>
    <w:rsid w:val="003C5B65"/>
    <w:rsid w:val="003C5C34"/>
    <w:rsid w:val="003C5CA4"/>
    <w:rsid w:val="003C605F"/>
    <w:rsid w:val="003C6211"/>
    <w:rsid w:val="003C66A3"/>
    <w:rsid w:val="003C689A"/>
    <w:rsid w:val="003C6A4E"/>
    <w:rsid w:val="003C6AEB"/>
    <w:rsid w:val="003C6E59"/>
    <w:rsid w:val="003C7125"/>
    <w:rsid w:val="003C7AF1"/>
    <w:rsid w:val="003C7BB7"/>
    <w:rsid w:val="003C7F42"/>
    <w:rsid w:val="003D0278"/>
    <w:rsid w:val="003D04B1"/>
    <w:rsid w:val="003D079C"/>
    <w:rsid w:val="003D0AFA"/>
    <w:rsid w:val="003D0FF1"/>
    <w:rsid w:val="003D135C"/>
    <w:rsid w:val="003D1668"/>
    <w:rsid w:val="003D1B76"/>
    <w:rsid w:val="003D1B94"/>
    <w:rsid w:val="003D1D10"/>
    <w:rsid w:val="003D26BF"/>
    <w:rsid w:val="003D26F6"/>
    <w:rsid w:val="003D2967"/>
    <w:rsid w:val="003D2DFE"/>
    <w:rsid w:val="003D2F01"/>
    <w:rsid w:val="003D394D"/>
    <w:rsid w:val="003D39C2"/>
    <w:rsid w:val="003D44A5"/>
    <w:rsid w:val="003D4DBC"/>
    <w:rsid w:val="003D4F2B"/>
    <w:rsid w:val="003D5099"/>
    <w:rsid w:val="003D5634"/>
    <w:rsid w:val="003D57D4"/>
    <w:rsid w:val="003D5858"/>
    <w:rsid w:val="003D5964"/>
    <w:rsid w:val="003D5D4E"/>
    <w:rsid w:val="003D5EE3"/>
    <w:rsid w:val="003D65FD"/>
    <w:rsid w:val="003D691A"/>
    <w:rsid w:val="003D6AD7"/>
    <w:rsid w:val="003D6B8D"/>
    <w:rsid w:val="003D6BE4"/>
    <w:rsid w:val="003D6D17"/>
    <w:rsid w:val="003D6D94"/>
    <w:rsid w:val="003D6DFA"/>
    <w:rsid w:val="003D6E53"/>
    <w:rsid w:val="003D6F1F"/>
    <w:rsid w:val="003D6FB1"/>
    <w:rsid w:val="003D70D8"/>
    <w:rsid w:val="003D7680"/>
    <w:rsid w:val="003D7764"/>
    <w:rsid w:val="003D7781"/>
    <w:rsid w:val="003D7B51"/>
    <w:rsid w:val="003D7D85"/>
    <w:rsid w:val="003D7F42"/>
    <w:rsid w:val="003E0020"/>
    <w:rsid w:val="003E09F8"/>
    <w:rsid w:val="003E1328"/>
    <w:rsid w:val="003E14E7"/>
    <w:rsid w:val="003E14EF"/>
    <w:rsid w:val="003E1809"/>
    <w:rsid w:val="003E1F6A"/>
    <w:rsid w:val="003E2116"/>
    <w:rsid w:val="003E22A6"/>
    <w:rsid w:val="003E2342"/>
    <w:rsid w:val="003E28DC"/>
    <w:rsid w:val="003E2FEF"/>
    <w:rsid w:val="003E3332"/>
    <w:rsid w:val="003E34AB"/>
    <w:rsid w:val="003E3684"/>
    <w:rsid w:val="003E3904"/>
    <w:rsid w:val="003E3942"/>
    <w:rsid w:val="003E3CE7"/>
    <w:rsid w:val="003E3F0F"/>
    <w:rsid w:val="003E47A1"/>
    <w:rsid w:val="003E4836"/>
    <w:rsid w:val="003E54B9"/>
    <w:rsid w:val="003E57A0"/>
    <w:rsid w:val="003E57F3"/>
    <w:rsid w:val="003E5CCA"/>
    <w:rsid w:val="003E64B9"/>
    <w:rsid w:val="003E66F8"/>
    <w:rsid w:val="003E671C"/>
    <w:rsid w:val="003E6865"/>
    <w:rsid w:val="003E6954"/>
    <w:rsid w:val="003E71DA"/>
    <w:rsid w:val="003E724B"/>
    <w:rsid w:val="003E74EB"/>
    <w:rsid w:val="003E7E0F"/>
    <w:rsid w:val="003F014E"/>
    <w:rsid w:val="003F0936"/>
    <w:rsid w:val="003F0B48"/>
    <w:rsid w:val="003F0F93"/>
    <w:rsid w:val="003F11C3"/>
    <w:rsid w:val="003F1278"/>
    <w:rsid w:val="003F128F"/>
    <w:rsid w:val="003F1489"/>
    <w:rsid w:val="003F19EA"/>
    <w:rsid w:val="003F1EA3"/>
    <w:rsid w:val="003F1F4D"/>
    <w:rsid w:val="003F2081"/>
    <w:rsid w:val="003F23B1"/>
    <w:rsid w:val="003F25E9"/>
    <w:rsid w:val="003F26FE"/>
    <w:rsid w:val="003F2DAD"/>
    <w:rsid w:val="003F2DF3"/>
    <w:rsid w:val="003F2F66"/>
    <w:rsid w:val="003F3817"/>
    <w:rsid w:val="003F3959"/>
    <w:rsid w:val="003F3BEA"/>
    <w:rsid w:val="003F3EBF"/>
    <w:rsid w:val="003F4193"/>
    <w:rsid w:val="003F41BB"/>
    <w:rsid w:val="003F4662"/>
    <w:rsid w:val="003F4766"/>
    <w:rsid w:val="003F482C"/>
    <w:rsid w:val="003F49D7"/>
    <w:rsid w:val="003F54C6"/>
    <w:rsid w:val="003F5882"/>
    <w:rsid w:val="003F589D"/>
    <w:rsid w:val="003F6463"/>
    <w:rsid w:val="003F6996"/>
    <w:rsid w:val="003F6AF1"/>
    <w:rsid w:val="003F6C27"/>
    <w:rsid w:val="003F6D56"/>
    <w:rsid w:val="003F7533"/>
    <w:rsid w:val="003F75A9"/>
    <w:rsid w:val="003F7616"/>
    <w:rsid w:val="003F7AE8"/>
    <w:rsid w:val="003F7B0C"/>
    <w:rsid w:val="003F7BAA"/>
    <w:rsid w:val="003F7C54"/>
    <w:rsid w:val="00400312"/>
    <w:rsid w:val="00400548"/>
    <w:rsid w:val="00400650"/>
    <w:rsid w:val="00400753"/>
    <w:rsid w:val="004008B6"/>
    <w:rsid w:val="00400940"/>
    <w:rsid w:val="00400941"/>
    <w:rsid w:val="00400CAC"/>
    <w:rsid w:val="00400DA2"/>
    <w:rsid w:val="00400E37"/>
    <w:rsid w:val="00400F26"/>
    <w:rsid w:val="00400F58"/>
    <w:rsid w:val="00401123"/>
    <w:rsid w:val="00401134"/>
    <w:rsid w:val="004013F5"/>
    <w:rsid w:val="0040144E"/>
    <w:rsid w:val="00401ED8"/>
    <w:rsid w:val="00402378"/>
    <w:rsid w:val="00402541"/>
    <w:rsid w:val="004028C7"/>
    <w:rsid w:val="00402E50"/>
    <w:rsid w:val="00402F65"/>
    <w:rsid w:val="00402FE9"/>
    <w:rsid w:val="0040300C"/>
    <w:rsid w:val="00403B7C"/>
    <w:rsid w:val="00403BED"/>
    <w:rsid w:val="004040E4"/>
    <w:rsid w:val="004042AE"/>
    <w:rsid w:val="0040452D"/>
    <w:rsid w:val="0040456B"/>
    <w:rsid w:val="004045A1"/>
    <w:rsid w:val="0040479F"/>
    <w:rsid w:val="004047CF"/>
    <w:rsid w:val="00404987"/>
    <w:rsid w:val="00404B16"/>
    <w:rsid w:val="00404BAC"/>
    <w:rsid w:val="00404EB4"/>
    <w:rsid w:val="004052B6"/>
    <w:rsid w:val="004052EB"/>
    <w:rsid w:val="00405506"/>
    <w:rsid w:val="004057D2"/>
    <w:rsid w:val="0040597A"/>
    <w:rsid w:val="004059DA"/>
    <w:rsid w:val="00405E31"/>
    <w:rsid w:val="0040604A"/>
    <w:rsid w:val="0040636B"/>
    <w:rsid w:val="00406A7C"/>
    <w:rsid w:val="00406ABD"/>
    <w:rsid w:val="00406B53"/>
    <w:rsid w:val="00406EAC"/>
    <w:rsid w:val="004072E8"/>
    <w:rsid w:val="0040773A"/>
    <w:rsid w:val="00407958"/>
    <w:rsid w:val="00407969"/>
    <w:rsid w:val="00407B57"/>
    <w:rsid w:val="004101B5"/>
    <w:rsid w:val="00410246"/>
    <w:rsid w:val="00410502"/>
    <w:rsid w:val="004107B4"/>
    <w:rsid w:val="004107F6"/>
    <w:rsid w:val="00410992"/>
    <w:rsid w:val="004109C3"/>
    <w:rsid w:val="004109FF"/>
    <w:rsid w:val="00410AD5"/>
    <w:rsid w:val="00410AF9"/>
    <w:rsid w:val="00410B26"/>
    <w:rsid w:val="00410B36"/>
    <w:rsid w:val="00410B41"/>
    <w:rsid w:val="00410C43"/>
    <w:rsid w:val="004112F7"/>
    <w:rsid w:val="0041136F"/>
    <w:rsid w:val="00411601"/>
    <w:rsid w:val="004117AC"/>
    <w:rsid w:val="00411D1A"/>
    <w:rsid w:val="0041200D"/>
    <w:rsid w:val="004121B9"/>
    <w:rsid w:val="004122C9"/>
    <w:rsid w:val="004125A0"/>
    <w:rsid w:val="00412711"/>
    <w:rsid w:val="0041271D"/>
    <w:rsid w:val="004127A6"/>
    <w:rsid w:val="00412B40"/>
    <w:rsid w:val="00412D03"/>
    <w:rsid w:val="00412ED3"/>
    <w:rsid w:val="00412EF0"/>
    <w:rsid w:val="00412F77"/>
    <w:rsid w:val="0041300C"/>
    <w:rsid w:val="004133AD"/>
    <w:rsid w:val="004133B6"/>
    <w:rsid w:val="004133BE"/>
    <w:rsid w:val="004136A1"/>
    <w:rsid w:val="00413AEE"/>
    <w:rsid w:val="00413AEF"/>
    <w:rsid w:val="00413DD8"/>
    <w:rsid w:val="00413F25"/>
    <w:rsid w:val="00413FE1"/>
    <w:rsid w:val="0041415A"/>
    <w:rsid w:val="004144E3"/>
    <w:rsid w:val="00414866"/>
    <w:rsid w:val="00414A36"/>
    <w:rsid w:val="00414AC4"/>
    <w:rsid w:val="00414CC2"/>
    <w:rsid w:val="00414EAF"/>
    <w:rsid w:val="00414FCF"/>
    <w:rsid w:val="0041500F"/>
    <w:rsid w:val="0041550A"/>
    <w:rsid w:val="00415901"/>
    <w:rsid w:val="00415B87"/>
    <w:rsid w:val="00415B8E"/>
    <w:rsid w:val="00415E50"/>
    <w:rsid w:val="0041610C"/>
    <w:rsid w:val="00416A8F"/>
    <w:rsid w:val="00416CA6"/>
    <w:rsid w:val="00416CC1"/>
    <w:rsid w:val="00416D37"/>
    <w:rsid w:val="00416D40"/>
    <w:rsid w:val="00416F71"/>
    <w:rsid w:val="0041760E"/>
    <w:rsid w:val="00417965"/>
    <w:rsid w:val="00417CC3"/>
    <w:rsid w:val="00417E3D"/>
    <w:rsid w:val="00417F34"/>
    <w:rsid w:val="00420094"/>
    <w:rsid w:val="00420113"/>
    <w:rsid w:val="00420739"/>
    <w:rsid w:val="004208D0"/>
    <w:rsid w:val="00420C02"/>
    <w:rsid w:val="00420D06"/>
    <w:rsid w:val="00421433"/>
    <w:rsid w:val="00421520"/>
    <w:rsid w:val="004216CE"/>
    <w:rsid w:val="00421B29"/>
    <w:rsid w:val="00421B9F"/>
    <w:rsid w:val="00421C0C"/>
    <w:rsid w:val="00421EAE"/>
    <w:rsid w:val="00421F1F"/>
    <w:rsid w:val="00422111"/>
    <w:rsid w:val="00422713"/>
    <w:rsid w:val="004227FA"/>
    <w:rsid w:val="00422A91"/>
    <w:rsid w:val="004232DC"/>
    <w:rsid w:val="00423383"/>
    <w:rsid w:val="0042342C"/>
    <w:rsid w:val="0042357E"/>
    <w:rsid w:val="004236FE"/>
    <w:rsid w:val="004237E0"/>
    <w:rsid w:val="00423991"/>
    <w:rsid w:val="004239B0"/>
    <w:rsid w:val="00423A4D"/>
    <w:rsid w:val="00423F67"/>
    <w:rsid w:val="00424052"/>
    <w:rsid w:val="0042462B"/>
    <w:rsid w:val="0042466D"/>
    <w:rsid w:val="0042491B"/>
    <w:rsid w:val="00424BDA"/>
    <w:rsid w:val="00424D7B"/>
    <w:rsid w:val="00424D93"/>
    <w:rsid w:val="00424FB2"/>
    <w:rsid w:val="00424FB3"/>
    <w:rsid w:val="00424FCD"/>
    <w:rsid w:val="00425131"/>
    <w:rsid w:val="0042513D"/>
    <w:rsid w:val="004253DB"/>
    <w:rsid w:val="004254CB"/>
    <w:rsid w:val="00425513"/>
    <w:rsid w:val="00425576"/>
    <w:rsid w:val="00425892"/>
    <w:rsid w:val="00426004"/>
    <w:rsid w:val="0042664C"/>
    <w:rsid w:val="00426A00"/>
    <w:rsid w:val="00426D3B"/>
    <w:rsid w:val="00426DA0"/>
    <w:rsid w:val="00426F62"/>
    <w:rsid w:val="00427047"/>
    <w:rsid w:val="004272A0"/>
    <w:rsid w:val="0042762A"/>
    <w:rsid w:val="00427733"/>
    <w:rsid w:val="00427F77"/>
    <w:rsid w:val="004300C5"/>
    <w:rsid w:val="0043012F"/>
    <w:rsid w:val="00430258"/>
    <w:rsid w:val="004302D5"/>
    <w:rsid w:val="004309A8"/>
    <w:rsid w:val="00430B08"/>
    <w:rsid w:val="00430D0B"/>
    <w:rsid w:val="00430D86"/>
    <w:rsid w:val="004311D2"/>
    <w:rsid w:val="004315BC"/>
    <w:rsid w:val="004315DF"/>
    <w:rsid w:val="0043162D"/>
    <w:rsid w:val="004318D5"/>
    <w:rsid w:val="004318F0"/>
    <w:rsid w:val="00431953"/>
    <w:rsid w:val="00431A02"/>
    <w:rsid w:val="00432165"/>
    <w:rsid w:val="004323BA"/>
    <w:rsid w:val="0043259F"/>
    <w:rsid w:val="00432771"/>
    <w:rsid w:val="004328D7"/>
    <w:rsid w:val="00432A30"/>
    <w:rsid w:val="00432A6F"/>
    <w:rsid w:val="00432C6D"/>
    <w:rsid w:val="0043308D"/>
    <w:rsid w:val="00433365"/>
    <w:rsid w:val="00433713"/>
    <w:rsid w:val="0043373B"/>
    <w:rsid w:val="004337A9"/>
    <w:rsid w:val="004338FD"/>
    <w:rsid w:val="00433B47"/>
    <w:rsid w:val="00433E63"/>
    <w:rsid w:val="00434236"/>
    <w:rsid w:val="0043462B"/>
    <w:rsid w:val="00434790"/>
    <w:rsid w:val="00434836"/>
    <w:rsid w:val="004348FD"/>
    <w:rsid w:val="00434A06"/>
    <w:rsid w:val="00434C62"/>
    <w:rsid w:val="00434E50"/>
    <w:rsid w:val="00434EBE"/>
    <w:rsid w:val="00435319"/>
    <w:rsid w:val="0043531B"/>
    <w:rsid w:val="00435687"/>
    <w:rsid w:val="00435B95"/>
    <w:rsid w:val="00436172"/>
    <w:rsid w:val="004365D8"/>
    <w:rsid w:val="00436660"/>
    <w:rsid w:val="004369A0"/>
    <w:rsid w:val="00436C47"/>
    <w:rsid w:val="00436E4A"/>
    <w:rsid w:val="00436FD2"/>
    <w:rsid w:val="004376CD"/>
    <w:rsid w:val="00437BEB"/>
    <w:rsid w:val="00437EDA"/>
    <w:rsid w:val="00437F57"/>
    <w:rsid w:val="0044000E"/>
    <w:rsid w:val="004401A2"/>
    <w:rsid w:val="004401FE"/>
    <w:rsid w:val="004403BA"/>
    <w:rsid w:val="0044060A"/>
    <w:rsid w:val="00440AF1"/>
    <w:rsid w:val="00440E80"/>
    <w:rsid w:val="00440F20"/>
    <w:rsid w:val="0044117A"/>
    <w:rsid w:val="00441420"/>
    <w:rsid w:val="00441758"/>
    <w:rsid w:val="00441977"/>
    <w:rsid w:val="00441C17"/>
    <w:rsid w:val="00441D2C"/>
    <w:rsid w:val="00441D52"/>
    <w:rsid w:val="00441DED"/>
    <w:rsid w:val="00441E3C"/>
    <w:rsid w:val="00441F12"/>
    <w:rsid w:val="0044204D"/>
    <w:rsid w:val="00442192"/>
    <w:rsid w:val="004421BA"/>
    <w:rsid w:val="00442EC9"/>
    <w:rsid w:val="0044352A"/>
    <w:rsid w:val="00443720"/>
    <w:rsid w:val="00443A8E"/>
    <w:rsid w:val="00443B0A"/>
    <w:rsid w:val="00444090"/>
    <w:rsid w:val="00444228"/>
    <w:rsid w:val="0044462E"/>
    <w:rsid w:val="0044483E"/>
    <w:rsid w:val="004448C9"/>
    <w:rsid w:val="00444A6E"/>
    <w:rsid w:val="00444ABD"/>
    <w:rsid w:val="004455B1"/>
    <w:rsid w:val="00445678"/>
    <w:rsid w:val="00445837"/>
    <w:rsid w:val="00445C24"/>
    <w:rsid w:val="00445DBA"/>
    <w:rsid w:val="00446115"/>
    <w:rsid w:val="004463ED"/>
    <w:rsid w:val="00446417"/>
    <w:rsid w:val="004466D6"/>
    <w:rsid w:val="00446B9F"/>
    <w:rsid w:val="00446C74"/>
    <w:rsid w:val="00446DDF"/>
    <w:rsid w:val="0044709F"/>
    <w:rsid w:val="004478AA"/>
    <w:rsid w:val="00447908"/>
    <w:rsid w:val="004479F3"/>
    <w:rsid w:val="00447AAE"/>
    <w:rsid w:val="00450077"/>
    <w:rsid w:val="004500EF"/>
    <w:rsid w:val="00450235"/>
    <w:rsid w:val="004505EE"/>
    <w:rsid w:val="00450783"/>
    <w:rsid w:val="004508AF"/>
    <w:rsid w:val="00450965"/>
    <w:rsid w:val="00450F42"/>
    <w:rsid w:val="0045131B"/>
    <w:rsid w:val="0045143C"/>
    <w:rsid w:val="004514F7"/>
    <w:rsid w:val="00451619"/>
    <w:rsid w:val="00451843"/>
    <w:rsid w:val="004519E0"/>
    <w:rsid w:val="00451AF6"/>
    <w:rsid w:val="00451B5A"/>
    <w:rsid w:val="00451BDC"/>
    <w:rsid w:val="00451CE3"/>
    <w:rsid w:val="00451F95"/>
    <w:rsid w:val="0045210E"/>
    <w:rsid w:val="004525DC"/>
    <w:rsid w:val="004528E1"/>
    <w:rsid w:val="00452960"/>
    <w:rsid w:val="004529B6"/>
    <w:rsid w:val="004529D4"/>
    <w:rsid w:val="00452E7E"/>
    <w:rsid w:val="00452F0B"/>
    <w:rsid w:val="00453002"/>
    <w:rsid w:val="00453049"/>
    <w:rsid w:val="00453231"/>
    <w:rsid w:val="0045372A"/>
    <w:rsid w:val="004537A3"/>
    <w:rsid w:val="004537B9"/>
    <w:rsid w:val="004539F2"/>
    <w:rsid w:val="00453A67"/>
    <w:rsid w:val="00453A9E"/>
    <w:rsid w:val="00453EAC"/>
    <w:rsid w:val="004540D8"/>
    <w:rsid w:val="0045455D"/>
    <w:rsid w:val="004546A5"/>
    <w:rsid w:val="00454F55"/>
    <w:rsid w:val="004550B2"/>
    <w:rsid w:val="004554C3"/>
    <w:rsid w:val="00455685"/>
    <w:rsid w:val="00455897"/>
    <w:rsid w:val="00455AE2"/>
    <w:rsid w:val="00455BED"/>
    <w:rsid w:val="0045610B"/>
    <w:rsid w:val="00456251"/>
    <w:rsid w:val="00456359"/>
    <w:rsid w:val="004563A0"/>
    <w:rsid w:val="00456554"/>
    <w:rsid w:val="0045656F"/>
    <w:rsid w:val="00456902"/>
    <w:rsid w:val="00456D4D"/>
    <w:rsid w:val="00456DF7"/>
    <w:rsid w:val="004571DC"/>
    <w:rsid w:val="0045746F"/>
    <w:rsid w:val="004576D7"/>
    <w:rsid w:val="00457779"/>
    <w:rsid w:val="0046027A"/>
    <w:rsid w:val="004604D8"/>
    <w:rsid w:val="00460842"/>
    <w:rsid w:val="00460C12"/>
    <w:rsid w:val="00460EAC"/>
    <w:rsid w:val="00461016"/>
    <w:rsid w:val="00461162"/>
    <w:rsid w:val="0046152B"/>
    <w:rsid w:val="00461536"/>
    <w:rsid w:val="00461998"/>
    <w:rsid w:val="00461A36"/>
    <w:rsid w:val="00461D1B"/>
    <w:rsid w:val="00461E62"/>
    <w:rsid w:val="00462092"/>
    <w:rsid w:val="0046221E"/>
    <w:rsid w:val="004622B4"/>
    <w:rsid w:val="004623F7"/>
    <w:rsid w:val="0046267B"/>
    <w:rsid w:val="00462950"/>
    <w:rsid w:val="00462F98"/>
    <w:rsid w:val="0046340A"/>
    <w:rsid w:val="00463544"/>
    <w:rsid w:val="004637AB"/>
    <w:rsid w:val="004638C7"/>
    <w:rsid w:val="00463959"/>
    <w:rsid w:val="00463AAB"/>
    <w:rsid w:val="00463D56"/>
    <w:rsid w:val="00463FD1"/>
    <w:rsid w:val="00464274"/>
    <w:rsid w:val="00464BA1"/>
    <w:rsid w:val="004650E6"/>
    <w:rsid w:val="004653E4"/>
    <w:rsid w:val="00465967"/>
    <w:rsid w:val="00466054"/>
    <w:rsid w:val="004664C5"/>
    <w:rsid w:val="004665A4"/>
    <w:rsid w:val="00466BF6"/>
    <w:rsid w:val="00466EE2"/>
    <w:rsid w:val="0047032C"/>
    <w:rsid w:val="00470342"/>
    <w:rsid w:val="00470535"/>
    <w:rsid w:val="004708C2"/>
    <w:rsid w:val="0047093B"/>
    <w:rsid w:val="004709B5"/>
    <w:rsid w:val="00470C62"/>
    <w:rsid w:val="00470D6C"/>
    <w:rsid w:val="00470DBF"/>
    <w:rsid w:val="00471096"/>
    <w:rsid w:val="0047109A"/>
    <w:rsid w:val="00471138"/>
    <w:rsid w:val="004712CA"/>
    <w:rsid w:val="004715BB"/>
    <w:rsid w:val="00471954"/>
    <w:rsid w:val="00471B07"/>
    <w:rsid w:val="00471B88"/>
    <w:rsid w:val="00472140"/>
    <w:rsid w:val="0047256E"/>
    <w:rsid w:val="00472594"/>
    <w:rsid w:val="004725F1"/>
    <w:rsid w:val="0047263A"/>
    <w:rsid w:val="004726DE"/>
    <w:rsid w:val="00472D41"/>
    <w:rsid w:val="004734BE"/>
    <w:rsid w:val="00473591"/>
    <w:rsid w:val="00473606"/>
    <w:rsid w:val="0047362F"/>
    <w:rsid w:val="00473AFC"/>
    <w:rsid w:val="00473CB5"/>
    <w:rsid w:val="004741FF"/>
    <w:rsid w:val="00474537"/>
    <w:rsid w:val="00474636"/>
    <w:rsid w:val="004747E0"/>
    <w:rsid w:val="004750BE"/>
    <w:rsid w:val="004750F7"/>
    <w:rsid w:val="004751FA"/>
    <w:rsid w:val="0047521E"/>
    <w:rsid w:val="00475551"/>
    <w:rsid w:val="004756F8"/>
    <w:rsid w:val="00475BE9"/>
    <w:rsid w:val="00475BF3"/>
    <w:rsid w:val="00475C56"/>
    <w:rsid w:val="00476220"/>
    <w:rsid w:val="004764A8"/>
    <w:rsid w:val="00476519"/>
    <w:rsid w:val="004768A4"/>
    <w:rsid w:val="0047701F"/>
    <w:rsid w:val="004774D2"/>
    <w:rsid w:val="004778B2"/>
    <w:rsid w:val="00477F52"/>
    <w:rsid w:val="00480459"/>
    <w:rsid w:val="004805A9"/>
    <w:rsid w:val="004808C5"/>
    <w:rsid w:val="00480B7D"/>
    <w:rsid w:val="00480C60"/>
    <w:rsid w:val="00480D55"/>
    <w:rsid w:val="0048106F"/>
    <w:rsid w:val="004813DF"/>
    <w:rsid w:val="004818D4"/>
    <w:rsid w:val="00481C73"/>
    <w:rsid w:val="004821E3"/>
    <w:rsid w:val="00482216"/>
    <w:rsid w:val="00482327"/>
    <w:rsid w:val="00482541"/>
    <w:rsid w:val="004829D0"/>
    <w:rsid w:val="00482DF0"/>
    <w:rsid w:val="00483244"/>
    <w:rsid w:val="00483301"/>
    <w:rsid w:val="004833A9"/>
    <w:rsid w:val="00483B28"/>
    <w:rsid w:val="00483C4C"/>
    <w:rsid w:val="00483E68"/>
    <w:rsid w:val="00484026"/>
    <w:rsid w:val="00484037"/>
    <w:rsid w:val="00484255"/>
    <w:rsid w:val="00484B88"/>
    <w:rsid w:val="00484CF6"/>
    <w:rsid w:val="00485234"/>
    <w:rsid w:val="00485566"/>
    <w:rsid w:val="004857E3"/>
    <w:rsid w:val="00485867"/>
    <w:rsid w:val="004859C6"/>
    <w:rsid w:val="00485AE9"/>
    <w:rsid w:val="00485E89"/>
    <w:rsid w:val="004860CA"/>
    <w:rsid w:val="00486178"/>
    <w:rsid w:val="0048618B"/>
    <w:rsid w:val="0048648E"/>
    <w:rsid w:val="00486787"/>
    <w:rsid w:val="004869D8"/>
    <w:rsid w:val="00486B6C"/>
    <w:rsid w:val="00486EC8"/>
    <w:rsid w:val="00486EFC"/>
    <w:rsid w:val="004872C1"/>
    <w:rsid w:val="004874C3"/>
    <w:rsid w:val="0048751E"/>
    <w:rsid w:val="0048759A"/>
    <w:rsid w:val="00487AE6"/>
    <w:rsid w:val="00487B85"/>
    <w:rsid w:val="00490726"/>
    <w:rsid w:val="00490B48"/>
    <w:rsid w:val="00490F46"/>
    <w:rsid w:val="00490FB6"/>
    <w:rsid w:val="00491071"/>
    <w:rsid w:val="00491217"/>
    <w:rsid w:val="004913F4"/>
    <w:rsid w:val="00491583"/>
    <w:rsid w:val="00491A94"/>
    <w:rsid w:val="00491F64"/>
    <w:rsid w:val="00491FD6"/>
    <w:rsid w:val="0049208D"/>
    <w:rsid w:val="00492149"/>
    <w:rsid w:val="0049233B"/>
    <w:rsid w:val="004926EF"/>
    <w:rsid w:val="00492817"/>
    <w:rsid w:val="00492A31"/>
    <w:rsid w:val="00492F9F"/>
    <w:rsid w:val="0049340F"/>
    <w:rsid w:val="0049350F"/>
    <w:rsid w:val="00493595"/>
    <w:rsid w:val="00493869"/>
    <w:rsid w:val="00493E5A"/>
    <w:rsid w:val="0049404C"/>
    <w:rsid w:val="00494542"/>
    <w:rsid w:val="004946F8"/>
    <w:rsid w:val="004948AD"/>
    <w:rsid w:val="004948EE"/>
    <w:rsid w:val="004949BF"/>
    <w:rsid w:val="00494E2F"/>
    <w:rsid w:val="00494FD0"/>
    <w:rsid w:val="00494FDC"/>
    <w:rsid w:val="004953A7"/>
    <w:rsid w:val="00495529"/>
    <w:rsid w:val="00495E67"/>
    <w:rsid w:val="00496116"/>
    <w:rsid w:val="00496294"/>
    <w:rsid w:val="0049635E"/>
    <w:rsid w:val="00496865"/>
    <w:rsid w:val="00496870"/>
    <w:rsid w:val="00496C96"/>
    <w:rsid w:val="00496D4D"/>
    <w:rsid w:val="00497115"/>
    <w:rsid w:val="0049742C"/>
    <w:rsid w:val="00497656"/>
    <w:rsid w:val="0049765E"/>
    <w:rsid w:val="00497770"/>
    <w:rsid w:val="00497932"/>
    <w:rsid w:val="00497B97"/>
    <w:rsid w:val="00497C3D"/>
    <w:rsid w:val="00497E6D"/>
    <w:rsid w:val="004A0286"/>
    <w:rsid w:val="004A02F0"/>
    <w:rsid w:val="004A0765"/>
    <w:rsid w:val="004A08B5"/>
    <w:rsid w:val="004A14F5"/>
    <w:rsid w:val="004A1520"/>
    <w:rsid w:val="004A1573"/>
    <w:rsid w:val="004A1813"/>
    <w:rsid w:val="004A1C48"/>
    <w:rsid w:val="004A1CD1"/>
    <w:rsid w:val="004A1CD4"/>
    <w:rsid w:val="004A1EE2"/>
    <w:rsid w:val="004A1F46"/>
    <w:rsid w:val="004A20EB"/>
    <w:rsid w:val="004A227E"/>
    <w:rsid w:val="004A2361"/>
    <w:rsid w:val="004A2658"/>
    <w:rsid w:val="004A2F9D"/>
    <w:rsid w:val="004A31C2"/>
    <w:rsid w:val="004A32B3"/>
    <w:rsid w:val="004A3403"/>
    <w:rsid w:val="004A3598"/>
    <w:rsid w:val="004A3746"/>
    <w:rsid w:val="004A3B34"/>
    <w:rsid w:val="004A3DAF"/>
    <w:rsid w:val="004A42B6"/>
    <w:rsid w:val="004A4607"/>
    <w:rsid w:val="004A471B"/>
    <w:rsid w:val="004A4DA9"/>
    <w:rsid w:val="004A4F25"/>
    <w:rsid w:val="004A5069"/>
    <w:rsid w:val="004A52AD"/>
    <w:rsid w:val="004A52D2"/>
    <w:rsid w:val="004A53E0"/>
    <w:rsid w:val="004A55E2"/>
    <w:rsid w:val="004A5618"/>
    <w:rsid w:val="004A58B8"/>
    <w:rsid w:val="004A5E60"/>
    <w:rsid w:val="004A5EA1"/>
    <w:rsid w:val="004A61AB"/>
    <w:rsid w:val="004A6588"/>
    <w:rsid w:val="004A66EC"/>
    <w:rsid w:val="004A681F"/>
    <w:rsid w:val="004A68AB"/>
    <w:rsid w:val="004A6EA4"/>
    <w:rsid w:val="004A6F6D"/>
    <w:rsid w:val="004A6F76"/>
    <w:rsid w:val="004A70E3"/>
    <w:rsid w:val="004A7EB4"/>
    <w:rsid w:val="004B0007"/>
    <w:rsid w:val="004B0611"/>
    <w:rsid w:val="004B071E"/>
    <w:rsid w:val="004B08BF"/>
    <w:rsid w:val="004B0BB1"/>
    <w:rsid w:val="004B0C51"/>
    <w:rsid w:val="004B0DC8"/>
    <w:rsid w:val="004B108B"/>
    <w:rsid w:val="004B15B7"/>
    <w:rsid w:val="004B177C"/>
    <w:rsid w:val="004B17A9"/>
    <w:rsid w:val="004B1979"/>
    <w:rsid w:val="004B19AC"/>
    <w:rsid w:val="004B1DB8"/>
    <w:rsid w:val="004B21CC"/>
    <w:rsid w:val="004B22C3"/>
    <w:rsid w:val="004B2401"/>
    <w:rsid w:val="004B27FD"/>
    <w:rsid w:val="004B290A"/>
    <w:rsid w:val="004B2CA9"/>
    <w:rsid w:val="004B2F38"/>
    <w:rsid w:val="004B37A2"/>
    <w:rsid w:val="004B3A13"/>
    <w:rsid w:val="004B3F65"/>
    <w:rsid w:val="004B3FEF"/>
    <w:rsid w:val="004B4149"/>
    <w:rsid w:val="004B4171"/>
    <w:rsid w:val="004B419B"/>
    <w:rsid w:val="004B4300"/>
    <w:rsid w:val="004B435D"/>
    <w:rsid w:val="004B43D5"/>
    <w:rsid w:val="004B46D6"/>
    <w:rsid w:val="004B4BB8"/>
    <w:rsid w:val="004B4E74"/>
    <w:rsid w:val="004B4F58"/>
    <w:rsid w:val="004B5216"/>
    <w:rsid w:val="004B525D"/>
    <w:rsid w:val="004B54C2"/>
    <w:rsid w:val="004B561A"/>
    <w:rsid w:val="004B562B"/>
    <w:rsid w:val="004B57B6"/>
    <w:rsid w:val="004B5E7D"/>
    <w:rsid w:val="004B6646"/>
    <w:rsid w:val="004B6C46"/>
    <w:rsid w:val="004B717C"/>
    <w:rsid w:val="004B7721"/>
    <w:rsid w:val="004B7DEB"/>
    <w:rsid w:val="004B7F57"/>
    <w:rsid w:val="004C045A"/>
    <w:rsid w:val="004C05DE"/>
    <w:rsid w:val="004C0A1E"/>
    <w:rsid w:val="004C0F85"/>
    <w:rsid w:val="004C1405"/>
    <w:rsid w:val="004C1504"/>
    <w:rsid w:val="004C19F7"/>
    <w:rsid w:val="004C1A57"/>
    <w:rsid w:val="004C1CF4"/>
    <w:rsid w:val="004C2118"/>
    <w:rsid w:val="004C2434"/>
    <w:rsid w:val="004C24ED"/>
    <w:rsid w:val="004C26A6"/>
    <w:rsid w:val="004C2766"/>
    <w:rsid w:val="004C2DE3"/>
    <w:rsid w:val="004C36D4"/>
    <w:rsid w:val="004C390F"/>
    <w:rsid w:val="004C3B83"/>
    <w:rsid w:val="004C3DFF"/>
    <w:rsid w:val="004C4615"/>
    <w:rsid w:val="004C4A43"/>
    <w:rsid w:val="004C4C3B"/>
    <w:rsid w:val="004C4D72"/>
    <w:rsid w:val="004C5338"/>
    <w:rsid w:val="004C549F"/>
    <w:rsid w:val="004C54CD"/>
    <w:rsid w:val="004C56DA"/>
    <w:rsid w:val="004C5953"/>
    <w:rsid w:val="004C5966"/>
    <w:rsid w:val="004C5B1F"/>
    <w:rsid w:val="004C5C0A"/>
    <w:rsid w:val="004C5C3E"/>
    <w:rsid w:val="004C5DA1"/>
    <w:rsid w:val="004C60E6"/>
    <w:rsid w:val="004C6289"/>
    <w:rsid w:val="004C68B3"/>
    <w:rsid w:val="004C6973"/>
    <w:rsid w:val="004C6CE2"/>
    <w:rsid w:val="004C6D10"/>
    <w:rsid w:val="004C7037"/>
    <w:rsid w:val="004C76BC"/>
    <w:rsid w:val="004C7A62"/>
    <w:rsid w:val="004C7AE4"/>
    <w:rsid w:val="004C7B79"/>
    <w:rsid w:val="004C7E5B"/>
    <w:rsid w:val="004D09C3"/>
    <w:rsid w:val="004D0D67"/>
    <w:rsid w:val="004D1050"/>
    <w:rsid w:val="004D1335"/>
    <w:rsid w:val="004D1374"/>
    <w:rsid w:val="004D138D"/>
    <w:rsid w:val="004D14EB"/>
    <w:rsid w:val="004D158D"/>
    <w:rsid w:val="004D1771"/>
    <w:rsid w:val="004D2701"/>
    <w:rsid w:val="004D2899"/>
    <w:rsid w:val="004D29EC"/>
    <w:rsid w:val="004D2EE7"/>
    <w:rsid w:val="004D2F2B"/>
    <w:rsid w:val="004D2F64"/>
    <w:rsid w:val="004D2F7C"/>
    <w:rsid w:val="004D33B3"/>
    <w:rsid w:val="004D341F"/>
    <w:rsid w:val="004D3B2E"/>
    <w:rsid w:val="004D3EA2"/>
    <w:rsid w:val="004D41BD"/>
    <w:rsid w:val="004D4AD4"/>
    <w:rsid w:val="004D4B85"/>
    <w:rsid w:val="004D4EFF"/>
    <w:rsid w:val="004D4FC8"/>
    <w:rsid w:val="004D5008"/>
    <w:rsid w:val="004D511F"/>
    <w:rsid w:val="004D53B3"/>
    <w:rsid w:val="004D568B"/>
    <w:rsid w:val="004D5A64"/>
    <w:rsid w:val="004D5BF9"/>
    <w:rsid w:val="004D5C41"/>
    <w:rsid w:val="004D5E92"/>
    <w:rsid w:val="004D6199"/>
    <w:rsid w:val="004D6395"/>
    <w:rsid w:val="004D6417"/>
    <w:rsid w:val="004D6734"/>
    <w:rsid w:val="004D6C0B"/>
    <w:rsid w:val="004D6C98"/>
    <w:rsid w:val="004D725A"/>
    <w:rsid w:val="004D72F4"/>
    <w:rsid w:val="004D747B"/>
    <w:rsid w:val="004D74F0"/>
    <w:rsid w:val="004D7AD5"/>
    <w:rsid w:val="004D7D70"/>
    <w:rsid w:val="004D7E17"/>
    <w:rsid w:val="004E0006"/>
    <w:rsid w:val="004E00CE"/>
    <w:rsid w:val="004E01E3"/>
    <w:rsid w:val="004E05BE"/>
    <w:rsid w:val="004E0638"/>
    <w:rsid w:val="004E06D8"/>
    <w:rsid w:val="004E07D6"/>
    <w:rsid w:val="004E0A07"/>
    <w:rsid w:val="004E0E29"/>
    <w:rsid w:val="004E1966"/>
    <w:rsid w:val="004E19BD"/>
    <w:rsid w:val="004E1CB1"/>
    <w:rsid w:val="004E1DE8"/>
    <w:rsid w:val="004E1F6E"/>
    <w:rsid w:val="004E2368"/>
    <w:rsid w:val="004E2565"/>
    <w:rsid w:val="004E2763"/>
    <w:rsid w:val="004E2E40"/>
    <w:rsid w:val="004E2E47"/>
    <w:rsid w:val="004E38D7"/>
    <w:rsid w:val="004E38DD"/>
    <w:rsid w:val="004E3922"/>
    <w:rsid w:val="004E4321"/>
    <w:rsid w:val="004E44F7"/>
    <w:rsid w:val="004E4557"/>
    <w:rsid w:val="004E4950"/>
    <w:rsid w:val="004E4B27"/>
    <w:rsid w:val="004E4F05"/>
    <w:rsid w:val="004E4F20"/>
    <w:rsid w:val="004E51DA"/>
    <w:rsid w:val="004E5301"/>
    <w:rsid w:val="004E55B0"/>
    <w:rsid w:val="004E55EA"/>
    <w:rsid w:val="004E5626"/>
    <w:rsid w:val="004E6163"/>
    <w:rsid w:val="004E6196"/>
    <w:rsid w:val="004E6419"/>
    <w:rsid w:val="004E6736"/>
    <w:rsid w:val="004E6B54"/>
    <w:rsid w:val="004E6C0D"/>
    <w:rsid w:val="004E6F2C"/>
    <w:rsid w:val="004E7064"/>
    <w:rsid w:val="004E718A"/>
    <w:rsid w:val="004E74D1"/>
    <w:rsid w:val="004E7616"/>
    <w:rsid w:val="004E767F"/>
    <w:rsid w:val="004E7901"/>
    <w:rsid w:val="004E7F6F"/>
    <w:rsid w:val="004E7F73"/>
    <w:rsid w:val="004E7FF0"/>
    <w:rsid w:val="004F0010"/>
    <w:rsid w:val="004F00AD"/>
    <w:rsid w:val="004F0270"/>
    <w:rsid w:val="004F046A"/>
    <w:rsid w:val="004F07F5"/>
    <w:rsid w:val="004F0A66"/>
    <w:rsid w:val="004F11D0"/>
    <w:rsid w:val="004F14EF"/>
    <w:rsid w:val="004F167A"/>
    <w:rsid w:val="004F18BB"/>
    <w:rsid w:val="004F196E"/>
    <w:rsid w:val="004F1DA7"/>
    <w:rsid w:val="004F2434"/>
    <w:rsid w:val="004F25A1"/>
    <w:rsid w:val="004F27A6"/>
    <w:rsid w:val="004F2CA6"/>
    <w:rsid w:val="004F2D0F"/>
    <w:rsid w:val="004F2EB9"/>
    <w:rsid w:val="004F3091"/>
    <w:rsid w:val="004F34AF"/>
    <w:rsid w:val="004F3836"/>
    <w:rsid w:val="004F3911"/>
    <w:rsid w:val="004F3D8B"/>
    <w:rsid w:val="004F41C9"/>
    <w:rsid w:val="004F4266"/>
    <w:rsid w:val="004F450E"/>
    <w:rsid w:val="004F46E4"/>
    <w:rsid w:val="004F4953"/>
    <w:rsid w:val="004F4B6A"/>
    <w:rsid w:val="004F4D2D"/>
    <w:rsid w:val="004F4E0B"/>
    <w:rsid w:val="004F4F83"/>
    <w:rsid w:val="004F542F"/>
    <w:rsid w:val="004F55B3"/>
    <w:rsid w:val="004F56A7"/>
    <w:rsid w:val="004F56BA"/>
    <w:rsid w:val="004F56E9"/>
    <w:rsid w:val="004F59A0"/>
    <w:rsid w:val="004F5D7A"/>
    <w:rsid w:val="004F60F1"/>
    <w:rsid w:val="004F6916"/>
    <w:rsid w:val="004F699F"/>
    <w:rsid w:val="004F6A07"/>
    <w:rsid w:val="004F6BC0"/>
    <w:rsid w:val="004F6E1B"/>
    <w:rsid w:val="004F70DE"/>
    <w:rsid w:val="004F7101"/>
    <w:rsid w:val="004F71AC"/>
    <w:rsid w:val="004F7497"/>
    <w:rsid w:val="004F775F"/>
    <w:rsid w:val="004F77CB"/>
    <w:rsid w:val="004F7A4F"/>
    <w:rsid w:val="004F7CAD"/>
    <w:rsid w:val="004F7E94"/>
    <w:rsid w:val="004F7FF7"/>
    <w:rsid w:val="00500083"/>
    <w:rsid w:val="005001B5"/>
    <w:rsid w:val="00500401"/>
    <w:rsid w:val="0050048B"/>
    <w:rsid w:val="00500896"/>
    <w:rsid w:val="00500CD2"/>
    <w:rsid w:val="00500E89"/>
    <w:rsid w:val="0050100E"/>
    <w:rsid w:val="005011A2"/>
    <w:rsid w:val="005011B2"/>
    <w:rsid w:val="005014D3"/>
    <w:rsid w:val="00501523"/>
    <w:rsid w:val="00501849"/>
    <w:rsid w:val="00502193"/>
    <w:rsid w:val="0050219A"/>
    <w:rsid w:val="00502296"/>
    <w:rsid w:val="005022AD"/>
    <w:rsid w:val="00502725"/>
    <w:rsid w:val="005028A1"/>
    <w:rsid w:val="00502A18"/>
    <w:rsid w:val="0050310B"/>
    <w:rsid w:val="005031F3"/>
    <w:rsid w:val="00503978"/>
    <w:rsid w:val="00503BB5"/>
    <w:rsid w:val="00503DD7"/>
    <w:rsid w:val="00503F26"/>
    <w:rsid w:val="005042A1"/>
    <w:rsid w:val="005044D8"/>
    <w:rsid w:val="00504522"/>
    <w:rsid w:val="0050473E"/>
    <w:rsid w:val="005048C6"/>
    <w:rsid w:val="0050496A"/>
    <w:rsid w:val="005052ED"/>
    <w:rsid w:val="005055D5"/>
    <w:rsid w:val="005056CC"/>
    <w:rsid w:val="00505701"/>
    <w:rsid w:val="00505935"/>
    <w:rsid w:val="005059C5"/>
    <w:rsid w:val="00505A23"/>
    <w:rsid w:val="00505D45"/>
    <w:rsid w:val="00506426"/>
    <w:rsid w:val="00506E90"/>
    <w:rsid w:val="00507445"/>
    <w:rsid w:val="005074CF"/>
    <w:rsid w:val="00507633"/>
    <w:rsid w:val="005076C0"/>
    <w:rsid w:val="00507762"/>
    <w:rsid w:val="00507A7F"/>
    <w:rsid w:val="005102E0"/>
    <w:rsid w:val="005106E1"/>
    <w:rsid w:val="00510978"/>
    <w:rsid w:val="00510AC6"/>
    <w:rsid w:val="00510BD5"/>
    <w:rsid w:val="00510C55"/>
    <w:rsid w:val="00510C86"/>
    <w:rsid w:val="005112D4"/>
    <w:rsid w:val="005115DC"/>
    <w:rsid w:val="00511774"/>
    <w:rsid w:val="00511882"/>
    <w:rsid w:val="00511B67"/>
    <w:rsid w:val="00511D3A"/>
    <w:rsid w:val="005120AD"/>
    <w:rsid w:val="0051253B"/>
    <w:rsid w:val="0051263B"/>
    <w:rsid w:val="00512649"/>
    <w:rsid w:val="00512C74"/>
    <w:rsid w:val="00512F92"/>
    <w:rsid w:val="005133B2"/>
    <w:rsid w:val="0051343B"/>
    <w:rsid w:val="00513817"/>
    <w:rsid w:val="00513D00"/>
    <w:rsid w:val="00513E52"/>
    <w:rsid w:val="00513E6D"/>
    <w:rsid w:val="00513F8B"/>
    <w:rsid w:val="0051422B"/>
    <w:rsid w:val="005142A5"/>
    <w:rsid w:val="00514763"/>
    <w:rsid w:val="005148BB"/>
    <w:rsid w:val="00514E97"/>
    <w:rsid w:val="00515298"/>
    <w:rsid w:val="005153A2"/>
    <w:rsid w:val="0051598C"/>
    <w:rsid w:val="00515AB2"/>
    <w:rsid w:val="00515CBF"/>
    <w:rsid w:val="00515D69"/>
    <w:rsid w:val="005161BD"/>
    <w:rsid w:val="0051652E"/>
    <w:rsid w:val="00516899"/>
    <w:rsid w:val="00516CD7"/>
    <w:rsid w:val="00516DA7"/>
    <w:rsid w:val="005170A1"/>
    <w:rsid w:val="0051778D"/>
    <w:rsid w:val="00517D1C"/>
    <w:rsid w:val="00517D24"/>
    <w:rsid w:val="0052006E"/>
    <w:rsid w:val="0052013F"/>
    <w:rsid w:val="005201F6"/>
    <w:rsid w:val="00520BFD"/>
    <w:rsid w:val="00520ECD"/>
    <w:rsid w:val="00521006"/>
    <w:rsid w:val="005211C4"/>
    <w:rsid w:val="005214C2"/>
    <w:rsid w:val="00521700"/>
    <w:rsid w:val="00521708"/>
    <w:rsid w:val="0052195B"/>
    <w:rsid w:val="00521B7E"/>
    <w:rsid w:val="0052215F"/>
    <w:rsid w:val="005222A9"/>
    <w:rsid w:val="005222FE"/>
    <w:rsid w:val="005223A6"/>
    <w:rsid w:val="00522943"/>
    <w:rsid w:val="00522953"/>
    <w:rsid w:val="005229AE"/>
    <w:rsid w:val="00522A4F"/>
    <w:rsid w:val="00522B8F"/>
    <w:rsid w:val="00522C5F"/>
    <w:rsid w:val="00522E47"/>
    <w:rsid w:val="00522F34"/>
    <w:rsid w:val="005236CA"/>
    <w:rsid w:val="005236CC"/>
    <w:rsid w:val="00523ABA"/>
    <w:rsid w:val="00523AC0"/>
    <w:rsid w:val="00523FD9"/>
    <w:rsid w:val="005240E4"/>
    <w:rsid w:val="005244CE"/>
    <w:rsid w:val="00524995"/>
    <w:rsid w:val="00524AD0"/>
    <w:rsid w:val="00524E3C"/>
    <w:rsid w:val="00524FD3"/>
    <w:rsid w:val="00525097"/>
    <w:rsid w:val="005256FC"/>
    <w:rsid w:val="00525E0C"/>
    <w:rsid w:val="00525FAD"/>
    <w:rsid w:val="00526094"/>
    <w:rsid w:val="00526B9C"/>
    <w:rsid w:val="00527274"/>
    <w:rsid w:val="005272AC"/>
    <w:rsid w:val="00527447"/>
    <w:rsid w:val="00527D94"/>
    <w:rsid w:val="00530218"/>
    <w:rsid w:val="005302D5"/>
    <w:rsid w:val="0053030E"/>
    <w:rsid w:val="00530509"/>
    <w:rsid w:val="00530F65"/>
    <w:rsid w:val="00531194"/>
    <w:rsid w:val="0053120F"/>
    <w:rsid w:val="0053138F"/>
    <w:rsid w:val="00531798"/>
    <w:rsid w:val="00531A54"/>
    <w:rsid w:val="00532091"/>
    <w:rsid w:val="00532120"/>
    <w:rsid w:val="0053244A"/>
    <w:rsid w:val="00532AE7"/>
    <w:rsid w:val="00532C64"/>
    <w:rsid w:val="00532E53"/>
    <w:rsid w:val="00532F3C"/>
    <w:rsid w:val="00532FB5"/>
    <w:rsid w:val="005331F8"/>
    <w:rsid w:val="0053332D"/>
    <w:rsid w:val="0053340E"/>
    <w:rsid w:val="00533508"/>
    <w:rsid w:val="00533512"/>
    <w:rsid w:val="00533770"/>
    <w:rsid w:val="00533925"/>
    <w:rsid w:val="00533C06"/>
    <w:rsid w:val="00533FAF"/>
    <w:rsid w:val="0053433D"/>
    <w:rsid w:val="00534447"/>
    <w:rsid w:val="005344AE"/>
    <w:rsid w:val="00534755"/>
    <w:rsid w:val="00534D8A"/>
    <w:rsid w:val="00534DED"/>
    <w:rsid w:val="00534DF7"/>
    <w:rsid w:val="00535110"/>
    <w:rsid w:val="005353FB"/>
    <w:rsid w:val="00535AB5"/>
    <w:rsid w:val="00535C54"/>
    <w:rsid w:val="00535FB7"/>
    <w:rsid w:val="00536186"/>
    <w:rsid w:val="00536629"/>
    <w:rsid w:val="00536674"/>
    <w:rsid w:val="00536A58"/>
    <w:rsid w:val="00536FF3"/>
    <w:rsid w:val="005378AB"/>
    <w:rsid w:val="00537940"/>
    <w:rsid w:val="00537972"/>
    <w:rsid w:val="00537AF3"/>
    <w:rsid w:val="00537B3E"/>
    <w:rsid w:val="00537DDF"/>
    <w:rsid w:val="00537E6E"/>
    <w:rsid w:val="00537EB2"/>
    <w:rsid w:val="00540277"/>
    <w:rsid w:val="0054028E"/>
    <w:rsid w:val="00540774"/>
    <w:rsid w:val="005409D2"/>
    <w:rsid w:val="00540C7F"/>
    <w:rsid w:val="00540E1A"/>
    <w:rsid w:val="005410D5"/>
    <w:rsid w:val="00541136"/>
    <w:rsid w:val="0054151A"/>
    <w:rsid w:val="00541970"/>
    <w:rsid w:val="00541E16"/>
    <w:rsid w:val="005422CD"/>
    <w:rsid w:val="00542427"/>
    <w:rsid w:val="00542651"/>
    <w:rsid w:val="0054278C"/>
    <w:rsid w:val="005427CB"/>
    <w:rsid w:val="005429A4"/>
    <w:rsid w:val="00542AA4"/>
    <w:rsid w:val="00542C5A"/>
    <w:rsid w:val="00543452"/>
    <w:rsid w:val="00543836"/>
    <w:rsid w:val="00543A8A"/>
    <w:rsid w:val="00543C6B"/>
    <w:rsid w:val="00543D11"/>
    <w:rsid w:val="00543E89"/>
    <w:rsid w:val="005440A5"/>
    <w:rsid w:val="0054463E"/>
    <w:rsid w:val="00544662"/>
    <w:rsid w:val="00544665"/>
    <w:rsid w:val="00544CE0"/>
    <w:rsid w:val="00545517"/>
    <w:rsid w:val="00545596"/>
    <w:rsid w:val="0054571F"/>
    <w:rsid w:val="0054591D"/>
    <w:rsid w:val="005459D0"/>
    <w:rsid w:val="00545BAE"/>
    <w:rsid w:val="00545D75"/>
    <w:rsid w:val="0054641D"/>
    <w:rsid w:val="00546DC9"/>
    <w:rsid w:val="00546DE3"/>
    <w:rsid w:val="005478B6"/>
    <w:rsid w:val="005478B8"/>
    <w:rsid w:val="005501CF"/>
    <w:rsid w:val="005503DA"/>
    <w:rsid w:val="00550439"/>
    <w:rsid w:val="0055043A"/>
    <w:rsid w:val="005505DA"/>
    <w:rsid w:val="00550693"/>
    <w:rsid w:val="005506B1"/>
    <w:rsid w:val="0055080F"/>
    <w:rsid w:val="00550DDC"/>
    <w:rsid w:val="00551451"/>
    <w:rsid w:val="00551492"/>
    <w:rsid w:val="005518A7"/>
    <w:rsid w:val="00551D12"/>
    <w:rsid w:val="00551FB0"/>
    <w:rsid w:val="0055223E"/>
    <w:rsid w:val="0055265A"/>
    <w:rsid w:val="00552673"/>
    <w:rsid w:val="00552B40"/>
    <w:rsid w:val="00552DAB"/>
    <w:rsid w:val="005535DC"/>
    <w:rsid w:val="0055365A"/>
    <w:rsid w:val="005536A0"/>
    <w:rsid w:val="0055380D"/>
    <w:rsid w:val="00553E48"/>
    <w:rsid w:val="00553E4B"/>
    <w:rsid w:val="0055401F"/>
    <w:rsid w:val="005540E3"/>
    <w:rsid w:val="00554218"/>
    <w:rsid w:val="00554576"/>
    <w:rsid w:val="0055469F"/>
    <w:rsid w:val="00554784"/>
    <w:rsid w:val="00554925"/>
    <w:rsid w:val="00554C1E"/>
    <w:rsid w:val="00554C56"/>
    <w:rsid w:val="005551B3"/>
    <w:rsid w:val="00555339"/>
    <w:rsid w:val="005553E0"/>
    <w:rsid w:val="0055560F"/>
    <w:rsid w:val="00555737"/>
    <w:rsid w:val="0055597D"/>
    <w:rsid w:val="00556174"/>
    <w:rsid w:val="005565AD"/>
    <w:rsid w:val="00556C86"/>
    <w:rsid w:val="00557279"/>
    <w:rsid w:val="0055732B"/>
    <w:rsid w:val="0055735A"/>
    <w:rsid w:val="00557738"/>
    <w:rsid w:val="00557862"/>
    <w:rsid w:val="005579E3"/>
    <w:rsid w:val="00557ACC"/>
    <w:rsid w:val="00557B8C"/>
    <w:rsid w:val="00557F28"/>
    <w:rsid w:val="0056009B"/>
    <w:rsid w:val="0056038A"/>
    <w:rsid w:val="005603DB"/>
    <w:rsid w:val="00560C0E"/>
    <w:rsid w:val="00560CFC"/>
    <w:rsid w:val="005611B8"/>
    <w:rsid w:val="0056123E"/>
    <w:rsid w:val="00561579"/>
    <w:rsid w:val="00561587"/>
    <w:rsid w:val="00561609"/>
    <w:rsid w:val="00561833"/>
    <w:rsid w:val="00561E8D"/>
    <w:rsid w:val="00561FD7"/>
    <w:rsid w:val="0056204F"/>
    <w:rsid w:val="005623E2"/>
    <w:rsid w:val="005625EE"/>
    <w:rsid w:val="00562B03"/>
    <w:rsid w:val="00562D50"/>
    <w:rsid w:val="00563363"/>
    <w:rsid w:val="005633C4"/>
    <w:rsid w:val="00563D7C"/>
    <w:rsid w:val="00563FA8"/>
    <w:rsid w:val="0056428A"/>
    <w:rsid w:val="00564377"/>
    <w:rsid w:val="00564694"/>
    <w:rsid w:val="0056485A"/>
    <w:rsid w:val="005648C8"/>
    <w:rsid w:val="00564C4A"/>
    <w:rsid w:val="00564FD7"/>
    <w:rsid w:val="005650AD"/>
    <w:rsid w:val="00565126"/>
    <w:rsid w:val="005654CC"/>
    <w:rsid w:val="00565720"/>
    <w:rsid w:val="00565760"/>
    <w:rsid w:val="00565AB4"/>
    <w:rsid w:val="00565BE9"/>
    <w:rsid w:val="00565CCA"/>
    <w:rsid w:val="00565E34"/>
    <w:rsid w:val="0056604C"/>
    <w:rsid w:val="00566357"/>
    <w:rsid w:val="00566480"/>
    <w:rsid w:val="00566821"/>
    <w:rsid w:val="00566AD8"/>
    <w:rsid w:val="00566B8D"/>
    <w:rsid w:val="00566D58"/>
    <w:rsid w:val="00567274"/>
    <w:rsid w:val="00567517"/>
    <w:rsid w:val="005675F8"/>
    <w:rsid w:val="00567645"/>
    <w:rsid w:val="005678E1"/>
    <w:rsid w:val="00567B60"/>
    <w:rsid w:val="00567D49"/>
    <w:rsid w:val="005700D9"/>
    <w:rsid w:val="0057033E"/>
    <w:rsid w:val="00570837"/>
    <w:rsid w:val="00570C4B"/>
    <w:rsid w:val="00571135"/>
    <w:rsid w:val="0057146B"/>
    <w:rsid w:val="00571548"/>
    <w:rsid w:val="00571626"/>
    <w:rsid w:val="005718A0"/>
    <w:rsid w:val="00571B1F"/>
    <w:rsid w:val="00571C9E"/>
    <w:rsid w:val="00571FB1"/>
    <w:rsid w:val="005724F5"/>
    <w:rsid w:val="0057284F"/>
    <w:rsid w:val="00572851"/>
    <w:rsid w:val="00572BA1"/>
    <w:rsid w:val="00572BCD"/>
    <w:rsid w:val="00572E7C"/>
    <w:rsid w:val="00572FBE"/>
    <w:rsid w:val="00573109"/>
    <w:rsid w:val="00573496"/>
    <w:rsid w:val="0057362D"/>
    <w:rsid w:val="005737B3"/>
    <w:rsid w:val="00573C4F"/>
    <w:rsid w:val="00573EE8"/>
    <w:rsid w:val="00573FEE"/>
    <w:rsid w:val="00574062"/>
    <w:rsid w:val="005743EA"/>
    <w:rsid w:val="00574864"/>
    <w:rsid w:val="005749A8"/>
    <w:rsid w:val="00574C09"/>
    <w:rsid w:val="00574D14"/>
    <w:rsid w:val="00574F08"/>
    <w:rsid w:val="00575458"/>
    <w:rsid w:val="00575AD6"/>
    <w:rsid w:val="00575B2A"/>
    <w:rsid w:val="00575E21"/>
    <w:rsid w:val="00576015"/>
    <w:rsid w:val="005762D5"/>
    <w:rsid w:val="005762F3"/>
    <w:rsid w:val="0057637E"/>
    <w:rsid w:val="005763B5"/>
    <w:rsid w:val="00576601"/>
    <w:rsid w:val="00576658"/>
    <w:rsid w:val="005766B6"/>
    <w:rsid w:val="005767D3"/>
    <w:rsid w:val="00577069"/>
    <w:rsid w:val="00577217"/>
    <w:rsid w:val="00577239"/>
    <w:rsid w:val="0057764D"/>
    <w:rsid w:val="005779BA"/>
    <w:rsid w:val="00577C57"/>
    <w:rsid w:val="00577F50"/>
    <w:rsid w:val="005800D7"/>
    <w:rsid w:val="005803A9"/>
    <w:rsid w:val="00580542"/>
    <w:rsid w:val="0058056B"/>
    <w:rsid w:val="005809B7"/>
    <w:rsid w:val="00580C85"/>
    <w:rsid w:val="005816A0"/>
    <w:rsid w:val="005819AD"/>
    <w:rsid w:val="0058239D"/>
    <w:rsid w:val="00582475"/>
    <w:rsid w:val="00582547"/>
    <w:rsid w:val="005825C3"/>
    <w:rsid w:val="0058265B"/>
    <w:rsid w:val="00582F27"/>
    <w:rsid w:val="0058316A"/>
    <w:rsid w:val="0058319F"/>
    <w:rsid w:val="00583360"/>
    <w:rsid w:val="00583B9A"/>
    <w:rsid w:val="00583BB7"/>
    <w:rsid w:val="00583D55"/>
    <w:rsid w:val="00584023"/>
    <w:rsid w:val="00584097"/>
    <w:rsid w:val="005840DC"/>
    <w:rsid w:val="005848D1"/>
    <w:rsid w:val="00584E8C"/>
    <w:rsid w:val="005856A3"/>
    <w:rsid w:val="0058574B"/>
    <w:rsid w:val="0058594A"/>
    <w:rsid w:val="0058615E"/>
    <w:rsid w:val="005862AC"/>
    <w:rsid w:val="00586427"/>
    <w:rsid w:val="00586508"/>
    <w:rsid w:val="0058651B"/>
    <w:rsid w:val="005868A2"/>
    <w:rsid w:val="00586BDD"/>
    <w:rsid w:val="0058759F"/>
    <w:rsid w:val="00587823"/>
    <w:rsid w:val="00587980"/>
    <w:rsid w:val="00587A04"/>
    <w:rsid w:val="005905BB"/>
    <w:rsid w:val="00590759"/>
    <w:rsid w:val="005907F5"/>
    <w:rsid w:val="00590AFE"/>
    <w:rsid w:val="00590B7D"/>
    <w:rsid w:val="00590D09"/>
    <w:rsid w:val="00590ECF"/>
    <w:rsid w:val="005910BE"/>
    <w:rsid w:val="00591773"/>
    <w:rsid w:val="00591AAE"/>
    <w:rsid w:val="00591B13"/>
    <w:rsid w:val="005922D5"/>
    <w:rsid w:val="00592499"/>
    <w:rsid w:val="005924CA"/>
    <w:rsid w:val="005927F0"/>
    <w:rsid w:val="005928D2"/>
    <w:rsid w:val="00592B80"/>
    <w:rsid w:val="00592D32"/>
    <w:rsid w:val="00592FEB"/>
    <w:rsid w:val="005931D3"/>
    <w:rsid w:val="00593330"/>
    <w:rsid w:val="00593A58"/>
    <w:rsid w:val="00593A80"/>
    <w:rsid w:val="00593ADB"/>
    <w:rsid w:val="00593B14"/>
    <w:rsid w:val="00593E4A"/>
    <w:rsid w:val="00593E94"/>
    <w:rsid w:val="005942A1"/>
    <w:rsid w:val="0059467B"/>
    <w:rsid w:val="005946D2"/>
    <w:rsid w:val="005949A7"/>
    <w:rsid w:val="00594A88"/>
    <w:rsid w:val="00594B1B"/>
    <w:rsid w:val="00594C65"/>
    <w:rsid w:val="00594CA8"/>
    <w:rsid w:val="00594CCE"/>
    <w:rsid w:val="00595061"/>
    <w:rsid w:val="005952C3"/>
    <w:rsid w:val="0059535A"/>
    <w:rsid w:val="00595824"/>
    <w:rsid w:val="00595ADB"/>
    <w:rsid w:val="00595F00"/>
    <w:rsid w:val="005964EA"/>
    <w:rsid w:val="0059679F"/>
    <w:rsid w:val="00596840"/>
    <w:rsid w:val="005968AF"/>
    <w:rsid w:val="00596CC8"/>
    <w:rsid w:val="0059738B"/>
    <w:rsid w:val="00597676"/>
    <w:rsid w:val="00597A61"/>
    <w:rsid w:val="00597AE1"/>
    <w:rsid w:val="00597BC3"/>
    <w:rsid w:val="005A01DA"/>
    <w:rsid w:val="005A05E5"/>
    <w:rsid w:val="005A0831"/>
    <w:rsid w:val="005A09B0"/>
    <w:rsid w:val="005A1278"/>
    <w:rsid w:val="005A1333"/>
    <w:rsid w:val="005A1424"/>
    <w:rsid w:val="005A15A6"/>
    <w:rsid w:val="005A16C6"/>
    <w:rsid w:val="005A1893"/>
    <w:rsid w:val="005A1C12"/>
    <w:rsid w:val="005A1C3F"/>
    <w:rsid w:val="005A1DE6"/>
    <w:rsid w:val="005A1E3F"/>
    <w:rsid w:val="005A2067"/>
    <w:rsid w:val="005A2140"/>
    <w:rsid w:val="005A2290"/>
    <w:rsid w:val="005A23F0"/>
    <w:rsid w:val="005A244A"/>
    <w:rsid w:val="005A2754"/>
    <w:rsid w:val="005A280E"/>
    <w:rsid w:val="005A2847"/>
    <w:rsid w:val="005A2B4A"/>
    <w:rsid w:val="005A2BA2"/>
    <w:rsid w:val="005A334E"/>
    <w:rsid w:val="005A3AAF"/>
    <w:rsid w:val="005A3CAA"/>
    <w:rsid w:val="005A4215"/>
    <w:rsid w:val="005A459E"/>
    <w:rsid w:val="005A4971"/>
    <w:rsid w:val="005A4A15"/>
    <w:rsid w:val="005A4C9E"/>
    <w:rsid w:val="005A4DEA"/>
    <w:rsid w:val="005A512C"/>
    <w:rsid w:val="005A52F0"/>
    <w:rsid w:val="005A5BC2"/>
    <w:rsid w:val="005A5E17"/>
    <w:rsid w:val="005A6056"/>
    <w:rsid w:val="005A62F6"/>
    <w:rsid w:val="005A6625"/>
    <w:rsid w:val="005A6652"/>
    <w:rsid w:val="005A6C3A"/>
    <w:rsid w:val="005A6D6B"/>
    <w:rsid w:val="005A6DDD"/>
    <w:rsid w:val="005A6E06"/>
    <w:rsid w:val="005A7121"/>
    <w:rsid w:val="005A72A0"/>
    <w:rsid w:val="005A7558"/>
    <w:rsid w:val="005A75BF"/>
    <w:rsid w:val="005A75D6"/>
    <w:rsid w:val="005B006B"/>
    <w:rsid w:val="005B0719"/>
    <w:rsid w:val="005B0CF6"/>
    <w:rsid w:val="005B0F4B"/>
    <w:rsid w:val="005B14A0"/>
    <w:rsid w:val="005B1A71"/>
    <w:rsid w:val="005B1BAF"/>
    <w:rsid w:val="005B1CED"/>
    <w:rsid w:val="005B1D50"/>
    <w:rsid w:val="005B1FC0"/>
    <w:rsid w:val="005B1FD9"/>
    <w:rsid w:val="005B2392"/>
    <w:rsid w:val="005B23A6"/>
    <w:rsid w:val="005B2CAE"/>
    <w:rsid w:val="005B2DF1"/>
    <w:rsid w:val="005B3041"/>
    <w:rsid w:val="005B31B0"/>
    <w:rsid w:val="005B370E"/>
    <w:rsid w:val="005B3EB1"/>
    <w:rsid w:val="005B45F1"/>
    <w:rsid w:val="005B4ADE"/>
    <w:rsid w:val="005B5228"/>
    <w:rsid w:val="005B54C6"/>
    <w:rsid w:val="005B59B7"/>
    <w:rsid w:val="005B66D1"/>
    <w:rsid w:val="005B6A97"/>
    <w:rsid w:val="005B6B77"/>
    <w:rsid w:val="005B6F62"/>
    <w:rsid w:val="005B7454"/>
    <w:rsid w:val="005B79E5"/>
    <w:rsid w:val="005B7A7D"/>
    <w:rsid w:val="005B7C9D"/>
    <w:rsid w:val="005B7E08"/>
    <w:rsid w:val="005B7F7B"/>
    <w:rsid w:val="005B7F93"/>
    <w:rsid w:val="005C00DF"/>
    <w:rsid w:val="005C0365"/>
    <w:rsid w:val="005C068A"/>
    <w:rsid w:val="005C0774"/>
    <w:rsid w:val="005C17B1"/>
    <w:rsid w:val="005C17ED"/>
    <w:rsid w:val="005C2022"/>
    <w:rsid w:val="005C2250"/>
    <w:rsid w:val="005C233E"/>
    <w:rsid w:val="005C2712"/>
    <w:rsid w:val="005C2F58"/>
    <w:rsid w:val="005C3022"/>
    <w:rsid w:val="005C306F"/>
    <w:rsid w:val="005C33B5"/>
    <w:rsid w:val="005C379E"/>
    <w:rsid w:val="005C3984"/>
    <w:rsid w:val="005C3CFF"/>
    <w:rsid w:val="005C3D08"/>
    <w:rsid w:val="005C3D92"/>
    <w:rsid w:val="005C40C1"/>
    <w:rsid w:val="005C4402"/>
    <w:rsid w:val="005C44AF"/>
    <w:rsid w:val="005C44E6"/>
    <w:rsid w:val="005C45D8"/>
    <w:rsid w:val="005C46BD"/>
    <w:rsid w:val="005C540D"/>
    <w:rsid w:val="005C5CB5"/>
    <w:rsid w:val="005C604D"/>
    <w:rsid w:val="005C676B"/>
    <w:rsid w:val="005C6D1E"/>
    <w:rsid w:val="005C709F"/>
    <w:rsid w:val="005C7171"/>
    <w:rsid w:val="005C71C5"/>
    <w:rsid w:val="005C7614"/>
    <w:rsid w:val="005C7970"/>
    <w:rsid w:val="005C7D46"/>
    <w:rsid w:val="005D0278"/>
    <w:rsid w:val="005D0655"/>
    <w:rsid w:val="005D0A52"/>
    <w:rsid w:val="005D0A62"/>
    <w:rsid w:val="005D1381"/>
    <w:rsid w:val="005D1457"/>
    <w:rsid w:val="005D1D25"/>
    <w:rsid w:val="005D2676"/>
    <w:rsid w:val="005D3692"/>
    <w:rsid w:val="005D3F45"/>
    <w:rsid w:val="005D42AC"/>
    <w:rsid w:val="005D47AC"/>
    <w:rsid w:val="005D4814"/>
    <w:rsid w:val="005D4DB1"/>
    <w:rsid w:val="005D4DE0"/>
    <w:rsid w:val="005D511A"/>
    <w:rsid w:val="005D52D9"/>
    <w:rsid w:val="005D5492"/>
    <w:rsid w:val="005D5610"/>
    <w:rsid w:val="005D57FA"/>
    <w:rsid w:val="005D5BA5"/>
    <w:rsid w:val="005D5BE4"/>
    <w:rsid w:val="005D5BEB"/>
    <w:rsid w:val="005D5C71"/>
    <w:rsid w:val="005D5E58"/>
    <w:rsid w:val="005D62CD"/>
    <w:rsid w:val="005D63E6"/>
    <w:rsid w:val="005D67AD"/>
    <w:rsid w:val="005D70BA"/>
    <w:rsid w:val="005D755E"/>
    <w:rsid w:val="005D7704"/>
    <w:rsid w:val="005D7938"/>
    <w:rsid w:val="005D7B6A"/>
    <w:rsid w:val="005E01DE"/>
    <w:rsid w:val="005E068B"/>
    <w:rsid w:val="005E0791"/>
    <w:rsid w:val="005E0DC1"/>
    <w:rsid w:val="005E0EAB"/>
    <w:rsid w:val="005E1151"/>
    <w:rsid w:val="005E1205"/>
    <w:rsid w:val="005E1381"/>
    <w:rsid w:val="005E14B1"/>
    <w:rsid w:val="005E1896"/>
    <w:rsid w:val="005E1A45"/>
    <w:rsid w:val="005E228C"/>
    <w:rsid w:val="005E247A"/>
    <w:rsid w:val="005E27E8"/>
    <w:rsid w:val="005E2926"/>
    <w:rsid w:val="005E2A7D"/>
    <w:rsid w:val="005E2CBB"/>
    <w:rsid w:val="005E352D"/>
    <w:rsid w:val="005E3917"/>
    <w:rsid w:val="005E39B2"/>
    <w:rsid w:val="005E3B8C"/>
    <w:rsid w:val="005E3B8E"/>
    <w:rsid w:val="005E3C00"/>
    <w:rsid w:val="005E3E59"/>
    <w:rsid w:val="005E4084"/>
    <w:rsid w:val="005E4373"/>
    <w:rsid w:val="005E4657"/>
    <w:rsid w:val="005E47E0"/>
    <w:rsid w:val="005E47E1"/>
    <w:rsid w:val="005E483F"/>
    <w:rsid w:val="005E4FC9"/>
    <w:rsid w:val="005E5410"/>
    <w:rsid w:val="005E556D"/>
    <w:rsid w:val="005E560F"/>
    <w:rsid w:val="005E56A5"/>
    <w:rsid w:val="005E56DB"/>
    <w:rsid w:val="005E58D1"/>
    <w:rsid w:val="005E593C"/>
    <w:rsid w:val="005E5A17"/>
    <w:rsid w:val="005E5DA0"/>
    <w:rsid w:val="005E5DE8"/>
    <w:rsid w:val="005E5F15"/>
    <w:rsid w:val="005E6410"/>
    <w:rsid w:val="005E6D2C"/>
    <w:rsid w:val="005E7049"/>
    <w:rsid w:val="005E70FA"/>
    <w:rsid w:val="005E76D2"/>
    <w:rsid w:val="005E77ED"/>
    <w:rsid w:val="005E78CD"/>
    <w:rsid w:val="005E7ADE"/>
    <w:rsid w:val="005E7BD0"/>
    <w:rsid w:val="005E7BEA"/>
    <w:rsid w:val="005E7CD3"/>
    <w:rsid w:val="005E7DD6"/>
    <w:rsid w:val="005E7E0E"/>
    <w:rsid w:val="005F011D"/>
    <w:rsid w:val="005F0163"/>
    <w:rsid w:val="005F0314"/>
    <w:rsid w:val="005F0503"/>
    <w:rsid w:val="005F077F"/>
    <w:rsid w:val="005F0847"/>
    <w:rsid w:val="005F0890"/>
    <w:rsid w:val="005F0AB4"/>
    <w:rsid w:val="005F0C58"/>
    <w:rsid w:val="005F11C7"/>
    <w:rsid w:val="005F159C"/>
    <w:rsid w:val="005F1EBC"/>
    <w:rsid w:val="005F20FA"/>
    <w:rsid w:val="005F21A2"/>
    <w:rsid w:val="005F2226"/>
    <w:rsid w:val="005F253F"/>
    <w:rsid w:val="005F30C1"/>
    <w:rsid w:val="005F322D"/>
    <w:rsid w:val="005F338A"/>
    <w:rsid w:val="005F3590"/>
    <w:rsid w:val="005F4194"/>
    <w:rsid w:val="005F466A"/>
    <w:rsid w:val="005F479C"/>
    <w:rsid w:val="005F4A69"/>
    <w:rsid w:val="005F4D51"/>
    <w:rsid w:val="005F4E45"/>
    <w:rsid w:val="005F4FB3"/>
    <w:rsid w:val="005F5022"/>
    <w:rsid w:val="005F50EF"/>
    <w:rsid w:val="005F59AD"/>
    <w:rsid w:val="005F59FE"/>
    <w:rsid w:val="005F5BA6"/>
    <w:rsid w:val="005F5E7E"/>
    <w:rsid w:val="005F5F28"/>
    <w:rsid w:val="005F6096"/>
    <w:rsid w:val="005F64A7"/>
    <w:rsid w:val="005F680D"/>
    <w:rsid w:val="005F6D72"/>
    <w:rsid w:val="005F717F"/>
    <w:rsid w:val="005F7889"/>
    <w:rsid w:val="005F7986"/>
    <w:rsid w:val="005F7BB2"/>
    <w:rsid w:val="00600014"/>
    <w:rsid w:val="0060035D"/>
    <w:rsid w:val="006006A4"/>
    <w:rsid w:val="006008E3"/>
    <w:rsid w:val="006008F9"/>
    <w:rsid w:val="00600BAC"/>
    <w:rsid w:val="00600E54"/>
    <w:rsid w:val="00600E6B"/>
    <w:rsid w:val="0060108D"/>
    <w:rsid w:val="006010EF"/>
    <w:rsid w:val="00601464"/>
    <w:rsid w:val="0060168F"/>
    <w:rsid w:val="00601B5D"/>
    <w:rsid w:val="00601E06"/>
    <w:rsid w:val="00601F96"/>
    <w:rsid w:val="00601FAD"/>
    <w:rsid w:val="006023CC"/>
    <w:rsid w:val="006023F0"/>
    <w:rsid w:val="0060283B"/>
    <w:rsid w:val="00602BBC"/>
    <w:rsid w:val="00602C2A"/>
    <w:rsid w:val="0060315C"/>
    <w:rsid w:val="0060333F"/>
    <w:rsid w:val="006033D5"/>
    <w:rsid w:val="00603806"/>
    <w:rsid w:val="00603894"/>
    <w:rsid w:val="00603FBA"/>
    <w:rsid w:val="006041F5"/>
    <w:rsid w:val="00604225"/>
    <w:rsid w:val="0060460C"/>
    <w:rsid w:val="006046BB"/>
    <w:rsid w:val="0060475A"/>
    <w:rsid w:val="00604817"/>
    <w:rsid w:val="00604952"/>
    <w:rsid w:val="0060497D"/>
    <w:rsid w:val="00604A83"/>
    <w:rsid w:val="00604CD8"/>
    <w:rsid w:val="00604DF7"/>
    <w:rsid w:val="00604F8F"/>
    <w:rsid w:val="00605019"/>
    <w:rsid w:val="006050C4"/>
    <w:rsid w:val="00605130"/>
    <w:rsid w:val="006051E2"/>
    <w:rsid w:val="006057A7"/>
    <w:rsid w:val="006058CE"/>
    <w:rsid w:val="00605CD6"/>
    <w:rsid w:val="00605E25"/>
    <w:rsid w:val="00606384"/>
    <w:rsid w:val="006066C5"/>
    <w:rsid w:val="0060679A"/>
    <w:rsid w:val="00606D5A"/>
    <w:rsid w:val="00606FC9"/>
    <w:rsid w:val="00607097"/>
    <w:rsid w:val="006076F1"/>
    <w:rsid w:val="00607741"/>
    <w:rsid w:val="00607AEB"/>
    <w:rsid w:val="00607DF0"/>
    <w:rsid w:val="0061067F"/>
    <w:rsid w:val="006107A8"/>
    <w:rsid w:val="00610919"/>
    <w:rsid w:val="006109D1"/>
    <w:rsid w:val="00610A47"/>
    <w:rsid w:val="00610B1F"/>
    <w:rsid w:val="00610C5E"/>
    <w:rsid w:val="00610CB1"/>
    <w:rsid w:val="00610D80"/>
    <w:rsid w:val="00610F12"/>
    <w:rsid w:val="00610FF0"/>
    <w:rsid w:val="00611138"/>
    <w:rsid w:val="00611361"/>
    <w:rsid w:val="0061180C"/>
    <w:rsid w:val="006120BC"/>
    <w:rsid w:val="0061285E"/>
    <w:rsid w:val="00612885"/>
    <w:rsid w:val="00612E15"/>
    <w:rsid w:val="00612FCC"/>
    <w:rsid w:val="00613333"/>
    <w:rsid w:val="006133F6"/>
    <w:rsid w:val="00613630"/>
    <w:rsid w:val="006136E4"/>
    <w:rsid w:val="0061386E"/>
    <w:rsid w:val="00613C10"/>
    <w:rsid w:val="00613F1A"/>
    <w:rsid w:val="00614533"/>
    <w:rsid w:val="00614598"/>
    <w:rsid w:val="006147DD"/>
    <w:rsid w:val="00614B41"/>
    <w:rsid w:val="00614B68"/>
    <w:rsid w:val="00614BE2"/>
    <w:rsid w:val="00614D19"/>
    <w:rsid w:val="00614EBC"/>
    <w:rsid w:val="006150AA"/>
    <w:rsid w:val="00615171"/>
    <w:rsid w:val="006151B3"/>
    <w:rsid w:val="0061539F"/>
    <w:rsid w:val="00615694"/>
    <w:rsid w:val="006159E1"/>
    <w:rsid w:val="00615A50"/>
    <w:rsid w:val="00615BB1"/>
    <w:rsid w:val="00615FE9"/>
    <w:rsid w:val="006163E7"/>
    <w:rsid w:val="0061643C"/>
    <w:rsid w:val="00616881"/>
    <w:rsid w:val="006169DB"/>
    <w:rsid w:val="00616E30"/>
    <w:rsid w:val="00616EC3"/>
    <w:rsid w:val="006173E7"/>
    <w:rsid w:val="006176FC"/>
    <w:rsid w:val="006179C3"/>
    <w:rsid w:val="006201BD"/>
    <w:rsid w:val="006209F3"/>
    <w:rsid w:val="00620A93"/>
    <w:rsid w:val="00620BA8"/>
    <w:rsid w:val="00620CCF"/>
    <w:rsid w:val="00621019"/>
    <w:rsid w:val="00621161"/>
    <w:rsid w:val="00621491"/>
    <w:rsid w:val="00621F55"/>
    <w:rsid w:val="006221BB"/>
    <w:rsid w:val="0062284F"/>
    <w:rsid w:val="0062297B"/>
    <w:rsid w:val="00622BED"/>
    <w:rsid w:val="00622BF8"/>
    <w:rsid w:val="0062308C"/>
    <w:rsid w:val="006232F1"/>
    <w:rsid w:val="006233DA"/>
    <w:rsid w:val="0062341D"/>
    <w:rsid w:val="006239AF"/>
    <w:rsid w:val="00623A37"/>
    <w:rsid w:val="00624220"/>
    <w:rsid w:val="00624257"/>
    <w:rsid w:val="006243AE"/>
    <w:rsid w:val="006243FC"/>
    <w:rsid w:val="00624C6F"/>
    <w:rsid w:val="00624C92"/>
    <w:rsid w:val="00624D5F"/>
    <w:rsid w:val="00624DAF"/>
    <w:rsid w:val="00624E99"/>
    <w:rsid w:val="00625356"/>
    <w:rsid w:val="006253AB"/>
    <w:rsid w:val="00625544"/>
    <w:rsid w:val="00625590"/>
    <w:rsid w:val="0062574D"/>
    <w:rsid w:val="00625A28"/>
    <w:rsid w:val="00625ABF"/>
    <w:rsid w:val="00625E82"/>
    <w:rsid w:val="0062607E"/>
    <w:rsid w:val="006262EB"/>
    <w:rsid w:val="0062673F"/>
    <w:rsid w:val="00626887"/>
    <w:rsid w:val="00626B38"/>
    <w:rsid w:val="00626CD4"/>
    <w:rsid w:val="0062705F"/>
    <w:rsid w:val="00627439"/>
    <w:rsid w:val="00627475"/>
    <w:rsid w:val="00627F74"/>
    <w:rsid w:val="00627F7B"/>
    <w:rsid w:val="006300E3"/>
    <w:rsid w:val="00630199"/>
    <w:rsid w:val="006302D7"/>
    <w:rsid w:val="00630BBC"/>
    <w:rsid w:val="00630D23"/>
    <w:rsid w:val="00630EBF"/>
    <w:rsid w:val="00631598"/>
    <w:rsid w:val="0063175B"/>
    <w:rsid w:val="006317D8"/>
    <w:rsid w:val="00631B56"/>
    <w:rsid w:val="0063213A"/>
    <w:rsid w:val="00633B3A"/>
    <w:rsid w:val="00633D3B"/>
    <w:rsid w:val="00634281"/>
    <w:rsid w:val="00634349"/>
    <w:rsid w:val="00634454"/>
    <w:rsid w:val="006344F6"/>
    <w:rsid w:val="006346E0"/>
    <w:rsid w:val="006347C9"/>
    <w:rsid w:val="00634FB9"/>
    <w:rsid w:val="006350CD"/>
    <w:rsid w:val="006352BE"/>
    <w:rsid w:val="00635355"/>
    <w:rsid w:val="006358B4"/>
    <w:rsid w:val="00635B1D"/>
    <w:rsid w:val="00635C01"/>
    <w:rsid w:val="00635C99"/>
    <w:rsid w:val="00635F05"/>
    <w:rsid w:val="006364C2"/>
    <w:rsid w:val="00636C3C"/>
    <w:rsid w:val="00636EC8"/>
    <w:rsid w:val="0063735F"/>
    <w:rsid w:val="00637670"/>
    <w:rsid w:val="006378C1"/>
    <w:rsid w:val="00640799"/>
    <w:rsid w:val="00640854"/>
    <w:rsid w:val="006414EB"/>
    <w:rsid w:val="0064172B"/>
    <w:rsid w:val="00641A68"/>
    <w:rsid w:val="00641BCE"/>
    <w:rsid w:val="00641E07"/>
    <w:rsid w:val="00641FAA"/>
    <w:rsid w:val="00642023"/>
    <w:rsid w:val="0064252D"/>
    <w:rsid w:val="006425EC"/>
    <w:rsid w:val="006427C3"/>
    <w:rsid w:val="00642988"/>
    <w:rsid w:val="00642AB4"/>
    <w:rsid w:val="00642C04"/>
    <w:rsid w:val="00642C92"/>
    <w:rsid w:val="0064308F"/>
    <w:rsid w:val="0064343B"/>
    <w:rsid w:val="006436E9"/>
    <w:rsid w:val="006437B6"/>
    <w:rsid w:val="00643A70"/>
    <w:rsid w:val="00643D47"/>
    <w:rsid w:val="00643FBF"/>
    <w:rsid w:val="006442D3"/>
    <w:rsid w:val="006447B5"/>
    <w:rsid w:val="00644838"/>
    <w:rsid w:val="0064484C"/>
    <w:rsid w:val="00644BC6"/>
    <w:rsid w:val="00644EE6"/>
    <w:rsid w:val="00644FC7"/>
    <w:rsid w:val="00645A1F"/>
    <w:rsid w:val="00645E01"/>
    <w:rsid w:val="0064641E"/>
    <w:rsid w:val="00646434"/>
    <w:rsid w:val="0064648D"/>
    <w:rsid w:val="00646718"/>
    <w:rsid w:val="00646806"/>
    <w:rsid w:val="00646C23"/>
    <w:rsid w:val="00646DA8"/>
    <w:rsid w:val="00646E2A"/>
    <w:rsid w:val="00647032"/>
    <w:rsid w:val="006471D7"/>
    <w:rsid w:val="0064729F"/>
    <w:rsid w:val="00647675"/>
    <w:rsid w:val="00647762"/>
    <w:rsid w:val="00647BE1"/>
    <w:rsid w:val="00647E49"/>
    <w:rsid w:val="00647F0B"/>
    <w:rsid w:val="00647F50"/>
    <w:rsid w:val="006504AB"/>
    <w:rsid w:val="00650564"/>
    <w:rsid w:val="00650A52"/>
    <w:rsid w:val="00650CAD"/>
    <w:rsid w:val="00651051"/>
    <w:rsid w:val="00651334"/>
    <w:rsid w:val="0065169C"/>
    <w:rsid w:val="00651973"/>
    <w:rsid w:val="00652A8C"/>
    <w:rsid w:val="00652C5A"/>
    <w:rsid w:val="00652E77"/>
    <w:rsid w:val="00653692"/>
    <w:rsid w:val="00653873"/>
    <w:rsid w:val="006539B0"/>
    <w:rsid w:val="00653B07"/>
    <w:rsid w:val="00653B92"/>
    <w:rsid w:val="00653BA5"/>
    <w:rsid w:val="00653D8C"/>
    <w:rsid w:val="006545D6"/>
    <w:rsid w:val="00654642"/>
    <w:rsid w:val="00654D9F"/>
    <w:rsid w:val="00655060"/>
    <w:rsid w:val="00655273"/>
    <w:rsid w:val="00655290"/>
    <w:rsid w:val="00655482"/>
    <w:rsid w:val="00655523"/>
    <w:rsid w:val="00655555"/>
    <w:rsid w:val="0065570F"/>
    <w:rsid w:val="00655772"/>
    <w:rsid w:val="00655975"/>
    <w:rsid w:val="006559DC"/>
    <w:rsid w:val="00655DE9"/>
    <w:rsid w:val="0065633D"/>
    <w:rsid w:val="00656400"/>
    <w:rsid w:val="0065651F"/>
    <w:rsid w:val="00656823"/>
    <w:rsid w:val="00656BE7"/>
    <w:rsid w:val="00656C09"/>
    <w:rsid w:val="00656CD2"/>
    <w:rsid w:val="00656FB7"/>
    <w:rsid w:val="0065719A"/>
    <w:rsid w:val="00657312"/>
    <w:rsid w:val="006576F6"/>
    <w:rsid w:val="006602EE"/>
    <w:rsid w:val="006604E9"/>
    <w:rsid w:val="00660A0F"/>
    <w:rsid w:val="00660C26"/>
    <w:rsid w:val="00660DE1"/>
    <w:rsid w:val="00660EAB"/>
    <w:rsid w:val="0066149D"/>
    <w:rsid w:val="00661642"/>
    <w:rsid w:val="00661689"/>
    <w:rsid w:val="00661ACE"/>
    <w:rsid w:val="00661B23"/>
    <w:rsid w:val="006624DD"/>
    <w:rsid w:val="00662792"/>
    <w:rsid w:val="00662884"/>
    <w:rsid w:val="00662927"/>
    <w:rsid w:val="00662FDA"/>
    <w:rsid w:val="0066354B"/>
    <w:rsid w:val="00663652"/>
    <w:rsid w:val="00663CFC"/>
    <w:rsid w:val="00663F80"/>
    <w:rsid w:val="0066400C"/>
    <w:rsid w:val="0066404D"/>
    <w:rsid w:val="006646D4"/>
    <w:rsid w:val="00664B89"/>
    <w:rsid w:val="00664BE5"/>
    <w:rsid w:val="00664C8B"/>
    <w:rsid w:val="00664E49"/>
    <w:rsid w:val="00664F0C"/>
    <w:rsid w:val="00665006"/>
    <w:rsid w:val="0066557D"/>
    <w:rsid w:val="00665676"/>
    <w:rsid w:val="00665681"/>
    <w:rsid w:val="006657D8"/>
    <w:rsid w:val="00665A53"/>
    <w:rsid w:val="00665A68"/>
    <w:rsid w:val="00665B3E"/>
    <w:rsid w:val="00665ED5"/>
    <w:rsid w:val="006661A1"/>
    <w:rsid w:val="00666402"/>
    <w:rsid w:val="00666629"/>
    <w:rsid w:val="00666B5A"/>
    <w:rsid w:val="00666CAD"/>
    <w:rsid w:val="00666CDD"/>
    <w:rsid w:val="006670E5"/>
    <w:rsid w:val="0066733A"/>
    <w:rsid w:val="00667542"/>
    <w:rsid w:val="00667715"/>
    <w:rsid w:val="0066791F"/>
    <w:rsid w:val="00667A9C"/>
    <w:rsid w:val="00667B77"/>
    <w:rsid w:val="006703D9"/>
    <w:rsid w:val="00670894"/>
    <w:rsid w:val="0067097B"/>
    <w:rsid w:val="00670B11"/>
    <w:rsid w:val="00670B7F"/>
    <w:rsid w:val="00670E0C"/>
    <w:rsid w:val="00671278"/>
    <w:rsid w:val="00671518"/>
    <w:rsid w:val="006717CE"/>
    <w:rsid w:val="006719B0"/>
    <w:rsid w:val="00671A05"/>
    <w:rsid w:val="00671AF5"/>
    <w:rsid w:val="00671B91"/>
    <w:rsid w:val="00671BE1"/>
    <w:rsid w:val="00671EE6"/>
    <w:rsid w:val="006720EA"/>
    <w:rsid w:val="006721AC"/>
    <w:rsid w:val="006722B0"/>
    <w:rsid w:val="0067231C"/>
    <w:rsid w:val="00672373"/>
    <w:rsid w:val="00672EFF"/>
    <w:rsid w:val="0067312C"/>
    <w:rsid w:val="006731F5"/>
    <w:rsid w:val="006732E1"/>
    <w:rsid w:val="00673409"/>
    <w:rsid w:val="006737CD"/>
    <w:rsid w:val="00673995"/>
    <w:rsid w:val="00673AAF"/>
    <w:rsid w:val="00673B95"/>
    <w:rsid w:val="006742B4"/>
    <w:rsid w:val="00674331"/>
    <w:rsid w:val="006749EB"/>
    <w:rsid w:val="00674CC7"/>
    <w:rsid w:val="00674F68"/>
    <w:rsid w:val="006753C1"/>
    <w:rsid w:val="0067548D"/>
    <w:rsid w:val="006756EF"/>
    <w:rsid w:val="00675748"/>
    <w:rsid w:val="00675977"/>
    <w:rsid w:val="00675AFC"/>
    <w:rsid w:val="00675FFA"/>
    <w:rsid w:val="00676155"/>
    <w:rsid w:val="00676682"/>
    <w:rsid w:val="006767AA"/>
    <w:rsid w:val="00676A6D"/>
    <w:rsid w:val="0067716F"/>
    <w:rsid w:val="0067762F"/>
    <w:rsid w:val="006776A7"/>
    <w:rsid w:val="0068001F"/>
    <w:rsid w:val="00680371"/>
    <w:rsid w:val="006807F8"/>
    <w:rsid w:val="00680A84"/>
    <w:rsid w:val="00680E5A"/>
    <w:rsid w:val="00680E6A"/>
    <w:rsid w:val="00680FC5"/>
    <w:rsid w:val="006811DA"/>
    <w:rsid w:val="0068128E"/>
    <w:rsid w:val="006812DF"/>
    <w:rsid w:val="006814F2"/>
    <w:rsid w:val="00681615"/>
    <w:rsid w:val="00681A9A"/>
    <w:rsid w:val="00681C4E"/>
    <w:rsid w:val="00681DE8"/>
    <w:rsid w:val="00681FB6"/>
    <w:rsid w:val="0068205E"/>
    <w:rsid w:val="006822E5"/>
    <w:rsid w:val="00682842"/>
    <w:rsid w:val="00682D72"/>
    <w:rsid w:val="00682E02"/>
    <w:rsid w:val="00682E34"/>
    <w:rsid w:val="006830B5"/>
    <w:rsid w:val="0068341D"/>
    <w:rsid w:val="00683621"/>
    <w:rsid w:val="0068418C"/>
    <w:rsid w:val="00684260"/>
    <w:rsid w:val="00684573"/>
    <w:rsid w:val="0068474B"/>
    <w:rsid w:val="0068480A"/>
    <w:rsid w:val="0068487B"/>
    <w:rsid w:val="0068488F"/>
    <w:rsid w:val="006848BF"/>
    <w:rsid w:val="00685074"/>
    <w:rsid w:val="006853A5"/>
    <w:rsid w:val="0068541D"/>
    <w:rsid w:val="00685E14"/>
    <w:rsid w:val="00685F66"/>
    <w:rsid w:val="00685FF0"/>
    <w:rsid w:val="00686881"/>
    <w:rsid w:val="00686908"/>
    <w:rsid w:val="00686CBA"/>
    <w:rsid w:val="00686CFE"/>
    <w:rsid w:val="00686E2D"/>
    <w:rsid w:val="00686EF5"/>
    <w:rsid w:val="00686FB6"/>
    <w:rsid w:val="00687184"/>
    <w:rsid w:val="006874C2"/>
    <w:rsid w:val="006874E1"/>
    <w:rsid w:val="0068753D"/>
    <w:rsid w:val="0068764A"/>
    <w:rsid w:val="00687688"/>
    <w:rsid w:val="00687697"/>
    <w:rsid w:val="00687797"/>
    <w:rsid w:val="0068799B"/>
    <w:rsid w:val="006879F9"/>
    <w:rsid w:val="00687A98"/>
    <w:rsid w:val="006901E3"/>
    <w:rsid w:val="00690314"/>
    <w:rsid w:val="00690497"/>
    <w:rsid w:val="0069067C"/>
    <w:rsid w:val="006907CD"/>
    <w:rsid w:val="00690882"/>
    <w:rsid w:val="00690DA1"/>
    <w:rsid w:val="00690FDF"/>
    <w:rsid w:val="0069197A"/>
    <w:rsid w:val="00691B89"/>
    <w:rsid w:val="00691C1B"/>
    <w:rsid w:val="00691C60"/>
    <w:rsid w:val="00691F57"/>
    <w:rsid w:val="00692316"/>
    <w:rsid w:val="0069269A"/>
    <w:rsid w:val="00692923"/>
    <w:rsid w:val="00692944"/>
    <w:rsid w:val="00692973"/>
    <w:rsid w:val="00692CF8"/>
    <w:rsid w:val="00693015"/>
    <w:rsid w:val="0069317A"/>
    <w:rsid w:val="00693312"/>
    <w:rsid w:val="00693700"/>
    <w:rsid w:val="00694017"/>
    <w:rsid w:val="006942CD"/>
    <w:rsid w:val="0069431D"/>
    <w:rsid w:val="006944FF"/>
    <w:rsid w:val="00694936"/>
    <w:rsid w:val="00694B55"/>
    <w:rsid w:val="00695024"/>
    <w:rsid w:val="006951E5"/>
    <w:rsid w:val="00695371"/>
    <w:rsid w:val="006955A4"/>
    <w:rsid w:val="006955E9"/>
    <w:rsid w:val="00695612"/>
    <w:rsid w:val="0069591C"/>
    <w:rsid w:val="006959B0"/>
    <w:rsid w:val="00695F95"/>
    <w:rsid w:val="00695FB9"/>
    <w:rsid w:val="00696042"/>
    <w:rsid w:val="0069623B"/>
    <w:rsid w:val="00696465"/>
    <w:rsid w:val="00696815"/>
    <w:rsid w:val="00696D82"/>
    <w:rsid w:val="006970CA"/>
    <w:rsid w:val="00697387"/>
    <w:rsid w:val="00697C0E"/>
    <w:rsid w:val="00697E63"/>
    <w:rsid w:val="00697EE5"/>
    <w:rsid w:val="006A01D7"/>
    <w:rsid w:val="006A0344"/>
    <w:rsid w:val="006A0AF6"/>
    <w:rsid w:val="006A0C27"/>
    <w:rsid w:val="006A0CE9"/>
    <w:rsid w:val="006A0E07"/>
    <w:rsid w:val="006A104B"/>
    <w:rsid w:val="006A10A7"/>
    <w:rsid w:val="006A11BF"/>
    <w:rsid w:val="006A1297"/>
    <w:rsid w:val="006A1A08"/>
    <w:rsid w:val="006A1C15"/>
    <w:rsid w:val="006A2030"/>
    <w:rsid w:val="006A2390"/>
    <w:rsid w:val="006A2396"/>
    <w:rsid w:val="006A2941"/>
    <w:rsid w:val="006A368D"/>
    <w:rsid w:val="006A3724"/>
    <w:rsid w:val="006A3BFE"/>
    <w:rsid w:val="006A3FB6"/>
    <w:rsid w:val="006A4436"/>
    <w:rsid w:val="006A4746"/>
    <w:rsid w:val="006A48C2"/>
    <w:rsid w:val="006A4B1B"/>
    <w:rsid w:val="006A4D8A"/>
    <w:rsid w:val="006A5187"/>
    <w:rsid w:val="006A53F4"/>
    <w:rsid w:val="006A5501"/>
    <w:rsid w:val="006A5503"/>
    <w:rsid w:val="006A5788"/>
    <w:rsid w:val="006A5904"/>
    <w:rsid w:val="006A5A26"/>
    <w:rsid w:val="006A5E22"/>
    <w:rsid w:val="006A5EF4"/>
    <w:rsid w:val="006A628A"/>
    <w:rsid w:val="006A6786"/>
    <w:rsid w:val="006A6821"/>
    <w:rsid w:val="006A6876"/>
    <w:rsid w:val="006A6A99"/>
    <w:rsid w:val="006A6C96"/>
    <w:rsid w:val="006A6CE4"/>
    <w:rsid w:val="006A7381"/>
    <w:rsid w:val="006A73B8"/>
    <w:rsid w:val="006A7991"/>
    <w:rsid w:val="006A7D07"/>
    <w:rsid w:val="006A7DD1"/>
    <w:rsid w:val="006B008E"/>
    <w:rsid w:val="006B00A9"/>
    <w:rsid w:val="006B01F0"/>
    <w:rsid w:val="006B02F6"/>
    <w:rsid w:val="006B04A1"/>
    <w:rsid w:val="006B0A2A"/>
    <w:rsid w:val="006B0BB3"/>
    <w:rsid w:val="006B0D5E"/>
    <w:rsid w:val="006B1634"/>
    <w:rsid w:val="006B1666"/>
    <w:rsid w:val="006B1742"/>
    <w:rsid w:val="006B19F0"/>
    <w:rsid w:val="006B1DB3"/>
    <w:rsid w:val="006B1F0C"/>
    <w:rsid w:val="006B1FA1"/>
    <w:rsid w:val="006B20BD"/>
    <w:rsid w:val="006B20BE"/>
    <w:rsid w:val="006B232E"/>
    <w:rsid w:val="006B241A"/>
    <w:rsid w:val="006B26FA"/>
    <w:rsid w:val="006B2C5B"/>
    <w:rsid w:val="006B2D0F"/>
    <w:rsid w:val="006B301F"/>
    <w:rsid w:val="006B30F6"/>
    <w:rsid w:val="006B33A9"/>
    <w:rsid w:val="006B360E"/>
    <w:rsid w:val="006B3753"/>
    <w:rsid w:val="006B3786"/>
    <w:rsid w:val="006B38C0"/>
    <w:rsid w:val="006B3CF7"/>
    <w:rsid w:val="006B4164"/>
    <w:rsid w:val="006B41CD"/>
    <w:rsid w:val="006B431C"/>
    <w:rsid w:val="006B4456"/>
    <w:rsid w:val="006B46EB"/>
    <w:rsid w:val="006B4D6D"/>
    <w:rsid w:val="006B506E"/>
    <w:rsid w:val="006B5616"/>
    <w:rsid w:val="006B58B1"/>
    <w:rsid w:val="006B5AB9"/>
    <w:rsid w:val="006B5B6D"/>
    <w:rsid w:val="006B5B6E"/>
    <w:rsid w:val="006B5F9B"/>
    <w:rsid w:val="006B61D6"/>
    <w:rsid w:val="006B63FC"/>
    <w:rsid w:val="006B67CE"/>
    <w:rsid w:val="006B6C17"/>
    <w:rsid w:val="006B6D3D"/>
    <w:rsid w:val="006B6D9A"/>
    <w:rsid w:val="006B6F45"/>
    <w:rsid w:val="006B7132"/>
    <w:rsid w:val="006B73B5"/>
    <w:rsid w:val="006B75C1"/>
    <w:rsid w:val="006B7837"/>
    <w:rsid w:val="006B7E92"/>
    <w:rsid w:val="006C0114"/>
    <w:rsid w:val="006C02DD"/>
    <w:rsid w:val="006C04F1"/>
    <w:rsid w:val="006C0794"/>
    <w:rsid w:val="006C0916"/>
    <w:rsid w:val="006C0A41"/>
    <w:rsid w:val="006C0BE8"/>
    <w:rsid w:val="006C0D04"/>
    <w:rsid w:val="006C0E68"/>
    <w:rsid w:val="006C0E72"/>
    <w:rsid w:val="006C0EE7"/>
    <w:rsid w:val="006C11D1"/>
    <w:rsid w:val="006C16B2"/>
    <w:rsid w:val="006C18A2"/>
    <w:rsid w:val="006C192D"/>
    <w:rsid w:val="006C19FB"/>
    <w:rsid w:val="006C2B4C"/>
    <w:rsid w:val="006C2BF2"/>
    <w:rsid w:val="006C377F"/>
    <w:rsid w:val="006C3801"/>
    <w:rsid w:val="006C3855"/>
    <w:rsid w:val="006C3967"/>
    <w:rsid w:val="006C3C0E"/>
    <w:rsid w:val="006C3C8F"/>
    <w:rsid w:val="006C3FB2"/>
    <w:rsid w:val="006C41AE"/>
    <w:rsid w:val="006C4235"/>
    <w:rsid w:val="006C428F"/>
    <w:rsid w:val="006C44C8"/>
    <w:rsid w:val="006C46FF"/>
    <w:rsid w:val="006C485C"/>
    <w:rsid w:val="006C4B83"/>
    <w:rsid w:val="006C520E"/>
    <w:rsid w:val="006C5544"/>
    <w:rsid w:val="006C62B7"/>
    <w:rsid w:val="006C6327"/>
    <w:rsid w:val="006C6419"/>
    <w:rsid w:val="006C7293"/>
    <w:rsid w:val="006C7C7D"/>
    <w:rsid w:val="006C7D72"/>
    <w:rsid w:val="006C7F55"/>
    <w:rsid w:val="006D0368"/>
    <w:rsid w:val="006D03BB"/>
    <w:rsid w:val="006D03C7"/>
    <w:rsid w:val="006D0AFE"/>
    <w:rsid w:val="006D0DF1"/>
    <w:rsid w:val="006D116C"/>
    <w:rsid w:val="006D11A8"/>
    <w:rsid w:val="006D13B9"/>
    <w:rsid w:val="006D13FE"/>
    <w:rsid w:val="006D17A5"/>
    <w:rsid w:val="006D1833"/>
    <w:rsid w:val="006D1899"/>
    <w:rsid w:val="006D19B8"/>
    <w:rsid w:val="006D1A03"/>
    <w:rsid w:val="006D1BD1"/>
    <w:rsid w:val="006D1BF9"/>
    <w:rsid w:val="006D1CCD"/>
    <w:rsid w:val="006D1DD7"/>
    <w:rsid w:val="006D2457"/>
    <w:rsid w:val="006D249F"/>
    <w:rsid w:val="006D2985"/>
    <w:rsid w:val="006D29C6"/>
    <w:rsid w:val="006D2B59"/>
    <w:rsid w:val="006D2C53"/>
    <w:rsid w:val="006D2D0B"/>
    <w:rsid w:val="006D32FF"/>
    <w:rsid w:val="006D3445"/>
    <w:rsid w:val="006D3A79"/>
    <w:rsid w:val="006D3D1A"/>
    <w:rsid w:val="006D3E77"/>
    <w:rsid w:val="006D40BB"/>
    <w:rsid w:val="006D43AF"/>
    <w:rsid w:val="006D4C16"/>
    <w:rsid w:val="006D4C8C"/>
    <w:rsid w:val="006D4DF9"/>
    <w:rsid w:val="006D4E4B"/>
    <w:rsid w:val="006D5204"/>
    <w:rsid w:val="006D5265"/>
    <w:rsid w:val="006D54C3"/>
    <w:rsid w:val="006D5664"/>
    <w:rsid w:val="006D57A3"/>
    <w:rsid w:val="006D5A30"/>
    <w:rsid w:val="006D5E49"/>
    <w:rsid w:val="006D60F5"/>
    <w:rsid w:val="006D63D5"/>
    <w:rsid w:val="006D684C"/>
    <w:rsid w:val="006D6B46"/>
    <w:rsid w:val="006D7626"/>
    <w:rsid w:val="006D7879"/>
    <w:rsid w:val="006D790B"/>
    <w:rsid w:val="006D7D58"/>
    <w:rsid w:val="006D7D89"/>
    <w:rsid w:val="006E0069"/>
    <w:rsid w:val="006E034F"/>
    <w:rsid w:val="006E04E8"/>
    <w:rsid w:val="006E0575"/>
    <w:rsid w:val="006E0648"/>
    <w:rsid w:val="006E0EDB"/>
    <w:rsid w:val="006E0F8A"/>
    <w:rsid w:val="006E14FF"/>
    <w:rsid w:val="006E158E"/>
    <w:rsid w:val="006E195D"/>
    <w:rsid w:val="006E1B26"/>
    <w:rsid w:val="006E1F10"/>
    <w:rsid w:val="006E206F"/>
    <w:rsid w:val="006E2088"/>
    <w:rsid w:val="006E2407"/>
    <w:rsid w:val="006E2517"/>
    <w:rsid w:val="006E28F1"/>
    <w:rsid w:val="006E2937"/>
    <w:rsid w:val="006E2DB2"/>
    <w:rsid w:val="006E3249"/>
    <w:rsid w:val="006E34A9"/>
    <w:rsid w:val="006E3690"/>
    <w:rsid w:val="006E3798"/>
    <w:rsid w:val="006E37B3"/>
    <w:rsid w:val="006E424C"/>
    <w:rsid w:val="006E4774"/>
    <w:rsid w:val="006E4D07"/>
    <w:rsid w:val="006E51AA"/>
    <w:rsid w:val="006E529F"/>
    <w:rsid w:val="006E54E8"/>
    <w:rsid w:val="006E5D34"/>
    <w:rsid w:val="006E5E30"/>
    <w:rsid w:val="006E5FE2"/>
    <w:rsid w:val="006E641B"/>
    <w:rsid w:val="006E6498"/>
    <w:rsid w:val="006E65BF"/>
    <w:rsid w:val="006E698F"/>
    <w:rsid w:val="006E69A2"/>
    <w:rsid w:val="006E6A2B"/>
    <w:rsid w:val="006E6EBF"/>
    <w:rsid w:val="006E704C"/>
    <w:rsid w:val="006E75B0"/>
    <w:rsid w:val="006E779E"/>
    <w:rsid w:val="006E77B8"/>
    <w:rsid w:val="006F0170"/>
    <w:rsid w:val="006F0231"/>
    <w:rsid w:val="006F0AC6"/>
    <w:rsid w:val="006F0BB0"/>
    <w:rsid w:val="006F104D"/>
    <w:rsid w:val="006F10D5"/>
    <w:rsid w:val="006F1175"/>
    <w:rsid w:val="006F1240"/>
    <w:rsid w:val="006F1541"/>
    <w:rsid w:val="006F1640"/>
    <w:rsid w:val="006F2180"/>
    <w:rsid w:val="006F26A5"/>
    <w:rsid w:val="006F26DA"/>
    <w:rsid w:val="006F26EC"/>
    <w:rsid w:val="006F2789"/>
    <w:rsid w:val="006F281D"/>
    <w:rsid w:val="006F28B7"/>
    <w:rsid w:val="006F28D4"/>
    <w:rsid w:val="006F2D0C"/>
    <w:rsid w:val="006F2D18"/>
    <w:rsid w:val="006F2E79"/>
    <w:rsid w:val="006F2F26"/>
    <w:rsid w:val="006F30BF"/>
    <w:rsid w:val="006F3323"/>
    <w:rsid w:val="006F3663"/>
    <w:rsid w:val="006F375F"/>
    <w:rsid w:val="006F380D"/>
    <w:rsid w:val="006F38C0"/>
    <w:rsid w:val="006F3918"/>
    <w:rsid w:val="006F3A34"/>
    <w:rsid w:val="006F3A6F"/>
    <w:rsid w:val="006F3CC3"/>
    <w:rsid w:val="006F3E39"/>
    <w:rsid w:val="006F408A"/>
    <w:rsid w:val="006F40CD"/>
    <w:rsid w:val="006F4439"/>
    <w:rsid w:val="006F4475"/>
    <w:rsid w:val="006F4D56"/>
    <w:rsid w:val="006F4F26"/>
    <w:rsid w:val="006F5234"/>
    <w:rsid w:val="006F5575"/>
    <w:rsid w:val="006F5C71"/>
    <w:rsid w:val="006F6535"/>
    <w:rsid w:val="006F65AC"/>
    <w:rsid w:val="006F65DC"/>
    <w:rsid w:val="006F6D53"/>
    <w:rsid w:val="006F6DC8"/>
    <w:rsid w:val="006F7128"/>
    <w:rsid w:val="006F731C"/>
    <w:rsid w:val="006F733C"/>
    <w:rsid w:val="006F7AD9"/>
    <w:rsid w:val="006F7CEE"/>
    <w:rsid w:val="006F7E2C"/>
    <w:rsid w:val="006F7FF7"/>
    <w:rsid w:val="0070037B"/>
    <w:rsid w:val="00700AD2"/>
    <w:rsid w:val="00700BE3"/>
    <w:rsid w:val="0070103A"/>
    <w:rsid w:val="00701398"/>
    <w:rsid w:val="007014BD"/>
    <w:rsid w:val="00701578"/>
    <w:rsid w:val="00701614"/>
    <w:rsid w:val="007019DE"/>
    <w:rsid w:val="00701EE9"/>
    <w:rsid w:val="00701EF5"/>
    <w:rsid w:val="007025D3"/>
    <w:rsid w:val="00702732"/>
    <w:rsid w:val="00702A24"/>
    <w:rsid w:val="0070314E"/>
    <w:rsid w:val="007034A8"/>
    <w:rsid w:val="007039C1"/>
    <w:rsid w:val="00703B14"/>
    <w:rsid w:val="00703DC7"/>
    <w:rsid w:val="00703F33"/>
    <w:rsid w:val="00703FB5"/>
    <w:rsid w:val="00704384"/>
    <w:rsid w:val="00704494"/>
    <w:rsid w:val="00704889"/>
    <w:rsid w:val="00704F47"/>
    <w:rsid w:val="00704FD2"/>
    <w:rsid w:val="00705138"/>
    <w:rsid w:val="007057DA"/>
    <w:rsid w:val="0070598B"/>
    <w:rsid w:val="00705A87"/>
    <w:rsid w:val="00705D3A"/>
    <w:rsid w:val="00705D60"/>
    <w:rsid w:val="00705E47"/>
    <w:rsid w:val="0070629D"/>
    <w:rsid w:val="00706641"/>
    <w:rsid w:val="007066CE"/>
    <w:rsid w:val="00706947"/>
    <w:rsid w:val="00706BA5"/>
    <w:rsid w:val="00706E8A"/>
    <w:rsid w:val="00707016"/>
    <w:rsid w:val="00707268"/>
    <w:rsid w:val="007073DF"/>
    <w:rsid w:val="0070743A"/>
    <w:rsid w:val="007077F3"/>
    <w:rsid w:val="00707CFF"/>
    <w:rsid w:val="00707DB5"/>
    <w:rsid w:val="00710055"/>
    <w:rsid w:val="00710592"/>
    <w:rsid w:val="00710658"/>
    <w:rsid w:val="00710668"/>
    <w:rsid w:val="00710736"/>
    <w:rsid w:val="007108B2"/>
    <w:rsid w:val="00710FB3"/>
    <w:rsid w:val="0071108C"/>
    <w:rsid w:val="007110A7"/>
    <w:rsid w:val="007110BA"/>
    <w:rsid w:val="007113DA"/>
    <w:rsid w:val="00711562"/>
    <w:rsid w:val="007119CF"/>
    <w:rsid w:val="00711AB3"/>
    <w:rsid w:val="00711ABD"/>
    <w:rsid w:val="00711C2A"/>
    <w:rsid w:val="00711ED5"/>
    <w:rsid w:val="00712210"/>
    <w:rsid w:val="0071225E"/>
    <w:rsid w:val="00712407"/>
    <w:rsid w:val="00712481"/>
    <w:rsid w:val="0071260B"/>
    <w:rsid w:val="0071275F"/>
    <w:rsid w:val="00712A29"/>
    <w:rsid w:val="00712B02"/>
    <w:rsid w:val="0071317A"/>
    <w:rsid w:val="00713620"/>
    <w:rsid w:val="007137BA"/>
    <w:rsid w:val="0071391C"/>
    <w:rsid w:val="00713D4E"/>
    <w:rsid w:val="00713DE4"/>
    <w:rsid w:val="00713FD6"/>
    <w:rsid w:val="007143EA"/>
    <w:rsid w:val="00714805"/>
    <w:rsid w:val="00714A48"/>
    <w:rsid w:val="00715133"/>
    <w:rsid w:val="0071562B"/>
    <w:rsid w:val="00715723"/>
    <w:rsid w:val="00715CA8"/>
    <w:rsid w:val="00715E4E"/>
    <w:rsid w:val="00715EEB"/>
    <w:rsid w:val="007160AD"/>
    <w:rsid w:val="0071635A"/>
    <w:rsid w:val="007169F9"/>
    <w:rsid w:val="00716D5D"/>
    <w:rsid w:val="00717268"/>
    <w:rsid w:val="007178FA"/>
    <w:rsid w:val="007179FF"/>
    <w:rsid w:val="00717ADB"/>
    <w:rsid w:val="00717CC9"/>
    <w:rsid w:val="00717D9D"/>
    <w:rsid w:val="00717E05"/>
    <w:rsid w:val="00717E1C"/>
    <w:rsid w:val="00717E76"/>
    <w:rsid w:val="007202DE"/>
    <w:rsid w:val="00720963"/>
    <w:rsid w:val="00720D4A"/>
    <w:rsid w:val="00720D6B"/>
    <w:rsid w:val="00720FF4"/>
    <w:rsid w:val="007214C9"/>
    <w:rsid w:val="007217EF"/>
    <w:rsid w:val="00721925"/>
    <w:rsid w:val="00721C5D"/>
    <w:rsid w:val="007220E4"/>
    <w:rsid w:val="00722798"/>
    <w:rsid w:val="00722C6A"/>
    <w:rsid w:val="00722F89"/>
    <w:rsid w:val="00723080"/>
    <w:rsid w:val="00723570"/>
    <w:rsid w:val="00723767"/>
    <w:rsid w:val="007237FF"/>
    <w:rsid w:val="00723846"/>
    <w:rsid w:val="00723D2D"/>
    <w:rsid w:val="00723D56"/>
    <w:rsid w:val="00723DDA"/>
    <w:rsid w:val="00723E68"/>
    <w:rsid w:val="00723FE6"/>
    <w:rsid w:val="007242DD"/>
    <w:rsid w:val="0072442D"/>
    <w:rsid w:val="0072457C"/>
    <w:rsid w:val="0072459E"/>
    <w:rsid w:val="00724736"/>
    <w:rsid w:val="00724A98"/>
    <w:rsid w:val="00724DBA"/>
    <w:rsid w:val="0072524F"/>
    <w:rsid w:val="0072543A"/>
    <w:rsid w:val="00725619"/>
    <w:rsid w:val="007257E7"/>
    <w:rsid w:val="00725DAE"/>
    <w:rsid w:val="007261DF"/>
    <w:rsid w:val="007262CB"/>
    <w:rsid w:val="00726730"/>
    <w:rsid w:val="00726824"/>
    <w:rsid w:val="0072688D"/>
    <w:rsid w:val="00726C6D"/>
    <w:rsid w:val="00726D7A"/>
    <w:rsid w:val="00727286"/>
    <w:rsid w:val="00727461"/>
    <w:rsid w:val="007274C1"/>
    <w:rsid w:val="00727534"/>
    <w:rsid w:val="0072754B"/>
    <w:rsid w:val="00727875"/>
    <w:rsid w:val="00727B6E"/>
    <w:rsid w:val="00727BE0"/>
    <w:rsid w:val="00730163"/>
    <w:rsid w:val="00730424"/>
    <w:rsid w:val="00730507"/>
    <w:rsid w:val="007307AF"/>
    <w:rsid w:val="007308D6"/>
    <w:rsid w:val="00730AC6"/>
    <w:rsid w:val="00730B82"/>
    <w:rsid w:val="00731591"/>
    <w:rsid w:val="00731C41"/>
    <w:rsid w:val="00731EAC"/>
    <w:rsid w:val="00731ED0"/>
    <w:rsid w:val="0073210B"/>
    <w:rsid w:val="0073250C"/>
    <w:rsid w:val="007327D1"/>
    <w:rsid w:val="007327E7"/>
    <w:rsid w:val="00732EBF"/>
    <w:rsid w:val="00732FCF"/>
    <w:rsid w:val="0073362E"/>
    <w:rsid w:val="007336DF"/>
    <w:rsid w:val="00733B53"/>
    <w:rsid w:val="00733ECD"/>
    <w:rsid w:val="00734011"/>
    <w:rsid w:val="00734303"/>
    <w:rsid w:val="00734308"/>
    <w:rsid w:val="00734480"/>
    <w:rsid w:val="0073477B"/>
    <w:rsid w:val="00734986"/>
    <w:rsid w:val="00734A55"/>
    <w:rsid w:val="00734A6C"/>
    <w:rsid w:val="00734C39"/>
    <w:rsid w:val="00735432"/>
    <w:rsid w:val="0073547C"/>
    <w:rsid w:val="00735629"/>
    <w:rsid w:val="007356AF"/>
    <w:rsid w:val="00735839"/>
    <w:rsid w:val="00735CD3"/>
    <w:rsid w:val="00736059"/>
    <w:rsid w:val="00736279"/>
    <w:rsid w:val="0073635C"/>
    <w:rsid w:val="007369CA"/>
    <w:rsid w:val="007369DC"/>
    <w:rsid w:val="00736A74"/>
    <w:rsid w:val="00736C97"/>
    <w:rsid w:val="00736EA5"/>
    <w:rsid w:val="00736EBB"/>
    <w:rsid w:val="00737307"/>
    <w:rsid w:val="007376EF"/>
    <w:rsid w:val="007377C4"/>
    <w:rsid w:val="0073787A"/>
    <w:rsid w:val="00737EA4"/>
    <w:rsid w:val="00737F8C"/>
    <w:rsid w:val="007401F7"/>
    <w:rsid w:val="007404EC"/>
    <w:rsid w:val="007409E1"/>
    <w:rsid w:val="00740CB9"/>
    <w:rsid w:val="00740FAF"/>
    <w:rsid w:val="0074104D"/>
    <w:rsid w:val="007410B5"/>
    <w:rsid w:val="007414B3"/>
    <w:rsid w:val="00741516"/>
    <w:rsid w:val="0074167A"/>
    <w:rsid w:val="00741937"/>
    <w:rsid w:val="00741A30"/>
    <w:rsid w:val="00741C55"/>
    <w:rsid w:val="00741F76"/>
    <w:rsid w:val="007423BB"/>
    <w:rsid w:val="007423C2"/>
    <w:rsid w:val="007423D3"/>
    <w:rsid w:val="00742681"/>
    <w:rsid w:val="00742803"/>
    <w:rsid w:val="00742B52"/>
    <w:rsid w:val="00742E78"/>
    <w:rsid w:val="00742F2E"/>
    <w:rsid w:val="00743098"/>
    <w:rsid w:val="0074377C"/>
    <w:rsid w:val="00743A1A"/>
    <w:rsid w:val="00743A4A"/>
    <w:rsid w:val="007447E0"/>
    <w:rsid w:val="00744AB1"/>
    <w:rsid w:val="00744C42"/>
    <w:rsid w:val="00744E52"/>
    <w:rsid w:val="00745368"/>
    <w:rsid w:val="007455B4"/>
    <w:rsid w:val="00745A04"/>
    <w:rsid w:val="00745B0C"/>
    <w:rsid w:val="00745B4D"/>
    <w:rsid w:val="00745E6E"/>
    <w:rsid w:val="00745FAC"/>
    <w:rsid w:val="00746160"/>
    <w:rsid w:val="007462BD"/>
    <w:rsid w:val="00746482"/>
    <w:rsid w:val="00746B14"/>
    <w:rsid w:val="00746E21"/>
    <w:rsid w:val="007471FA"/>
    <w:rsid w:val="00747448"/>
    <w:rsid w:val="00747504"/>
    <w:rsid w:val="00747906"/>
    <w:rsid w:val="0074796E"/>
    <w:rsid w:val="00747EA7"/>
    <w:rsid w:val="0075003A"/>
    <w:rsid w:val="007509A9"/>
    <w:rsid w:val="00750CE4"/>
    <w:rsid w:val="00750F04"/>
    <w:rsid w:val="007511F2"/>
    <w:rsid w:val="00751657"/>
    <w:rsid w:val="0075168E"/>
    <w:rsid w:val="0075171F"/>
    <w:rsid w:val="007517FB"/>
    <w:rsid w:val="00751819"/>
    <w:rsid w:val="0075183E"/>
    <w:rsid w:val="00751855"/>
    <w:rsid w:val="00751C9B"/>
    <w:rsid w:val="00752438"/>
    <w:rsid w:val="007525CC"/>
    <w:rsid w:val="007525DD"/>
    <w:rsid w:val="007526B2"/>
    <w:rsid w:val="007527A5"/>
    <w:rsid w:val="0075287C"/>
    <w:rsid w:val="00752FA3"/>
    <w:rsid w:val="00752FCF"/>
    <w:rsid w:val="0075306E"/>
    <w:rsid w:val="00753AA3"/>
    <w:rsid w:val="00754403"/>
    <w:rsid w:val="007544DE"/>
    <w:rsid w:val="007549F5"/>
    <w:rsid w:val="00754C87"/>
    <w:rsid w:val="00754F73"/>
    <w:rsid w:val="007552F7"/>
    <w:rsid w:val="00755428"/>
    <w:rsid w:val="0075543B"/>
    <w:rsid w:val="00755971"/>
    <w:rsid w:val="00755F50"/>
    <w:rsid w:val="007564A1"/>
    <w:rsid w:val="0075670A"/>
    <w:rsid w:val="00756D84"/>
    <w:rsid w:val="00756E1A"/>
    <w:rsid w:val="007573CC"/>
    <w:rsid w:val="007577F4"/>
    <w:rsid w:val="00757842"/>
    <w:rsid w:val="00757DF0"/>
    <w:rsid w:val="0076027F"/>
    <w:rsid w:val="00760479"/>
    <w:rsid w:val="00760715"/>
    <w:rsid w:val="007609FC"/>
    <w:rsid w:val="00760E34"/>
    <w:rsid w:val="0076119F"/>
    <w:rsid w:val="0076123A"/>
    <w:rsid w:val="00761240"/>
    <w:rsid w:val="007618A4"/>
    <w:rsid w:val="00761D41"/>
    <w:rsid w:val="00761F98"/>
    <w:rsid w:val="0076228F"/>
    <w:rsid w:val="00762946"/>
    <w:rsid w:val="00762C2E"/>
    <w:rsid w:val="007631A9"/>
    <w:rsid w:val="00763414"/>
    <w:rsid w:val="007637D3"/>
    <w:rsid w:val="007638B8"/>
    <w:rsid w:val="00763AA7"/>
    <w:rsid w:val="00763CD8"/>
    <w:rsid w:val="00763E88"/>
    <w:rsid w:val="00763FB0"/>
    <w:rsid w:val="007643DB"/>
    <w:rsid w:val="007644C3"/>
    <w:rsid w:val="0076450F"/>
    <w:rsid w:val="00764622"/>
    <w:rsid w:val="007649E9"/>
    <w:rsid w:val="00764A99"/>
    <w:rsid w:val="00765181"/>
    <w:rsid w:val="00765786"/>
    <w:rsid w:val="00765955"/>
    <w:rsid w:val="00765D24"/>
    <w:rsid w:val="00765DF8"/>
    <w:rsid w:val="00765FE9"/>
    <w:rsid w:val="0076632D"/>
    <w:rsid w:val="00766342"/>
    <w:rsid w:val="00766636"/>
    <w:rsid w:val="007669D3"/>
    <w:rsid w:val="00766A89"/>
    <w:rsid w:val="00766F14"/>
    <w:rsid w:val="00767318"/>
    <w:rsid w:val="007677FA"/>
    <w:rsid w:val="00770075"/>
    <w:rsid w:val="007709A3"/>
    <w:rsid w:val="00771205"/>
    <w:rsid w:val="007718FC"/>
    <w:rsid w:val="007719FE"/>
    <w:rsid w:val="00771F4A"/>
    <w:rsid w:val="00772A3D"/>
    <w:rsid w:val="00772AD6"/>
    <w:rsid w:val="007730DA"/>
    <w:rsid w:val="00773115"/>
    <w:rsid w:val="00773218"/>
    <w:rsid w:val="007732BF"/>
    <w:rsid w:val="00773305"/>
    <w:rsid w:val="0077338B"/>
    <w:rsid w:val="00773565"/>
    <w:rsid w:val="007735D0"/>
    <w:rsid w:val="007737AA"/>
    <w:rsid w:val="00773850"/>
    <w:rsid w:val="0077395B"/>
    <w:rsid w:val="00773976"/>
    <w:rsid w:val="00773A8D"/>
    <w:rsid w:val="00773C70"/>
    <w:rsid w:val="00774111"/>
    <w:rsid w:val="007741E1"/>
    <w:rsid w:val="007742F7"/>
    <w:rsid w:val="00774359"/>
    <w:rsid w:val="007746FC"/>
    <w:rsid w:val="00775067"/>
    <w:rsid w:val="00775BE8"/>
    <w:rsid w:val="00776008"/>
    <w:rsid w:val="0077612A"/>
    <w:rsid w:val="007763AE"/>
    <w:rsid w:val="00776573"/>
    <w:rsid w:val="00776613"/>
    <w:rsid w:val="00776CE5"/>
    <w:rsid w:val="00777190"/>
    <w:rsid w:val="007775A3"/>
    <w:rsid w:val="0077783B"/>
    <w:rsid w:val="00777BC5"/>
    <w:rsid w:val="00780012"/>
    <w:rsid w:val="00780A58"/>
    <w:rsid w:val="00780D6E"/>
    <w:rsid w:val="00780DE3"/>
    <w:rsid w:val="00780EA2"/>
    <w:rsid w:val="00781562"/>
    <w:rsid w:val="00781846"/>
    <w:rsid w:val="007818C9"/>
    <w:rsid w:val="00781ACF"/>
    <w:rsid w:val="00781E86"/>
    <w:rsid w:val="00782731"/>
    <w:rsid w:val="00782774"/>
    <w:rsid w:val="00782A3E"/>
    <w:rsid w:val="0078326C"/>
    <w:rsid w:val="00783277"/>
    <w:rsid w:val="0078335A"/>
    <w:rsid w:val="007837A0"/>
    <w:rsid w:val="007837AB"/>
    <w:rsid w:val="00783994"/>
    <w:rsid w:val="00783A3D"/>
    <w:rsid w:val="00784007"/>
    <w:rsid w:val="00784113"/>
    <w:rsid w:val="00784170"/>
    <w:rsid w:val="00784279"/>
    <w:rsid w:val="0078451D"/>
    <w:rsid w:val="00784571"/>
    <w:rsid w:val="007846F8"/>
    <w:rsid w:val="00784753"/>
    <w:rsid w:val="00784929"/>
    <w:rsid w:val="00784B4D"/>
    <w:rsid w:val="007850FC"/>
    <w:rsid w:val="0078512B"/>
    <w:rsid w:val="007856AA"/>
    <w:rsid w:val="007858A3"/>
    <w:rsid w:val="00785AF4"/>
    <w:rsid w:val="00785ED5"/>
    <w:rsid w:val="00785F68"/>
    <w:rsid w:val="00786219"/>
    <w:rsid w:val="007863A3"/>
    <w:rsid w:val="00786795"/>
    <w:rsid w:val="007868E3"/>
    <w:rsid w:val="0078699E"/>
    <w:rsid w:val="007869EC"/>
    <w:rsid w:val="007873DA"/>
    <w:rsid w:val="00787407"/>
    <w:rsid w:val="00787927"/>
    <w:rsid w:val="0079047F"/>
    <w:rsid w:val="00790663"/>
    <w:rsid w:val="00790BDA"/>
    <w:rsid w:val="00790C1E"/>
    <w:rsid w:val="00790DE3"/>
    <w:rsid w:val="00790E0A"/>
    <w:rsid w:val="007916CD"/>
    <w:rsid w:val="007918C7"/>
    <w:rsid w:val="007918F8"/>
    <w:rsid w:val="007919D1"/>
    <w:rsid w:val="00791A82"/>
    <w:rsid w:val="00791B42"/>
    <w:rsid w:val="00791DF9"/>
    <w:rsid w:val="00791F51"/>
    <w:rsid w:val="0079206E"/>
    <w:rsid w:val="0079218B"/>
    <w:rsid w:val="007925B6"/>
    <w:rsid w:val="007927E7"/>
    <w:rsid w:val="00793218"/>
    <w:rsid w:val="00793E2E"/>
    <w:rsid w:val="00793FA8"/>
    <w:rsid w:val="007940BA"/>
    <w:rsid w:val="007941A1"/>
    <w:rsid w:val="007942A9"/>
    <w:rsid w:val="007943CF"/>
    <w:rsid w:val="00794742"/>
    <w:rsid w:val="0079477C"/>
    <w:rsid w:val="00794D8A"/>
    <w:rsid w:val="007955A5"/>
    <w:rsid w:val="007961B5"/>
    <w:rsid w:val="0079668D"/>
    <w:rsid w:val="0079678B"/>
    <w:rsid w:val="00796D90"/>
    <w:rsid w:val="0079710F"/>
    <w:rsid w:val="007974ED"/>
    <w:rsid w:val="0079758F"/>
    <w:rsid w:val="007978D5"/>
    <w:rsid w:val="007979C9"/>
    <w:rsid w:val="00797C8A"/>
    <w:rsid w:val="007A0350"/>
    <w:rsid w:val="007A074D"/>
    <w:rsid w:val="007A09B4"/>
    <w:rsid w:val="007A0A86"/>
    <w:rsid w:val="007A164E"/>
    <w:rsid w:val="007A1841"/>
    <w:rsid w:val="007A1AD5"/>
    <w:rsid w:val="007A1B03"/>
    <w:rsid w:val="007A1BA0"/>
    <w:rsid w:val="007A2247"/>
    <w:rsid w:val="007A23FD"/>
    <w:rsid w:val="007A2985"/>
    <w:rsid w:val="007A2C5A"/>
    <w:rsid w:val="007A3236"/>
    <w:rsid w:val="007A38BC"/>
    <w:rsid w:val="007A3DCB"/>
    <w:rsid w:val="007A4144"/>
    <w:rsid w:val="007A41B2"/>
    <w:rsid w:val="007A448C"/>
    <w:rsid w:val="007A45F0"/>
    <w:rsid w:val="007A4863"/>
    <w:rsid w:val="007A4A73"/>
    <w:rsid w:val="007A4C6D"/>
    <w:rsid w:val="007A4CCE"/>
    <w:rsid w:val="007A5056"/>
    <w:rsid w:val="007A54AC"/>
    <w:rsid w:val="007A56AD"/>
    <w:rsid w:val="007A5BDD"/>
    <w:rsid w:val="007A6206"/>
    <w:rsid w:val="007A63F6"/>
    <w:rsid w:val="007A64D4"/>
    <w:rsid w:val="007A6524"/>
    <w:rsid w:val="007A6BCD"/>
    <w:rsid w:val="007A6E1E"/>
    <w:rsid w:val="007A70AD"/>
    <w:rsid w:val="007A7399"/>
    <w:rsid w:val="007A73C9"/>
    <w:rsid w:val="007A7758"/>
    <w:rsid w:val="007A78FD"/>
    <w:rsid w:val="007A7A4C"/>
    <w:rsid w:val="007B00C7"/>
    <w:rsid w:val="007B00D4"/>
    <w:rsid w:val="007B0226"/>
    <w:rsid w:val="007B0231"/>
    <w:rsid w:val="007B06D5"/>
    <w:rsid w:val="007B06FF"/>
    <w:rsid w:val="007B11E7"/>
    <w:rsid w:val="007B120A"/>
    <w:rsid w:val="007B1221"/>
    <w:rsid w:val="007B151A"/>
    <w:rsid w:val="007B1787"/>
    <w:rsid w:val="007B1BD1"/>
    <w:rsid w:val="007B1F26"/>
    <w:rsid w:val="007B23D6"/>
    <w:rsid w:val="007B2466"/>
    <w:rsid w:val="007B2691"/>
    <w:rsid w:val="007B281B"/>
    <w:rsid w:val="007B2A84"/>
    <w:rsid w:val="007B2BAC"/>
    <w:rsid w:val="007B2F68"/>
    <w:rsid w:val="007B3187"/>
    <w:rsid w:val="007B3292"/>
    <w:rsid w:val="007B36A9"/>
    <w:rsid w:val="007B447E"/>
    <w:rsid w:val="007B4520"/>
    <w:rsid w:val="007B4BBC"/>
    <w:rsid w:val="007B4CB9"/>
    <w:rsid w:val="007B4CF5"/>
    <w:rsid w:val="007B4E10"/>
    <w:rsid w:val="007B4E77"/>
    <w:rsid w:val="007B4F57"/>
    <w:rsid w:val="007B4FC8"/>
    <w:rsid w:val="007B51B7"/>
    <w:rsid w:val="007B5204"/>
    <w:rsid w:val="007B595C"/>
    <w:rsid w:val="007B59FF"/>
    <w:rsid w:val="007B5A77"/>
    <w:rsid w:val="007B5CF4"/>
    <w:rsid w:val="007B623B"/>
    <w:rsid w:val="007B647C"/>
    <w:rsid w:val="007B64B9"/>
    <w:rsid w:val="007B6515"/>
    <w:rsid w:val="007B6578"/>
    <w:rsid w:val="007B6E6E"/>
    <w:rsid w:val="007B6EE6"/>
    <w:rsid w:val="007B6EF1"/>
    <w:rsid w:val="007B759E"/>
    <w:rsid w:val="007B765A"/>
    <w:rsid w:val="007B7845"/>
    <w:rsid w:val="007B794B"/>
    <w:rsid w:val="007B7A68"/>
    <w:rsid w:val="007C0DE7"/>
    <w:rsid w:val="007C1299"/>
    <w:rsid w:val="007C131E"/>
    <w:rsid w:val="007C1417"/>
    <w:rsid w:val="007C1565"/>
    <w:rsid w:val="007C15CD"/>
    <w:rsid w:val="007C1CE1"/>
    <w:rsid w:val="007C1E22"/>
    <w:rsid w:val="007C1E64"/>
    <w:rsid w:val="007C1F92"/>
    <w:rsid w:val="007C2376"/>
    <w:rsid w:val="007C247C"/>
    <w:rsid w:val="007C2C40"/>
    <w:rsid w:val="007C2D84"/>
    <w:rsid w:val="007C2FB7"/>
    <w:rsid w:val="007C3240"/>
    <w:rsid w:val="007C3820"/>
    <w:rsid w:val="007C3954"/>
    <w:rsid w:val="007C39C8"/>
    <w:rsid w:val="007C412B"/>
    <w:rsid w:val="007C4217"/>
    <w:rsid w:val="007C43BC"/>
    <w:rsid w:val="007C448A"/>
    <w:rsid w:val="007C45BE"/>
    <w:rsid w:val="007C4C8D"/>
    <w:rsid w:val="007C4F72"/>
    <w:rsid w:val="007C505C"/>
    <w:rsid w:val="007C5219"/>
    <w:rsid w:val="007C53CB"/>
    <w:rsid w:val="007C584D"/>
    <w:rsid w:val="007C5852"/>
    <w:rsid w:val="007C5B71"/>
    <w:rsid w:val="007C5FD6"/>
    <w:rsid w:val="007C6001"/>
    <w:rsid w:val="007C6111"/>
    <w:rsid w:val="007C6DB5"/>
    <w:rsid w:val="007C705C"/>
    <w:rsid w:val="007C70B3"/>
    <w:rsid w:val="007C7343"/>
    <w:rsid w:val="007C751E"/>
    <w:rsid w:val="007C767B"/>
    <w:rsid w:val="007C7B06"/>
    <w:rsid w:val="007D0201"/>
    <w:rsid w:val="007D03CF"/>
    <w:rsid w:val="007D046E"/>
    <w:rsid w:val="007D0531"/>
    <w:rsid w:val="007D07A3"/>
    <w:rsid w:val="007D0BF9"/>
    <w:rsid w:val="007D0C35"/>
    <w:rsid w:val="007D0DA0"/>
    <w:rsid w:val="007D0F38"/>
    <w:rsid w:val="007D1921"/>
    <w:rsid w:val="007D1A8A"/>
    <w:rsid w:val="007D20AB"/>
    <w:rsid w:val="007D2117"/>
    <w:rsid w:val="007D21E2"/>
    <w:rsid w:val="007D2253"/>
    <w:rsid w:val="007D24B8"/>
    <w:rsid w:val="007D2694"/>
    <w:rsid w:val="007D2DF2"/>
    <w:rsid w:val="007D323C"/>
    <w:rsid w:val="007D3746"/>
    <w:rsid w:val="007D3996"/>
    <w:rsid w:val="007D3E13"/>
    <w:rsid w:val="007D41E0"/>
    <w:rsid w:val="007D42F3"/>
    <w:rsid w:val="007D46DB"/>
    <w:rsid w:val="007D4A84"/>
    <w:rsid w:val="007D4D5F"/>
    <w:rsid w:val="007D4EDE"/>
    <w:rsid w:val="007D4F94"/>
    <w:rsid w:val="007D50F3"/>
    <w:rsid w:val="007D52A7"/>
    <w:rsid w:val="007D556F"/>
    <w:rsid w:val="007D5867"/>
    <w:rsid w:val="007D5885"/>
    <w:rsid w:val="007D598A"/>
    <w:rsid w:val="007D5C87"/>
    <w:rsid w:val="007D6052"/>
    <w:rsid w:val="007D6473"/>
    <w:rsid w:val="007D67E2"/>
    <w:rsid w:val="007D68B1"/>
    <w:rsid w:val="007D71AF"/>
    <w:rsid w:val="007D7454"/>
    <w:rsid w:val="007D748B"/>
    <w:rsid w:val="007D74A7"/>
    <w:rsid w:val="007E0090"/>
    <w:rsid w:val="007E013C"/>
    <w:rsid w:val="007E02D6"/>
    <w:rsid w:val="007E03F1"/>
    <w:rsid w:val="007E0523"/>
    <w:rsid w:val="007E0537"/>
    <w:rsid w:val="007E0E5C"/>
    <w:rsid w:val="007E163F"/>
    <w:rsid w:val="007E174F"/>
    <w:rsid w:val="007E18E8"/>
    <w:rsid w:val="007E1982"/>
    <w:rsid w:val="007E1AE4"/>
    <w:rsid w:val="007E1DE3"/>
    <w:rsid w:val="007E205F"/>
    <w:rsid w:val="007E243E"/>
    <w:rsid w:val="007E2754"/>
    <w:rsid w:val="007E29E3"/>
    <w:rsid w:val="007E2ABF"/>
    <w:rsid w:val="007E3635"/>
    <w:rsid w:val="007E37BF"/>
    <w:rsid w:val="007E38F1"/>
    <w:rsid w:val="007E3998"/>
    <w:rsid w:val="007E3ADD"/>
    <w:rsid w:val="007E3C73"/>
    <w:rsid w:val="007E3F07"/>
    <w:rsid w:val="007E433F"/>
    <w:rsid w:val="007E43DA"/>
    <w:rsid w:val="007E45CE"/>
    <w:rsid w:val="007E474E"/>
    <w:rsid w:val="007E4DFF"/>
    <w:rsid w:val="007E4E46"/>
    <w:rsid w:val="007E4F79"/>
    <w:rsid w:val="007E4F96"/>
    <w:rsid w:val="007E508F"/>
    <w:rsid w:val="007E5404"/>
    <w:rsid w:val="007E540B"/>
    <w:rsid w:val="007E5844"/>
    <w:rsid w:val="007E5B73"/>
    <w:rsid w:val="007E5BC0"/>
    <w:rsid w:val="007E5E4B"/>
    <w:rsid w:val="007E5FAE"/>
    <w:rsid w:val="007E60B3"/>
    <w:rsid w:val="007E60D9"/>
    <w:rsid w:val="007E6470"/>
    <w:rsid w:val="007E6762"/>
    <w:rsid w:val="007E69CD"/>
    <w:rsid w:val="007E6C19"/>
    <w:rsid w:val="007E6CAE"/>
    <w:rsid w:val="007E71B4"/>
    <w:rsid w:val="007E7503"/>
    <w:rsid w:val="007E7530"/>
    <w:rsid w:val="007E7657"/>
    <w:rsid w:val="007E7901"/>
    <w:rsid w:val="007E79E8"/>
    <w:rsid w:val="007E7D4F"/>
    <w:rsid w:val="007E7F71"/>
    <w:rsid w:val="007F050D"/>
    <w:rsid w:val="007F0B01"/>
    <w:rsid w:val="007F0C61"/>
    <w:rsid w:val="007F0FFB"/>
    <w:rsid w:val="007F1980"/>
    <w:rsid w:val="007F1EC2"/>
    <w:rsid w:val="007F1F5E"/>
    <w:rsid w:val="007F2224"/>
    <w:rsid w:val="007F228E"/>
    <w:rsid w:val="007F2413"/>
    <w:rsid w:val="007F2540"/>
    <w:rsid w:val="007F256F"/>
    <w:rsid w:val="007F2CBA"/>
    <w:rsid w:val="007F2D15"/>
    <w:rsid w:val="007F30B5"/>
    <w:rsid w:val="007F331B"/>
    <w:rsid w:val="007F3615"/>
    <w:rsid w:val="007F390F"/>
    <w:rsid w:val="007F3A52"/>
    <w:rsid w:val="007F3EC9"/>
    <w:rsid w:val="007F4078"/>
    <w:rsid w:val="007F45A7"/>
    <w:rsid w:val="007F49D1"/>
    <w:rsid w:val="007F4BCD"/>
    <w:rsid w:val="007F4F67"/>
    <w:rsid w:val="007F50ED"/>
    <w:rsid w:val="007F52AC"/>
    <w:rsid w:val="007F53DC"/>
    <w:rsid w:val="007F58B9"/>
    <w:rsid w:val="007F5959"/>
    <w:rsid w:val="007F5C5D"/>
    <w:rsid w:val="007F5C66"/>
    <w:rsid w:val="007F5E37"/>
    <w:rsid w:val="007F618C"/>
    <w:rsid w:val="007F638C"/>
    <w:rsid w:val="007F66A8"/>
    <w:rsid w:val="007F6A25"/>
    <w:rsid w:val="007F6A5C"/>
    <w:rsid w:val="007F6B5F"/>
    <w:rsid w:val="007F6BFD"/>
    <w:rsid w:val="007F7181"/>
    <w:rsid w:val="007F71EE"/>
    <w:rsid w:val="007F7376"/>
    <w:rsid w:val="007F7767"/>
    <w:rsid w:val="007F7A5C"/>
    <w:rsid w:val="007F7DCA"/>
    <w:rsid w:val="00800D6E"/>
    <w:rsid w:val="00800FC1"/>
    <w:rsid w:val="00801157"/>
    <w:rsid w:val="00801651"/>
    <w:rsid w:val="00801752"/>
    <w:rsid w:val="008017CF"/>
    <w:rsid w:val="008018D9"/>
    <w:rsid w:val="00801AD3"/>
    <w:rsid w:val="00801B0A"/>
    <w:rsid w:val="0080228A"/>
    <w:rsid w:val="0080252C"/>
    <w:rsid w:val="008027E7"/>
    <w:rsid w:val="008029EA"/>
    <w:rsid w:val="008029F2"/>
    <w:rsid w:val="00802C36"/>
    <w:rsid w:val="00802E77"/>
    <w:rsid w:val="00802E9D"/>
    <w:rsid w:val="00803053"/>
    <w:rsid w:val="00803083"/>
    <w:rsid w:val="00803273"/>
    <w:rsid w:val="0080328B"/>
    <w:rsid w:val="008036A9"/>
    <w:rsid w:val="00803A59"/>
    <w:rsid w:val="00803C43"/>
    <w:rsid w:val="008040AF"/>
    <w:rsid w:val="008043B8"/>
    <w:rsid w:val="008046D3"/>
    <w:rsid w:val="008049AD"/>
    <w:rsid w:val="00804C7F"/>
    <w:rsid w:val="00804DCF"/>
    <w:rsid w:val="00804E1A"/>
    <w:rsid w:val="00804EE1"/>
    <w:rsid w:val="00804F86"/>
    <w:rsid w:val="008051E0"/>
    <w:rsid w:val="008053B7"/>
    <w:rsid w:val="00805C08"/>
    <w:rsid w:val="008061BA"/>
    <w:rsid w:val="008061F2"/>
    <w:rsid w:val="0080639A"/>
    <w:rsid w:val="00806430"/>
    <w:rsid w:val="0080672D"/>
    <w:rsid w:val="00806AE8"/>
    <w:rsid w:val="00806BFA"/>
    <w:rsid w:val="00807135"/>
    <w:rsid w:val="00807290"/>
    <w:rsid w:val="00807370"/>
    <w:rsid w:val="008076A6"/>
    <w:rsid w:val="00807BC2"/>
    <w:rsid w:val="00807C43"/>
    <w:rsid w:val="00807D72"/>
    <w:rsid w:val="00810B74"/>
    <w:rsid w:val="00810F73"/>
    <w:rsid w:val="00811486"/>
    <w:rsid w:val="008114C1"/>
    <w:rsid w:val="008119EE"/>
    <w:rsid w:val="00811AC2"/>
    <w:rsid w:val="00812521"/>
    <w:rsid w:val="008125B7"/>
    <w:rsid w:val="00812703"/>
    <w:rsid w:val="00812892"/>
    <w:rsid w:val="00812B8C"/>
    <w:rsid w:val="00812CCD"/>
    <w:rsid w:val="00812D40"/>
    <w:rsid w:val="008130D1"/>
    <w:rsid w:val="008131EA"/>
    <w:rsid w:val="0081359C"/>
    <w:rsid w:val="00813D04"/>
    <w:rsid w:val="00813E39"/>
    <w:rsid w:val="00814061"/>
    <w:rsid w:val="0081481F"/>
    <w:rsid w:val="00814A55"/>
    <w:rsid w:val="00814D79"/>
    <w:rsid w:val="008152A9"/>
    <w:rsid w:val="0081548E"/>
    <w:rsid w:val="00815A94"/>
    <w:rsid w:val="00815D71"/>
    <w:rsid w:val="00816167"/>
    <w:rsid w:val="0081630B"/>
    <w:rsid w:val="00816359"/>
    <w:rsid w:val="0081664C"/>
    <w:rsid w:val="008167DF"/>
    <w:rsid w:val="00816899"/>
    <w:rsid w:val="00817567"/>
    <w:rsid w:val="008176A8"/>
    <w:rsid w:val="00817851"/>
    <w:rsid w:val="008178C7"/>
    <w:rsid w:val="008179CA"/>
    <w:rsid w:val="00817CB0"/>
    <w:rsid w:val="00817D69"/>
    <w:rsid w:val="00817DDB"/>
    <w:rsid w:val="008207EC"/>
    <w:rsid w:val="00820A9C"/>
    <w:rsid w:val="00820B24"/>
    <w:rsid w:val="00820D37"/>
    <w:rsid w:val="00820D64"/>
    <w:rsid w:val="00820E1C"/>
    <w:rsid w:val="00820E5E"/>
    <w:rsid w:val="00821823"/>
    <w:rsid w:val="008218A9"/>
    <w:rsid w:val="00821A62"/>
    <w:rsid w:val="00822234"/>
    <w:rsid w:val="008223DA"/>
    <w:rsid w:val="008227A8"/>
    <w:rsid w:val="00822AA0"/>
    <w:rsid w:val="00822D7D"/>
    <w:rsid w:val="00822DE6"/>
    <w:rsid w:val="00822DF0"/>
    <w:rsid w:val="00822F84"/>
    <w:rsid w:val="0082316E"/>
    <w:rsid w:val="0082321B"/>
    <w:rsid w:val="008234CA"/>
    <w:rsid w:val="00823713"/>
    <w:rsid w:val="008238AB"/>
    <w:rsid w:val="0082393C"/>
    <w:rsid w:val="00823F96"/>
    <w:rsid w:val="0082413F"/>
    <w:rsid w:val="00824176"/>
    <w:rsid w:val="0082431B"/>
    <w:rsid w:val="00824B63"/>
    <w:rsid w:val="00824C3F"/>
    <w:rsid w:val="00824E1F"/>
    <w:rsid w:val="008254DF"/>
    <w:rsid w:val="00825833"/>
    <w:rsid w:val="00826ABC"/>
    <w:rsid w:val="00826CB4"/>
    <w:rsid w:val="00826E9E"/>
    <w:rsid w:val="0082719F"/>
    <w:rsid w:val="008275E9"/>
    <w:rsid w:val="008276B2"/>
    <w:rsid w:val="00827BF8"/>
    <w:rsid w:val="00827D1A"/>
    <w:rsid w:val="00827E78"/>
    <w:rsid w:val="00827F1A"/>
    <w:rsid w:val="0083007B"/>
    <w:rsid w:val="00830139"/>
    <w:rsid w:val="00830257"/>
    <w:rsid w:val="008307B0"/>
    <w:rsid w:val="00830CEC"/>
    <w:rsid w:val="00830D43"/>
    <w:rsid w:val="00830D96"/>
    <w:rsid w:val="00830EA5"/>
    <w:rsid w:val="00830F72"/>
    <w:rsid w:val="00831295"/>
    <w:rsid w:val="00831888"/>
    <w:rsid w:val="00831C21"/>
    <w:rsid w:val="00831D15"/>
    <w:rsid w:val="00832252"/>
    <w:rsid w:val="008323C9"/>
    <w:rsid w:val="0083263F"/>
    <w:rsid w:val="00832700"/>
    <w:rsid w:val="008327F9"/>
    <w:rsid w:val="0083284D"/>
    <w:rsid w:val="0083323C"/>
    <w:rsid w:val="0083392A"/>
    <w:rsid w:val="00833D95"/>
    <w:rsid w:val="00833E15"/>
    <w:rsid w:val="00833ECC"/>
    <w:rsid w:val="00834107"/>
    <w:rsid w:val="008342D8"/>
    <w:rsid w:val="0083433B"/>
    <w:rsid w:val="008343B9"/>
    <w:rsid w:val="0083470F"/>
    <w:rsid w:val="00834C75"/>
    <w:rsid w:val="00834FA2"/>
    <w:rsid w:val="00835357"/>
    <w:rsid w:val="008353BB"/>
    <w:rsid w:val="0083547D"/>
    <w:rsid w:val="008354F8"/>
    <w:rsid w:val="0083600D"/>
    <w:rsid w:val="00836111"/>
    <w:rsid w:val="00836716"/>
    <w:rsid w:val="00836B79"/>
    <w:rsid w:val="00837113"/>
    <w:rsid w:val="008373D5"/>
    <w:rsid w:val="008374CD"/>
    <w:rsid w:val="008379B0"/>
    <w:rsid w:val="00837D39"/>
    <w:rsid w:val="0084010B"/>
    <w:rsid w:val="00840312"/>
    <w:rsid w:val="00840322"/>
    <w:rsid w:val="00840AF1"/>
    <w:rsid w:val="00840BA2"/>
    <w:rsid w:val="00840CA0"/>
    <w:rsid w:val="00840E45"/>
    <w:rsid w:val="00840F99"/>
    <w:rsid w:val="00841132"/>
    <w:rsid w:val="00841671"/>
    <w:rsid w:val="00841CF4"/>
    <w:rsid w:val="00841DF9"/>
    <w:rsid w:val="00841FB0"/>
    <w:rsid w:val="008420E9"/>
    <w:rsid w:val="008420F7"/>
    <w:rsid w:val="0084210C"/>
    <w:rsid w:val="0084280B"/>
    <w:rsid w:val="00842929"/>
    <w:rsid w:val="00842A53"/>
    <w:rsid w:val="00842D43"/>
    <w:rsid w:val="008439B0"/>
    <w:rsid w:val="00843A58"/>
    <w:rsid w:val="00843ADC"/>
    <w:rsid w:val="0084413B"/>
    <w:rsid w:val="0084454E"/>
    <w:rsid w:val="00844717"/>
    <w:rsid w:val="00844768"/>
    <w:rsid w:val="008449A1"/>
    <w:rsid w:val="00844C72"/>
    <w:rsid w:val="00844CDC"/>
    <w:rsid w:val="0084564C"/>
    <w:rsid w:val="00845966"/>
    <w:rsid w:val="008459EA"/>
    <w:rsid w:val="00845C18"/>
    <w:rsid w:val="00845CF0"/>
    <w:rsid w:val="00845F99"/>
    <w:rsid w:val="0084680A"/>
    <w:rsid w:val="00846D64"/>
    <w:rsid w:val="00846ECD"/>
    <w:rsid w:val="00846FA1"/>
    <w:rsid w:val="00847D92"/>
    <w:rsid w:val="00850349"/>
    <w:rsid w:val="008503DE"/>
    <w:rsid w:val="008503F1"/>
    <w:rsid w:val="008507E9"/>
    <w:rsid w:val="0085085C"/>
    <w:rsid w:val="00850C29"/>
    <w:rsid w:val="0085102D"/>
    <w:rsid w:val="00851259"/>
    <w:rsid w:val="00851610"/>
    <w:rsid w:val="008517C9"/>
    <w:rsid w:val="0085188D"/>
    <w:rsid w:val="00851A41"/>
    <w:rsid w:val="00851A63"/>
    <w:rsid w:val="0085234F"/>
    <w:rsid w:val="0085251B"/>
    <w:rsid w:val="00852BE6"/>
    <w:rsid w:val="00852C2B"/>
    <w:rsid w:val="00852D13"/>
    <w:rsid w:val="00852DD0"/>
    <w:rsid w:val="00853001"/>
    <w:rsid w:val="00853092"/>
    <w:rsid w:val="00854208"/>
    <w:rsid w:val="0085443E"/>
    <w:rsid w:val="00854484"/>
    <w:rsid w:val="00854665"/>
    <w:rsid w:val="00854700"/>
    <w:rsid w:val="00854B6F"/>
    <w:rsid w:val="00854C11"/>
    <w:rsid w:val="008552B5"/>
    <w:rsid w:val="0085565A"/>
    <w:rsid w:val="00855744"/>
    <w:rsid w:val="0085595F"/>
    <w:rsid w:val="00855D0C"/>
    <w:rsid w:val="00855E1E"/>
    <w:rsid w:val="00856E0C"/>
    <w:rsid w:val="008570E6"/>
    <w:rsid w:val="0085723F"/>
    <w:rsid w:val="0085732B"/>
    <w:rsid w:val="0085738A"/>
    <w:rsid w:val="008605E7"/>
    <w:rsid w:val="0086084E"/>
    <w:rsid w:val="008608FE"/>
    <w:rsid w:val="00860CF0"/>
    <w:rsid w:val="008611FD"/>
    <w:rsid w:val="008618F5"/>
    <w:rsid w:val="00861C65"/>
    <w:rsid w:val="00861CF2"/>
    <w:rsid w:val="00862AB7"/>
    <w:rsid w:val="00862ADF"/>
    <w:rsid w:val="00862BA0"/>
    <w:rsid w:val="00862F42"/>
    <w:rsid w:val="008630FF"/>
    <w:rsid w:val="0086333E"/>
    <w:rsid w:val="00863575"/>
    <w:rsid w:val="008636D3"/>
    <w:rsid w:val="00863734"/>
    <w:rsid w:val="00863E52"/>
    <w:rsid w:val="008640E1"/>
    <w:rsid w:val="0086455F"/>
    <w:rsid w:val="00864618"/>
    <w:rsid w:val="00864758"/>
    <w:rsid w:val="00864C8D"/>
    <w:rsid w:val="008651E2"/>
    <w:rsid w:val="00865656"/>
    <w:rsid w:val="00865B23"/>
    <w:rsid w:val="00865DEC"/>
    <w:rsid w:val="00865E6C"/>
    <w:rsid w:val="00866418"/>
    <w:rsid w:val="00866AED"/>
    <w:rsid w:val="00866C19"/>
    <w:rsid w:val="00866DF3"/>
    <w:rsid w:val="0086758A"/>
    <w:rsid w:val="008675EF"/>
    <w:rsid w:val="008676DF"/>
    <w:rsid w:val="00867846"/>
    <w:rsid w:val="008679A4"/>
    <w:rsid w:val="008679B0"/>
    <w:rsid w:val="00867B42"/>
    <w:rsid w:val="00867BB7"/>
    <w:rsid w:val="00867D6F"/>
    <w:rsid w:val="00867FB8"/>
    <w:rsid w:val="0087012B"/>
    <w:rsid w:val="00870C83"/>
    <w:rsid w:val="00870F91"/>
    <w:rsid w:val="00871706"/>
    <w:rsid w:val="00871A5D"/>
    <w:rsid w:val="00871B2F"/>
    <w:rsid w:val="00871E41"/>
    <w:rsid w:val="0087205E"/>
    <w:rsid w:val="008721EB"/>
    <w:rsid w:val="00872408"/>
    <w:rsid w:val="00872465"/>
    <w:rsid w:val="0087267D"/>
    <w:rsid w:val="00872718"/>
    <w:rsid w:val="00872B91"/>
    <w:rsid w:val="00872BFA"/>
    <w:rsid w:val="00873624"/>
    <w:rsid w:val="008737BF"/>
    <w:rsid w:val="00873B59"/>
    <w:rsid w:val="00873F50"/>
    <w:rsid w:val="00874299"/>
    <w:rsid w:val="008747AC"/>
    <w:rsid w:val="0087480B"/>
    <w:rsid w:val="00874A09"/>
    <w:rsid w:val="00874C62"/>
    <w:rsid w:val="00874E77"/>
    <w:rsid w:val="0087502A"/>
    <w:rsid w:val="0087540E"/>
    <w:rsid w:val="0087590A"/>
    <w:rsid w:val="00875F69"/>
    <w:rsid w:val="00876117"/>
    <w:rsid w:val="0087636F"/>
    <w:rsid w:val="008765CB"/>
    <w:rsid w:val="0087672F"/>
    <w:rsid w:val="008768C2"/>
    <w:rsid w:val="00876D34"/>
    <w:rsid w:val="00876DAD"/>
    <w:rsid w:val="00877352"/>
    <w:rsid w:val="00877685"/>
    <w:rsid w:val="00877701"/>
    <w:rsid w:val="00877B09"/>
    <w:rsid w:val="00877C27"/>
    <w:rsid w:val="00877C57"/>
    <w:rsid w:val="00880008"/>
    <w:rsid w:val="00880171"/>
    <w:rsid w:val="00880267"/>
    <w:rsid w:val="008804BE"/>
    <w:rsid w:val="0088057F"/>
    <w:rsid w:val="0088060F"/>
    <w:rsid w:val="00880A2C"/>
    <w:rsid w:val="008813FA"/>
    <w:rsid w:val="008817D8"/>
    <w:rsid w:val="00881851"/>
    <w:rsid w:val="00881B41"/>
    <w:rsid w:val="00881FAD"/>
    <w:rsid w:val="00882566"/>
    <w:rsid w:val="008826B9"/>
    <w:rsid w:val="0088277E"/>
    <w:rsid w:val="00882832"/>
    <w:rsid w:val="00882994"/>
    <w:rsid w:val="00882A6D"/>
    <w:rsid w:val="00882E1E"/>
    <w:rsid w:val="00882F76"/>
    <w:rsid w:val="00883291"/>
    <w:rsid w:val="00883453"/>
    <w:rsid w:val="008834F0"/>
    <w:rsid w:val="008835A1"/>
    <w:rsid w:val="00883722"/>
    <w:rsid w:val="008837CA"/>
    <w:rsid w:val="00883842"/>
    <w:rsid w:val="00883C08"/>
    <w:rsid w:val="0088406A"/>
    <w:rsid w:val="00884420"/>
    <w:rsid w:val="0088460C"/>
    <w:rsid w:val="008850DA"/>
    <w:rsid w:val="00885802"/>
    <w:rsid w:val="00885BF5"/>
    <w:rsid w:val="00886267"/>
    <w:rsid w:val="0088670E"/>
    <w:rsid w:val="008868EE"/>
    <w:rsid w:val="00886F4B"/>
    <w:rsid w:val="00887171"/>
    <w:rsid w:val="008871B0"/>
    <w:rsid w:val="008876F9"/>
    <w:rsid w:val="00887E3E"/>
    <w:rsid w:val="008900A3"/>
    <w:rsid w:val="0089010C"/>
    <w:rsid w:val="0089040B"/>
    <w:rsid w:val="008907FC"/>
    <w:rsid w:val="00890A53"/>
    <w:rsid w:val="00890ABB"/>
    <w:rsid w:val="00890B0E"/>
    <w:rsid w:val="00890DE4"/>
    <w:rsid w:val="00891065"/>
    <w:rsid w:val="008910B6"/>
    <w:rsid w:val="008911AB"/>
    <w:rsid w:val="008913E4"/>
    <w:rsid w:val="00891419"/>
    <w:rsid w:val="00891B5B"/>
    <w:rsid w:val="00891FDE"/>
    <w:rsid w:val="008922ED"/>
    <w:rsid w:val="0089253F"/>
    <w:rsid w:val="00892BC8"/>
    <w:rsid w:val="00892E5A"/>
    <w:rsid w:val="008932CF"/>
    <w:rsid w:val="00893681"/>
    <w:rsid w:val="0089375A"/>
    <w:rsid w:val="00893A2E"/>
    <w:rsid w:val="00893BA6"/>
    <w:rsid w:val="00893BBF"/>
    <w:rsid w:val="00894008"/>
    <w:rsid w:val="008945CC"/>
    <w:rsid w:val="00894671"/>
    <w:rsid w:val="00894676"/>
    <w:rsid w:val="008946FE"/>
    <w:rsid w:val="00894C2D"/>
    <w:rsid w:val="00894D8D"/>
    <w:rsid w:val="00894E90"/>
    <w:rsid w:val="00895571"/>
    <w:rsid w:val="00895590"/>
    <w:rsid w:val="00895E0B"/>
    <w:rsid w:val="00895F8F"/>
    <w:rsid w:val="00895FC7"/>
    <w:rsid w:val="0089694E"/>
    <w:rsid w:val="00896990"/>
    <w:rsid w:val="00896B71"/>
    <w:rsid w:val="00896F47"/>
    <w:rsid w:val="00896F80"/>
    <w:rsid w:val="00897232"/>
    <w:rsid w:val="00897848"/>
    <w:rsid w:val="008978B2"/>
    <w:rsid w:val="00897D56"/>
    <w:rsid w:val="00897D8C"/>
    <w:rsid w:val="00897F29"/>
    <w:rsid w:val="008A0153"/>
    <w:rsid w:val="008A03DE"/>
    <w:rsid w:val="008A080D"/>
    <w:rsid w:val="008A0C35"/>
    <w:rsid w:val="008A18E9"/>
    <w:rsid w:val="008A1D02"/>
    <w:rsid w:val="008A22A3"/>
    <w:rsid w:val="008A233A"/>
    <w:rsid w:val="008A23A2"/>
    <w:rsid w:val="008A241C"/>
    <w:rsid w:val="008A2494"/>
    <w:rsid w:val="008A24A6"/>
    <w:rsid w:val="008A265A"/>
    <w:rsid w:val="008A290B"/>
    <w:rsid w:val="008A29F7"/>
    <w:rsid w:val="008A2E0D"/>
    <w:rsid w:val="008A33BE"/>
    <w:rsid w:val="008A3456"/>
    <w:rsid w:val="008A3550"/>
    <w:rsid w:val="008A35D3"/>
    <w:rsid w:val="008A3AE0"/>
    <w:rsid w:val="008A3D5E"/>
    <w:rsid w:val="008A458A"/>
    <w:rsid w:val="008A4742"/>
    <w:rsid w:val="008A47F3"/>
    <w:rsid w:val="008A486B"/>
    <w:rsid w:val="008A489D"/>
    <w:rsid w:val="008A48B5"/>
    <w:rsid w:val="008A4ACA"/>
    <w:rsid w:val="008A4F12"/>
    <w:rsid w:val="008A55D2"/>
    <w:rsid w:val="008A561E"/>
    <w:rsid w:val="008A5B63"/>
    <w:rsid w:val="008A5E82"/>
    <w:rsid w:val="008A60D6"/>
    <w:rsid w:val="008A6198"/>
    <w:rsid w:val="008A662E"/>
    <w:rsid w:val="008A6653"/>
    <w:rsid w:val="008A66B6"/>
    <w:rsid w:val="008A6BE6"/>
    <w:rsid w:val="008A70C6"/>
    <w:rsid w:val="008A7284"/>
    <w:rsid w:val="008A7327"/>
    <w:rsid w:val="008A770B"/>
    <w:rsid w:val="008A796B"/>
    <w:rsid w:val="008A7E53"/>
    <w:rsid w:val="008B003A"/>
    <w:rsid w:val="008B0300"/>
    <w:rsid w:val="008B031C"/>
    <w:rsid w:val="008B10CE"/>
    <w:rsid w:val="008B1475"/>
    <w:rsid w:val="008B14D2"/>
    <w:rsid w:val="008B15B8"/>
    <w:rsid w:val="008B180D"/>
    <w:rsid w:val="008B19A0"/>
    <w:rsid w:val="008B1B22"/>
    <w:rsid w:val="008B1B2B"/>
    <w:rsid w:val="008B1B88"/>
    <w:rsid w:val="008B1C5A"/>
    <w:rsid w:val="008B1D54"/>
    <w:rsid w:val="008B2431"/>
    <w:rsid w:val="008B2BEC"/>
    <w:rsid w:val="008B2BF7"/>
    <w:rsid w:val="008B2F52"/>
    <w:rsid w:val="008B3124"/>
    <w:rsid w:val="008B36B9"/>
    <w:rsid w:val="008B3AF9"/>
    <w:rsid w:val="008B3B99"/>
    <w:rsid w:val="008B3BBD"/>
    <w:rsid w:val="008B3E17"/>
    <w:rsid w:val="008B40C0"/>
    <w:rsid w:val="008B422F"/>
    <w:rsid w:val="008B4310"/>
    <w:rsid w:val="008B4CCB"/>
    <w:rsid w:val="008B4F99"/>
    <w:rsid w:val="008B4FD0"/>
    <w:rsid w:val="008B554D"/>
    <w:rsid w:val="008B56CC"/>
    <w:rsid w:val="008B57D7"/>
    <w:rsid w:val="008B5AE2"/>
    <w:rsid w:val="008B5B9D"/>
    <w:rsid w:val="008B5E40"/>
    <w:rsid w:val="008B5F98"/>
    <w:rsid w:val="008B6040"/>
    <w:rsid w:val="008B6380"/>
    <w:rsid w:val="008B6A36"/>
    <w:rsid w:val="008B6D0E"/>
    <w:rsid w:val="008B6FA8"/>
    <w:rsid w:val="008B70D3"/>
    <w:rsid w:val="008B72AC"/>
    <w:rsid w:val="008B7DF8"/>
    <w:rsid w:val="008B7F8A"/>
    <w:rsid w:val="008C038D"/>
    <w:rsid w:val="008C0923"/>
    <w:rsid w:val="008C1001"/>
    <w:rsid w:val="008C102D"/>
    <w:rsid w:val="008C11E2"/>
    <w:rsid w:val="008C147A"/>
    <w:rsid w:val="008C1C53"/>
    <w:rsid w:val="008C1CDF"/>
    <w:rsid w:val="008C2009"/>
    <w:rsid w:val="008C24F4"/>
    <w:rsid w:val="008C279B"/>
    <w:rsid w:val="008C2CD9"/>
    <w:rsid w:val="008C3466"/>
    <w:rsid w:val="008C367E"/>
    <w:rsid w:val="008C36CF"/>
    <w:rsid w:val="008C37DB"/>
    <w:rsid w:val="008C3934"/>
    <w:rsid w:val="008C396A"/>
    <w:rsid w:val="008C3DF8"/>
    <w:rsid w:val="008C3EF9"/>
    <w:rsid w:val="008C3F67"/>
    <w:rsid w:val="008C4211"/>
    <w:rsid w:val="008C4561"/>
    <w:rsid w:val="008C4789"/>
    <w:rsid w:val="008C493F"/>
    <w:rsid w:val="008C4B80"/>
    <w:rsid w:val="008C4C0A"/>
    <w:rsid w:val="008C4E20"/>
    <w:rsid w:val="008C51BD"/>
    <w:rsid w:val="008C51CC"/>
    <w:rsid w:val="008C51E7"/>
    <w:rsid w:val="008C51FC"/>
    <w:rsid w:val="008C5292"/>
    <w:rsid w:val="008C52D6"/>
    <w:rsid w:val="008C55AB"/>
    <w:rsid w:val="008C57C8"/>
    <w:rsid w:val="008C5957"/>
    <w:rsid w:val="008C5AFA"/>
    <w:rsid w:val="008C5AFC"/>
    <w:rsid w:val="008C5D36"/>
    <w:rsid w:val="008C5EB7"/>
    <w:rsid w:val="008C5F91"/>
    <w:rsid w:val="008C6133"/>
    <w:rsid w:val="008C6375"/>
    <w:rsid w:val="008C63AF"/>
    <w:rsid w:val="008C6793"/>
    <w:rsid w:val="008C6A1B"/>
    <w:rsid w:val="008C6C1A"/>
    <w:rsid w:val="008C6CE8"/>
    <w:rsid w:val="008C6E82"/>
    <w:rsid w:val="008C70E4"/>
    <w:rsid w:val="008C7407"/>
    <w:rsid w:val="008C7591"/>
    <w:rsid w:val="008C76B0"/>
    <w:rsid w:val="008C78F8"/>
    <w:rsid w:val="008C7B78"/>
    <w:rsid w:val="008C7BDA"/>
    <w:rsid w:val="008C7C8F"/>
    <w:rsid w:val="008C7D73"/>
    <w:rsid w:val="008C7ECC"/>
    <w:rsid w:val="008C7F6F"/>
    <w:rsid w:val="008D047F"/>
    <w:rsid w:val="008D0976"/>
    <w:rsid w:val="008D0A6F"/>
    <w:rsid w:val="008D0AD3"/>
    <w:rsid w:val="008D0C40"/>
    <w:rsid w:val="008D0CD7"/>
    <w:rsid w:val="008D0CEC"/>
    <w:rsid w:val="008D0D71"/>
    <w:rsid w:val="008D1076"/>
    <w:rsid w:val="008D122C"/>
    <w:rsid w:val="008D1423"/>
    <w:rsid w:val="008D17E8"/>
    <w:rsid w:val="008D198A"/>
    <w:rsid w:val="008D23E6"/>
    <w:rsid w:val="008D2458"/>
    <w:rsid w:val="008D24CB"/>
    <w:rsid w:val="008D2C2D"/>
    <w:rsid w:val="008D2CE6"/>
    <w:rsid w:val="008D2DB2"/>
    <w:rsid w:val="008D3469"/>
    <w:rsid w:val="008D3A42"/>
    <w:rsid w:val="008D3B7F"/>
    <w:rsid w:val="008D3B98"/>
    <w:rsid w:val="008D3D19"/>
    <w:rsid w:val="008D4142"/>
    <w:rsid w:val="008D423A"/>
    <w:rsid w:val="008D483F"/>
    <w:rsid w:val="008D4A26"/>
    <w:rsid w:val="008D5199"/>
    <w:rsid w:val="008D538C"/>
    <w:rsid w:val="008D541F"/>
    <w:rsid w:val="008D5427"/>
    <w:rsid w:val="008D5508"/>
    <w:rsid w:val="008D5517"/>
    <w:rsid w:val="008D566E"/>
    <w:rsid w:val="008D56CB"/>
    <w:rsid w:val="008D57F9"/>
    <w:rsid w:val="008D595E"/>
    <w:rsid w:val="008D5DA3"/>
    <w:rsid w:val="008D6444"/>
    <w:rsid w:val="008D663F"/>
    <w:rsid w:val="008D673C"/>
    <w:rsid w:val="008D681E"/>
    <w:rsid w:val="008D687B"/>
    <w:rsid w:val="008D6A12"/>
    <w:rsid w:val="008D6A9C"/>
    <w:rsid w:val="008D6C33"/>
    <w:rsid w:val="008D7116"/>
    <w:rsid w:val="008D734B"/>
    <w:rsid w:val="008D7408"/>
    <w:rsid w:val="008D763F"/>
    <w:rsid w:val="008D7853"/>
    <w:rsid w:val="008D7AA4"/>
    <w:rsid w:val="008D7B4C"/>
    <w:rsid w:val="008D7C8D"/>
    <w:rsid w:val="008D7F67"/>
    <w:rsid w:val="008D7F70"/>
    <w:rsid w:val="008E0180"/>
    <w:rsid w:val="008E01B9"/>
    <w:rsid w:val="008E0200"/>
    <w:rsid w:val="008E043B"/>
    <w:rsid w:val="008E0810"/>
    <w:rsid w:val="008E0EE9"/>
    <w:rsid w:val="008E1012"/>
    <w:rsid w:val="008E10DB"/>
    <w:rsid w:val="008E164B"/>
    <w:rsid w:val="008E174B"/>
    <w:rsid w:val="008E1BC8"/>
    <w:rsid w:val="008E1E02"/>
    <w:rsid w:val="008E1F36"/>
    <w:rsid w:val="008E25B8"/>
    <w:rsid w:val="008E27BC"/>
    <w:rsid w:val="008E2A6C"/>
    <w:rsid w:val="008E2D3D"/>
    <w:rsid w:val="008E2D53"/>
    <w:rsid w:val="008E2DC5"/>
    <w:rsid w:val="008E2E51"/>
    <w:rsid w:val="008E2F06"/>
    <w:rsid w:val="008E2F38"/>
    <w:rsid w:val="008E306E"/>
    <w:rsid w:val="008E31A7"/>
    <w:rsid w:val="008E31CB"/>
    <w:rsid w:val="008E34DA"/>
    <w:rsid w:val="008E35AD"/>
    <w:rsid w:val="008E3858"/>
    <w:rsid w:val="008E39D2"/>
    <w:rsid w:val="008E3C8F"/>
    <w:rsid w:val="008E3E37"/>
    <w:rsid w:val="008E3E89"/>
    <w:rsid w:val="008E3F96"/>
    <w:rsid w:val="008E4771"/>
    <w:rsid w:val="008E4878"/>
    <w:rsid w:val="008E4A17"/>
    <w:rsid w:val="008E4F46"/>
    <w:rsid w:val="008E4FD6"/>
    <w:rsid w:val="008E5174"/>
    <w:rsid w:val="008E522A"/>
    <w:rsid w:val="008E535B"/>
    <w:rsid w:val="008E539E"/>
    <w:rsid w:val="008E5461"/>
    <w:rsid w:val="008E546B"/>
    <w:rsid w:val="008E54B9"/>
    <w:rsid w:val="008E5B9F"/>
    <w:rsid w:val="008E5C95"/>
    <w:rsid w:val="008E5E39"/>
    <w:rsid w:val="008E6081"/>
    <w:rsid w:val="008E64ED"/>
    <w:rsid w:val="008E67C9"/>
    <w:rsid w:val="008E68AB"/>
    <w:rsid w:val="008E6AC7"/>
    <w:rsid w:val="008E725E"/>
    <w:rsid w:val="008E743F"/>
    <w:rsid w:val="008E752D"/>
    <w:rsid w:val="008E7820"/>
    <w:rsid w:val="008E7911"/>
    <w:rsid w:val="008E795C"/>
    <w:rsid w:val="008E7972"/>
    <w:rsid w:val="008E7B17"/>
    <w:rsid w:val="008E7E6F"/>
    <w:rsid w:val="008F00FE"/>
    <w:rsid w:val="008F0314"/>
    <w:rsid w:val="008F04B3"/>
    <w:rsid w:val="008F05C7"/>
    <w:rsid w:val="008F0848"/>
    <w:rsid w:val="008F0CD3"/>
    <w:rsid w:val="008F0D2A"/>
    <w:rsid w:val="008F0E0F"/>
    <w:rsid w:val="008F0EF2"/>
    <w:rsid w:val="008F1365"/>
    <w:rsid w:val="008F180A"/>
    <w:rsid w:val="008F1BBB"/>
    <w:rsid w:val="008F1E2F"/>
    <w:rsid w:val="008F22A0"/>
    <w:rsid w:val="008F233A"/>
    <w:rsid w:val="008F25B4"/>
    <w:rsid w:val="008F2724"/>
    <w:rsid w:val="008F2A78"/>
    <w:rsid w:val="008F3049"/>
    <w:rsid w:val="008F30B9"/>
    <w:rsid w:val="008F3397"/>
    <w:rsid w:val="008F35E8"/>
    <w:rsid w:val="008F3CAE"/>
    <w:rsid w:val="008F4D83"/>
    <w:rsid w:val="008F4E0C"/>
    <w:rsid w:val="008F4E8D"/>
    <w:rsid w:val="008F4F68"/>
    <w:rsid w:val="008F5BC9"/>
    <w:rsid w:val="008F5E0F"/>
    <w:rsid w:val="008F61B8"/>
    <w:rsid w:val="008F62CA"/>
    <w:rsid w:val="008F650F"/>
    <w:rsid w:val="008F6748"/>
    <w:rsid w:val="008F6804"/>
    <w:rsid w:val="008F6C6E"/>
    <w:rsid w:val="008F6E98"/>
    <w:rsid w:val="008F746E"/>
    <w:rsid w:val="008F749C"/>
    <w:rsid w:val="00900523"/>
    <w:rsid w:val="009008CF"/>
    <w:rsid w:val="00900A7F"/>
    <w:rsid w:val="009013C0"/>
    <w:rsid w:val="00901628"/>
    <w:rsid w:val="00901720"/>
    <w:rsid w:val="00901791"/>
    <w:rsid w:val="009017EE"/>
    <w:rsid w:val="00901B71"/>
    <w:rsid w:val="00901B84"/>
    <w:rsid w:val="00901BF0"/>
    <w:rsid w:val="00902735"/>
    <w:rsid w:val="00902A53"/>
    <w:rsid w:val="00902B6B"/>
    <w:rsid w:val="00902BE6"/>
    <w:rsid w:val="00902D2E"/>
    <w:rsid w:val="00903639"/>
    <w:rsid w:val="00903A96"/>
    <w:rsid w:val="00903AD0"/>
    <w:rsid w:val="00903DCE"/>
    <w:rsid w:val="00903F67"/>
    <w:rsid w:val="00903FAA"/>
    <w:rsid w:val="0090417B"/>
    <w:rsid w:val="009041E5"/>
    <w:rsid w:val="0090420C"/>
    <w:rsid w:val="00904239"/>
    <w:rsid w:val="009042AE"/>
    <w:rsid w:val="0090436F"/>
    <w:rsid w:val="009043C2"/>
    <w:rsid w:val="0090443D"/>
    <w:rsid w:val="009044F0"/>
    <w:rsid w:val="00904908"/>
    <w:rsid w:val="00904AB9"/>
    <w:rsid w:val="00904DA5"/>
    <w:rsid w:val="00905197"/>
    <w:rsid w:val="009055F8"/>
    <w:rsid w:val="0090562C"/>
    <w:rsid w:val="009057FA"/>
    <w:rsid w:val="00905C48"/>
    <w:rsid w:val="00905D2C"/>
    <w:rsid w:val="009063B7"/>
    <w:rsid w:val="00906442"/>
    <w:rsid w:val="0090662C"/>
    <w:rsid w:val="00906A2D"/>
    <w:rsid w:val="00906D19"/>
    <w:rsid w:val="00906E6B"/>
    <w:rsid w:val="009070D5"/>
    <w:rsid w:val="0090730A"/>
    <w:rsid w:val="009077D6"/>
    <w:rsid w:val="00907929"/>
    <w:rsid w:val="00907A22"/>
    <w:rsid w:val="00907C00"/>
    <w:rsid w:val="00910225"/>
    <w:rsid w:val="00910246"/>
    <w:rsid w:val="009102AF"/>
    <w:rsid w:val="00910997"/>
    <w:rsid w:val="00910D32"/>
    <w:rsid w:val="0091170D"/>
    <w:rsid w:val="009117E7"/>
    <w:rsid w:val="0091191F"/>
    <w:rsid w:val="00911B03"/>
    <w:rsid w:val="00911C54"/>
    <w:rsid w:val="00911D78"/>
    <w:rsid w:val="00911F31"/>
    <w:rsid w:val="00912177"/>
    <w:rsid w:val="00912B69"/>
    <w:rsid w:val="00912C09"/>
    <w:rsid w:val="00912CF2"/>
    <w:rsid w:val="009130DE"/>
    <w:rsid w:val="00913158"/>
    <w:rsid w:val="0091332D"/>
    <w:rsid w:val="009133BA"/>
    <w:rsid w:val="0091381A"/>
    <w:rsid w:val="00913B44"/>
    <w:rsid w:val="00913E3A"/>
    <w:rsid w:val="0091404F"/>
    <w:rsid w:val="009141E5"/>
    <w:rsid w:val="00914212"/>
    <w:rsid w:val="00914290"/>
    <w:rsid w:val="009146C9"/>
    <w:rsid w:val="00914AE6"/>
    <w:rsid w:val="00914BEB"/>
    <w:rsid w:val="00914C7C"/>
    <w:rsid w:val="00914D20"/>
    <w:rsid w:val="00914EBC"/>
    <w:rsid w:val="0091513C"/>
    <w:rsid w:val="0091547A"/>
    <w:rsid w:val="00916253"/>
    <w:rsid w:val="009163D7"/>
    <w:rsid w:val="009164ED"/>
    <w:rsid w:val="0091659A"/>
    <w:rsid w:val="009167E6"/>
    <w:rsid w:val="00916AD0"/>
    <w:rsid w:val="00916D0A"/>
    <w:rsid w:val="00916D64"/>
    <w:rsid w:val="00916DF8"/>
    <w:rsid w:val="00916EA6"/>
    <w:rsid w:val="00916EBD"/>
    <w:rsid w:val="00916ED2"/>
    <w:rsid w:val="00917A08"/>
    <w:rsid w:val="00917B4E"/>
    <w:rsid w:val="00917BAB"/>
    <w:rsid w:val="00917FB9"/>
    <w:rsid w:val="0092014F"/>
    <w:rsid w:val="009201C1"/>
    <w:rsid w:val="0092049B"/>
    <w:rsid w:val="009207EE"/>
    <w:rsid w:val="00920EED"/>
    <w:rsid w:val="0092103A"/>
    <w:rsid w:val="00921327"/>
    <w:rsid w:val="0092132F"/>
    <w:rsid w:val="009214D0"/>
    <w:rsid w:val="009214DD"/>
    <w:rsid w:val="009216CD"/>
    <w:rsid w:val="00921B49"/>
    <w:rsid w:val="00921CAF"/>
    <w:rsid w:val="00921D44"/>
    <w:rsid w:val="009220E0"/>
    <w:rsid w:val="0092218C"/>
    <w:rsid w:val="009224B5"/>
    <w:rsid w:val="009224DF"/>
    <w:rsid w:val="009224EC"/>
    <w:rsid w:val="00922530"/>
    <w:rsid w:val="0092269A"/>
    <w:rsid w:val="00922E83"/>
    <w:rsid w:val="00922F2B"/>
    <w:rsid w:val="00922FD6"/>
    <w:rsid w:val="009231C0"/>
    <w:rsid w:val="00923762"/>
    <w:rsid w:val="00923D7B"/>
    <w:rsid w:val="00923E13"/>
    <w:rsid w:val="0092414E"/>
    <w:rsid w:val="00924164"/>
    <w:rsid w:val="00924311"/>
    <w:rsid w:val="0092461F"/>
    <w:rsid w:val="0092463F"/>
    <w:rsid w:val="00924A69"/>
    <w:rsid w:val="00924AA5"/>
    <w:rsid w:val="00924CA5"/>
    <w:rsid w:val="0092500D"/>
    <w:rsid w:val="009252CB"/>
    <w:rsid w:val="009256F6"/>
    <w:rsid w:val="009259A1"/>
    <w:rsid w:val="00925A99"/>
    <w:rsid w:val="00925DD4"/>
    <w:rsid w:val="0092642F"/>
    <w:rsid w:val="0092661F"/>
    <w:rsid w:val="0092667E"/>
    <w:rsid w:val="009267F1"/>
    <w:rsid w:val="009268A4"/>
    <w:rsid w:val="00926F6D"/>
    <w:rsid w:val="00927035"/>
    <w:rsid w:val="00927278"/>
    <w:rsid w:val="009275E8"/>
    <w:rsid w:val="0092762E"/>
    <w:rsid w:val="009276C5"/>
    <w:rsid w:val="00927844"/>
    <w:rsid w:val="00927996"/>
    <w:rsid w:val="00930156"/>
    <w:rsid w:val="009303B6"/>
    <w:rsid w:val="00930449"/>
    <w:rsid w:val="0093062E"/>
    <w:rsid w:val="00930744"/>
    <w:rsid w:val="00930C1B"/>
    <w:rsid w:val="00930C45"/>
    <w:rsid w:val="009318CB"/>
    <w:rsid w:val="00931936"/>
    <w:rsid w:val="00931E52"/>
    <w:rsid w:val="00931E8B"/>
    <w:rsid w:val="00931FB8"/>
    <w:rsid w:val="0093237E"/>
    <w:rsid w:val="0093285D"/>
    <w:rsid w:val="0093289E"/>
    <w:rsid w:val="00932A74"/>
    <w:rsid w:val="00932B35"/>
    <w:rsid w:val="00933046"/>
    <w:rsid w:val="00933349"/>
    <w:rsid w:val="009333DE"/>
    <w:rsid w:val="009335B6"/>
    <w:rsid w:val="009337DF"/>
    <w:rsid w:val="00933903"/>
    <w:rsid w:val="0093396E"/>
    <w:rsid w:val="00933C68"/>
    <w:rsid w:val="00933C8A"/>
    <w:rsid w:val="00933FA7"/>
    <w:rsid w:val="0093430A"/>
    <w:rsid w:val="00934432"/>
    <w:rsid w:val="00934C3A"/>
    <w:rsid w:val="00934EB0"/>
    <w:rsid w:val="0093525E"/>
    <w:rsid w:val="0093541D"/>
    <w:rsid w:val="00935586"/>
    <w:rsid w:val="009366C0"/>
    <w:rsid w:val="00936B18"/>
    <w:rsid w:val="00936DBD"/>
    <w:rsid w:val="0093702A"/>
    <w:rsid w:val="009375A5"/>
    <w:rsid w:val="00937B00"/>
    <w:rsid w:val="00937CE7"/>
    <w:rsid w:val="00937D95"/>
    <w:rsid w:val="00937FB0"/>
    <w:rsid w:val="009402CB"/>
    <w:rsid w:val="00940443"/>
    <w:rsid w:val="00940567"/>
    <w:rsid w:val="00940D0D"/>
    <w:rsid w:val="009412A1"/>
    <w:rsid w:val="0094158F"/>
    <w:rsid w:val="00941854"/>
    <w:rsid w:val="00941CA0"/>
    <w:rsid w:val="009420CC"/>
    <w:rsid w:val="0094224A"/>
    <w:rsid w:val="0094254A"/>
    <w:rsid w:val="009429D8"/>
    <w:rsid w:val="00942B56"/>
    <w:rsid w:val="00942BF2"/>
    <w:rsid w:val="00942D46"/>
    <w:rsid w:val="00942FB0"/>
    <w:rsid w:val="0094354C"/>
    <w:rsid w:val="00943750"/>
    <w:rsid w:val="009438A1"/>
    <w:rsid w:val="009438CF"/>
    <w:rsid w:val="009439B6"/>
    <w:rsid w:val="00943AEA"/>
    <w:rsid w:val="00943DFE"/>
    <w:rsid w:val="009448A1"/>
    <w:rsid w:val="00944EBE"/>
    <w:rsid w:val="009450FE"/>
    <w:rsid w:val="0094521A"/>
    <w:rsid w:val="00945449"/>
    <w:rsid w:val="009459AA"/>
    <w:rsid w:val="00945A89"/>
    <w:rsid w:val="00945E1A"/>
    <w:rsid w:val="00945E34"/>
    <w:rsid w:val="009468D1"/>
    <w:rsid w:val="009469DC"/>
    <w:rsid w:val="00946F8C"/>
    <w:rsid w:val="009472AB"/>
    <w:rsid w:val="00947634"/>
    <w:rsid w:val="0094771A"/>
    <w:rsid w:val="00947843"/>
    <w:rsid w:val="00950171"/>
    <w:rsid w:val="009503A6"/>
    <w:rsid w:val="009503DD"/>
    <w:rsid w:val="009504FD"/>
    <w:rsid w:val="00950701"/>
    <w:rsid w:val="0095077F"/>
    <w:rsid w:val="009509A2"/>
    <w:rsid w:val="00950C19"/>
    <w:rsid w:val="00950C5B"/>
    <w:rsid w:val="00950D25"/>
    <w:rsid w:val="00950E48"/>
    <w:rsid w:val="0095115D"/>
    <w:rsid w:val="00951199"/>
    <w:rsid w:val="009516DE"/>
    <w:rsid w:val="009518CB"/>
    <w:rsid w:val="00951964"/>
    <w:rsid w:val="009519C9"/>
    <w:rsid w:val="00951C5F"/>
    <w:rsid w:val="00951CCB"/>
    <w:rsid w:val="00951E41"/>
    <w:rsid w:val="00952308"/>
    <w:rsid w:val="00952312"/>
    <w:rsid w:val="009527E8"/>
    <w:rsid w:val="00952879"/>
    <w:rsid w:val="00952891"/>
    <w:rsid w:val="009528B1"/>
    <w:rsid w:val="00952C8B"/>
    <w:rsid w:val="00952EA9"/>
    <w:rsid w:val="009531F6"/>
    <w:rsid w:val="009532D6"/>
    <w:rsid w:val="00953622"/>
    <w:rsid w:val="009537D7"/>
    <w:rsid w:val="009538A3"/>
    <w:rsid w:val="00953CDB"/>
    <w:rsid w:val="009546CC"/>
    <w:rsid w:val="009548D4"/>
    <w:rsid w:val="009549B9"/>
    <w:rsid w:val="00954B17"/>
    <w:rsid w:val="0095508B"/>
    <w:rsid w:val="0095515E"/>
    <w:rsid w:val="00955423"/>
    <w:rsid w:val="00955AEA"/>
    <w:rsid w:val="00955E34"/>
    <w:rsid w:val="009562DE"/>
    <w:rsid w:val="0095636E"/>
    <w:rsid w:val="0095642E"/>
    <w:rsid w:val="0095658B"/>
    <w:rsid w:val="00956705"/>
    <w:rsid w:val="00956815"/>
    <w:rsid w:val="009569BD"/>
    <w:rsid w:val="00956B46"/>
    <w:rsid w:val="00956E78"/>
    <w:rsid w:val="00956EDA"/>
    <w:rsid w:val="009570E9"/>
    <w:rsid w:val="0095711C"/>
    <w:rsid w:val="0095717C"/>
    <w:rsid w:val="009572AF"/>
    <w:rsid w:val="0095789D"/>
    <w:rsid w:val="00957C5F"/>
    <w:rsid w:val="00957ED4"/>
    <w:rsid w:val="00957EF1"/>
    <w:rsid w:val="00957F9A"/>
    <w:rsid w:val="009600BC"/>
    <w:rsid w:val="0096046D"/>
    <w:rsid w:val="00960596"/>
    <w:rsid w:val="00960B19"/>
    <w:rsid w:val="00961420"/>
    <w:rsid w:val="009614D7"/>
    <w:rsid w:val="00961A26"/>
    <w:rsid w:val="009622EF"/>
    <w:rsid w:val="00962659"/>
    <w:rsid w:val="00962B71"/>
    <w:rsid w:val="009630D7"/>
    <w:rsid w:val="00963353"/>
    <w:rsid w:val="00963402"/>
    <w:rsid w:val="009634AE"/>
    <w:rsid w:val="009634C4"/>
    <w:rsid w:val="00963524"/>
    <w:rsid w:val="009636DE"/>
    <w:rsid w:val="0096381E"/>
    <w:rsid w:val="00964058"/>
    <w:rsid w:val="009640D9"/>
    <w:rsid w:val="009642DB"/>
    <w:rsid w:val="009644F3"/>
    <w:rsid w:val="0096476B"/>
    <w:rsid w:val="00964852"/>
    <w:rsid w:val="00964915"/>
    <w:rsid w:val="00964BAD"/>
    <w:rsid w:val="00964E51"/>
    <w:rsid w:val="00965097"/>
    <w:rsid w:val="00965646"/>
    <w:rsid w:val="009656AF"/>
    <w:rsid w:val="00965705"/>
    <w:rsid w:val="0096580B"/>
    <w:rsid w:val="009659B2"/>
    <w:rsid w:val="00965C35"/>
    <w:rsid w:val="0096650A"/>
    <w:rsid w:val="009669CB"/>
    <w:rsid w:val="00966AD3"/>
    <w:rsid w:val="0096758A"/>
    <w:rsid w:val="00967612"/>
    <w:rsid w:val="0096771B"/>
    <w:rsid w:val="00967B7F"/>
    <w:rsid w:val="009703AE"/>
    <w:rsid w:val="00970C09"/>
    <w:rsid w:val="00970C1A"/>
    <w:rsid w:val="00970C90"/>
    <w:rsid w:val="00970D1A"/>
    <w:rsid w:val="00970D86"/>
    <w:rsid w:val="009710B8"/>
    <w:rsid w:val="00971316"/>
    <w:rsid w:val="00971359"/>
    <w:rsid w:val="0097170C"/>
    <w:rsid w:val="00971E76"/>
    <w:rsid w:val="0097253F"/>
    <w:rsid w:val="00972597"/>
    <w:rsid w:val="0097262C"/>
    <w:rsid w:val="009734C0"/>
    <w:rsid w:val="00973981"/>
    <w:rsid w:val="009739B4"/>
    <w:rsid w:val="00973A22"/>
    <w:rsid w:val="009741C5"/>
    <w:rsid w:val="009742CE"/>
    <w:rsid w:val="00974905"/>
    <w:rsid w:val="00974EFF"/>
    <w:rsid w:val="00974F63"/>
    <w:rsid w:val="0097511C"/>
    <w:rsid w:val="00975C07"/>
    <w:rsid w:val="009761EF"/>
    <w:rsid w:val="0097689E"/>
    <w:rsid w:val="00976C1E"/>
    <w:rsid w:val="00976CAD"/>
    <w:rsid w:val="00976CD9"/>
    <w:rsid w:val="00976DA9"/>
    <w:rsid w:val="00977062"/>
    <w:rsid w:val="00977421"/>
    <w:rsid w:val="0097761D"/>
    <w:rsid w:val="009778F8"/>
    <w:rsid w:val="00977B5E"/>
    <w:rsid w:val="00977FDB"/>
    <w:rsid w:val="00980060"/>
    <w:rsid w:val="009801F9"/>
    <w:rsid w:val="009806FF"/>
    <w:rsid w:val="009807A0"/>
    <w:rsid w:val="009808C3"/>
    <w:rsid w:val="00980BE2"/>
    <w:rsid w:val="00981198"/>
    <w:rsid w:val="00981417"/>
    <w:rsid w:val="00981428"/>
    <w:rsid w:val="009815C1"/>
    <w:rsid w:val="00981E46"/>
    <w:rsid w:val="00981F6A"/>
    <w:rsid w:val="00982592"/>
    <w:rsid w:val="009828AA"/>
    <w:rsid w:val="00982B82"/>
    <w:rsid w:val="00983065"/>
    <w:rsid w:val="0098341B"/>
    <w:rsid w:val="00983C4A"/>
    <w:rsid w:val="00983CB2"/>
    <w:rsid w:val="00983D66"/>
    <w:rsid w:val="00983F11"/>
    <w:rsid w:val="00983F85"/>
    <w:rsid w:val="009841F2"/>
    <w:rsid w:val="009847E6"/>
    <w:rsid w:val="00984A1C"/>
    <w:rsid w:val="00984C19"/>
    <w:rsid w:val="00984C9B"/>
    <w:rsid w:val="00984CC6"/>
    <w:rsid w:val="00984E83"/>
    <w:rsid w:val="00984F6D"/>
    <w:rsid w:val="009850F6"/>
    <w:rsid w:val="00985608"/>
    <w:rsid w:val="009857D9"/>
    <w:rsid w:val="00985839"/>
    <w:rsid w:val="00985A01"/>
    <w:rsid w:val="00985A63"/>
    <w:rsid w:val="009860BA"/>
    <w:rsid w:val="00986485"/>
    <w:rsid w:val="0098657C"/>
    <w:rsid w:val="009866E9"/>
    <w:rsid w:val="009867CF"/>
    <w:rsid w:val="00986838"/>
    <w:rsid w:val="00986940"/>
    <w:rsid w:val="00986BC9"/>
    <w:rsid w:val="00986BFE"/>
    <w:rsid w:val="00986D00"/>
    <w:rsid w:val="00986D61"/>
    <w:rsid w:val="00986F3E"/>
    <w:rsid w:val="00986F68"/>
    <w:rsid w:val="0098750F"/>
    <w:rsid w:val="00987580"/>
    <w:rsid w:val="00987626"/>
    <w:rsid w:val="009878C5"/>
    <w:rsid w:val="00987CF1"/>
    <w:rsid w:val="00987F00"/>
    <w:rsid w:val="009901D8"/>
    <w:rsid w:val="00990267"/>
    <w:rsid w:val="00990479"/>
    <w:rsid w:val="00990626"/>
    <w:rsid w:val="009906C8"/>
    <w:rsid w:val="009906CE"/>
    <w:rsid w:val="0099085A"/>
    <w:rsid w:val="009908B7"/>
    <w:rsid w:val="00990947"/>
    <w:rsid w:val="00990FE3"/>
    <w:rsid w:val="0099110F"/>
    <w:rsid w:val="0099159C"/>
    <w:rsid w:val="009916E9"/>
    <w:rsid w:val="009918F7"/>
    <w:rsid w:val="0099196B"/>
    <w:rsid w:val="009923BD"/>
    <w:rsid w:val="00992462"/>
    <w:rsid w:val="0099275C"/>
    <w:rsid w:val="00992961"/>
    <w:rsid w:val="00992C1B"/>
    <w:rsid w:val="00992C72"/>
    <w:rsid w:val="00992E81"/>
    <w:rsid w:val="00992F4F"/>
    <w:rsid w:val="009931B9"/>
    <w:rsid w:val="00993466"/>
    <w:rsid w:val="00993490"/>
    <w:rsid w:val="00993755"/>
    <w:rsid w:val="009938C8"/>
    <w:rsid w:val="00993A54"/>
    <w:rsid w:val="00993B84"/>
    <w:rsid w:val="009940CB"/>
    <w:rsid w:val="00994126"/>
    <w:rsid w:val="0099417F"/>
    <w:rsid w:val="009943A9"/>
    <w:rsid w:val="009947FD"/>
    <w:rsid w:val="00994C7E"/>
    <w:rsid w:val="00994CA7"/>
    <w:rsid w:val="00994D0C"/>
    <w:rsid w:val="00994D8F"/>
    <w:rsid w:val="00994DF8"/>
    <w:rsid w:val="009950DD"/>
    <w:rsid w:val="0099512A"/>
    <w:rsid w:val="0099533C"/>
    <w:rsid w:val="009953E2"/>
    <w:rsid w:val="0099553D"/>
    <w:rsid w:val="00995660"/>
    <w:rsid w:val="00995759"/>
    <w:rsid w:val="00995942"/>
    <w:rsid w:val="00995C89"/>
    <w:rsid w:val="00996414"/>
    <w:rsid w:val="00996573"/>
    <w:rsid w:val="009969A7"/>
    <w:rsid w:val="00996CBD"/>
    <w:rsid w:val="00996D9D"/>
    <w:rsid w:val="00996EE9"/>
    <w:rsid w:val="009971EA"/>
    <w:rsid w:val="00997373"/>
    <w:rsid w:val="009976E4"/>
    <w:rsid w:val="009978B9"/>
    <w:rsid w:val="0099796E"/>
    <w:rsid w:val="00997A38"/>
    <w:rsid w:val="00997BA5"/>
    <w:rsid w:val="00997C94"/>
    <w:rsid w:val="009A0325"/>
    <w:rsid w:val="009A0599"/>
    <w:rsid w:val="009A070E"/>
    <w:rsid w:val="009A0727"/>
    <w:rsid w:val="009A0778"/>
    <w:rsid w:val="009A0847"/>
    <w:rsid w:val="009A0DBC"/>
    <w:rsid w:val="009A11E8"/>
    <w:rsid w:val="009A138D"/>
    <w:rsid w:val="009A1B13"/>
    <w:rsid w:val="009A1BD4"/>
    <w:rsid w:val="009A1EE4"/>
    <w:rsid w:val="009A252D"/>
    <w:rsid w:val="009A263C"/>
    <w:rsid w:val="009A271C"/>
    <w:rsid w:val="009A2740"/>
    <w:rsid w:val="009A2B55"/>
    <w:rsid w:val="009A2CD7"/>
    <w:rsid w:val="009A2E37"/>
    <w:rsid w:val="009A2E7B"/>
    <w:rsid w:val="009A30A5"/>
    <w:rsid w:val="009A3131"/>
    <w:rsid w:val="009A31DA"/>
    <w:rsid w:val="009A3404"/>
    <w:rsid w:val="009A3426"/>
    <w:rsid w:val="009A353B"/>
    <w:rsid w:val="009A354F"/>
    <w:rsid w:val="009A36B9"/>
    <w:rsid w:val="009A3774"/>
    <w:rsid w:val="009A3C2D"/>
    <w:rsid w:val="009A3C31"/>
    <w:rsid w:val="009A47ED"/>
    <w:rsid w:val="009A4B7F"/>
    <w:rsid w:val="009A4F67"/>
    <w:rsid w:val="009A5230"/>
    <w:rsid w:val="009A541B"/>
    <w:rsid w:val="009A562E"/>
    <w:rsid w:val="009A5758"/>
    <w:rsid w:val="009A58BA"/>
    <w:rsid w:val="009A6189"/>
    <w:rsid w:val="009A6BFD"/>
    <w:rsid w:val="009A6C50"/>
    <w:rsid w:val="009A6D48"/>
    <w:rsid w:val="009A6DEE"/>
    <w:rsid w:val="009A6E62"/>
    <w:rsid w:val="009A71F9"/>
    <w:rsid w:val="009A7250"/>
    <w:rsid w:val="009A72CA"/>
    <w:rsid w:val="009A74F1"/>
    <w:rsid w:val="009A76DE"/>
    <w:rsid w:val="009A7AB1"/>
    <w:rsid w:val="009A7BEB"/>
    <w:rsid w:val="009A7C38"/>
    <w:rsid w:val="009A7CD7"/>
    <w:rsid w:val="009B0433"/>
    <w:rsid w:val="009B0513"/>
    <w:rsid w:val="009B0629"/>
    <w:rsid w:val="009B0695"/>
    <w:rsid w:val="009B07D3"/>
    <w:rsid w:val="009B1059"/>
    <w:rsid w:val="009B11F6"/>
    <w:rsid w:val="009B1513"/>
    <w:rsid w:val="009B156E"/>
    <w:rsid w:val="009B205B"/>
    <w:rsid w:val="009B20A5"/>
    <w:rsid w:val="009B2192"/>
    <w:rsid w:val="009B2781"/>
    <w:rsid w:val="009B27AE"/>
    <w:rsid w:val="009B2A54"/>
    <w:rsid w:val="009B2B32"/>
    <w:rsid w:val="009B2C4A"/>
    <w:rsid w:val="009B2FC9"/>
    <w:rsid w:val="009B304C"/>
    <w:rsid w:val="009B3756"/>
    <w:rsid w:val="009B3E84"/>
    <w:rsid w:val="009B400C"/>
    <w:rsid w:val="009B402A"/>
    <w:rsid w:val="009B40AD"/>
    <w:rsid w:val="009B434F"/>
    <w:rsid w:val="009B450E"/>
    <w:rsid w:val="009B4726"/>
    <w:rsid w:val="009B4AE3"/>
    <w:rsid w:val="009B4B4C"/>
    <w:rsid w:val="009B5010"/>
    <w:rsid w:val="009B52FE"/>
    <w:rsid w:val="009B5342"/>
    <w:rsid w:val="009B5487"/>
    <w:rsid w:val="009B5517"/>
    <w:rsid w:val="009B5733"/>
    <w:rsid w:val="009B5933"/>
    <w:rsid w:val="009B5D21"/>
    <w:rsid w:val="009B5EFA"/>
    <w:rsid w:val="009B615A"/>
    <w:rsid w:val="009B61DD"/>
    <w:rsid w:val="009B62BC"/>
    <w:rsid w:val="009B66EB"/>
    <w:rsid w:val="009B6754"/>
    <w:rsid w:val="009B69A5"/>
    <w:rsid w:val="009B6B85"/>
    <w:rsid w:val="009B6B92"/>
    <w:rsid w:val="009B6CD0"/>
    <w:rsid w:val="009B6E2B"/>
    <w:rsid w:val="009B6E81"/>
    <w:rsid w:val="009B6EE2"/>
    <w:rsid w:val="009B7026"/>
    <w:rsid w:val="009B74FF"/>
    <w:rsid w:val="009B779A"/>
    <w:rsid w:val="009B7909"/>
    <w:rsid w:val="009B79C5"/>
    <w:rsid w:val="009B7A30"/>
    <w:rsid w:val="009C0046"/>
    <w:rsid w:val="009C0869"/>
    <w:rsid w:val="009C106C"/>
    <w:rsid w:val="009C112C"/>
    <w:rsid w:val="009C145A"/>
    <w:rsid w:val="009C1493"/>
    <w:rsid w:val="009C1603"/>
    <w:rsid w:val="009C1769"/>
    <w:rsid w:val="009C1B9B"/>
    <w:rsid w:val="009C1E74"/>
    <w:rsid w:val="009C1EBA"/>
    <w:rsid w:val="009C1EEA"/>
    <w:rsid w:val="009C20B0"/>
    <w:rsid w:val="009C256B"/>
    <w:rsid w:val="009C27C4"/>
    <w:rsid w:val="009C27D0"/>
    <w:rsid w:val="009C2BCC"/>
    <w:rsid w:val="009C3067"/>
    <w:rsid w:val="009C3DD4"/>
    <w:rsid w:val="009C3FC2"/>
    <w:rsid w:val="009C44ED"/>
    <w:rsid w:val="009C4516"/>
    <w:rsid w:val="009C457F"/>
    <w:rsid w:val="009C4644"/>
    <w:rsid w:val="009C4AF2"/>
    <w:rsid w:val="009C4D33"/>
    <w:rsid w:val="009C4D48"/>
    <w:rsid w:val="009C4D63"/>
    <w:rsid w:val="009C4DE7"/>
    <w:rsid w:val="009C4EEC"/>
    <w:rsid w:val="009C4EFC"/>
    <w:rsid w:val="009C4FD7"/>
    <w:rsid w:val="009C528D"/>
    <w:rsid w:val="009C566B"/>
    <w:rsid w:val="009C5999"/>
    <w:rsid w:val="009C631D"/>
    <w:rsid w:val="009C6451"/>
    <w:rsid w:val="009C64DD"/>
    <w:rsid w:val="009C6542"/>
    <w:rsid w:val="009C6646"/>
    <w:rsid w:val="009C664F"/>
    <w:rsid w:val="009C67BB"/>
    <w:rsid w:val="009C6864"/>
    <w:rsid w:val="009C6968"/>
    <w:rsid w:val="009C6C5B"/>
    <w:rsid w:val="009C6E2D"/>
    <w:rsid w:val="009C7653"/>
    <w:rsid w:val="009C76EC"/>
    <w:rsid w:val="009C77D7"/>
    <w:rsid w:val="009C7E80"/>
    <w:rsid w:val="009C7FBA"/>
    <w:rsid w:val="009D0216"/>
    <w:rsid w:val="009D02A1"/>
    <w:rsid w:val="009D031C"/>
    <w:rsid w:val="009D044F"/>
    <w:rsid w:val="009D0997"/>
    <w:rsid w:val="009D12D7"/>
    <w:rsid w:val="009D164F"/>
    <w:rsid w:val="009D1662"/>
    <w:rsid w:val="009D1818"/>
    <w:rsid w:val="009D195D"/>
    <w:rsid w:val="009D1CBB"/>
    <w:rsid w:val="009D2815"/>
    <w:rsid w:val="009D2866"/>
    <w:rsid w:val="009D2949"/>
    <w:rsid w:val="009D2C25"/>
    <w:rsid w:val="009D31CF"/>
    <w:rsid w:val="009D3294"/>
    <w:rsid w:val="009D32CB"/>
    <w:rsid w:val="009D33E7"/>
    <w:rsid w:val="009D36F3"/>
    <w:rsid w:val="009D3702"/>
    <w:rsid w:val="009D3981"/>
    <w:rsid w:val="009D3D94"/>
    <w:rsid w:val="009D3EC9"/>
    <w:rsid w:val="009D43A0"/>
    <w:rsid w:val="009D4483"/>
    <w:rsid w:val="009D4563"/>
    <w:rsid w:val="009D4611"/>
    <w:rsid w:val="009D47DF"/>
    <w:rsid w:val="009D482C"/>
    <w:rsid w:val="009D4B9B"/>
    <w:rsid w:val="009D4C96"/>
    <w:rsid w:val="009D51A2"/>
    <w:rsid w:val="009D54AD"/>
    <w:rsid w:val="009D5D55"/>
    <w:rsid w:val="009D6139"/>
    <w:rsid w:val="009D6584"/>
    <w:rsid w:val="009D67CB"/>
    <w:rsid w:val="009D6957"/>
    <w:rsid w:val="009D6A0E"/>
    <w:rsid w:val="009D6B6F"/>
    <w:rsid w:val="009D6C0D"/>
    <w:rsid w:val="009D701C"/>
    <w:rsid w:val="009D7123"/>
    <w:rsid w:val="009D72AE"/>
    <w:rsid w:val="009D7379"/>
    <w:rsid w:val="009D77FA"/>
    <w:rsid w:val="009D78AF"/>
    <w:rsid w:val="009D7A44"/>
    <w:rsid w:val="009D7BC5"/>
    <w:rsid w:val="009D7C1B"/>
    <w:rsid w:val="009D7C4E"/>
    <w:rsid w:val="009E0002"/>
    <w:rsid w:val="009E07A7"/>
    <w:rsid w:val="009E0812"/>
    <w:rsid w:val="009E0FB3"/>
    <w:rsid w:val="009E14BE"/>
    <w:rsid w:val="009E1658"/>
    <w:rsid w:val="009E1F79"/>
    <w:rsid w:val="009E2228"/>
    <w:rsid w:val="009E2317"/>
    <w:rsid w:val="009E248D"/>
    <w:rsid w:val="009E2500"/>
    <w:rsid w:val="009E287F"/>
    <w:rsid w:val="009E2CD0"/>
    <w:rsid w:val="009E30C9"/>
    <w:rsid w:val="009E3183"/>
    <w:rsid w:val="009E31E7"/>
    <w:rsid w:val="009E3841"/>
    <w:rsid w:val="009E38C7"/>
    <w:rsid w:val="009E3924"/>
    <w:rsid w:val="009E3BA5"/>
    <w:rsid w:val="009E3D82"/>
    <w:rsid w:val="009E401B"/>
    <w:rsid w:val="009E42CD"/>
    <w:rsid w:val="009E4445"/>
    <w:rsid w:val="009E498D"/>
    <w:rsid w:val="009E4D58"/>
    <w:rsid w:val="009E4F86"/>
    <w:rsid w:val="009E5517"/>
    <w:rsid w:val="009E575D"/>
    <w:rsid w:val="009E5C7D"/>
    <w:rsid w:val="009E5C9B"/>
    <w:rsid w:val="009E5D19"/>
    <w:rsid w:val="009E6262"/>
    <w:rsid w:val="009E6387"/>
    <w:rsid w:val="009E63C9"/>
    <w:rsid w:val="009E65AA"/>
    <w:rsid w:val="009E6686"/>
    <w:rsid w:val="009E6736"/>
    <w:rsid w:val="009E6D3E"/>
    <w:rsid w:val="009E7191"/>
    <w:rsid w:val="009E7302"/>
    <w:rsid w:val="009E768C"/>
    <w:rsid w:val="009E77B2"/>
    <w:rsid w:val="009E7914"/>
    <w:rsid w:val="009E7AD9"/>
    <w:rsid w:val="009E7B98"/>
    <w:rsid w:val="009E7BF8"/>
    <w:rsid w:val="009E7DC6"/>
    <w:rsid w:val="009E7FEB"/>
    <w:rsid w:val="009F0307"/>
    <w:rsid w:val="009F0352"/>
    <w:rsid w:val="009F064D"/>
    <w:rsid w:val="009F0727"/>
    <w:rsid w:val="009F0967"/>
    <w:rsid w:val="009F09F1"/>
    <w:rsid w:val="009F0C6B"/>
    <w:rsid w:val="009F0DE3"/>
    <w:rsid w:val="009F0E50"/>
    <w:rsid w:val="009F0EF4"/>
    <w:rsid w:val="009F104C"/>
    <w:rsid w:val="009F1081"/>
    <w:rsid w:val="009F117A"/>
    <w:rsid w:val="009F1422"/>
    <w:rsid w:val="009F1875"/>
    <w:rsid w:val="009F1BA0"/>
    <w:rsid w:val="009F20EB"/>
    <w:rsid w:val="009F2315"/>
    <w:rsid w:val="009F2501"/>
    <w:rsid w:val="009F2F34"/>
    <w:rsid w:val="009F3248"/>
    <w:rsid w:val="009F3699"/>
    <w:rsid w:val="009F3AD2"/>
    <w:rsid w:val="009F3B4D"/>
    <w:rsid w:val="009F3C92"/>
    <w:rsid w:val="009F3D74"/>
    <w:rsid w:val="009F427C"/>
    <w:rsid w:val="009F431A"/>
    <w:rsid w:val="009F4424"/>
    <w:rsid w:val="009F47B8"/>
    <w:rsid w:val="009F4AA5"/>
    <w:rsid w:val="009F4C5D"/>
    <w:rsid w:val="009F4CCD"/>
    <w:rsid w:val="009F4D31"/>
    <w:rsid w:val="009F5210"/>
    <w:rsid w:val="009F55BF"/>
    <w:rsid w:val="009F568A"/>
    <w:rsid w:val="009F587E"/>
    <w:rsid w:val="009F5A1E"/>
    <w:rsid w:val="009F6314"/>
    <w:rsid w:val="009F6739"/>
    <w:rsid w:val="009F6C9A"/>
    <w:rsid w:val="009F798B"/>
    <w:rsid w:val="009F7D42"/>
    <w:rsid w:val="009F7F85"/>
    <w:rsid w:val="00A0058A"/>
    <w:rsid w:val="00A006F5"/>
    <w:rsid w:val="00A00FEA"/>
    <w:rsid w:val="00A01A6F"/>
    <w:rsid w:val="00A01B26"/>
    <w:rsid w:val="00A01D2A"/>
    <w:rsid w:val="00A01EBF"/>
    <w:rsid w:val="00A02386"/>
    <w:rsid w:val="00A0293E"/>
    <w:rsid w:val="00A029E9"/>
    <w:rsid w:val="00A02C2E"/>
    <w:rsid w:val="00A0316B"/>
    <w:rsid w:val="00A03439"/>
    <w:rsid w:val="00A037E3"/>
    <w:rsid w:val="00A03B59"/>
    <w:rsid w:val="00A03D2D"/>
    <w:rsid w:val="00A04073"/>
    <w:rsid w:val="00A040F5"/>
    <w:rsid w:val="00A041B1"/>
    <w:rsid w:val="00A041F1"/>
    <w:rsid w:val="00A04529"/>
    <w:rsid w:val="00A048BE"/>
    <w:rsid w:val="00A0492B"/>
    <w:rsid w:val="00A04D03"/>
    <w:rsid w:val="00A04E54"/>
    <w:rsid w:val="00A05179"/>
    <w:rsid w:val="00A052D2"/>
    <w:rsid w:val="00A0541D"/>
    <w:rsid w:val="00A05850"/>
    <w:rsid w:val="00A05C5A"/>
    <w:rsid w:val="00A06160"/>
    <w:rsid w:val="00A061C8"/>
    <w:rsid w:val="00A0642A"/>
    <w:rsid w:val="00A06C32"/>
    <w:rsid w:val="00A06F2D"/>
    <w:rsid w:val="00A06F39"/>
    <w:rsid w:val="00A071D4"/>
    <w:rsid w:val="00A072FB"/>
    <w:rsid w:val="00A077D1"/>
    <w:rsid w:val="00A102CE"/>
    <w:rsid w:val="00A10322"/>
    <w:rsid w:val="00A1051C"/>
    <w:rsid w:val="00A107E7"/>
    <w:rsid w:val="00A107F3"/>
    <w:rsid w:val="00A10812"/>
    <w:rsid w:val="00A10AF3"/>
    <w:rsid w:val="00A10B10"/>
    <w:rsid w:val="00A10FAA"/>
    <w:rsid w:val="00A1100F"/>
    <w:rsid w:val="00A112FB"/>
    <w:rsid w:val="00A1265C"/>
    <w:rsid w:val="00A12BC9"/>
    <w:rsid w:val="00A13139"/>
    <w:rsid w:val="00A132B6"/>
    <w:rsid w:val="00A13459"/>
    <w:rsid w:val="00A13715"/>
    <w:rsid w:val="00A137FB"/>
    <w:rsid w:val="00A13A21"/>
    <w:rsid w:val="00A13AC4"/>
    <w:rsid w:val="00A13FDD"/>
    <w:rsid w:val="00A14184"/>
    <w:rsid w:val="00A14272"/>
    <w:rsid w:val="00A143D1"/>
    <w:rsid w:val="00A147A5"/>
    <w:rsid w:val="00A14BB1"/>
    <w:rsid w:val="00A14E7A"/>
    <w:rsid w:val="00A15308"/>
    <w:rsid w:val="00A15626"/>
    <w:rsid w:val="00A15652"/>
    <w:rsid w:val="00A156F1"/>
    <w:rsid w:val="00A15D5A"/>
    <w:rsid w:val="00A15FD9"/>
    <w:rsid w:val="00A16E01"/>
    <w:rsid w:val="00A170BE"/>
    <w:rsid w:val="00A1726E"/>
    <w:rsid w:val="00A17318"/>
    <w:rsid w:val="00A17736"/>
    <w:rsid w:val="00A20158"/>
    <w:rsid w:val="00A20184"/>
    <w:rsid w:val="00A2028D"/>
    <w:rsid w:val="00A2044B"/>
    <w:rsid w:val="00A207B8"/>
    <w:rsid w:val="00A20BC3"/>
    <w:rsid w:val="00A20C28"/>
    <w:rsid w:val="00A20CBF"/>
    <w:rsid w:val="00A20E25"/>
    <w:rsid w:val="00A21074"/>
    <w:rsid w:val="00A21151"/>
    <w:rsid w:val="00A21177"/>
    <w:rsid w:val="00A215B6"/>
    <w:rsid w:val="00A216C2"/>
    <w:rsid w:val="00A21832"/>
    <w:rsid w:val="00A21B29"/>
    <w:rsid w:val="00A22026"/>
    <w:rsid w:val="00A2227B"/>
    <w:rsid w:val="00A227A7"/>
    <w:rsid w:val="00A23230"/>
    <w:rsid w:val="00A232E6"/>
    <w:rsid w:val="00A23EB1"/>
    <w:rsid w:val="00A241D7"/>
    <w:rsid w:val="00A24249"/>
    <w:rsid w:val="00A24314"/>
    <w:rsid w:val="00A24FE8"/>
    <w:rsid w:val="00A25051"/>
    <w:rsid w:val="00A250A2"/>
    <w:rsid w:val="00A2544F"/>
    <w:rsid w:val="00A255E4"/>
    <w:rsid w:val="00A256FE"/>
    <w:rsid w:val="00A2598D"/>
    <w:rsid w:val="00A25ADD"/>
    <w:rsid w:val="00A25BF5"/>
    <w:rsid w:val="00A25C91"/>
    <w:rsid w:val="00A25D59"/>
    <w:rsid w:val="00A26147"/>
    <w:rsid w:val="00A2625F"/>
    <w:rsid w:val="00A26306"/>
    <w:rsid w:val="00A264F8"/>
    <w:rsid w:val="00A26791"/>
    <w:rsid w:val="00A26873"/>
    <w:rsid w:val="00A26AC2"/>
    <w:rsid w:val="00A26CDE"/>
    <w:rsid w:val="00A26FFA"/>
    <w:rsid w:val="00A26FFB"/>
    <w:rsid w:val="00A27051"/>
    <w:rsid w:val="00A27179"/>
    <w:rsid w:val="00A27183"/>
    <w:rsid w:val="00A271FA"/>
    <w:rsid w:val="00A279FD"/>
    <w:rsid w:val="00A27D24"/>
    <w:rsid w:val="00A27FE9"/>
    <w:rsid w:val="00A300EC"/>
    <w:rsid w:val="00A30104"/>
    <w:rsid w:val="00A30197"/>
    <w:rsid w:val="00A302A6"/>
    <w:rsid w:val="00A30465"/>
    <w:rsid w:val="00A30BB1"/>
    <w:rsid w:val="00A30CD5"/>
    <w:rsid w:val="00A30F74"/>
    <w:rsid w:val="00A310B3"/>
    <w:rsid w:val="00A313F5"/>
    <w:rsid w:val="00A31410"/>
    <w:rsid w:val="00A314C6"/>
    <w:rsid w:val="00A315BC"/>
    <w:rsid w:val="00A31CFC"/>
    <w:rsid w:val="00A31D49"/>
    <w:rsid w:val="00A3218A"/>
    <w:rsid w:val="00A324DA"/>
    <w:rsid w:val="00A32730"/>
    <w:rsid w:val="00A329F4"/>
    <w:rsid w:val="00A32A0A"/>
    <w:rsid w:val="00A32BAE"/>
    <w:rsid w:val="00A32C3B"/>
    <w:rsid w:val="00A33174"/>
    <w:rsid w:val="00A331EE"/>
    <w:rsid w:val="00A33674"/>
    <w:rsid w:val="00A34072"/>
    <w:rsid w:val="00A34657"/>
    <w:rsid w:val="00A34B0F"/>
    <w:rsid w:val="00A34E26"/>
    <w:rsid w:val="00A34F7B"/>
    <w:rsid w:val="00A35114"/>
    <w:rsid w:val="00A351CE"/>
    <w:rsid w:val="00A35411"/>
    <w:rsid w:val="00A357B4"/>
    <w:rsid w:val="00A358F2"/>
    <w:rsid w:val="00A35AC8"/>
    <w:rsid w:val="00A35CF0"/>
    <w:rsid w:val="00A35EE3"/>
    <w:rsid w:val="00A360FE"/>
    <w:rsid w:val="00A3611F"/>
    <w:rsid w:val="00A36A90"/>
    <w:rsid w:val="00A36B29"/>
    <w:rsid w:val="00A36DBE"/>
    <w:rsid w:val="00A36EC1"/>
    <w:rsid w:val="00A371B9"/>
    <w:rsid w:val="00A3723E"/>
    <w:rsid w:val="00A3770C"/>
    <w:rsid w:val="00A37835"/>
    <w:rsid w:val="00A379E9"/>
    <w:rsid w:val="00A37D1F"/>
    <w:rsid w:val="00A37EE2"/>
    <w:rsid w:val="00A37FD9"/>
    <w:rsid w:val="00A4035A"/>
    <w:rsid w:val="00A4044C"/>
    <w:rsid w:val="00A40583"/>
    <w:rsid w:val="00A405E3"/>
    <w:rsid w:val="00A40932"/>
    <w:rsid w:val="00A41142"/>
    <w:rsid w:val="00A41208"/>
    <w:rsid w:val="00A41280"/>
    <w:rsid w:val="00A4151C"/>
    <w:rsid w:val="00A41906"/>
    <w:rsid w:val="00A41A04"/>
    <w:rsid w:val="00A41BB3"/>
    <w:rsid w:val="00A41DEB"/>
    <w:rsid w:val="00A4203B"/>
    <w:rsid w:val="00A42CBC"/>
    <w:rsid w:val="00A42FFB"/>
    <w:rsid w:val="00A43319"/>
    <w:rsid w:val="00A435F7"/>
    <w:rsid w:val="00A4391A"/>
    <w:rsid w:val="00A43AA5"/>
    <w:rsid w:val="00A43DA8"/>
    <w:rsid w:val="00A43EC0"/>
    <w:rsid w:val="00A43FB3"/>
    <w:rsid w:val="00A442DA"/>
    <w:rsid w:val="00A447B8"/>
    <w:rsid w:val="00A44CDF"/>
    <w:rsid w:val="00A44DA7"/>
    <w:rsid w:val="00A44FE0"/>
    <w:rsid w:val="00A44FE3"/>
    <w:rsid w:val="00A45176"/>
    <w:rsid w:val="00A454C5"/>
    <w:rsid w:val="00A45741"/>
    <w:rsid w:val="00A45823"/>
    <w:rsid w:val="00A459B8"/>
    <w:rsid w:val="00A45A40"/>
    <w:rsid w:val="00A45B48"/>
    <w:rsid w:val="00A465D8"/>
    <w:rsid w:val="00A466F8"/>
    <w:rsid w:val="00A4676A"/>
    <w:rsid w:val="00A46792"/>
    <w:rsid w:val="00A469F9"/>
    <w:rsid w:val="00A46FBA"/>
    <w:rsid w:val="00A470A1"/>
    <w:rsid w:val="00A4711E"/>
    <w:rsid w:val="00A477AD"/>
    <w:rsid w:val="00A47A5F"/>
    <w:rsid w:val="00A47AED"/>
    <w:rsid w:val="00A47B7E"/>
    <w:rsid w:val="00A47BD0"/>
    <w:rsid w:val="00A47E0E"/>
    <w:rsid w:val="00A47F46"/>
    <w:rsid w:val="00A50523"/>
    <w:rsid w:val="00A50774"/>
    <w:rsid w:val="00A50A82"/>
    <w:rsid w:val="00A50EB1"/>
    <w:rsid w:val="00A5112A"/>
    <w:rsid w:val="00A511F3"/>
    <w:rsid w:val="00A5183E"/>
    <w:rsid w:val="00A51EC1"/>
    <w:rsid w:val="00A51F41"/>
    <w:rsid w:val="00A51F87"/>
    <w:rsid w:val="00A5205A"/>
    <w:rsid w:val="00A521CA"/>
    <w:rsid w:val="00A52258"/>
    <w:rsid w:val="00A523E6"/>
    <w:rsid w:val="00A526BA"/>
    <w:rsid w:val="00A526DC"/>
    <w:rsid w:val="00A52749"/>
    <w:rsid w:val="00A52A26"/>
    <w:rsid w:val="00A52D81"/>
    <w:rsid w:val="00A5311E"/>
    <w:rsid w:val="00A53271"/>
    <w:rsid w:val="00A53399"/>
    <w:rsid w:val="00A53B9F"/>
    <w:rsid w:val="00A53DF8"/>
    <w:rsid w:val="00A540DC"/>
    <w:rsid w:val="00A5455E"/>
    <w:rsid w:val="00A54836"/>
    <w:rsid w:val="00A5489D"/>
    <w:rsid w:val="00A54A38"/>
    <w:rsid w:val="00A54C72"/>
    <w:rsid w:val="00A54E53"/>
    <w:rsid w:val="00A54EB2"/>
    <w:rsid w:val="00A553B1"/>
    <w:rsid w:val="00A55811"/>
    <w:rsid w:val="00A55968"/>
    <w:rsid w:val="00A55A6A"/>
    <w:rsid w:val="00A55BD4"/>
    <w:rsid w:val="00A55F79"/>
    <w:rsid w:val="00A55FFB"/>
    <w:rsid w:val="00A56060"/>
    <w:rsid w:val="00A5623D"/>
    <w:rsid w:val="00A5625D"/>
    <w:rsid w:val="00A5633B"/>
    <w:rsid w:val="00A56348"/>
    <w:rsid w:val="00A56620"/>
    <w:rsid w:val="00A56930"/>
    <w:rsid w:val="00A56B3D"/>
    <w:rsid w:val="00A56CEE"/>
    <w:rsid w:val="00A56DBA"/>
    <w:rsid w:val="00A56EC7"/>
    <w:rsid w:val="00A56ECB"/>
    <w:rsid w:val="00A56ED1"/>
    <w:rsid w:val="00A57095"/>
    <w:rsid w:val="00A57333"/>
    <w:rsid w:val="00A574CC"/>
    <w:rsid w:val="00A57511"/>
    <w:rsid w:val="00A57C93"/>
    <w:rsid w:val="00A57D96"/>
    <w:rsid w:val="00A57DC5"/>
    <w:rsid w:val="00A600CD"/>
    <w:rsid w:val="00A60256"/>
    <w:rsid w:val="00A60546"/>
    <w:rsid w:val="00A60659"/>
    <w:rsid w:val="00A60863"/>
    <w:rsid w:val="00A60CA8"/>
    <w:rsid w:val="00A60D3F"/>
    <w:rsid w:val="00A60F29"/>
    <w:rsid w:val="00A60FFD"/>
    <w:rsid w:val="00A611DF"/>
    <w:rsid w:val="00A612DA"/>
    <w:rsid w:val="00A61611"/>
    <w:rsid w:val="00A616F1"/>
    <w:rsid w:val="00A61C6E"/>
    <w:rsid w:val="00A6219D"/>
    <w:rsid w:val="00A62613"/>
    <w:rsid w:val="00A627E2"/>
    <w:rsid w:val="00A62C85"/>
    <w:rsid w:val="00A62D68"/>
    <w:rsid w:val="00A62DAA"/>
    <w:rsid w:val="00A633E4"/>
    <w:rsid w:val="00A6346D"/>
    <w:rsid w:val="00A63C3A"/>
    <w:rsid w:val="00A64091"/>
    <w:rsid w:val="00A6411A"/>
    <w:rsid w:val="00A64223"/>
    <w:rsid w:val="00A64342"/>
    <w:rsid w:val="00A643EF"/>
    <w:rsid w:val="00A644CB"/>
    <w:rsid w:val="00A645B6"/>
    <w:rsid w:val="00A6478F"/>
    <w:rsid w:val="00A64DDC"/>
    <w:rsid w:val="00A64E1A"/>
    <w:rsid w:val="00A64F1D"/>
    <w:rsid w:val="00A65314"/>
    <w:rsid w:val="00A6535D"/>
    <w:rsid w:val="00A6563B"/>
    <w:rsid w:val="00A65C3D"/>
    <w:rsid w:val="00A65CB1"/>
    <w:rsid w:val="00A66167"/>
    <w:rsid w:val="00A6636E"/>
    <w:rsid w:val="00A66CC3"/>
    <w:rsid w:val="00A66ECC"/>
    <w:rsid w:val="00A66F45"/>
    <w:rsid w:val="00A670FC"/>
    <w:rsid w:val="00A6711D"/>
    <w:rsid w:val="00A671AB"/>
    <w:rsid w:val="00A673C2"/>
    <w:rsid w:val="00A67692"/>
    <w:rsid w:val="00A67709"/>
    <w:rsid w:val="00A678F1"/>
    <w:rsid w:val="00A67D65"/>
    <w:rsid w:val="00A67FA7"/>
    <w:rsid w:val="00A70156"/>
    <w:rsid w:val="00A70247"/>
    <w:rsid w:val="00A70604"/>
    <w:rsid w:val="00A70FC7"/>
    <w:rsid w:val="00A710E4"/>
    <w:rsid w:val="00A71106"/>
    <w:rsid w:val="00A71365"/>
    <w:rsid w:val="00A713C9"/>
    <w:rsid w:val="00A714F1"/>
    <w:rsid w:val="00A71598"/>
    <w:rsid w:val="00A71800"/>
    <w:rsid w:val="00A718C3"/>
    <w:rsid w:val="00A71996"/>
    <w:rsid w:val="00A71999"/>
    <w:rsid w:val="00A7234B"/>
    <w:rsid w:val="00A723B5"/>
    <w:rsid w:val="00A7241B"/>
    <w:rsid w:val="00A72514"/>
    <w:rsid w:val="00A728DC"/>
    <w:rsid w:val="00A72EA1"/>
    <w:rsid w:val="00A72F22"/>
    <w:rsid w:val="00A73040"/>
    <w:rsid w:val="00A731B0"/>
    <w:rsid w:val="00A73414"/>
    <w:rsid w:val="00A73603"/>
    <w:rsid w:val="00A73894"/>
    <w:rsid w:val="00A738EE"/>
    <w:rsid w:val="00A739DE"/>
    <w:rsid w:val="00A73C16"/>
    <w:rsid w:val="00A73D89"/>
    <w:rsid w:val="00A74086"/>
    <w:rsid w:val="00A743EA"/>
    <w:rsid w:val="00A74599"/>
    <w:rsid w:val="00A748C5"/>
    <w:rsid w:val="00A74909"/>
    <w:rsid w:val="00A74B42"/>
    <w:rsid w:val="00A74ECB"/>
    <w:rsid w:val="00A74EEB"/>
    <w:rsid w:val="00A74F49"/>
    <w:rsid w:val="00A75370"/>
    <w:rsid w:val="00A753B3"/>
    <w:rsid w:val="00A7552B"/>
    <w:rsid w:val="00A75649"/>
    <w:rsid w:val="00A756DD"/>
    <w:rsid w:val="00A75DB5"/>
    <w:rsid w:val="00A75E22"/>
    <w:rsid w:val="00A76230"/>
    <w:rsid w:val="00A76795"/>
    <w:rsid w:val="00A7680B"/>
    <w:rsid w:val="00A7685F"/>
    <w:rsid w:val="00A768A4"/>
    <w:rsid w:val="00A7690E"/>
    <w:rsid w:val="00A76D64"/>
    <w:rsid w:val="00A77277"/>
    <w:rsid w:val="00A7746B"/>
    <w:rsid w:val="00A776B1"/>
    <w:rsid w:val="00A779D7"/>
    <w:rsid w:val="00A77C78"/>
    <w:rsid w:val="00A80142"/>
    <w:rsid w:val="00A80248"/>
    <w:rsid w:val="00A804E4"/>
    <w:rsid w:val="00A8059B"/>
    <w:rsid w:val="00A80939"/>
    <w:rsid w:val="00A80995"/>
    <w:rsid w:val="00A80ACD"/>
    <w:rsid w:val="00A80C39"/>
    <w:rsid w:val="00A80CE9"/>
    <w:rsid w:val="00A80DD5"/>
    <w:rsid w:val="00A810B1"/>
    <w:rsid w:val="00A81483"/>
    <w:rsid w:val="00A818A7"/>
    <w:rsid w:val="00A81966"/>
    <w:rsid w:val="00A81967"/>
    <w:rsid w:val="00A81EEE"/>
    <w:rsid w:val="00A82255"/>
    <w:rsid w:val="00A827A8"/>
    <w:rsid w:val="00A830ED"/>
    <w:rsid w:val="00A834CC"/>
    <w:rsid w:val="00A83925"/>
    <w:rsid w:val="00A83B67"/>
    <w:rsid w:val="00A83DEB"/>
    <w:rsid w:val="00A84785"/>
    <w:rsid w:val="00A847C5"/>
    <w:rsid w:val="00A847F1"/>
    <w:rsid w:val="00A84A85"/>
    <w:rsid w:val="00A85425"/>
    <w:rsid w:val="00A85956"/>
    <w:rsid w:val="00A85E4D"/>
    <w:rsid w:val="00A85E5E"/>
    <w:rsid w:val="00A8602C"/>
    <w:rsid w:val="00A86929"/>
    <w:rsid w:val="00A86ADF"/>
    <w:rsid w:val="00A874F8"/>
    <w:rsid w:val="00A87A81"/>
    <w:rsid w:val="00A9018A"/>
    <w:rsid w:val="00A90698"/>
    <w:rsid w:val="00A906C1"/>
    <w:rsid w:val="00A90855"/>
    <w:rsid w:val="00A90D3B"/>
    <w:rsid w:val="00A90DD1"/>
    <w:rsid w:val="00A90E94"/>
    <w:rsid w:val="00A90F57"/>
    <w:rsid w:val="00A91037"/>
    <w:rsid w:val="00A913CD"/>
    <w:rsid w:val="00A913F6"/>
    <w:rsid w:val="00A91651"/>
    <w:rsid w:val="00A9182D"/>
    <w:rsid w:val="00A91B89"/>
    <w:rsid w:val="00A91E77"/>
    <w:rsid w:val="00A91F3A"/>
    <w:rsid w:val="00A91FB2"/>
    <w:rsid w:val="00A92159"/>
    <w:rsid w:val="00A9234A"/>
    <w:rsid w:val="00A92668"/>
    <w:rsid w:val="00A92791"/>
    <w:rsid w:val="00A92AF0"/>
    <w:rsid w:val="00A93189"/>
    <w:rsid w:val="00A933DF"/>
    <w:rsid w:val="00A9348F"/>
    <w:rsid w:val="00A937E1"/>
    <w:rsid w:val="00A9395A"/>
    <w:rsid w:val="00A93AEB"/>
    <w:rsid w:val="00A93C47"/>
    <w:rsid w:val="00A93F7F"/>
    <w:rsid w:val="00A940DB"/>
    <w:rsid w:val="00A94136"/>
    <w:rsid w:val="00A94250"/>
    <w:rsid w:val="00A94288"/>
    <w:rsid w:val="00A94500"/>
    <w:rsid w:val="00A946E9"/>
    <w:rsid w:val="00A9486E"/>
    <w:rsid w:val="00A94C7D"/>
    <w:rsid w:val="00A94F5C"/>
    <w:rsid w:val="00A951E9"/>
    <w:rsid w:val="00A952A6"/>
    <w:rsid w:val="00A954DE"/>
    <w:rsid w:val="00A95BC4"/>
    <w:rsid w:val="00A95DC3"/>
    <w:rsid w:val="00A95FA6"/>
    <w:rsid w:val="00A9689E"/>
    <w:rsid w:val="00A96AAD"/>
    <w:rsid w:val="00A96C76"/>
    <w:rsid w:val="00A96FDA"/>
    <w:rsid w:val="00A96FF5"/>
    <w:rsid w:val="00A970A1"/>
    <w:rsid w:val="00A97929"/>
    <w:rsid w:val="00A97B00"/>
    <w:rsid w:val="00A97BA2"/>
    <w:rsid w:val="00A97BA3"/>
    <w:rsid w:val="00A97F12"/>
    <w:rsid w:val="00AA004F"/>
    <w:rsid w:val="00AA051D"/>
    <w:rsid w:val="00AA06F7"/>
    <w:rsid w:val="00AA0A70"/>
    <w:rsid w:val="00AA0E91"/>
    <w:rsid w:val="00AA0EBE"/>
    <w:rsid w:val="00AA1A6D"/>
    <w:rsid w:val="00AA1DA6"/>
    <w:rsid w:val="00AA1DD4"/>
    <w:rsid w:val="00AA2240"/>
    <w:rsid w:val="00AA2A49"/>
    <w:rsid w:val="00AA34DE"/>
    <w:rsid w:val="00AA34E1"/>
    <w:rsid w:val="00AA3653"/>
    <w:rsid w:val="00AA36F4"/>
    <w:rsid w:val="00AA376E"/>
    <w:rsid w:val="00AA3C49"/>
    <w:rsid w:val="00AA3FDF"/>
    <w:rsid w:val="00AA402A"/>
    <w:rsid w:val="00AA4041"/>
    <w:rsid w:val="00AA415C"/>
    <w:rsid w:val="00AA4772"/>
    <w:rsid w:val="00AA48F5"/>
    <w:rsid w:val="00AA4B60"/>
    <w:rsid w:val="00AA4D8B"/>
    <w:rsid w:val="00AA4ED9"/>
    <w:rsid w:val="00AA50F5"/>
    <w:rsid w:val="00AA54E9"/>
    <w:rsid w:val="00AA5537"/>
    <w:rsid w:val="00AA5E2B"/>
    <w:rsid w:val="00AA62EA"/>
    <w:rsid w:val="00AA6549"/>
    <w:rsid w:val="00AA6B42"/>
    <w:rsid w:val="00AA7028"/>
    <w:rsid w:val="00AA735B"/>
    <w:rsid w:val="00AA7376"/>
    <w:rsid w:val="00AA7496"/>
    <w:rsid w:val="00AA755F"/>
    <w:rsid w:val="00AA7F41"/>
    <w:rsid w:val="00AB05ED"/>
    <w:rsid w:val="00AB09A2"/>
    <w:rsid w:val="00AB12C9"/>
    <w:rsid w:val="00AB1608"/>
    <w:rsid w:val="00AB1642"/>
    <w:rsid w:val="00AB1799"/>
    <w:rsid w:val="00AB1BD0"/>
    <w:rsid w:val="00AB1E6F"/>
    <w:rsid w:val="00AB2109"/>
    <w:rsid w:val="00AB25CA"/>
    <w:rsid w:val="00AB25F4"/>
    <w:rsid w:val="00AB2790"/>
    <w:rsid w:val="00AB284D"/>
    <w:rsid w:val="00AB3194"/>
    <w:rsid w:val="00AB327D"/>
    <w:rsid w:val="00AB364C"/>
    <w:rsid w:val="00AB36F9"/>
    <w:rsid w:val="00AB3C75"/>
    <w:rsid w:val="00AB44A6"/>
    <w:rsid w:val="00AB46AE"/>
    <w:rsid w:val="00AB4A69"/>
    <w:rsid w:val="00AB4D1E"/>
    <w:rsid w:val="00AB4D81"/>
    <w:rsid w:val="00AB55F5"/>
    <w:rsid w:val="00AB5649"/>
    <w:rsid w:val="00AB5B4A"/>
    <w:rsid w:val="00AB5BDF"/>
    <w:rsid w:val="00AB5CD0"/>
    <w:rsid w:val="00AB5E04"/>
    <w:rsid w:val="00AB635F"/>
    <w:rsid w:val="00AB64A4"/>
    <w:rsid w:val="00AB6647"/>
    <w:rsid w:val="00AB6E0F"/>
    <w:rsid w:val="00AB6E67"/>
    <w:rsid w:val="00AB7BFD"/>
    <w:rsid w:val="00AC00D8"/>
    <w:rsid w:val="00AC0344"/>
    <w:rsid w:val="00AC0576"/>
    <w:rsid w:val="00AC07EC"/>
    <w:rsid w:val="00AC0929"/>
    <w:rsid w:val="00AC0A72"/>
    <w:rsid w:val="00AC1133"/>
    <w:rsid w:val="00AC11DB"/>
    <w:rsid w:val="00AC13FB"/>
    <w:rsid w:val="00AC15FD"/>
    <w:rsid w:val="00AC164F"/>
    <w:rsid w:val="00AC1737"/>
    <w:rsid w:val="00AC19AA"/>
    <w:rsid w:val="00AC1B04"/>
    <w:rsid w:val="00AC1C5C"/>
    <w:rsid w:val="00AC1F99"/>
    <w:rsid w:val="00AC2310"/>
    <w:rsid w:val="00AC2368"/>
    <w:rsid w:val="00AC26A6"/>
    <w:rsid w:val="00AC2777"/>
    <w:rsid w:val="00AC293D"/>
    <w:rsid w:val="00AC2B44"/>
    <w:rsid w:val="00AC2C24"/>
    <w:rsid w:val="00AC316E"/>
    <w:rsid w:val="00AC3175"/>
    <w:rsid w:val="00AC31C7"/>
    <w:rsid w:val="00AC32EA"/>
    <w:rsid w:val="00AC3902"/>
    <w:rsid w:val="00AC3F8C"/>
    <w:rsid w:val="00AC4258"/>
    <w:rsid w:val="00AC498B"/>
    <w:rsid w:val="00AC4FD1"/>
    <w:rsid w:val="00AC50BA"/>
    <w:rsid w:val="00AC5460"/>
    <w:rsid w:val="00AC56EC"/>
    <w:rsid w:val="00AC5A1D"/>
    <w:rsid w:val="00AC5BF6"/>
    <w:rsid w:val="00AC5D33"/>
    <w:rsid w:val="00AC5E40"/>
    <w:rsid w:val="00AC6156"/>
    <w:rsid w:val="00AC679E"/>
    <w:rsid w:val="00AC70C7"/>
    <w:rsid w:val="00AC7144"/>
    <w:rsid w:val="00AC7148"/>
    <w:rsid w:val="00AC7434"/>
    <w:rsid w:val="00AC750B"/>
    <w:rsid w:val="00AC7C98"/>
    <w:rsid w:val="00AC7D0B"/>
    <w:rsid w:val="00AC7DD0"/>
    <w:rsid w:val="00AC7E88"/>
    <w:rsid w:val="00AD0585"/>
    <w:rsid w:val="00AD05CE"/>
    <w:rsid w:val="00AD0618"/>
    <w:rsid w:val="00AD0913"/>
    <w:rsid w:val="00AD0BFC"/>
    <w:rsid w:val="00AD0C7A"/>
    <w:rsid w:val="00AD11D9"/>
    <w:rsid w:val="00AD148D"/>
    <w:rsid w:val="00AD1673"/>
    <w:rsid w:val="00AD1929"/>
    <w:rsid w:val="00AD1C6C"/>
    <w:rsid w:val="00AD1E3D"/>
    <w:rsid w:val="00AD20F4"/>
    <w:rsid w:val="00AD2619"/>
    <w:rsid w:val="00AD2CE5"/>
    <w:rsid w:val="00AD2E0B"/>
    <w:rsid w:val="00AD3336"/>
    <w:rsid w:val="00AD341B"/>
    <w:rsid w:val="00AD3602"/>
    <w:rsid w:val="00AD3B1D"/>
    <w:rsid w:val="00AD3D75"/>
    <w:rsid w:val="00AD3DF3"/>
    <w:rsid w:val="00AD414D"/>
    <w:rsid w:val="00AD4203"/>
    <w:rsid w:val="00AD466C"/>
    <w:rsid w:val="00AD4911"/>
    <w:rsid w:val="00AD4B2E"/>
    <w:rsid w:val="00AD4F12"/>
    <w:rsid w:val="00AD4FAF"/>
    <w:rsid w:val="00AD5396"/>
    <w:rsid w:val="00AD542E"/>
    <w:rsid w:val="00AD60CF"/>
    <w:rsid w:val="00AD6179"/>
    <w:rsid w:val="00AD63EF"/>
    <w:rsid w:val="00AD6674"/>
    <w:rsid w:val="00AD6770"/>
    <w:rsid w:val="00AD6AA3"/>
    <w:rsid w:val="00AD6B90"/>
    <w:rsid w:val="00AD6FDE"/>
    <w:rsid w:val="00AD72C5"/>
    <w:rsid w:val="00AD76B5"/>
    <w:rsid w:val="00AD774D"/>
    <w:rsid w:val="00AD7A2F"/>
    <w:rsid w:val="00AD7EFA"/>
    <w:rsid w:val="00AE03B6"/>
    <w:rsid w:val="00AE0900"/>
    <w:rsid w:val="00AE0E46"/>
    <w:rsid w:val="00AE0F85"/>
    <w:rsid w:val="00AE1127"/>
    <w:rsid w:val="00AE122A"/>
    <w:rsid w:val="00AE14BB"/>
    <w:rsid w:val="00AE16AE"/>
    <w:rsid w:val="00AE16F8"/>
    <w:rsid w:val="00AE189C"/>
    <w:rsid w:val="00AE1A8B"/>
    <w:rsid w:val="00AE1D26"/>
    <w:rsid w:val="00AE1E7D"/>
    <w:rsid w:val="00AE2132"/>
    <w:rsid w:val="00AE2436"/>
    <w:rsid w:val="00AE260A"/>
    <w:rsid w:val="00AE2B99"/>
    <w:rsid w:val="00AE2C55"/>
    <w:rsid w:val="00AE2D1B"/>
    <w:rsid w:val="00AE2D35"/>
    <w:rsid w:val="00AE3163"/>
    <w:rsid w:val="00AE3588"/>
    <w:rsid w:val="00AE3928"/>
    <w:rsid w:val="00AE3B00"/>
    <w:rsid w:val="00AE3B44"/>
    <w:rsid w:val="00AE3BF1"/>
    <w:rsid w:val="00AE3D8A"/>
    <w:rsid w:val="00AE3EFB"/>
    <w:rsid w:val="00AE4420"/>
    <w:rsid w:val="00AE442B"/>
    <w:rsid w:val="00AE4995"/>
    <w:rsid w:val="00AE4FC6"/>
    <w:rsid w:val="00AE529A"/>
    <w:rsid w:val="00AE538A"/>
    <w:rsid w:val="00AE55AF"/>
    <w:rsid w:val="00AE55CA"/>
    <w:rsid w:val="00AE5642"/>
    <w:rsid w:val="00AE5789"/>
    <w:rsid w:val="00AE5897"/>
    <w:rsid w:val="00AE5BD0"/>
    <w:rsid w:val="00AE5D1C"/>
    <w:rsid w:val="00AE60EA"/>
    <w:rsid w:val="00AE63E8"/>
    <w:rsid w:val="00AE64F4"/>
    <w:rsid w:val="00AE664F"/>
    <w:rsid w:val="00AE6B19"/>
    <w:rsid w:val="00AE6E9C"/>
    <w:rsid w:val="00AE6EDD"/>
    <w:rsid w:val="00AE77C6"/>
    <w:rsid w:val="00AE785B"/>
    <w:rsid w:val="00AF006B"/>
    <w:rsid w:val="00AF0443"/>
    <w:rsid w:val="00AF0899"/>
    <w:rsid w:val="00AF0FC1"/>
    <w:rsid w:val="00AF175F"/>
    <w:rsid w:val="00AF17BB"/>
    <w:rsid w:val="00AF1873"/>
    <w:rsid w:val="00AF1AEF"/>
    <w:rsid w:val="00AF1B42"/>
    <w:rsid w:val="00AF213A"/>
    <w:rsid w:val="00AF218C"/>
    <w:rsid w:val="00AF223E"/>
    <w:rsid w:val="00AF271C"/>
    <w:rsid w:val="00AF27C1"/>
    <w:rsid w:val="00AF289D"/>
    <w:rsid w:val="00AF2B39"/>
    <w:rsid w:val="00AF2E9C"/>
    <w:rsid w:val="00AF3297"/>
    <w:rsid w:val="00AF338F"/>
    <w:rsid w:val="00AF3477"/>
    <w:rsid w:val="00AF3960"/>
    <w:rsid w:val="00AF3A8B"/>
    <w:rsid w:val="00AF3B8B"/>
    <w:rsid w:val="00AF3F68"/>
    <w:rsid w:val="00AF46AE"/>
    <w:rsid w:val="00AF484E"/>
    <w:rsid w:val="00AF4BDB"/>
    <w:rsid w:val="00AF4DD9"/>
    <w:rsid w:val="00AF4E48"/>
    <w:rsid w:val="00AF556F"/>
    <w:rsid w:val="00AF58FE"/>
    <w:rsid w:val="00AF5CAB"/>
    <w:rsid w:val="00AF6274"/>
    <w:rsid w:val="00AF63F9"/>
    <w:rsid w:val="00AF6495"/>
    <w:rsid w:val="00AF6681"/>
    <w:rsid w:val="00AF66CD"/>
    <w:rsid w:val="00AF67FD"/>
    <w:rsid w:val="00AF6A96"/>
    <w:rsid w:val="00AF6C96"/>
    <w:rsid w:val="00AF6E59"/>
    <w:rsid w:val="00AF700A"/>
    <w:rsid w:val="00AF7018"/>
    <w:rsid w:val="00AF70CE"/>
    <w:rsid w:val="00AF7621"/>
    <w:rsid w:val="00AF76D1"/>
    <w:rsid w:val="00AF76F4"/>
    <w:rsid w:val="00AF7EE9"/>
    <w:rsid w:val="00AF7F01"/>
    <w:rsid w:val="00B00013"/>
    <w:rsid w:val="00B0004A"/>
    <w:rsid w:val="00B00151"/>
    <w:rsid w:val="00B00972"/>
    <w:rsid w:val="00B00F4F"/>
    <w:rsid w:val="00B0120F"/>
    <w:rsid w:val="00B01879"/>
    <w:rsid w:val="00B01AA7"/>
    <w:rsid w:val="00B02495"/>
    <w:rsid w:val="00B02B8B"/>
    <w:rsid w:val="00B02C38"/>
    <w:rsid w:val="00B02ED4"/>
    <w:rsid w:val="00B03838"/>
    <w:rsid w:val="00B039B1"/>
    <w:rsid w:val="00B03A2D"/>
    <w:rsid w:val="00B03BF0"/>
    <w:rsid w:val="00B03C5D"/>
    <w:rsid w:val="00B03C6B"/>
    <w:rsid w:val="00B03C6E"/>
    <w:rsid w:val="00B03DB7"/>
    <w:rsid w:val="00B040A6"/>
    <w:rsid w:val="00B04BFC"/>
    <w:rsid w:val="00B04E8D"/>
    <w:rsid w:val="00B051F6"/>
    <w:rsid w:val="00B05333"/>
    <w:rsid w:val="00B05458"/>
    <w:rsid w:val="00B05629"/>
    <w:rsid w:val="00B057DD"/>
    <w:rsid w:val="00B05D19"/>
    <w:rsid w:val="00B05FB1"/>
    <w:rsid w:val="00B0625D"/>
    <w:rsid w:val="00B0694C"/>
    <w:rsid w:val="00B0725B"/>
    <w:rsid w:val="00B076D9"/>
    <w:rsid w:val="00B077ED"/>
    <w:rsid w:val="00B07B62"/>
    <w:rsid w:val="00B07C65"/>
    <w:rsid w:val="00B07DA1"/>
    <w:rsid w:val="00B07FD0"/>
    <w:rsid w:val="00B101F4"/>
    <w:rsid w:val="00B10726"/>
    <w:rsid w:val="00B1088C"/>
    <w:rsid w:val="00B109F3"/>
    <w:rsid w:val="00B10A87"/>
    <w:rsid w:val="00B10B02"/>
    <w:rsid w:val="00B10E07"/>
    <w:rsid w:val="00B113C4"/>
    <w:rsid w:val="00B113FF"/>
    <w:rsid w:val="00B116CE"/>
    <w:rsid w:val="00B119A7"/>
    <w:rsid w:val="00B11B75"/>
    <w:rsid w:val="00B11D38"/>
    <w:rsid w:val="00B11FE1"/>
    <w:rsid w:val="00B1206F"/>
    <w:rsid w:val="00B125BD"/>
    <w:rsid w:val="00B127E7"/>
    <w:rsid w:val="00B12C65"/>
    <w:rsid w:val="00B12D89"/>
    <w:rsid w:val="00B1339B"/>
    <w:rsid w:val="00B13494"/>
    <w:rsid w:val="00B1381F"/>
    <w:rsid w:val="00B139A0"/>
    <w:rsid w:val="00B13B6C"/>
    <w:rsid w:val="00B13D70"/>
    <w:rsid w:val="00B13D88"/>
    <w:rsid w:val="00B13DCE"/>
    <w:rsid w:val="00B13E05"/>
    <w:rsid w:val="00B13E84"/>
    <w:rsid w:val="00B142E6"/>
    <w:rsid w:val="00B1430F"/>
    <w:rsid w:val="00B14769"/>
    <w:rsid w:val="00B14772"/>
    <w:rsid w:val="00B149D0"/>
    <w:rsid w:val="00B14A76"/>
    <w:rsid w:val="00B14DF8"/>
    <w:rsid w:val="00B14FAA"/>
    <w:rsid w:val="00B15084"/>
    <w:rsid w:val="00B155E0"/>
    <w:rsid w:val="00B1596D"/>
    <w:rsid w:val="00B15A60"/>
    <w:rsid w:val="00B15B7F"/>
    <w:rsid w:val="00B15F6B"/>
    <w:rsid w:val="00B1607E"/>
    <w:rsid w:val="00B1618B"/>
    <w:rsid w:val="00B16193"/>
    <w:rsid w:val="00B1636B"/>
    <w:rsid w:val="00B16594"/>
    <w:rsid w:val="00B16696"/>
    <w:rsid w:val="00B1676D"/>
    <w:rsid w:val="00B168C0"/>
    <w:rsid w:val="00B16A8A"/>
    <w:rsid w:val="00B16B64"/>
    <w:rsid w:val="00B17059"/>
    <w:rsid w:val="00B17AC4"/>
    <w:rsid w:val="00B17EC6"/>
    <w:rsid w:val="00B17FC3"/>
    <w:rsid w:val="00B203FC"/>
    <w:rsid w:val="00B2075E"/>
    <w:rsid w:val="00B2098E"/>
    <w:rsid w:val="00B20C92"/>
    <w:rsid w:val="00B20E1E"/>
    <w:rsid w:val="00B20F67"/>
    <w:rsid w:val="00B211DB"/>
    <w:rsid w:val="00B2135C"/>
    <w:rsid w:val="00B2145B"/>
    <w:rsid w:val="00B21606"/>
    <w:rsid w:val="00B21672"/>
    <w:rsid w:val="00B2183A"/>
    <w:rsid w:val="00B219D8"/>
    <w:rsid w:val="00B21A5F"/>
    <w:rsid w:val="00B21F6F"/>
    <w:rsid w:val="00B22815"/>
    <w:rsid w:val="00B228F5"/>
    <w:rsid w:val="00B22CF1"/>
    <w:rsid w:val="00B22E76"/>
    <w:rsid w:val="00B22E86"/>
    <w:rsid w:val="00B22E8A"/>
    <w:rsid w:val="00B231E0"/>
    <w:rsid w:val="00B23257"/>
    <w:rsid w:val="00B23295"/>
    <w:rsid w:val="00B23884"/>
    <w:rsid w:val="00B239E2"/>
    <w:rsid w:val="00B23CBB"/>
    <w:rsid w:val="00B24180"/>
    <w:rsid w:val="00B24551"/>
    <w:rsid w:val="00B2466B"/>
    <w:rsid w:val="00B24E64"/>
    <w:rsid w:val="00B25060"/>
    <w:rsid w:val="00B251A3"/>
    <w:rsid w:val="00B2521A"/>
    <w:rsid w:val="00B2526E"/>
    <w:rsid w:val="00B2527C"/>
    <w:rsid w:val="00B253A7"/>
    <w:rsid w:val="00B256F1"/>
    <w:rsid w:val="00B259C9"/>
    <w:rsid w:val="00B25B55"/>
    <w:rsid w:val="00B25CA0"/>
    <w:rsid w:val="00B25FB2"/>
    <w:rsid w:val="00B26047"/>
    <w:rsid w:val="00B2610A"/>
    <w:rsid w:val="00B26171"/>
    <w:rsid w:val="00B26402"/>
    <w:rsid w:val="00B266CE"/>
    <w:rsid w:val="00B2687F"/>
    <w:rsid w:val="00B2697E"/>
    <w:rsid w:val="00B26B23"/>
    <w:rsid w:val="00B26FE8"/>
    <w:rsid w:val="00B27880"/>
    <w:rsid w:val="00B27C80"/>
    <w:rsid w:val="00B27CB8"/>
    <w:rsid w:val="00B30028"/>
    <w:rsid w:val="00B30089"/>
    <w:rsid w:val="00B303DB"/>
    <w:rsid w:val="00B30497"/>
    <w:rsid w:val="00B30699"/>
    <w:rsid w:val="00B308E0"/>
    <w:rsid w:val="00B30D26"/>
    <w:rsid w:val="00B312F6"/>
    <w:rsid w:val="00B31306"/>
    <w:rsid w:val="00B31C65"/>
    <w:rsid w:val="00B31EB9"/>
    <w:rsid w:val="00B31F94"/>
    <w:rsid w:val="00B321D8"/>
    <w:rsid w:val="00B3266F"/>
    <w:rsid w:val="00B32911"/>
    <w:rsid w:val="00B32959"/>
    <w:rsid w:val="00B32B70"/>
    <w:rsid w:val="00B33087"/>
    <w:rsid w:val="00B330BF"/>
    <w:rsid w:val="00B33510"/>
    <w:rsid w:val="00B335B7"/>
    <w:rsid w:val="00B33A98"/>
    <w:rsid w:val="00B33AFC"/>
    <w:rsid w:val="00B33B9F"/>
    <w:rsid w:val="00B33E9F"/>
    <w:rsid w:val="00B34181"/>
    <w:rsid w:val="00B34607"/>
    <w:rsid w:val="00B34662"/>
    <w:rsid w:val="00B3473D"/>
    <w:rsid w:val="00B347D2"/>
    <w:rsid w:val="00B34BA8"/>
    <w:rsid w:val="00B34C8E"/>
    <w:rsid w:val="00B34D5E"/>
    <w:rsid w:val="00B3502B"/>
    <w:rsid w:val="00B352D9"/>
    <w:rsid w:val="00B35359"/>
    <w:rsid w:val="00B3571A"/>
    <w:rsid w:val="00B357CB"/>
    <w:rsid w:val="00B35875"/>
    <w:rsid w:val="00B3604C"/>
    <w:rsid w:val="00B364F9"/>
    <w:rsid w:val="00B36575"/>
    <w:rsid w:val="00B365A7"/>
    <w:rsid w:val="00B36F3D"/>
    <w:rsid w:val="00B36FC0"/>
    <w:rsid w:val="00B3723E"/>
    <w:rsid w:val="00B3749E"/>
    <w:rsid w:val="00B3769D"/>
    <w:rsid w:val="00B3770B"/>
    <w:rsid w:val="00B37818"/>
    <w:rsid w:val="00B37E6C"/>
    <w:rsid w:val="00B37F7E"/>
    <w:rsid w:val="00B4040E"/>
    <w:rsid w:val="00B4042C"/>
    <w:rsid w:val="00B408E3"/>
    <w:rsid w:val="00B40D8B"/>
    <w:rsid w:val="00B41033"/>
    <w:rsid w:val="00B412CE"/>
    <w:rsid w:val="00B41497"/>
    <w:rsid w:val="00B41652"/>
    <w:rsid w:val="00B416E0"/>
    <w:rsid w:val="00B4185A"/>
    <w:rsid w:val="00B41CB9"/>
    <w:rsid w:val="00B41EA7"/>
    <w:rsid w:val="00B422ED"/>
    <w:rsid w:val="00B423EE"/>
    <w:rsid w:val="00B423FA"/>
    <w:rsid w:val="00B42943"/>
    <w:rsid w:val="00B429FB"/>
    <w:rsid w:val="00B4325F"/>
    <w:rsid w:val="00B43267"/>
    <w:rsid w:val="00B432AE"/>
    <w:rsid w:val="00B43408"/>
    <w:rsid w:val="00B43497"/>
    <w:rsid w:val="00B4357F"/>
    <w:rsid w:val="00B43796"/>
    <w:rsid w:val="00B43CE8"/>
    <w:rsid w:val="00B4416A"/>
    <w:rsid w:val="00B44409"/>
    <w:rsid w:val="00B444FA"/>
    <w:rsid w:val="00B44798"/>
    <w:rsid w:val="00B44A48"/>
    <w:rsid w:val="00B44C64"/>
    <w:rsid w:val="00B45317"/>
    <w:rsid w:val="00B45379"/>
    <w:rsid w:val="00B45450"/>
    <w:rsid w:val="00B45780"/>
    <w:rsid w:val="00B45B06"/>
    <w:rsid w:val="00B45CFA"/>
    <w:rsid w:val="00B45D45"/>
    <w:rsid w:val="00B466C1"/>
    <w:rsid w:val="00B466CB"/>
    <w:rsid w:val="00B467FF"/>
    <w:rsid w:val="00B46809"/>
    <w:rsid w:val="00B468B2"/>
    <w:rsid w:val="00B473A2"/>
    <w:rsid w:val="00B473D5"/>
    <w:rsid w:val="00B4748E"/>
    <w:rsid w:val="00B474DB"/>
    <w:rsid w:val="00B47581"/>
    <w:rsid w:val="00B47792"/>
    <w:rsid w:val="00B477D6"/>
    <w:rsid w:val="00B47A15"/>
    <w:rsid w:val="00B47E0F"/>
    <w:rsid w:val="00B47EDD"/>
    <w:rsid w:val="00B501A9"/>
    <w:rsid w:val="00B509E5"/>
    <w:rsid w:val="00B50ACF"/>
    <w:rsid w:val="00B50C33"/>
    <w:rsid w:val="00B50E28"/>
    <w:rsid w:val="00B50F4F"/>
    <w:rsid w:val="00B51345"/>
    <w:rsid w:val="00B513E6"/>
    <w:rsid w:val="00B515BB"/>
    <w:rsid w:val="00B5194C"/>
    <w:rsid w:val="00B51C4C"/>
    <w:rsid w:val="00B51E44"/>
    <w:rsid w:val="00B5269B"/>
    <w:rsid w:val="00B52760"/>
    <w:rsid w:val="00B5291E"/>
    <w:rsid w:val="00B52C9A"/>
    <w:rsid w:val="00B52F37"/>
    <w:rsid w:val="00B53083"/>
    <w:rsid w:val="00B5321B"/>
    <w:rsid w:val="00B53562"/>
    <w:rsid w:val="00B538E6"/>
    <w:rsid w:val="00B542F6"/>
    <w:rsid w:val="00B54315"/>
    <w:rsid w:val="00B54458"/>
    <w:rsid w:val="00B544E1"/>
    <w:rsid w:val="00B545E7"/>
    <w:rsid w:val="00B5465F"/>
    <w:rsid w:val="00B547FB"/>
    <w:rsid w:val="00B54BA5"/>
    <w:rsid w:val="00B54DF8"/>
    <w:rsid w:val="00B54ED2"/>
    <w:rsid w:val="00B55098"/>
    <w:rsid w:val="00B555E1"/>
    <w:rsid w:val="00B5581C"/>
    <w:rsid w:val="00B55C4E"/>
    <w:rsid w:val="00B55D7B"/>
    <w:rsid w:val="00B56266"/>
    <w:rsid w:val="00B563E2"/>
    <w:rsid w:val="00B5672A"/>
    <w:rsid w:val="00B56A3D"/>
    <w:rsid w:val="00B56B33"/>
    <w:rsid w:val="00B56BCE"/>
    <w:rsid w:val="00B56D22"/>
    <w:rsid w:val="00B56F15"/>
    <w:rsid w:val="00B57180"/>
    <w:rsid w:val="00B571AB"/>
    <w:rsid w:val="00B572FA"/>
    <w:rsid w:val="00B57388"/>
    <w:rsid w:val="00B578BA"/>
    <w:rsid w:val="00B57A77"/>
    <w:rsid w:val="00B57AAA"/>
    <w:rsid w:val="00B57E3F"/>
    <w:rsid w:val="00B60068"/>
    <w:rsid w:val="00B6019E"/>
    <w:rsid w:val="00B606B3"/>
    <w:rsid w:val="00B607EB"/>
    <w:rsid w:val="00B607FB"/>
    <w:rsid w:val="00B60843"/>
    <w:rsid w:val="00B608FD"/>
    <w:rsid w:val="00B60947"/>
    <w:rsid w:val="00B609A4"/>
    <w:rsid w:val="00B60DD3"/>
    <w:rsid w:val="00B612A9"/>
    <w:rsid w:val="00B612DA"/>
    <w:rsid w:val="00B615C2"/>
    <w:rsid w:val="00B617B9"/>
    <w:rsid w:val="00B61BE6"/>
    <w:rsid w:val="00B61D14"/>
    <w:rsid w:val="00B61E92"/>
    <w:rsid w:val="00B624BF"/>
    <w:rsid w:val="00B62A22"/>
    <w:rsid w:val="00B62CE0"/>
    <w:rsid w:val="00B62EF3"/>
    <w:rsid w:val="00B62F78"/>
    <w:rsid w:val="00B63150"/>
    <w:rsid w:val="00B6339D"/>
    <w:rsid w:val="00B633A9"/>
    <w:rsid w:val="00B63568"/>
    <w:rsid w:val="00B63D2D"/>
    <w:rsid w:val="00B63D7D"/>
    <w:rsid w:val="00B63FDF"/>
    <w:rsid w:val="00B6459D"/>
    <w:rsid w:val="00B645E3"/>
    <w:rsid w:val="00B6478B"/>
    <w:rsid w:val="00B64D46"/>
    <w:rsid w:val="00B6508A"/>
    <w:rsid w:val="00B650D9"/>
    <w:rsid w:val="00B65428"/>
    <w:rsid w:val="00B65579"/>
    <w:rsid w:val="00B65F6D"/>
    <w:rsid w:val="00B65F7B"/>
    <w:rsid w:val="00B662B3"/>
    <w:rsid w:val="00B663D4"/>
    <w:rsid w:val="00B664BB"/>
    <w:rsid w:val="00B668CA"/>
    <w:rsid w:val="00B66BAE"/>
    <w:rsid w:val="00B66C08"/>
    <w:rsid w:val="00B66DEB"/>
    <w:rsid w:val="00B66EBB"/>
    <w:rsid w:val="00B66F7F"/>
    <w:rsid w:val="00B66F8B"/>
    <w:rsid w:val="00B674F3"/>
    <w:rsid w:val="00B676D7"/>
    <w:rsid w:val="00B679A2"/>
    <w:rsid w:val="00B67BFB"/>
    <w:rsid w:val="00B67D49"/>
    <w:rsid w:val="00B67E13"/>
    <w:rsid w:val="00B70045"/>
    <w:rsid w:val="00B7006D"/>
    <w:rsid w:val="00B70240"/>
    <w:rsid w:val="00B70785"/>
    <w:rsid w:val="00B709BF"/>
    <w:rsid w:val="00B70BB1"/>
    <w:rsid w:val="00B70C9B"/>
    <w:rsid w:val="00B70E97"/>
    <w:rsid w:val="00B70F5F"/>
    <w:rsid w:val="00B715DD"/>
    <w:rsid w:val="00B71A5D"/>
    <w:rsid w:val="00B71F94"/>
    <w:rsid w:val="00B7204C"/>
    <w:rsid w:val="00B72118"/>
    <w:rsid w:val="00B72321"/>
    <w:rsid w:val="00B72FCA"/>
    <w:rsid w:val="00B73810"/>
    <w:rsid w:val="00B73893"/>
    <w:rsid w:val="00B73944"/>
    <w:rsid w:val="00B73AA6"/>
    <w:rsid w:val="00B73C82"/>
    <w:rsid w:val="00B73D23"/>
    <w:rsid w:val="00B73F66"/>
    <w:rsid w:val="00B741CB"/>
    <w:rsid w:val="00B742F9"/>
    <w:rsid w:val="00B747C7"/>
    <w:rsid w:val="00B7483D"/>
    <w:rsid w:val="00B74923"/>
    <w:rsid w:val="00B75353"/>
    <w:rsid w:val="00B75456"/>
    <w:rsid w:val="00B75742"/>
    <w:rsid w:val="00B75A74"/>
    <w:rsid w:val="00B75C3A"/>
    <w:rsid w:val="00B75EC8"/>
    <w:rsid w:val="00B763B0"/>
    <w:rsid w:val="00B76424"/>
    <w:rsid w:val="00B766D8"/>
    <w:rsid w:val="00B76E54"/>
    <w:rsid w:val="00B76E78"/>
    <w:rsid w:val="00B76F8C"/>
    <w:rsid w:val="00B770C1"/>
    <w:rsid w:val="00B770F5"/>
    <w:rsid w:val="00B771AC"/>
    <w:rsid w:val="00B7733A"/>
    <w:rsid w:val="00B776EB"/>
    <w:rsid w:val="00B7781A"/>
    <w:rsid w:val="00B7794A"/>
    <w:rsid w:val="00B77A4E"/>
    <w:rsid w:val="00B77C1C"/>
    <w:rsid w:val="00B77EAA"/>
    <w:rsid w:val="00B8002D"/>
    <w:rsid w:val="00B803D0"/>
    <w:rsid w:val="00B806A6"/>
    <w:rsid w:val="00B80A33"/>
    <w:rsid w:val="00B80B7C"/>
    <w:rsid w:val="00B81079"/>
    <w:rsid w:val="00B810F3"/>
    <w:rsid w:val="00B811F2"/>
    <w:rsid w:val="00B8170B"/>
    <w:rsid w:val="00B81728"/>
    <w:rsid w:val="00B817FF"/>
    <w:rsid w:val="00B82159"/>
    <w:rsid w:val="00B8225F"/>
    <w:rsid w:val="00B82368"/>
    <w:rsid w:val="00B82570"/>
    <w:rsid w:val="00B82588"/>
    <w:rsid w:val="00B827D6"/>
    <w:rsid w:val="00B82848"/>
    <w:rsid w:val="00B82A2C"/>
    <w:rsid w:val="00B82C0E"/>
    <w:rsid w:val="00B82E49"/>
    <w:rsid w:val="00B82E87"/>
    <w:rsid w:val="00B83351"/>
    <w:rsid w:val="00B83420"/>
    <w:rsid w:val="00B83743"/>
    <w:rsid w:val="00B83CC9"/>
    <w:rsid w:val="00B83FA6"/>
    <w:rsid w:val="00B841D0"/>
    <w:rsid w:val="00B84458"/>
    <w:rsid w:val="00B84606"/>
    <w:rsid w:val="00B846A8"/>
    <w:rsid w:val="00B84827"/>
    <w:rsid w:val="00B84C95"/>
    <w:rsid w:val="00B84CA4"/>
    <w:rsid w:val="00B84CD4"/>
    <w:rsid w:val="00B84E53"/>
    <w:rsid w:val="00B8506F"/>
    <w:rsid w:val="00B8560B"/>
    <w:rsid w:val="00B85D44"/>
    <w:rsid w:val="00B8619E"/>
    <w:rsid w:val="00B862F5"/>
    <w:rsid w:val="00B86544"/>
    <w:rsid w:val="00B86715"/>
    <w:rsid w:val="00B86A4A"/>
    <w:rsid w:val="00B86D42"/>
    <w:rsid w:val="00B871B8"/>
    <w:rsid w:val="00B87713"/>
    <w:rsid w:val="00B87CC9"/>
    <w:rsid w:val="00B9016E"/>
    <w:rsid w:val="00B90469"/>
    <w:rsid w:val="00B9057C"/>
    <w:rsid w:val="00B907A7"/>
    <w:rsid w:val="00B90986"/>
    <w:rsid w:val="00B90CDB"/>
    <w:rsid w:val="00B90DA7"/>
    <w:rsid w:val="00B90F89"/>
    <w:rsid w:val="00B91356"/>
    <w:rsid w:val="00B91539"/>
    <w:rsid w:val="00B9154D"/>
    <w:rsid w:val="00B917B3"/>
    <w:rsid w:val="00B91CD2"/>
    <w:rsid w:val="00B91D02"/>
    <w:rsid w:val="00B91D9E"/>
    <w:rsid w:val="00B91F13"/>
    <w:rsid w:val="00B91F23"/>
    <w:rsid w:val="00B92322"/>
    <w:rsid w:val="00B92618"/>
    <w:rsid w:val="00B92A7E"/>
    <w:rsid w:val="00B92C00"/>
    <w:rsid w:val="00B92FF0"/>
    <w:rsid w:val="00B9321B"/>
    <w:rsid w:val="00B93243"/>
    <w:rsid w:val="00B93318"/>
    <w:rsid w:val="00B9332A"/>
    <w:rsid w:val="00B93458"/>
    <w:rsid w:val="00B93697"/>
    <w:rsid w:val="00B938BB"/>
    <w:rsid w:val="00B93D83"/>
    <w:rsid w:val="00B93F14"/>
    <w:rsid w:val="00B94085"/>
    <w:rsid w:val="00B941CB"/>
    <w:rsid w:val="00B941D5"/>
    <w:rsid w:val="00B94394"/>
    <w:rsid w:val="00B94C5F"/>
    <w:rsid w:val="00B94F25"/>
    <w:rsid w:val="00B954F3"/>
    <w:rsid w:val="00B95BA1"/>
    <w:rsid w:val="00B95D3C"/>
    <w:rsid w:val="00B95F9E"/>
    <w:rsid w:val="00B967EA"/>
    <w:rsid w:val="00B96BBA"/>
    <w:rsid w:val="00B97215"/>
    <w:rsid w:val="00B9748C"/>
    <w:rsid w:val="00B976DD"/>
    <w:rsid w:val="00B9775D"/>
    <w:rsid w:val="00B977FA"/>
    <w:rsid w:val="00B97AB0"/>
    <w:rsid w:val="00B97F64"/>
    <w:rsid w:val="00BA015C"/>
    <w:rsid w:val="00BA02AA"/>
    <w:rsid w:val="00BA02D2"/>
    <w:rsid w:val="00BA0538"/>
    <w:rsid w:val="00BA070D"/>
    <w:rsid w:val="00BA0AAF"/>
    <w:rsid w:val="00BA0B79"/>
    <w:rsid w:val="00BA0C5C"/>
    <w:rsid w:val="00BA0EA2"/>
    <w:rsid w:val="00BA0EAC"/>
    <w:rsid w:val="00BA1350"/>
    <w:rsid w:val="00BA144A"/>
    <w:rsid w:val="00BA176B"/>
    <w:rsid w:val="00BA18DC"/>
    <w:rsid w:val="00BA1F79"/>
    <w:rsid w:val="00BA2349"/>
    <w:rsid w:val="00BA2567"/>
    <w:rsid w:val="00BA2C08"/>
    <w:rsid w:val="00BA2C20"/>
    <w:rsid w:val="00BA303A"/>
    <w:rsid w:val="00BA30E7"/>
    <w:rsid w:val="00BA30FE"/>
    <w:rsid w:val="00BA34E5"/>
    <w:rsid w:val="00BA371E"/>
    <w:rsid w:val="00BA37CF"/>
    <w:rsid w:val="00BA390D"/>
    <w:rsid w:val="00BA3982"/>
    <w:rsid w:val="00BA3B04"/>
    <w:rsid w:val="00BA3CD1"/>
    <w:rsid w:val="00BA3F27"/>
    <w:rsid w:val="00BA4210"/>
    <w:rsid w:val="00BA449A"/>
    <w:rsid w:val="00BA4507"/>
    <w:rsid w:val="00BA4A9F"/>
    <w:rsid w:val="00BA4E38"/>
    <w:rsid w:val="00BA509E"/>
    <w:rsid w:val="00BA50B7"/>
    <w:rsid w:val="00BA533D"/>
    <w:rsid w:val="00BA5920"/>
    <w:rsid w:val="00BA5B5B"/>
    <w:rsid w:val="00BA5B7D"/>
    <w:rsid w:val="00BA5CFF"/>
    <w:rsid w:val="00BA60EB"/>
    <w:rsid w:val="00BA623C"/>
    <w:rsid w:val="00BA6661"/>
    <w:rsid w:val="00BA67B4"/>
    <w:rsid w:val="00BA67D4"/>
    <w:rsid w:val="00BA685B"/>
    <w:rsid w:val="00BA6A7C"/>
    <w:rsid w:val="00BA72A6"/>
    <w:rsid w:val="00BA7336"/>
    <w:rsid w:val="00BA73E6"/>
    <w:rsid w:val="00BA7F45"/>
    <w:rsid w:val="00BA7F64"/>
    <w:rsid w:val="00BA7FF9"/>
    <w:rsid w:val="00BB02BE"/>
    <w:rsid w:val="00BB02F7"/>
    <w:rsid w:val="00BB08AF"/>
    <w:rsid w:val="00BB0975"/>
    <w:rsid w:val="00BB098C"/>
    <w:rsid w:val="00BB09E6"/>
    <w:rsid w:val="00BB0AF3"/>
    <w:rsid w:val="00BB0C4C"/>
    <w:rsid w:val="00BB1286"/>
    <w:rsid w:val="00BB15F3"/>
    <w:rsid w:val="00BB1688"/>
    <w:rsid w:val="00BB1810"/>
    <w:rsid w:val="00BB18FF"/>
    <w:rsid w:val="00BB1FB3"/>
    <w:rsid w:val="00BB2129"/>
    <w:rsid w:val="00BB216A"/>
    <w:rsid w:val="00BB2237"/>
    <w:rsid w:val="00BB2371"/>
    <w:rsid w:val="00BB2669"/>
    <w:rsid w:val="00BB2A79"/>
    <w:rsid w:val="00BB2B60"/>
    <w:rsid w:val="00BB317B"/>
    <w:rsid w:val="00BB31EB"/>
    <w:rsid w:val="00BB31FA"/>
    <w:rsid w:val="00BB3586"/>
    <w:rsid w:val="00BB3625"/>
    <w:rsid w:val="00BB37A2"/>
    <w:rsid w:val="00BB3D23"/>
    <w:rsid w:val="00BB3D48"/>
    <w:rsid w:val="00BB4018"/>
    <w:rsid w:val="00BB4336"/>
    <w:rsid w:val="00BB43E0"/>
    <w:rsid w:val="00BB4A47"/>
    <w:rsid w:val="00BB4D30"/>
    <w:rsid w:val="00BB52CF"/>
    <w:rsid w:val="00BB562B"/>
    <w:rsid w:val="00BB582E"/>
    <w:rsid w:val="00BB5840"/>
    <w:rsid w:val="00BB5869"/>
    <w:rsid w:val="00BB5887"/>
    <w:rsid w:val="00BB5890"/>
    <w:rsid w:val="00BB616A"/>
    <w:rsid w:val="00BB6365"/>
    <w:rsid w:val="00BB6741"/>
    <w:rsid w:val="00BB6781"/>
    <w:rsid w:val="00BB6978"/>
    <w:rsid w:val="00BB6DF6"/>
    <w:rsid w:val="00BB6E4F"/>
    <w:rsid w:val="00BB7162"/>
    <w:rsid w:val="00BB7219"/>
    <w:rsid w:val="00BB7A64"/>
    <w:rsid w:val="00BB7D4C"/>
    <w:rsid w:val="00BC029A"/>
    <w:rsid w:val="00BC044D"/>
    <w:rsid w:val="00BC05F5"/>
    <w:rsid w:val="00BC07CC"/>
    <w:rsid w:val="00BC09D6"/>
    <w:rsid w:val="00BC0E72"/>
    <w:rsid w:val="00BC1DF1"/>
    <w:rsid w:val="00BC20DD"/>
    <w:rsid w:val="00BC2388"/>
    <w:rsid w:val="00BC2533"/>
    <w:rsid w:val="00BC2599"/>
    <w:rsid w:val="00BC2603"/>
    <w:rsid w:val="00BC2BF4"/>
    <w:rsid w:val="00BC2E6D"/>
    <w:rsid w:val="00BC346B"/>
    <w:rsid w:val="00BC35D0"/>
    <w:rsid w:val="00BC3838"/>
    <w:rsid w:val="00BC3C6D"/>
    <w:rsid w:val="00BC4002"/>
    <w:rsid w:val="00BC414C"/>
    <w:rsid w:val="00BC4465"/>
    <w:rsid w:val="00BC44B6"/>
    <w:rsid w:val="00BC481B"/>
    <w:rsid w:val="00BC4823"/>
    <w:rsid w:val="00BC48DE"/>
    <w:rsid w:val="00BC4B04"/>
    <w:rsid w:val="00BC5322"/>
    <w:rsid w:val="00BC543E"/>
    <w:rsid w:val="00BC5539"/>
    <w:rsid w:val="00BC5A89"/>
    <w:rsid w:val="00BC5B99"/>
    <w:rsid w:val="00BC5E82"/>
    <w:rsid w:val="00BC5E9C"/>
    <w:rsid w:val="00BC646A"/>
    <w:rsid w:val="00BC69D0"/>
    <w:rsid w:val="00BC6AD4"/>
    <w:rsid w:val="00BC6B9C"/>
    <w:rsid w:val="00BC6BF3"/>
    <w:rsid w:val="00BC6C05"/>
    <w:rsid w:val="00BC6D50"/>
    <w:rsid w:val="00BC7063"/>
    <w:rsid w:val="00BC715E"/>
    <w:rsid w:val="00BC7162"/>
    <w:rsid w:val="00BC736E"/>
    <w:rsid w:val="00BC753D"/>
    <w:rsid w:val="00BC75A5"/>
    <w:rsid w:val="00BC7668"/>
    <w:rsid w:val="00BC7752"/>
    <w:rsid w:val="00BD0007"/>
    <w:rsid w:val="00BD0153"/>
    <w:rsid w:val="00BD02AF"/>
    <w:rsid w:val="00BD034F"/>
    <w:rsid w:val="00BD0411"/>
    <w:rsid w:val="00BD04D7"/>
    <w:rsid w:val="00BD0660"/>
    <w:rsid w:val="00BD09AB"/>
    <w:rsid w:val="00BD0D69"/>
    <w:rsid w:val="00BD10C1"/>
    <w:rsid w:val="00BD153C"/>
    <w:rsid w:val="00BD1B6C"/>
    <w:rsid w:val="00BD1F47"/>
    <w:rsid w:val="00BD2033"/>
    <w:rsid w:val="00BD22A6"/>
    <w:rsid w:val="00BD239D"/>
    <w:rsid w:val="00BD2525"/>
    <w:rsid w:val="00BD25D6"/>
    <w:rsid w:val="00BD25E1"/>
    <w:rsid w:val="00BD27D6"/>
    <w:rsid w:val="00BD299D"/>
    <w:rsid w:val="00BD2D26"/>
    <w:rsid w:val="00BD2E04"/>
    <w:rsid w:val="00BD2E7D"/>
    <w:rsid w:val="00BD2F0A"/>
    <w:rsid w:val="00BD3426"/>
    <w:rsid w:val="00BD3701"/>
    <w:rsid w:val="00BD3881"/>
    <w:rsid w:val="00BD3900"/>
    <w:rsid w:val="00BD3EB9"/>
    <w:rsid w:val="00BD3F87"/>
    <w:rsid w:val="00BD41A7"/>
    <w:rsid w:val="00BD42AC"/>
    <w:rsid w:val="00BD43D8"/>
    <w:rsid w:val="00BD46EC"/>
    <w:rsid w:val="00BD4905"/>
    <w:rsid w:val="00BD4959"/>
    <w:rsid w:val="00BD498C"/>
    <w:rsid w:val="00BD4C35"/>
    <w:rsid w:val="00BD4D1B"/>
    <w:rsid w:val="00BD4E9A"/>
    <w:rsid w:val="00BD4F50"/>
    <w:rsid w:val="00BD5361"/>
    <w:rsid w:val="00BD55AA"/>
    <w:rsid w:val="00BD5E7A"/>
    <w:rsid w:val="00BD5EDE"/>
    <w:rsid w:val="00BD64EA"/>
    <w:rsid w:val="00BD66F3"/>
    <w:rsid w:val="00BD692E"/>
    <w:rsid w:val="00BD694D"/>
    <w:rsid w:val="00BD6CE7"/>
    <w:rsid w:val="00BD6DBD"/>
    <w:rsid w:val="00BD7377"/>
    <w:rsid w:val="00BD73EF"/>
    <w:rsid w:val="00BD7645"/>
    <w:rsid w:val="00BD7756"/>
    <w:rsid w:val="00BD79A1"/>
    <w:rsid w:val="00BE007B"/>
    <w:rsid w:val="00BE00FC"/>
    <w:rsid w:val="00BE02EB"/>
    <w:rsid w:val="00BE064E"/>
    <w:rsid w:val="00BE074F"/>
    <w:rsid w:val="00BE0879"/>
    <w:rsid w:val="00BE0A12"/>
    <w:rsid w:val="00BE0C63"/>
    <w:rsid w:val="00BE0E26"/>
    <w:rsid w:val="00BE0E53"/>
    <w:rsid w:val="00BE10D3"/>
    <w:rsid w:val="00BE1433"/>
    <w:rsid w:val="00BE17ED"/>
    <w:rsid w:val="00BE1A6B"/>
    <w:rsid w:val="00BE1EC8"/>
    <w:rsid w:val="00BE1F5A"/>
    <w:rsid w:val="00BE2051"/>
    <w:rsid w:val="00BE21DD"/>
    <w:rsid w:val="00BE23CD"/>
    <w:rsid w:val="00BE23E4"/>
    <w:rsid w:val="00BE2B10"/>
    <w:rsid w:val="00BE338D"/>
    <w:rsid w:val="00BE3920"/>
    <w:rsid w:val="00BE3D47"/>
    <w:rsid w:val="00BE3DE6"/>
    <w:rsid w:val="00BE3F8B"/>
    <w:rsid w:val="00BE40C0"/>
    <w:rsid w:val="00BE4142"/>
    <w:rsid w:val="00BE4293"/>
    <w:rsid w:val="00BE47C9"/>
    <w:rsid w:val="00BE4ACF"/>
    <w:rsid w:val="00BE4C54"/>
    <w:rsid w:val="00BE4D6E"/>
    <w:rsid w:val="00BE50B8"/>
    <w:rsid w:val="00BE586E"/>
    <w:rsid w:val="00BE5B69"/>
    <w:rsid w:val="00BE5D2D"/>
    <w:rsid w:val="00BE5F5F"/>
    <w:rsid w:val="00BE6305"/>
    <w:rsid w:val="00BE632D"/>
    <w:rsid w:val="00BE64A5"/>
    <w:rsid w:val="00BE66D7"/>
    <w:rsid w:val="00BE67B6"/>
    <w:rsid w:val="00BE68A0"/>
    <w:rsid w:val="00BE69A3"/>
    <w:rsid w:val="00BE70C3"/>
    <w:rsid w:val="00BE7120"/>
    <w:rsid w:val="00BE71EA"/>
    <w:rsid w:val="00BE76EC"/>
    <w:rsid w:val="00BE7A8A"/>
    <w:rsid w:val="00BE7CC5"/>
    <w:rsid w:val="00BE7CF3"/>
    <w:rsid w:val="00BF0215"/>
    <w:rsid w:val="00BF0451"/>
    <w:rsid w:val="00BF0A81"/>
    <w:rsid w:val="00BF1396"/>
    <w:rsid w:val="00BF15BE"/>
    <w:rsid w:val="00BF15E0"/>
    <w:rsid w:val="00BF1682"/>
    <w:rsid w:val="00BF1956"/>
    <w:rsid w:val="00BF19BF"/>
    <w:rsid w:val="00BF1A5A"/>
    <w:rsid w:val="00BF1CC6"/>
    <w:rsid w:val="00BF1CE5"/>
    <w:rsid w:val="00BF1D57"/>
    <w:rsid w:val="00BF1FE5"/>
    <w:rsid w:val="00BF203B"/>
    <w:rsid w:val="00BF2279"/>
    <w:rsid w:val="00BF2335"/>
    <w:rsid w:val="00BF27E5"/>
    <w:rsid w:val="00BF2A20"/>
    <w:rsid w:val="00BF3357"/>
    <w:rsid w:val="00BF3598"/>
    <w:rsid w:val="00BF36D3"/>
    <w:rsid w:val="00BF3762"/>
    <w:rsid w:val="00BF4589"/>
    <w:rsid w:val="00BF4720"/>
    <w:rsid w:val="00BF4792"/>
    <w:rsid w:val="00BF49C8"/>
    <w:rsid w:val="00BF49DE"/>
    <w:rsid w:val="00BF4A41"/>
    <w:rsid w:val="00BF4BF1"/>
    <w:rsid w:val="00BF4D8E"/>
    <w:rsid w:val="00BF4DE0"/>
    <w:rsid w:val="00BF552A"/>
    <w:rsid w:val="00BF5848"/>
    <w:rsid w:val="00BF5A5A"/>
    <w:rsid w:val="00BF5DFD"/>
    <w:rsid w:val="00BF5FFB"/>
    <w:rsid w:val="00BF60F1"/>
    <w:rsid w:val="00BF6272"/>
    <w:rsid w:val="00BF62E4"/>
    <w:rsid w:val="00BF62E6"/>
    <w:rsid w:val="00BF630B"/>
    <w:rsid w:val="00BF6391"/>
    <w:rsid w:val="00BF6690"/>
    <w:rsid w:val="00BF6753"/>
    <w:rsid w:val="00BF696A"/>
    <w:rsid w:val="00BF6B3B"/>
    <w:rsid w:val="00BF6E73"/>
    <w:rsid w:val="00BF742A"/>
    <w:rsid w:val="00BF7620"/>
    <w:rsid w:val="00BF769A"/>
    <w:rsid w:val="00BF78CD"/>
    <w:rsid w:val="00BF7DA3"/>
    <w:rsid w:val="00BF7EE8"/>
    <w:rsid w:val="00C002D3"/>
    <w:rsid w:val="00C00449"/>
    <w:rsid w:val="00C004E2"/>
    <w:rsid w:val="00C00631"/>
    <w:rsid w:val="00C009CD"/>
    <w:rsid w:val="00C009D0"/>
    <w:rsid w:val="00C00E1D"/>
    <w:rsid w:val="00C011A2"/>
    <w:rsid w:val="00C01330"/>
    <w:rsid w:val="00C0144C"/>
    <w:rsid w:val="00C01973"/>
    <w:rsid w:val="00C01BBE"/>
    <w:rsid w:val="00C0272D"/>
    <w:rsid w:val="00C02AF5"/>
    <w:rsid w:val="00C02C7B"/>
    <w:rsid w:val="00C02F68"/>
    <w:rsid w:val="00C02F94"/>
    <w:rsid w:val="00C02FF9"/>
    <w:rsid w:val="00C03277"/>
    <w:rsid w:val="00C0368A"/>
    <w:rsid w:val="00C03A01"/>
    <w:rsid w:val="00C03C48"/>
    <w:rsid w:val="00C03CC2"/>
    <w:rsid w:val="00C03E7F"/>
    <w:rsid w:val="00C0411D"/>
    <w:rsid w:val="00C04241"/>
    <w:rsid w:val="00C043E3"/>
    <w:rsid w:val="00C04597"/>
    <w:rsid w:val="00C04785"/>
    <w:rsid w:val="00C04E72"/>
    <w:rsid w:val="00C052CB"/>
    <w:rsid w:val="00C0535D"/>
    <w:rsid w:val="00C054A7"/>
    <w:rsid w:val="00C05AB5"/>
    <w:rsid w:val="00C05AD9"/>
    <w:rsid w:val="00C05B4E"/>
    <w:rsid w:val="00C06790"/>
    <w:rsid w:val="00C06941"/>
    <w:rsid w:val="00C069F1"/>
    <w:rsid w:val="00C06E51"/>
    <w:rsid w:val="00C072BD"/>
    <w:rsid w:val="00C073CA"/>
    <w:rsid w:val="00C0740B"/>
    <w:rsid w:val="00C074FE"/>
    <w:rsid w:val="00C07874"/>
    <w:rsid w:val="00C07AFF"/>
    <w:rsid w:val="00C07CEC"/>
    <w:rsid w:val="00C106DC"/>
    <w:rsid w:val="00C106EF"/>
    <w:rsid w:val="00C10C6D"/>
    <w:rsid w:val="00C10DC5"/>
    <w:rsid w:val="00C10F24"/>
    <w:rsid w:val="00C10FBF"/>
    <w:rsid w:val="00C1128B"/>
    <w:rsid w:val="00C11458"/>
    <w:rsid w:val="00C1164B"/>
    <w:rsid w:val="00C11CD7"/>
    <w:rsid w:val="00C11E32"/>
    <w:rsid w:val="00C11F42"/>
    <w:rsid w:val="00C121EE"/>
    <w:rsid w:val="00C123CD"/>
    <w:rsid w:val="00C123F0"/>
    <w:rsid w:val="00C12567"/>
    <w:rsid w:val="00C12D93"/>
    <w:rsid w:val="00C1320C"/>
    <w:rsid w:val="00C13247"/>
    <w:rsid w:val="00C1342E"/>
    <w:rsid w:val="00C135A0"/>
    <w:rsid w:val="00C13864"/>
    <w:rsid w:val="00C139F2"/>
    <w:rsid w:val="00C13B8F"/>
    <w:rsid w:val="00C13BA9"/>
    <w:rsid w:val="00C13FB7"/>
    <w:rsid w:val="00C14150"/>
    <w:rsid w:val="00C14286"/>
    <w:rsid w:val="00C14309"/>
    <w:rsid w:val="00C1432F"/>
    <w:rsid w:val="00C145DC"/>
    <w:rsid w:val="00C146AD"/>
    <w:rsid w:val="00C14789"/>
    <w:rsid w:val="00C1481E"/>
    <w:rsid w:val="00C14AAA"/>
    <w:rsid w:val="00C14C2A"/>
    <w:rsid w:val="00C15465"/>
    <w:rsid w:val="00C154FD"/>
    <w:rsid w:val="00C155A7"/>
    <w:rsid w:val="00C15670"/>
    <w:rsid w:val="00C157FD"/>
    <w:rsid w:val="00C15B36"/>
    <w:rsid w:val="00C15B56"/>
    <w:rsid w:val="00C15C59"/>
    <w:rsid w:val="00C1619D"/>
    <w:rsid w:val="00C16220"/>
    <w:rsid w:val="00C16302"/>
    <w:rsid w:val="00C16560"/>
    <w:rsid w:val="00C16AC2"/>
    <w:rsid w:val="00C16AD6"/>
    <w:rsid w:val="00C16E6B"/>
    <w:rsid w:val="00C16FA2"/>
    <w:rsid w:val="00C172C8"/>
    <w:rsid w:val="00C174DD"/>
    <w:rsid w:val="00C175E6"/>
    <w:rsid w:val="00C1777E"/>
    <w:rsid w:val="00C177B4"/>
    <w:rsid w:val="00C17825"/>
    <w:rsid w:val="00C17C76"/>
    <w:rsid w:val="00C17E02"/>
    <w:rsid w:val="00C17EA7"/>
    <w:rsid w:val="00C20119"/>
    <w:rsid w:val="00C20223"/>
    <w:rsid w:val="00C20379"/>
    <w:rsid w:val="00C2038E"/>
    <w:rsid w:val="00C20689"/>
    <w:rsid w:val="00C206D2"/>
    <w:rsid w:val="00C208DB"/>
    <w:rsid w:val="00C20BDD"/>
    <w:rsid w:val="00C20D8C"/>
    <w:rsid w:val="00C20EFE"/>
    <w:rsid w:val="00C2132E"/>
    <w:rsid w:val="00C21397"/>
    <w:rsid w:val="00C21447"/>
    <w:rsid w:val="00C2145A"/>
    <w:rsid w:val="00C215F2"/>
    <w:rsid w:val="00C2168D"/>
    <w:rsid w:val="00C2176A"/>
    <w:rsid w:val="00C21BF2"/>
    <w:rsid w:val="00C21D6A"/>
    <w:rsid w:val="00C220B4"/>
    <w:rsid w:val="00C22288"/>
    <w:rsid w:val="00C22379"/>
    <w:rsid w:val="00C22407"/>
    <w:rsid w:val="00C224B8"/>
    <w:rsid w:val="00C22558"/>
    <w:rsid w:val="00C22922"/>
    <w:rsid w:val="00C22B46"/>
    <w:rsid w:val="00C22D7A"/>
    <w:rsid w:val="00C22ECD"/>
    <w:rsid w:val="00C23070"/>
    <w:rsid w:val="00C230D1"/>
    <w:rsid w:val="00C231BA"/>
    <w:rsid w:val="00C233E7"/>
    <w:rsid w:val="00C23686"/>
    <w:rsid w:val="00C238A6"/>
    <w:rsid w:val="00C23916"/>
    <w:rsid w:val="00C23BE6"/>
    <w:rsid w:val="00C23C44"/>
    <w:rsid w:val="00C2439A"/>
    <w:rsid w:val="00C244C5"/>
    <w:rsid w:val="00C246DB"/>
    <w:rsid w:val="00C2487A"/>
    <w:rsid w:val="00C24891"/>
    <w:rsid w:val="00C24B80"/>
    <w:rsid w:val="00C24FBA"/>
    <w:rsid w:val="00C255F9"/>
    <w:rsid w:val="00C257B9"/>
    <w:rsid w:val="00C258DA"/>
    <w:rsid w:val="00C25E65"/>
    <w:rsid w:val="00C267F8"/>
    <w:rsid w:val="00C26ABA"/>
    <w:rsid w:val="00C26BA6"/>
    <w:rsid w:val="00C26E78"/>
    <w:rsid w:val="00C26F56"/>
    <w:rsid w:val="00C270EF"/>
    <w:rsid w:val="00C272A7"/>
    <w:rsid w:val="00C273C6"/>
    <w:rsid w:val="00C2752C"/>
    <w:rsid w:val="00C27651"/>
    <w:rsid w:val="00C27BC9"/>
    <w:rsid w:val="00C30014"/>
    <w:rsid w:val="00C30232"/>
    <w:rsid w:val="00C30CEE"/>
    <w:rsid w:val="00C30E5C"/>
    <w:rsid w:val="00C31106"/>
    <w:rsid w:val="00C312C9"/>
    <w:rsid w:val="00C315DE"/>
    <w:rsid w:val="00C31684"/>
    <w:rsid w:val="00C31B65"/>
    <w:rsid w:val="00C31E73"/>
    <w:rsid w:val="00C31F09"/>
    <w:rsid w:val="00C3238C"/>
    <w:rsid w:val="00C3250E"/>
    <w:rsid w:val="00C32552"/>
    <w:rsid w:val="00C32702"/>
    <w:rsid w:val="00C3290D"/>
    <w:rsid w:val="00C32ADA"/>
    <w:rsid w:val="00C32BBA"/>
    <w:rsid w:val="00C32D0C"/>
    <w:rsid w:val="00C32FB0"/>
    <w:rsid w:val="00C333BF"/>
    <w:rsid w:val="00C334CA"/>
    <w:rsid w:val="00C338D0"/>
    <w:rsid w:val="00C339A5"/>
    <w:rsid w:val="00C33B73"/>
    <w:rsid w:val="00C33C08"/>
    <w:rsid w:val="00C33D22"/>
    <w:rsid w:val="00C34090"/>
    <w:rsid w:val="00C341CE"/>
    <w:rsid w:val="00C34444"/>
    <w:rsid w:val="00C3445D"/>
    <w:rsid w:val="00C34617"/>
    <w:rsid w:val="00C349C3"/>
    <w:rsid w:val="00C34D7D"/>
    <w:rsid w:val="00C34F59"/>
    <w:rsid w:val="00C3525F"/>
    <w:rsid w:val="00C3534C"/>
    <w:rsid w:val="00C35461"/>
    <w:rsid w:val="00C354C0"/>
    <w:rsid w:val="00C35598"/>
    <w:rsid w:val="00C355A8"/>
    <w:rsid w:val="00C35E90"/>
    <w:rsid w:val="00C3613F"/>
    <w:rsid w:val="00C361B0"/>
    <w:rsid w:val="00C36206"/>
    <w:rsid w:val="00C365C7"/>
    <w:rsid w:val="00C368FF"/>
    <w:rsid w:val="00C36AF9"/>
    <w:rsid w:val="00C36B30"/>
    <w:rsid w:val="00C36CD9"/>
    <w:rsid w:val="00C36DE7"/>
    <w:rsid w:val="00C36E92"/>
    <w:rsid w:val="00C371F7"/>
    <w:rsid w:val="00C372C8"/>
    <w:rsid w:val="00C37382"/>
    <w:rsid w:val="00C373C2"/>
    <w:rsid w:val="00C376D9"/>
    <w:rsid w:val="00C37863"/>
    <w:rsid w:val="00C37A85"/>
    <w:rsid w:val="00C37F9A"/>
    <w:rsid w:val="00C40088"/>
    <w:rsid w:val="00C402A2"/>
    <w:rsid w:val="00C402A4"/>
    <w:rsid w:val="00C405F0"/>
    <w:rsid w:val="00C40B10"/>
    <w:rsid w:val="00C40D86"/>
    <w:rsid w:val="00C40DE5"/>
    <w:rsid w:val="00C410BB"/>
    <w:rsid w:val="00C41259"/>
    <w:rsid w:val="00C417B2"/>
    <w:rsid w:val="00C4197F"/>
    <w:rsid w:val="00C4217A"/>
    <w:rsid w:val="00C424F0"/>
    <w:rsid w:val="00C42621"/>
    <w:rsid w:val="00C42954"/>
    <w:rsid w:val="00C42A54"/>
    <w:rsid w:val="00C42E9B"/>
    <w:rsid w:val="00C43080"/>
    <w:rsid w:val="00C430E8"/>
    <w:rsid w:val="00C43193"/>
    <w:rsid w:val="00C4327B"/>
    <w:rsid w:val="00C43384"/>
    <w:rsid w:val="00C43862"/>
    <w:rsid w:val="00C43C7A"/>
    <w:rsid w:val="00C43D61"/>
    <w:rsid w:val="00C43D8B"/>
    <w:rsid w:val="00C43DEA"/>
    <w:rsid w:val="00C441DE"/>
    <w:rsid w:val="00C44CC4"/>
    <w:rsid w:val="00C44D94"/>
    <w:rsid w:val="00C44DF4"/>
    <w:rsid w:val="00C45003"/>
    <w:rsid w:val="00C454A1"/>
    <w:rsid w:val="00C45667"/>
    <w:rsid w:val="00C456D4"/>
    <w:rsid w:val="00C45CAB"/>
    <w:rsid w:val="00C45D9D"/>
    <w:rsid w:val="00C45E75"/>
    <w:rsid w:val="00C45FCC"/>
    <w:rsid w:val="00C46043"/>
    <w:rsid w:val="00C46442"/>
    <w:rsid w:val="00C465E3"/>
    <w:rsid w:val="00C4680D"/>
    <w:rsid w:val="00C469BE"/>
    <w:rsid w:val="00C46AB6"/>
    <w:rsid w:val="00C46B0D"/>
    <w:rsid w:val="00C46E8E"/>
    <w:rsid w:val="00C47032"/>
    <w:rsid w:val="00C470E4"/>
    <w:rsid w:val="00C47531"/>
    <w:rsid w:val="00C475DD"/>
    <w:rsid w:val="00C475E3"/>
    <w:rsid w:val="00C477BA"/>
    <w:rsid w:val="00C477F5"/>
    <w:rsid w:val="00C47CC2"/>
    <w:rsid w:val="00C50626"/>
    <w:rsid w:val="00C506DB"/>
    <w:rsid w:val="00C50737"/>
    <w:rsid w:val="00C50788"/>
    <w:rsid w:val="00C50EC7"/>
    <w:rsid w:val="00C50F62"/>
    <w:rsid w:val="00C5101E"/>
    <w:rsid w:val="00C51030"/>
    <w:rsid w:val="00C5124F"/>
    <w:rsid w:val="00C515A3"/>
    <w:rsid w:val="00C515FE"/>
    <w:rsid w:val="00C51653"/>
    <w:rsid w:val="00C517AF"/>
    <w:rsid w:val="00C51846"/>
    <w:rsid w:val="00C51C1C"/>
    <w:rsid w:val="00C51D05"/>
    <w:rsid w:val="00C51DB5"/>
    <w:rsid w:val="00C51EC0"/>
    <w:rsid w:val="00C520A0"/>
    <w:rsid w:val="00C5215B"/>
    <w:rsid w:val="00C5239A"/>
    <w:rsid w:val="00C5270C"/>
    <w:rsid w:val="00C52C0B"/>
    <w:rsid w:val="00C52E5E"/>
    <w:rsid w:val="00C5301E"/>
    <w:rsid w:val="00C53119"/>
    <w:rsid w:val="00C5316B"/>
    <w:rsid w:val="00C53659"/>
    <w:rsid w:val="00C537BC"/>
    <w:rsid w:val="00C5389C"/>
    <w:rsid w:val="00C53963"/>
    <w:rsid w:val="00C539A7"/>
    <w:rsid w:val="00C53E1B"/>
    <w:rsid w:val="00C53E7B"/>
    <w:rsid w:val="00C5410B"/>
    <w:rsid w:val="00C54130"/>
    <w:rsid w:val="00C54211"/>
    <w:rsid w:val="00C5432F"/>
    <w:rsid w:val="00C5435D"/>
    <w:rsid w:val="00C544EF"/>
    <w:rsid w:val="00C54620"/>
    <w:rsid w:val="00C54872"/>
    <w:rsid w:val="00C5508A"/>
    <w:rsid w:val="00C550C2"/>
    <w:rsid w:val="00C5512D"/>
    <w:rsid w:val="00C554AF"/>
    <w:rsid w:val="00C555A4"/>
    <w:rsid w:val="00C55719"/>
    <w:rsid w:val="00C55737"/>
    <w:rsid w:val="00C5582C"/>
    <w:rsid w:val="00C55979"/>
    <w:rsid w:val="00C55BEE"/>
    <w:rsid w:val="00C55BF4"/>
    <w:rsid w:val="00C55E6A"/>
    <w:rsid w:val="00C55FAC"/>
    <w:rsid w:val="00C55FAD"/>
    <w:rsid w:val="00C55FCA"/>
    <w:rsid w:val="00C56045"/>
    <w:rsid w:val="00C56344"/>
    <w:rsid w:val="00C56352"/>
    <w:rsid w:val="00C56743"/>
    <w:rsid w:val="00C567A6"/>
    <w:rsid w:val="00C567BA"/>
    <w:rsid w:val="00C5684C"/>
    <w:rsid w:val="00C56861"/>
    <w:rsid w:val="00C56943"/>
    <w:rsid w:val="00C56E24"/>
    <w:rsid w:val="00C57104"/>
    <w:rsid w:val="00C57321"/>
    <w:rsid w:val="00C5739C"/>
    <w:rsid w:val="00C574CB"/>
    <w:rsid w:val="00C574F1"/>
    <w:rsid w:val="00C5751E"/>
    <w:rsid w:val="00C5760F"/>
    <w:rsid w:val="00C5768A"/>
    <w:rsid w:val="00C5797C"/>
    <w:rsid w:val="00C57C2E"/>
    <w:rsid w:val="00C57C9B"/>
    <w:rsid w:val="00C6009B"/>
    <w:rsid w:val="00C60135"/>
    <w:rsid w:val="00C60138"/>
    <w:rsid w:val="00C605F0"/>
    <w:rsid w:val="00C60633"/>
    <w:rsid w:val="00C60A37"/>
    <w:rsid w:val="00C611A5"/>
    <w:rsid w:val="00C612F0"/>
    <w:rsid w:val="00C61436"/>
    <w:rsid w:val="00C6144C"/>
    <w:rsid w:val="00C618AD"/>
    <w:rsid w:val="00C619AE"/>
    <w:rsid w:val="00C61CDE"/>
    <w:rsid w:val="00C61D5D"/>
    <w:rsid w:val="00C61E00"/>
    <w:rsid w:val="00C620D9"/>
    <w:rsid w:val="00C62453"/>
    <w:rsid w:val="00C6272A"/>
    <w:rsid w:val="00C62745"/>
    <w:rsid w:val="00C6274E"/>
    <w:rsid w:val="00C62D75"/>
    <w:rsid w:val="00C62E27"/>
    <w:rsid w:val="00C63358"/>
    <w:rsid w:val="00C6336C"/>
    <w:rsid w:val="00C633A2"/>
    <w:rsid w:val="00C634D0"/>
    <w:rsid w:val="00C635AD"/>
    <w:rsid w:val="00C63689"/>
    <w:rsid w:val="00C636CF"/>
    <w:rsid w:val="00C6378E"/>
    <w:rsid w:val="00C637D8"/>
    <w:rsid w:val="00C63CAA"/>
    <w:rsid w:val="00C643A4"/>
    <w:rsid w:val="00C648C4"/>
    <w:rsid w:val="00C64B58"/>
    <w:rsid w:val="00C64B8B"/>
    <w:rsid w:val="00C65591"/>
    <w:rsid w:val="00C656F6"/>
    <w:rsid w:val="00C65845"/>
    <w:rsid w:val="00C658B0"/>
    <w:rsid w:val="00C65B93"/>
    <w:rsid w:val="00C65D32"/>
    <w:rsid w:val="00C65F4A"/>
    <w:rsid w:val="00C6608B"/>
    <w:rsid w:val="00C665AF"/>
    <w:rsid w:val="00C66726"/>
    <w:rsid w:val="00C6675D"/>
    <w:rsid w:val="00C66C08"/>
    <w:rsid w:val="00C66C14"/>
    <w:rsid w:val="00C66C30"/>
    <w:rsid w:val="00C66DC0"/>
    <w:rsid w:val="00C66F47"/>
    <w:rsid w:val="00C66FF5"/>
    <w:rsid w:val="00C67498"/>
    <w:rsid w:val="00C67971"/>
    <w:rsid w:val="00C67A99"/>
    <w:rsid w:val="00C705D7"/>
    <w:rsid w:val="00C70774"/>
    <w:rsid w:val="00C70D66"/>
    <w:rsid w:val="00C7112A"/>
    <w:rsid w:val="00C71132"/>
    <w:rsid w:val="00C7116E"/>
    <w:rsid w:val="00C713F8"/>
    <w:rsid w:val="00C71555"/>
    <w:rsid w:val="00C7161E"/>
    <w:rsid w:val="00C7168E"/>
    <w:rsid w:val="00C71B61"/>
    <w:rsid w:val="00C71F59"/>
    <w:rsid w:val="00C721EC"/>
    <w:rsid w:val="00C7221B"/>
    <w:rsid w:val="00C72279"/>
    <w:rsid w:val="00C72737"/>
    <w:rsid w:val="00C7298E"/>
    <w:rsid w:val="00C72CB1"/>
    <w:rsid w:val="00C72D33"/>
    <w:rsid w:val="00C730E1"/>
    <w:rsid w:val="00C7325F"/>
    <w:rsid w:val="00C737CF"/>
    <w:rsid w:val="00C73FD3"/>
    <w:rsid w:val="00C7402B"/>
    <w:rsid w:val="00C74034"/>
    <w:rsid w:val="00C74439"/>
    <w:rsid w:val="00C74446"/>
    <w:rsid w:val="00C746BF"/>
    <w:rsid w:val="00C749B6"/>
    <w:rsid w:val="00C74B0F"/>
    <w:rsid w:val="00C74B35"/>
    <w:rsid w:val="00C74CE6"/>
    <w:rsid w:val="00C74DA5"/>
    <w:rsid w:val="00C7547C"/>
    <w:rsid w:val="00C754F8"/>
    <w:rsid w:val="00C758EA"/>
    <w:rsid w:val="00C75B61"/>
    <w:rsid w:val="00C75B9B"/>
    <w:rsid w:val="00C75D74"/>
    <w:rsid w:val="00C75DC2"/>
    <w:rsid w:val="00C7602B"/>
    <w:rsid w:val="00C7603C"/>
    <w:rsid w:val="00C76506"/>
    <w:rsid w:val="00C765A7"/>
    <w:rsid w:val="00C765F2"/>
    <w:rsid w:val="00C76ACD"/>
    <w:rsid w:val="00C76BDF"/>
    <w:rsid w:val="00C76F78"/>
    <w:rsid w:val="00C7730B"/>
    <w:rsid w:val="00C778BD"/>
    <w:rsid w:val="00C778E4"/>
    <w:rsid w:val="00C77A3A"/>
    <w:rsid w:val="00C77D13"/>
    <w:rsid w:val="00C77D24"/>
    <w:rsid w:val="00C77F10"/>
    <w:rsid w:val="00C80044"/>
    <w:rsid w:val="00C800FE"/>
    <w:rsid w:val="00C806C4"/>
    <w:rsid w:val="00C806C9"/>
    <w:rsid w:val="00C8098F"/>
    <w:rsid w:val="00C80BD5"/>
    <w:rsid w:val="00C80C5E"/>
    <w:rsid w:val="00C80DAA"/>
    <w:rsid w:val="00C813F7"/>
    <w:rsid w:val="00C82279"/>
    <w:rsid w:val="00C82655"/>
    <w:rsid w:val="00C82701"/>
    <w:rsid w:val="00C828FF"/>
    <w:rsid w:val="00C82931"/>
    <w:rsid w:val="00C82DF3"/>
    <w:rsid w:val="00C82E4F"/>
    <w:rsid w:val="00C82E7A"/>
    <w:rsid w:val="00C831DA"/>
    <w:rsid w:val="00C83491"/>
    <w:rsid w:val="00C836AE"/>
    <w:rsid w:val="00C83AE5"/>
    <w:rsid w:val="00C84E42"/>
    <w:rsid w:val="00C84E7A"/>
    <w:rsid w:val="00C851EB"/>
    <w:rsid w:val="00C85499"/>
    <w:rsid w:val="00C854C6"/>
    <w:rsid w:val="00C85CF0"/>
    <w:rsid w:val="00C862E9"/>
    <w:rsid w:val="00C86332"/>
    <w:rsid w:val="00C8639A"/>
    <w:rsid w:val="00C86590"/>
    <w:rsid w:val="00C86A26"/>
    <w:rsid w:val="00C870E0"/>
    <w:rsid w:val="00C871CD"/>
    <w:rsid w:val="00C8756D"/>
    <w:rsid w:val="00C876D9"/>
    <w:rsid w:val="00C87A97"/>
    <w:rsid w:val="00C87AC9"/>
    <w:rsid w:val="00C87E61"/>
    <w:rsid w:val="00C902B6"/>
    <w:rsid w:val="00C90801"/>
    <w:rsid w:val="00C90C6D"/>
    <w:rsid w:val="00C90CEB"/>
    <w:rsid w:val="00C90DAF"/>
    <w:rsid w:val="00C91019"/>
    <w:rsid w:val="00C9157E"/>
    <w:rsid w:val="00C91B4C"/>
    <w:rsid w:val="00C91C4F"/>
    <w:rsid w:val="00C91F65"/>
    <w:rsid w:val="00C9290D"/>
    <w:rsid w:val="00C92950"/>
    <w:rsid w:val="00C92A2F"/>
    <w:rsid w:val="00C92AAC"/>
    <w:rsid w:val="00C92D52"/>
    <w:rsid w:val="00C92F08"/>
    <w:rsid w:val="00C92F5E"/>
    <w:rsid w:val="00C92F7A"/>
    <w:rsid w:val="00C93187"/>
    <w:rsid w:val="00C93977"/>
    <w:rsid w:val="00C943F1"/>
    <w:rsid w:val="00C94635"/>
    <w:rsid w:val="00C9503B"/>
    <w:rsid w:val="00C9542F"/>
    <w:rsid w:val="00C954AE"/>
    <w:rsid w:val="00C95544"/>
    <w:rsid w:val="00C95AA3"/>
    <w:rsid w:val="00C95CB0"/>
    <w:rsid w:val="00C95F95"/>
    <w:rsid w:val="00C9637C"/>
    <w:rsid w:val="00C963B9"/>
    <w:rsid w:val="00C9651B"/>
    <w:rsid w:val="00C9660A"/>
    <w:rsid w:val="00C967F9"/>
    <w:rsid w:val="00C968E5"/>
    <w:rsid w:val="00C96CB8"/>
    <w:rsid w:val="00C96E70"/>
    <w:rsid w:val="00C96EEA"/>
    <w:rsid w:val="00C9716B"/>
    <w:rsid w:val="00C97CA2"/>
    <w:rsid w:val="00C97D0C"/>
    <w:rsid w:val="00C97F2A"/>
    <w:rsid w:val="00CA02DE"/>
    <w:rsid w:val="00CA0372"/>
    <w:rsid w:val="00CA045D"/>
    <w:rsid w:val="00CA0498"/>
    <w:rsid w:val="00CA051C"/>
    <w:rsid w:val="00CA05FF"/>
    <w:rsid w:val="00CA0610"/>
    <w:rsid w:val="00CA0C35"/>
    <w:rsid w:val="00CA0FF9"/>
    <w:rsid w:val="00CA1286"/>
    <w:rsid w:val="00CA14B9"/>
    <w:rsid w:val="00CA1515"/>
    <w:rsid w:val="00CA15BD"/>
    <w:rsid w:val="00CA162F"/>
    <w:rsid w:val="00CA16AD"/>
    <w:rsid w:val="00CA1790"/>
    <w:rsid w:val="00CA1804"/>
    <w:rsid w:val="00CA18B0"/>
    <w:rsid w:val="00CA1B81"/>
    <w:rsid w:val="00CA2394"/>
    <w:rsid w:val="00CA23B7"/>
    <w:rsid w:val="00CA254C"/>
    <w:rsid w:val="00CA25B8"/>
    <w:rsid w:val="00CA28E7"/>
    <w:rsid w:val="00CA2BE0"/>
    <w:rsid w:val="00CA2DED"/>
    <w:rsid w:val="00CA303A"/>
    <w:rsid w:val="00CA3766"/>
    <w:rsid w:val="00CA38B1"/>
    <w:rsid w:val="00CA3B21"/>
    <w:rsid w:val="00CA3DDA"/>
    <w:rsid w:val="00CA4892"/>
    <w:rsid w:val="00CA4A49"/>
    <w:rsid w:val="00CA4C02"/>
    <w:rsid w:val="00CA4F58"/>
    <w:rsid w:val="00CA4FE8"/>
    <w:rsid w:val="00CA5212"/>
    <w:rsid w:val="00CA5296"/>
    <w:rsid w:val="00CA52D2"/>
    <w:rsid w:val="00CA54D2"/>
    <w:rsid w:val="00CA54D4"/>
    <w:rsid w:val="00CA550E"/>
    <w:rsid w:val="00CA5C10"/>
    <w:rsid w:val="00CA5D15"/>
    <w:rsid w:val="00CA5DF6"/>
    <w:rsid w:val="00CA5E11"/>
    <w:rsid w:val="00CA622C"/>
    <w:rsid w:val="00CA62EA"/>
    <w:rsid w:val="00CA64FF"/>
    <w:rsid w:val="00CA6583"/>
    <w:rsid w:val="00CA6844"/>
    <w:rsid w:val="00CA68BC"/>
    <w:rsid w:val="00CA6B2D"/>
    <w:rsid w:val="00CA6EEC"/>
    <w:rsid w:val="00CA70ED"/>
    <w:rsid w:val="00CA7394"/>
    <w:rsid w:val="00CA7440"/>
    <w:rsid w:val="00CA74EC"/>
    <w:rsid w:val="00CA79CA"/>
    <w:rsid w:val="00CB00BE"/>
    <w:rsid w:val="00CB0898"/>
    <w:rsid w:val="00CB08A7"/>
    <w:rsid w:val="00CB0B55"/>
    <w:rsid w:val="00CB0D6D"/>
    <w:rsid w:val="00CB0F6E"/>
    <w:rsid w:val="00CB11A4"/>
    <w:rsid w:val="00CB16C0"/>
    <w:rsid w:val="00CB17A9"/>
    <w:rsid w:val="00CB1B65"/>
    <w:rsid w:val="00CB1BF6"/>
    <w:rsid w:val="00CB20E5"/>
    <w:rsid w:val="00CB216F"/>
    <w:rsid w:val="00CB2639"/>
    <w:rsid w:val="00CB2B7A"/>
    <w:rsid w:val="00CB2B94"/>
    <w:rsid w:val="00CB2CFE"/>
    <w:rsid w:val="00CB34EB"/>
    <w:rsid w:val="00CB372E"/>
    <w:rsid w:val="00CB3DFF"/>
    <w:rsid w:val="00CB3EAB"/>
    <w:rsid w:val="00CB4117"/>
    <w:rsid w:val="00CB435E"/>
    <w:rsid w:val="00CB4B95"/>
    <w:rsid w:val="00CB51D7"/>
    <w:rsid w:val="00CB51E3"/>
    <w:rsid w:val="00CB52AA"/>
    <w:rsid w:val="00CB54DC"/>
    <w:rsid w:val="00CB6008"/>
    <w:rsid w:val="00CB64D7"/>
    <w:rsid w:val="00CB6896"/>
    <w:rsid w:val="00CB6C01"/>
    <w:rsid w:val="00CB6C96"/>
    <w:rsid w:val="00CB6D88"/>
    <w:rsid w:val="00CB7140"/>
    <w:rsid w:val="00CB725A"/>
    <w:rsid w:val="00CB776B"/>
    <w:rsid w:val="00CB7846"/>
    <w:rsid w:val="00CB79E5"/>
    <w:rsid w:val="00CB7EB3"/>
    <w:rsid w:val="00CC090F"/>
    <w:rsid w:val="00CC0D66"/>
    <w:rsid w:val="00CC1375"/>
    <w:rsid w:val="00CC15B0"/>
    <w:rsid w:val="00CC1B39"/>
    <w:rsid w:val="00CC1C85"/>
    <w:rsid w:val="00CC21AE"/>
    <w:rsid w:val="00CC21B3"/>
    <w:rsid w:val="00CC2D95"/>
    <w:rsid w:val="00CC2F63"/>
    <w:rsid w:val="00CC2FC8"/>
    <w:rsid w:val="00CC39D9"/>
    <w:rsid w:val="00CC3DB6"/>
    <w:rsid w:val="00CC3EF4"/>
    <w:rsid w:val="00CC41DF"/>
    <w:rsid w:val="00CC44A9"/>
    <w:rsid w:val="00CC45EC"/>
    <w:rsid w:val="00CC4633"/>
    <w:rsid w:val="00CC487C"/>
    <w:rsid w:val="00CC4A61"/>
    <w:rsid w:val="00CC4B2E"/>
    <w:rsid w:val="00CC4D6C"/>
    <w:rsid w:val="00CC4FD8"/>
    <w:rsid w:val="00CC529A"/>
    <w:rsid w:val="00CC5A68"/>
    <w:rsid w:val="00CC5B41"/>
    <w:rsid w:val="00CC5DF0"/>
    <w:rsid w:val="00CC5EE6"/>
    <w:rsid w:val="00CC606F"/>
    <w:rsid w:val="00CC6B7C"/>
    <w:rsid w:val="00CC6DC6"/>
    <w:rsid w:val="00CC6EF7"/>
    <w:rsid w:val="00CC7243"/>
    <w:rsid w:val="00CC73E4"/>
    <w:rsid w:val="00CC73FA"/>
    <w:rsid w:val="00CC779C"/>
    <w:rsid w:val="00CD0049"/>
    <w:rsid w:val="00CD02A2"/>
    <w:rsid w:val="00CD0498"/>
    <w:rsid w:val="00CD06E1"/>
    <w:rsid w:val="00CD07A9"/>
    <w:rsid w:val="00CD07C1"/>
    <w:rsid w:val="00CD07E3"/>
    <w:rsid w:val="00CD09D8"/>
    <w:rsid w:val="00CD0B09"/>
    <w:rsid w:val="00CD0C60"/>
    <w:rsid w:val="00CD0D36"/>
    <w:rsid w:val="00CD0FC8"/>
    <w:rsid w:val="00CD11C0"/>
    <w:rsid w:val="00CD15EC"/>
    <w:rsid w:val="00CD1A1F"/>
    <w:rsid w:val="00CD204C"/>
    <w:rsid w:val="00CD21A0"/>
    <w:rsid w:val="00CD252E"/>
    <w:rsid w:val="00CD27A6"/>
    <w:rsid w:val="00CD2E48"/>
    <w:rsid w:val="00CD2EF6"/>
    <w:rsid w:val="00CD2FE5"/>
    <w:rsid w:val="00CD30C9"/>
    <w:rsid w:val="00CD319A"/>
    <w:rsid w:val="00CD3260"/>
    <w:rsid w:val="00CD359B"/>
    <w:rsid w:val="00CD3F6F"/>
    <w:rsid w:val="00CD4317"/>
    <w:rsid w:val="00CD433C"/>
    <w:rsid w:val="00CD4346"/>
    <w:rsid w:val="00CD4408"/>
    <w:rsid w:val="00CD4593"/>
    <w:rsid w:val="00CD48D1"/>
    <w:rsid w:val="00CD4CD0"/>
    <w:rsid w:val="00CD4D00"/>
    <w:rsid w:val="00CD4D3D"/>
    <w:rsid w:val="00CD4DB8"/>
    <w:rsid w:val="00CD4DDD"/>
    <w:rsid w:val="00CD4F46"/>
    <w:rsid w:val="00CD5376"/>
    <w:rsid w:val="00CD581D"/>
    <w:rsid w:val="00CD5847"/>
    <w:rsid w:val="00CD5990"/>
    <w:rsid w:val="00CD5AB7"/>
    <w:rsid w:val="00CD5ED8"/>
    <w:rsid w:val="00CD5F32"/>
    <w:rsid w:val="00CD5FEC"/>
    <w:rsid w:val="00CD673B"/>
    <w:rsid w:val="00CD6D2A"/>
    <w:rsid w:val="00CD70C9"/>
    <w:rsid w:val="00CD713B"/>
    <w:rsid w:val="00CD7341"/>
    <w:rsid w:val="00CD744B"/>
    <w:rsid w:val="00CD7580"/>
    <w:rsid w:val="00CD7829"/>
    <w:rsid w:val="00CD7AED"/>
    <w:rsid w:val="00CD7E50"/>
    <w:rsid w:val="00CD7F10"/>
    <w:rsid w:val="00CE002E"/>
    <w:rsid w:val="00CE0314"/>
    <w:rsid w:val="00CE03A0"/>
    <w:rsid w:val="00CE09C1"/>
    <w:rsid w:val="00CE0ABE"/>
    <w:rsid w:val="00CE0AE9"/>
    <w:rsid w:val="00CE0BEF"/>
    <w:rsid w:val="00CE0C53"/>
    <w:rsid w:val="00CE0D2B"/>
    <w:rsid w:val="00CE0FC3"/>
    <w:rsid w:val="00CE122E"/>
    <w:rsid w:val="00CE126D"/>
    <w:rsid w:val="00CE1710"/>
    <w:rsid w:val="00CE1804"/>
    <w:rsid w:val="00CE1C36"/>
    <w:rsid w:val="00CE1E60"/>
    <w:rsid w:val="00CE1F68"/>
    <w:rsid w:val="00CE236F"/>
    <w:rsid w:val="00CE23A5"/>
    <w:rsid w:val="00CE26EB"/>
    <w:rsid w:val="00CE2AAB"/>
    <w:rsid w:val="00CE2CBB"/>
    <w:rsid w:val="00CE2F14"/>
    <w:rsid w:val="00CE33CB"/>
    <w:rsid w:val="00CE369D"/>
    <w:rsid w:val="00CE3885"/>
    <w:rsid w:val="00CE38FB"/>
    <w:rsid w:val="00CE45F2"/>
    <w:rsid w:val="00CE4877"/>
    <w:rsid w:val="00CE4DEF"/>
    <w:rsid w:val="00CE5901"/>
    <w:rsid w:val="00CE5B31"/>
    <w:rsid w:val="00CE5D5C"/>
    <w:rsid w:val="00CE62C2"/>
    <w:rsid w:val="00CE69F5"/>
    <w:rsid w:val="00CE6A2D"/>
    <w:rsid w:val="00CE6CAA"/>
    <w:rsid w:val="00CE6DE5"/>
    <w:rsid w:val="00CE705A"/>
    <w:rsid w:val="00CE70B2"/>
    <w:rsid w:val="00CE72E1"/>
    <w:rsid w:val="00CE73D8"/>
    <w:rsid w:val="00CE76B2"/>
    <w:rsid w:val="00CE7DEA"/>
    <w:rsid w:val="00CE7DEF"/>
    <w:rsid w:val="00CE7F3B"/>
    <w:rsid w:val="00CE7F86"/>
    <w:rsid w:val="00CE7FBE"/>
    <w:rsid w:val="00CF07C0"/>
    <w:rsid w:val="00CF0BBC"/>
    <w:rsid w:val="00CF108F"/>
    <w:rsid w:val="00CF1694"/>
    <w:rsid w:val="00CF19D3"/>
    <w:rsid w:val="00CF1EC2"/>
    <w:rsid w:val="00CF2014"/>
    <w:rsid w:val="00CF20C0"/>
    <w:rsid w:val="00CF2A9B"/>
    <w:rsid w:val="00CF2C74"/>
    <w:rsid w:val="00CF30F9"/>
    <w:rsid w:val="00CF3C7A"/>
    <w:rsid w:val="00CF429D"/>
    <w:rsid w:val="00CF4A59"/>
    <w:rsid w:val="00CF4C01"/>
    <w:rsid w:val="00CF532B"/>
    <w:rsid w:val="00CF6137"/>
    <w:rsid w:val="00CF638A"/>
    <w:rsid w:val="00CF645B"/>
    <w:rsid w:val="00CF64AD"/>
    <w:rsid w:val="00CF6710"/>
    <w:rsid w:val="00CF6CB2"/>
    <w:rsid w:val="00CF6DA5"/>
    <w:rsid w:val="00CF72E5"/>
    <w:rsid w:val="00CF7315"/>
    <w:rsid w:val="00CF74ED"/>
    <w:rsid w:val="00CF750B"/>
    <w:rsid w:val="00CF7609"/>
    <w:rsid w:val="00CF7878"/>
    <w:rsid w:val="00CF7B4A"/>
    <w:rsid w:val="00CF7FD5"/>
    <w:rsid w:val="00D00078"/>
    <w:rsid w:val="00D001FB"/>
    <w:rsid w:val="00D00254"/>
    <w:rsid w:val="00D003A0"/>
    <w:rsid w:val="00D006BE"/>
    <w:rsid w:val="00D00706"/>
    <w:rsid w:val="00D0086F"/>
    <w:rsid w:val="00D0097D"/>
    <w:rsid w:val="00D00A97"/>
    <w:rsid w:val="00D014CB"/>
    <w:rsid w:val="00D016FD"/>
    <w:rsid w:val="00D0181B"/>
    <w:rsid w:val="00D01822"/>
    <w:rsid w:val="00D01854"/>
    <w:rsid w:val="00D018AE"/>
    <w:rsid w:val="00D0198D"/>
    <w:rsid w:val="00D019EC"/>
    <w:rsid w:val="00D01A69"/>
    <w:rsid w:val="00D01CAA"/>
    <w:rsid w:val="00D01E28"/>
    <w:rsid w:val="00D02306"/>
    <w:rsid w:val="00D02369"/>
    <w:rsid w:val="00D02885"/>
    <w:rsid w:val="00D02B37"/>
    <w:rsid w:val="00D02C65"/>
    <w:rsid w:val="00D02FEE"/>
    <w:rsid w:val="00D03473"/>
    <w:rsid w:val="00D03634"/>
    <w:rsid w:val="00D03ABF"/>
    <w:rsid w:val="00D03B3E"/>
    <w:rsid w:val="00D03E59"/>
    <w:rsid w:val="00D03EA0"/>
    <w:rsid w:val="00D03FA3"/>
    <w:rsid w:val="00D0406D"/>
    <w:rsid w:val="00D04149"/>
    <w:rsid w:val="00D04337"/>
    <w:rsid w:val="00D04524"/>
    <w:rsid w:val="00D04DDB"/>
    <w:rsid w:val="00D050AB"/>
    <w:rsid w:val="00D05329"/>
    <w:rsid w:val="00D054D6"/>
    <w:rsid w:val="00D055AD"/>
    <w:rsid w:val="00D05653"/>
    <w:rsid w:val="00D059AE"/>
    <w:rsid w:val="00D05BA0"/>
    <w:rsid w:val="00D05E78"/>
    <w:rsid w:val="00D061AA"/>
    <w:rsid w:val="00D0658E"/>
    <w:rsid w:val="00D06592"/>
    <w:rsid w:val="00D06792"/>
    <w:rsid w:val="00D06C4B"/>
    <w:rsid w:val="00D0728D"/>
    <w:rsid w:val="00D0768A"/>
    <w:rsid w:val="00D076C0"/>
    <w:rsid w:val="00D07709"/>
    <w:rsid w:val="00D07FA9"/>
    <w:rsid w:val="00D10296"/>
    <w:rsid w:val="00D102B8"/>
    <w:rsid w:val="00D105F1"/>
    <w:rsid w:val="00D10E52"/>
    <w:rsid w:val="00D10EF8"/>
    <w:rsid w:val="00D10FCE"/>
    <w:rsid w:val="00D1153D"/>
    <w:rsid w:val="00D116D9"/>
    <w:rsid w:val="00D1183C"/>
    <w:rsid w:val="00D119A4"/>
    <w:rsid w:val="00D11A0A"/>
    <w:rsid w:val="00D11F9A"/>
    <w:rsid w:val="00D12AFA"/>
    <w:rsid w:val="00D12F04"/>
    <w:rsid w:val="00D1327F"/>
    <w:rsid w:val="00D133CB"/>
    <w:rsid w:val="00D134CA"/>
    <w:rsid w:val="00D13675"/>
    <w:rsid w:val="00D1387F"/>
    <w:rsid w:val="00D13D04"/>
    <w:rsid w:val="00D13D9E"/>
    <w:rsid w:val="00D1457A"/>
    <w:rsid w:val="00D14BC7"/>
    <w:rsid w:val="00D14D08"/>
    <w:rsid w:val="00D14D41"/>
    <w:rsid w:val="00D14F02"/>
    <w:rsid w:val="00D15128"/>
    <w:rsid w:val="00D15342"/>
    <w:rsid w:val="00D15674"/>
    <w:rsid w:val="00D156FA"/>
    <w:rsid w:val="00D158A5"/>
    <w:rsid w:val="00D162CF"/>
    <w:rsid w:val="00D162D3"/>
    <w:rsid w:val="00D16315"/>
    <w:rsid w:val="00D1650D"/>
    <w:rsid w:val="00D1684F"/>
    <w:rsid w:val="00D16CBC"/>
    <w:rsid w:val="00D17287"/>
    <w:rsid w:val="00D17293"/>
    <w:rsid w:val="00D176DF"/>
    <w:rsid w:val="00D17895"/>
    <w:rsid w:val="00D20019"/>
    <w:rsid w:val="00D208E8"/>
    <w:rsid w:val="00D2098F"/>
    <w:rsid w:val="00D20AC0"/>
    <w:rsid w:val="00D20EE6"/>
    <w:rsid w:val="00D2143A"/>
    <w:rsid w:val="00D21B8F"/>
    <w:rsid w:val="00D21CF0"/>
    <w:rsid w:val="00D22031"/>
    <w:rsid w:val="00D221CE"/>
    <w:rsid w:val="00D221D7"/>
    <w:rsid w:val="00D222C4"/>
    <w:rsid w:val="00D222FD"/>
    <w:rsid w:val="00D22752"/>
    <w:rsid w:val="00D2290C"/>
    <w:rsid w:val="00D22CDB"/>
    <w:rsid w:val="00D22ECE"/>
    <w:rsid w:val="00D22EE2"/>
    <w:rsid w:val="00D22F6E"/>
    <w:rsid w:val="00D23091"/>
    <w:rsid w:val="00D23276"/>
    <w:rsid w:val="00D2374F"/>
    <w:rsid w:val="00D238A2"/>
    <w:rsid w:val="00D239EA"/>
    <w:rsid w:val="00D23A6E"/>
    <w:rsid w:val="00D23ABC"/>
    <w:rsid w:val="00D23B64"/>
    <w:rsid w:val="00D23FB2"/>
    <w:rsid w:val="00D24033"/>
    <w:rsid w:val="00D24573"/>
    <w:rsid w:val="00D24727"/>
    <w:rsid w:val="00D250FD"/>
    <w:rsid w:val="00D252B5"/>
    <w:rsid w:val="00D25402"/>
    <w:rsid w:val="00D25447"/>
    <w:rsid w:val="00D25650"/>
    <w:rsid w:val="00D25E8B"/>
    <w:rsid w:val="00D262AE"/>
    <w:rsid w:val="00D26B37"/>
    <w:rsid w:val="00D26E89"/>
    <w:rsid w:val="00D26FBA"/>
    <w:rsid w:val="00D2728B"/>
    <w:rsid w:val="00D27CB8"/>
    <w:rsid w:val="00D27D75"/>
    <w:rsid w:val="00D3008B"/>
    <w:rsid w:val="00D302D4"/>
    <w:rsid w:val="00D305E5"/>
    <w:rsid w:val="00D3085C"/>
    <w:rsid w:val="00D3086D"/>
    <w:rsid w:val="00D30A20"/>
    <w:rsid w:val="00D30B25"/>
    <w:rsid w:val="00D30B6E"/>
    <w:rsid w:val="00D30B87"/>
    <w:rsid w:val="00D31099"/>
    <w:rsid w:val="00D317F3"/>
    <w:rsid w:val="00D31A96"/>
    <w:rsid w:val="00D31AF2"/>
    <w:rsid w:val="00D31D7E"/>
    <w:rsid w:val="00D31F39"/>
    <w:rsid w:val="00D3210C"/>
    <w:rsid w:val="00D32177"/>
    <w:rsid w:val="00D324E8"/>
    <w:rsid w:val="00D32511"/>
    <w:rsid w:val="00D3265B"/>
    <w:rsid w:val="00D32892"/>
    <w:rsid w:val="00D329F7"/>
    <w:rsid w:val="00D32F03"/>
    <w:rsid w:val="00D32F6F"/>
    <w:rsid w:val="00D335E0"/>
    <w:rsid w:val="00D33868"/>
    <w:rsid w:val="00D33902"/>
    <w:rsid w:val="00D339D8"/>
    <w:rsid w:val="00D33C23"/>
    <w:rsid w:val="00D33E07"/>
    <w:rsid w:val="00D34468"/>
    <w:rsid w:val="00D34927"/>
    <w:rsid w:val="00D34A1C"/>
    <w:rsid w:val="00D34F6A"/>
    <w:rsid w:val="00D35081"/>
    <w:rsid w:val="00D350BC"/>
    <w:rsid w:val="00D35203"/>
    <w:rsid w:val="00D35685"/>
    <w:rsid w:val="00D35707"/>
    <w:rsid w:val="00D35B11"/>
    <w:rsid w:val="00D35C91"/>
    <w:rsid w:val="00D35D39"/>
    <w:rsid w:val="00D35EE6"/>
    <w:rsid w:val="00D35F4E"/>
    <w:rsid w:val="00D35F6D"/>
    <w:rsid w:val="00D36011"/>
    <w:rsid w:val="00D363BE"/>
    <w:rsid w:val="00D363F8"/>
    <w:rsid w:val="00D3660E"/>
    <w:rsid w:val="00D3667D"/>
    <w:rsid w:val="00D36EA1"/>
    <w:rsid w:val="00D36EA3"/>
    <w:rsid w:val="00D36F9F"/>
    <w:rsid w:val="00D36FD8"/>
    <w:rsid w:val="00D370C1"/>
    <w:rsid w:val="00D3726A"/>
    <w:rsid w:val="00D37330"/>
    <w:rsid w:val="00D37583"/>
    <w:rsid w:val="00D376E1"/>
    <w:rsid w:val="00D3785E"/>
    <w:rsid w:val="00D379CC"/>
    <w:rsid w:val="00D37ACC"/>
    <w:rsid w:val="00D37D62"/>
    <w:rsid w:val="00D37DE7"/>
    <w:rsid w:val="00D400E9"/>
    <w:rsid w:val="00D4028B"/>
    <w:rsid w:val="00D407FF"/>
    <w:rsid w:val="00D40C4D"/>
    <w:rsid w:val="00D40C79"/>
    <w:rsid w:val="00D4103F"/>
    <w:rsid w:val="00D413E7"/>
    <w:rsid w:val="00D4178D"/>
    <w:rsid w:val="00D41D8B"/>
    <w:rsid w:val="00D41DED"/>
    <w:rsid w:val="00D41FC5"/>
    <w:rsid w:val="00D4216B"/>
    <w:rsid w:val="00D42350"/>
    <w:rsid w:val="00D4247E"/>
    <w:rsid w:val="00D42826"/>
    <w:rsid w:val="00D429AC"/>
    <w:rsid w:val="00D42FCA"/>
    <w:rsid w:val="00D43338"/>
    <w:rsid w:val="00D43591"/>
    <w:rsid w:val="00D439E3"/>
    <w:rsid w:val="00D43CCD"/>
    <w:rsid w:val="00D43D51"/>
    <w:rsid w:val="00D43FAF"/>
    <w:rsid w:val="00D44333"/>
    <w:rsid w:val="00D445B9"/>
    <w:rsid w:val="00D445D2"/>
    <w:rsid w:val="00D44724"/>
    <w:rsid w:val="00D44AFE"/>
    <w:rsid w:val="00D44BA2"/>
    <w:rsid w:val="00D44D8D"/>
    <w:rsid w:val="00D44EFE"/>
    <w:rsid w:val="00D450D5"/>
    <w:rsid w:val="00D45136"/>
    <w:rsid w:val="00D4543D"/>
    <w:rsid w:val="00D4586A"/>
    <w:rsid w:val="00D45D93"/>
    <w:rsid w:val="00D45DD9"/>
    <w:rsid w:val="00D45EC2"/>
    <w:rsid w:val="00D46015"/>
    <w:rsid w:val="00D461FC"/>
    <w:rsid w:val="00D464C5"/>
    <w:rsid w:val="00D466F2"/>
    <w:rsid w:val="00D466F7"/>
    <w:rsid w:val="00D46BD7"/>
    <w:rsid w:val="00D46C89"/>
    <w:rsid w:val="00D47074"/>
    <w:rsid w:val="00D50047"/>
    <w:rsid w:val="00D50208"/>
    <w:rsid w:val="00D50945"/>
    <w:rsid w:val="00D50B83"/>
    <w:rsid w:val="00D513D3"/>
    <w:rsid w:val="00D5170B"/>
    <w:rsid w:val="00D5197B"/>
    <w:rsid w:val="00D51B5A"/>
    <w:rsid w:val="00D51BB8"/>
    <w:rsid w:val="00D51BC8"/>
    <w:rsid w:val="00D51D33"/>
    <w:rsid w:val="00D522C5"/>
    <w:rsid w:val="00D52881"/>
    <w:rsid w:val="00D5289A"/>
    <w:rsid w:val="00D52A78"/>
    <w:rsid w:val="00D52AFA"/>
    <w:rsid w:val="00D52B99"/>
    <w:rsid w:val="00D52CB1"/>
    <w:rsid w:val="00D52DEF"/>
    <w:rsid w:val="00D53057"/>
    <w:rsid w:val="00D53713"/>
    <w:rsid w:val="00D538D9"/>
    <w:rsid w:val="00D53977"/>
    <w:rsid w:val="00D53B9E"/>
    <w:rsid w:val="00D5405F"/>
    <w:rsid w:val="00D543F0"/>
    <w:rsid w:val="00D5489F"/>
    <w:rsid w:val="00D54925"/>
    <w:rsid w:val="00D54ED2"/>
    <w:rsid w:val="00D54F47"/>
    <w:rsid w:val="00D54F52"/>
    <w:rsid w:val="00D54FCB"/>
    <w:rsid w:val="00D55013"/>
    <w:rsid w:val="00D55313"/>
    <w:rsid w:val="00D55417"/>
    <w:rsid w:val="00D5543D"/>
    <w:rsid w:val="00D55670"/>
    <w:rsid w:val="00D5576F"/>
    <w:rsid w:val="00D55809"/>
    <w:rsid w:val="00D55907"/>
    <w:rsid w:val="00D55A51"/>
    <w:rsid w:val="00D55EA8"/>
    <w:rsid w:val="00D563D5"/>
    <w:rsid w:val="00D56704"/>
    <w:rsid w:val="00D56814"/>
    <w:rsid w:val="00D569C0"/>
    <w:rsid w:val="00D569EB"/>
    <w:rsid w:val="00D57336"/>
    <w:rsid w:val="00D57510"/>
    <w:rsid w:val="00D575CB"/>
    <w:rsid w:val="00D57C46"/>
    <w:rsid w:val="00D60628"/>
    <w:rsid w:val="00D60633"/>
    <w:rsid w:val="00D6079C"/>
    <w:rsid w:val="00D608D0"/>
    <w:rsid w:val="00D60919"/>
    <w:rsid w:val="00D609AB"/>
    <w:rsid w:val="00D609D6"/>
    <w:rsid w:val="00D60A7D"/>
    <w:rsid w:val="00D60C27"/>
    <w:rsid w:val="00D614CC"/>
    <w:rsid w:val="00D61502"/>
    <w:rsid w:val="00D61701"/>
    <w:rsid w:val="00D61753"/>
    <w:rsid w:val="00D61782"/>
    <w:rsid w:val="00D61B06"/>
    <w:rsid w:val="00D61B9A"/>
    <w:rsid w:val="00D61CA4"/>
    <w:rsid w:val="00D61E45"/>
    <w:rsid w:val="00D620DC"/>
    <w:rsid w:val="00D62136"/>
    <w:rsid w:val="00D622C6"/>
    <w:rsid w:val="00D62871"/>
    <w:rsid w:val="00D62A8F"/>
    <w:rsid w:val="00D62ABC"/>
    <w:rsid w:val="00D62AD5"/>
    <w:rsid w:val="00D62DA2"/>
    <w:rsid w:val="00D62E80"/>
    <w:rsid w:val="00D630F5"/>
    <w:rsid w:val="00D633BA"/>
    <w:rsid w:val="00D635A6"/>
    <w:rsid w:val="00D63993"/>
    <w:rsid w:val="00D63D80"/>
    <w:rsid w:val="00D63F8F"/>
    <w:rsid w:val="00D63FF1"/>
    <w:rsid w:val="00D6402C"/>
    <w:rsid w:val="00D64042"/>
    <w:rsid w:val="00D64274"/>
    <w:rsid w:val="00D64389"/>
    <w:rsid w:val="00D645AA"/>
    <w:rsid w:val="00D64643"/>
    <w:rsid w:val="00D64843"/>
    <w:rsid w:val="00D648AD"/>
    <w:rsid w:val="00D64CA5"/>
    <w:rsid w:val="00D64CD0"/>
    <w:rsid w:val="00D64EA3"/>
    <w:rsid w:val="00D64FB7"/>
    <w:rsid w:val="00D65114"/>
    <w:rsid w:val="00D651CD"/>
    <w:rsid w:val="00D655B4"/>
    <w:rsid w:val="00D656A2"/>
    <w:rsid w:val="00D6585D"/>
    <w:rsid w:val="00D65D2F"/>
    <w:rsid w:val="00D65E0C"/>
    <w:rsid w:val="00D660A9"/>
    <w:rsid w:val="00D665A6"/>
    <w:rsid w:val="00D66661"/>
    <w:rsid w:val="00D66713"/>
    <w:rsid w:val="00D66F27"/>
    <w:rsid w:val="00D67368"/>
    <w:rsid w:val="00D678B9"/>
    <w:rsid w:val="00D67D81"/>
    <w:rsid w:val="00D67FEC"/>
    <w:rsid w:val="00D70260"/>
    <w:rsid w:val="00D704CF"/>
    <w:rsid w:val="00D7050C"/>
    <w:rsid w:val="00D705A8"/>
    <w:rsid w:val="00D709A9"/>
    <w:rsid w:val="00D70A1C"/>
    <w:rsid w:val="00D70D44"/>
    <w:rsid w:val="00D70FA6"/>
    <w:rsid w:val="00D71088"/>
    <w:rsid w:val="00D71480"/>
    <w:rsid w:val="00D7197B"/>
    <w:rsid w:val="00D71DFE"/>
    <w:rsid w:val="00D71EE1"/>
    <w:rsid w:val="00D72095"/>
    <w:rsid w:val="00D7230F"/>
    <w:rsid w:val="00D72540"/>
    <w:rsid w:val="00D725AC"/>
    <w:rsid w:val="00D726CA"/>
    <w:rsid w:val="00D727E8"/>
    <w:rsid w:val="00D729AD"/>
    <w:rsid w:val="00D72D28"/>
    <w:rsid w:val="00D72F47"/>
    <w:rsid w:val="00D730C4"/>
    <w:rsid w:val="00D73353"/>
    <w:rsid w:val="00D73634"/>
    <w:rsid w:val="00D7389E"/>
    <w:rsid w:val="00D73D88"/>
    <w:rsid w:val="00D73E3D"/>
    <w:rsid w:val="00D73F7E"/>
    <w:rsid w:val="00D743A7"/>
    <w:rsid w:val="00D7442B"/>
    <w:rsid w:val="00D745A1"/>
    <w:rsid w:val="00D7462E"/>
    <w:rsid w:val="00D74B4D"/>
    <w:rsid w:val="00D74D13"/>
    <w:rsid w:val="00D74E78"/>
    <w:rsid w:val="00D75067"/>
    <w:rsid w:val="00D751B6"/>
    <w:rsid w:val="00D753B7"/>
    <w:rsid w:val="00D75536"/>
    <w:rsid w:val="00D755A6"/>
    <w:rsid w:val="00D7561D"/>
    <w:rsid w:val="00D75B49"/>
    <w:rsid w:val="00D75C04"/>
    <w:rsid w:val="00D75D42"/>
    <w:rsid w:val="00D7600D"/>
    <w:rsid w:val="00D7634F"/>
    <w:rsid w:val="00D7650E"/>
    <w:rsid w:val="00D765F9"/>
    <w:rsid w:val="00D76951"/>
    <w:rsid w:val="00D7703D"/>
    <w:rsid w:val="00D77190"/>
    <w:rsid w:val="00D7740A"/>
    <w:rsid w:val="00D776AA"/>
    <w:rsid w:val="00D778D4"/>
    <w:rsid w:val="00D779AD"/>
    <w:rsid w:val="00D77A4C"/>
    <w:rsid w:val="00D77FEF"/>
    <w:rsid w:val="00D8000D"/>
    <w:rsid w:val="00D80181"/>
    <w:rsid w:val="00D80197"/>
    <w:rsid w:val="00D803E9"/>
    <w:rsid w:val="00D80493"/>
    <w:rsid w:val="00D8063A"/>
    <w:rsid w:val="00D80A05"/>
    <w:rsid w:val="00D80BFE"/>
    <w:rsid w:val="00D80D22"/>
    <w:rsid w:val="00D80F47"/>
    <w:rsid w:val="00D81009"/>
    <w:rsid w:val="00D8107A"/>
    <w:rsid w:val="00D81210"/>
    <w:rsid w:val="00D8128F"/>
    <w:rsid w:val="00D81812"/>
    <w:rsid w:val="00D81B53"/>
    <w:rsid w:val="00D81B5D"/>
    <w:rsid w:val="00D81B8A"/>
    <w:rsid w:val="00D81E8F"/>
    <w:rsid w:val="00D8221D"/>
    <w:rsid w:val="00D822AC"/>
    <w:rsid w:val="00D823E6"/>
    <w:rsid w:val="00D82A4D"/>
    <w:rsid w:val="00D82F5F"/>
    <w:rsid w:val="00D8312B"/>
    <w:rsid w:val="00D8317F"/>
    <w:rsid w:val="00D83197"/>
    <w:rsid w:val="00D831B7"/>
    <w:rsid w:val="00D83524"/>
    <w:rsid w:val="00D83AD4"/>
    <w:rsid w:val="00D83B00"/>
    <w:rsid w:val="00D83C7F"/>
    <w:rsid w:val="00D83E49"/>
    <w:rsid w:val="00D84258"/>
    <w:rsid w:val="00D8485E"/>
    <w:rsid w:val="00D84A22"/>
    <w:rsid w:val="00D84B01"/>
    <w:rsid w:val="00D84BD8"/>
    <w:rsid w:val="00D84D8B"/>
    <w:rsid w:val="00D84E9A"/>
    <w:rsid w:val="00D851CD"/>
    <w:rsid w:val="00D8556C"/>
    <w:rsid w:val="00D856C3"/>
    <w:rsid w:val="00D85716"/>
    <w:rsid w:val="00D8593E"/>
    <w:rsid w:val="00D85964"/>
    <w:rsid w:val="00D85C06"/>
    <w:rsid w:val="00D861D5"/>
    <w:rsid w:val="00D8650A"/>
    <w:rsid w:val="00D866DD"/>
    <w:rsid w:val="00D86A49"/>
    <w:rsid w:val="00D86A86"/>
    <w:rsid w:val="00D86C57"/>
    <w:rsid w:val="00D90410"/>
    <w:rsid w:val="00D90599"/>
    <w:rsid w:val="00D90647"/>
    <w:rsid w:val="00D906BE"/>
    <w:rsid w:val="00D9083D"/>
    <w:rsid w:val="00D90A0B"/>
    <w:rsid w:val="00D90F68"/>
    <w:rsid w:val="00D91F92"/>
    <w:rsid w:val="00D91FF6"/>
    <w:rsid w:val="00D923C5"/>
    <w:rsid w:val="00D92566"/>
    <w:rsid w:val="00D926BC"/>
    <w:rsid w:val="00D928FC"/>
    <w:rsid w:val="00D9290A"/>
    <w:rsid w:val="00D92BCB"/>
    <w:rsid w:val="00D92F28"/>
    <w:rsid w:val="00D9324B"/>
    <w:rsid w:val="00D933F3"/>
    <w:rsid w:val="00D937F5"/>
    <w:rsid w:val="00D9381F"/>
    <w:rsid w:val="00D93B70"/>
    <w:rsid w:val="00D93BDB"/>
    <w:rsid w:val="00D93E43"/>
    <w:rsid w:val="00D94573"/>
    <w:rsid w:val="00D947C5"/>
    <w:rsid w:val="00D94803"/>
    <w:rsid w:val="00D94AB0"/>
    <w:rsid w:val="00D94B03"/>
    <w:rsid w:val="00D95278"/>
    <w:rsid w:val="00D952E5"/>
    <w:rsid w:val="00D9537B"/>
    <w:rsid w:val="00D95709"/>
    <w:rsid w:val="00D95794"/>
    <w:rsid w:val="00D95AB3"/>
    <w:rsid w:val="00D95B78"/>
    <w:rsid w:val="00D9602A"/>
    <w:rsid w:val="00D966DD"/>
    <w:rsid w:val="00D967DE"/>
    <w:rsid w:val="00D968D5"/>
    <w:rsid w:val="00D96FE8"/>
    <w:rsid w:val="00D97063"/>
    <w:rsid w:val="00D97492"/>
    <w:rsid w:val="00D979D8"/>
    <w:rsid w:val="00D97EB2"/>
    <w:rsid w:val="00D97F1A"/>
    <w:rsid w:val="00DA0272"/>
    <w:rsid w:val="00DA03A6"/>
    <w:rsid w:val="00DA1251"/>
    <w:rsid w:val="00DA1478"/>
    <w:rsid w:val="00DA1C3F"/>
    <w:rsid w:val="00DA1CDF"/>
    <w:rsid w:val="00DA1D0C"/>
    <w:rsid w:val="00DA224C"/>
    <w:rsid w:val="00DA24C2"/>
    <w:rsid w:val="00DA2516"/>
    <w:rsid w:val="00DA2708"/>
    <w:rsid w:val="00DA2B04"/>
    <w:rsid w:val="00DA2BF8"/>
    <w:rsid w:val="00DA2C1A"/>
    <w:rsid w:val="00DA2E8B"/>
    <w:rsid w:val="00DA2E93"/>
    <w:rsid w:val="00DA314B"/>
    <w:rsid w:val="00DA31B8"/>
    <w:rsid w:val="00DA3AFD"/>
    <w:rsid w:val="00DA3B60"/>
    <w:rsid w:val="00DA3FCE"/>
    <w:rsid w:val="00DA4004"/>
    <w:rsid w:val="00DA419D"/>
    <w:rsid w:val="00DA461C"/>
    <w:rsid w:val="00DA4F80"/>
    <w:rsid w:val="00DA51F7"/>
    <w:rsid w:val="00DA5481"/>
    <w:rsid w:val="00DA5561"/>
    <w:rsid w:val="00DA5780"/>
    <w:rsid w:val="00DA58B3"/>
    <w:rsid w:val="00DA5927"/>
    <w:rsid w:val="00DA5B0F"/>
    <w:rsid w:val="00DA5E17"/>
    <w:rsid w:val="00DA5EDE"/>
    <w:rsid w:val="00DA5F1D"/>
    <w:rsid w:val="00DA620F"/>
    <w:rsid w:val="00DA65F4"/>
    <w:rsid w:val="00DA689E"/>
    <w:rsid w:val="00DA6AE2"/>
    <w:rsid w:val="00DA6E60"/>
    <w:rsid w:val="00DA6F29"/>
    <w:rsid w:val="00DA73EE"/>
    <w:rsid w:val="00DA7422"/>
    <w:rsid w:val="00DA756F"/>
    <w:rsid w:val="00DA7E5D"/>
    <w:rsid w:val="00DB01F6"/>
    <w:rsid w:val="00DB04A6"/>
    <w:rsid w:val="00DB07B9"/>
    <w:rsid w:val="00DB0A0F"/>
    <w:rsid w:val="00DB0ED3"/>
    <w:rsid w:val="00DB12FB"/>
    <w:rsid w:val="00DB13D4"/>
    <w:rsid w:val="00DB1460"/>
    <w:rsid w:val="00DB14F8"/>
    <w:rsid w:val="00DB16C0"/>
    <w:rsid w:val="00DB1AD8"/>
    <w:rsid w:val="00DB1C07"/>
    <w:rsid w:val="00DB2298"/>
    <w:rsid w:val="00DB2C32"/>
    <w:rsid w:val="00DB2F28"/>
    <w:rsid w:val="00DB2FD6"/>
    <w:rsid w:val="00DB340C"/>
    <w:rsid w:val="00DB3416"/>
    <w:rsid w:val="00DB399F"/>
    <w:rsid w:val="00DB3F70"/>
    <w:rsid w:val="00DB46A4"/>
    <w:rsid w:val="00DB4E97"/>
    <w:rsid w:val="00DB4F76"/>
    <w:rsid w:val="00DB50C4"/>
    <w:rsid w:val="00DB54B8"/>
    <w:rsid w:val="00DB588A"/>
    <w:rsid w:val="00DB5B38"/>
    <w:rsid w:val="00DB5C53"/>
    <w:rsid w:val="00DB5D30"/>
    <w:rsid w:val="00DB5FD7"/>
    <w:rsid w:val="00DB60B0"/>
    <w:rsid w:val="00DB610D"/>
    <w:rsid w:val="00DB6456"/>
    <w:rsid w:val="00DB649A"/>
    <w:rsid w:val="00DB650B"/>
    <w:rsid w:val="00DB6791"/>
    <w:rsid w:val="00DB6E2A"/>
    <w:rsid w:val="00DB6F3E"/>
    <w:rsid w:val="00DB721A"/>
    <w:rsid w:val="00DB729B"/>
    <w:rsid w:val="00DB7309"/>
    <w:rsid w:val="00DB7418"/>
    <w:rsid w:val="00DB7A68"/>
    <w:rsid w:val="00DB7A6E"/>
    <w:rsid w:val="00DB7A6F"/>
    <w:rsid w:val="00DB7A88"/>
    <w:rsid w:val="00DC001F"/>
    <w:rsid w:val="00DC06F8"/>
    <w:rsid w:val="00DC06F9"/>
    <w:rsid w:val="00DC0B3E"/>
    <w:rsid w:val="00DC0D23"/>
    <w:rsid w:val="00DC0D77"/>
    <w:rsid w:val="00DC0EA7"/>
    <w:rsid w:val="00DC0F88"/>
    <w:rsid w:val="00DC1018"/>
    <w:rsid w:val="00DC14AA"/>
    <w:rsid w:val="00DC1BF2"/>
    <w:rsid w:val="00DC1CF3"/>
    <w:rsid w:val="00DC216E"/>
    <w:rsid w:val="00DC255B"/>
    <w:rsid w:val="00DC2A85"/>
    <w:rsid w:val="00DC346D"/>
    <w:rsid w:val="00DC3530"/>
    <w:rsid w:val="00DC3597"/>
    <w:rsid w:val="00DC35C6"/>
    <w:rsid w:val="00DC35E9"/>
    <w:rsid w:val="00DC387E"/>
    <w:rsid w:val="00DC3ADA"/>
    <w:rsid w:val="00DC3AF4"/>
    <w:rsid w:val="00DC3B06"/>
    <w:rsid w:val="00DC3C59"/>
    <w:rsid w:val="00DC3E67"/>
    <w:rsid w:val="00DC3F0E"/>
    <w:rsid w:val="00DC400A"/>
    <w:rsid w:val="00DC40BE"/>
    <w:rsid w:val="00DC42F3"/>
    <w:rsid w:val="00DC48A4"/>
    <w:rsid w:val="00DC4F6B"/>
    <w:rsid w:val="00DC50D9"/>
    <w:rsid w:val="00DC52CA"/>
    <w:rsid w:val="00DC55DC"/>
    <w:rsid w:val="00DC55E2"/>
    <w:rsid w:val="00DC5645"/>
    <w:rsid w:val="00DC576A"/>
    <w:rsid w:val="00DC5784"/>
    <w:rsid w:val="00DC5845"/>
    <w:rsid w:val="00DC586D"/>
    <w:rsid w:val="00DC5CB3"/>
    <w:rsid w:val="00DC5FBE"/>
    <w:rsid w:val="00DC6363"/>
    <w:rsid w:val="00DC64D7"/>
    <w:rsid w:val="00DC6649"/>
    <w:rsid w:val="00DC67C2"/>
    <w:rsid w:val="00DC6AD0"/>
    <w:rsid w:val="00DC6ADB"/>
    <w:rsid w:val="00DC6B9C"/>
    <w:rsid w:val="00DC6E9A"/>
    <w:rsid w:val="00DC73FD"/>
    <w:rsid w:val="00DC7424"/>
    <w:rsid w:val="00DC7433"/>
    <w:rsid w:val="00DC748F"/>
    <w:rsid w:val="00DC780C"/>
    <w:rsid w:val="00DC7D3D"/>
    <w:rsid w:val="00DC7E40"/>
    <w:rsid w:val="00DD0297"/>
    <w:rsid w:val="00DD029F"/>
    <w:rsid w:val="00DD0480"/>
    <w:rsid w:val="00DD0555"/>
    <w:rsid w:val="00DD07A9"/>
    <w:rsid w:val="00DD0836"/>
    <w:rsid w:val="00DD09A9"/>
    <w:rsid w:val="00DD0E58"/>
    <w:rsid w:val="00DD0F08"/>
    <w:rsid w:val="00DD12CC"/>
    <w:rsid w:val="00DD136E"/>
    <w:rsid w:val="00DD14E0"/>
    <w:rsid w:val="00DD1962"/>
    <w:rsid w:val="00DD1A4A"/>
    <w:rsid w:val="00DD25E9"/>
    <w:rsid w:val="00DD2BAE"/>
    <w:rsid w:val="00DD2FD3"/>
    <w:rsid w:val="00DD3300"/>
    <w:rsid w:val="00DD34FA"/>
    <w:rsid w:val="00DD3856"/>
    <w:rsid w:val="00DD38CC"/>
    <w:rsid w:val="00DD398D"/>
    <w:rsid w:val="00DD4369"/>
    <w:rsid w:val="00DD437D"/>
    <w:rsid w:val="00DD4424"/>
    <w:rsid w:val="00DD44A0"/>
    <w:rsid w:val="00DD4B07"/>
    <w:rsid w:val="00DD4B38"/>
    <w:rsid w:val="00DD4C33"/>
    <w:rsid w:val="00DD4D26"/>
    <w:rsid w:val="00DD4FC7"/>
    <w:rsid w:val="00DD513A"/>
    <w:rsid w:val="00DD5E3D"/>
    <w:rsid w:val="00DD64CD"/>
    <w:rsid w:val="00DD6744"/>
    <w:rsid w:val="00DD679E"/>
    <w:rsid w:val="00DD685E"/>
    <w:rsid w:val="00DD6951"/>
    <w:rsid w:val="00DD6ACE"/>
    <w:rsid w:val="00DD6B16"/>
    <w:rsid w:val="00DD6B6C"/>
    <w:rsid w:val="00DD6DF4"/>
    <w:rsid w:val="00DD6E1D"/>
    <w:rsid w:val="00DD73B2"/>
    <w:rsid w:val="00DD74C4"/>
    <w:rsid w:val="00DD757E"/>
    <w:rsid w:val="00DD75FA"/>
    <w:rsid w:val="00DD7668"/>
    <w:rsid w:val="00DD776A"/>
    <w:rsid w:val="00DD7CC8"/>
    <w:rsid w:val="00DD7D72"/>
    <w:rsid w:val="00DE0795"/>
    <w:rsid w:val="00DE0C07"/>
    <w:rsid w:val="00DE0FAC"/>
    <w:rsid w:val="00DE10F2"/>
    <w:rsid w:val="00DE117B"/>
    <w:rsid w:val="00DE11E1"/>
    <w:rsid w:val="00DE127C"/>
    <w:rsid w:val="00DE12A5"/>
    <w:rsid w:val="00DE12FD"/>
    <w:rsid w:val="00DE18C9"/>
    <w:rsid w:val="00DE1A5C"/>
    <w:rsid w:val="00DE1C47"/>
    <w:rsid w:val="00DE1D0C"/>
    <w:rsid w:val="00DE1D85"/>
    <w:rsid w:val="00DE20E5"/>
    <w:rsid w:val="00DE2206"/>
    <w:rsid w:val="00DE233B"/>
    <w:rsid w:val="00DE24E0"/>
    <w:rsid w:val="00DE251B"/>
    <w:rsid w:val="00DE26C7"/>
    <w:rsid w:val="00DE279A"/>
    <w:rsid w:val="00DE29BD"/>
    <w:rsid w:val="00DE2D31"/>
    <w:rsid w:val="00DE357E"/>
    <w:rsid w:val="00DE3898"/>
    <w:rsid w:val="00DE3900"/>
    <w:rsid w:val="00DE3CEE"/>
    <w:rsid w:val="00DE3DB6"/>
    <w:rsid w:val="00DE3FDE"/>
    <w:rsid w:val="00DE4267"/>
    <w:rsid w:val="00DE430C"/>
    <w:rsid w:val="00DE44ED"/>
    <w:rsid w:val="00DE45C0"/>
    <w:rsid w:val="00DE479C"/>
    <w:rsid w:val="00DE488B"/>
    <w:rsid w:val="00DE4B50"/>
    <w:rsid w:val="00DE51F6"/>
    <w:rsid w:val="00DE5754"/>
    <w:rsid w:val="00DE5968"/>
    <w:rsid w:val="00DE5ADB"/>
    <w:rsid w:val="00DE5CB3"/>
    <w:rsid w:val="00DE5D25"/>
    <w:rsid w:val="00DE5D6A"/>
    <w:rsid w:val="00DE5DD4"/>
    <w:rsid w:val="00DE5E88"/>
    <w:rsid w:val="00DE5F60"/>
    <w:rsid w:val="00DE62B8"/>
    <w:rsid w:val="00DE6510"/>
    <w:rsid w:val="00DE697E"/>
    <w:rsid w:val="00DE6EA9"/>
    <w:rsid w:val="00DE6F51"/>
    <w:rsid w:val="00DE6FC3"/>
    <w:rsid w:val="00DE710F"/>
    <w:rsid w:val="00DE7192"/>
    <w:rsid w:val="00DE7286"/>
    <w:rsid w:val="00DE782C"/>
    <w:rsid w:val="00DE7B4B"/>
    <w:rsid w:val="00DE7E4C"/>
    <w:rsid w:val="00DF00DB"/>
    <w:rsid w:val="00DF01A7"/>
    <w:rsid w:val="00DF01EB"/>
    <w:rsid w:val="00DF0202"/>
    <w:rsid w:val="00DF04DC"/>
    <w:rsid w:val="00DF06F9"/>
    <w:rsid w:val="00DF0962"/>
    <w:rsid w:val="00DF0BF5"/>
    <w:rsid w:val="00DF0FC5"/>
    <w:rsid w:val="00DF1086"/>
    <w:rsid w:val="00DF12C2"/>
    <w:rsid w:val="00DF162D"/>
    <w:rsid w:val="00DF1889"/>
    <w:rsid w:val="00DF19CB"/>
    <w:rsid w:val="00DF1CF5"/>
    <w:rsid w:val="00DF1E47"/>
    <w:rsid w:val="00DF1E64"/>
    <w:rsid w:val="00DF1F34"/>
    <w:rsid w:val="00DF1F8E"/>
    <w:rsid w:val="00DF2225"/>
    <w:rsid w:val="00DF22B0"/>
    <w:rsid w:val="00DF25C7"/>
    <w:rsid w:val="00DF28B5"/>
    <w:rsid w:val="00DF293E"/>
    <w:rsid w:val="00DF2CB9"/>
    <w:rsid w:val="00DF3194"/>
    <w:rsid w:val="00DF342B"/>
    <w:rsid w:val="00DF345B"/>
    <w:rsid w:val="00DF3DBD"/>
    <w:rsid w:val="00DF4099"/>
    <w:rsid w:val="00DF460C"/>
    <w:rsid w:val="00DF491D"/>
    <w:rsid w:val="00DF49CB"/>
    <w:rsid w:val="00DF4A1C"/>
    <w:rsid w:val="00DF4B57"/>
    <w:rsid w:val="00DF4EF6"/>
    <w:rsid w:val="00DF4FF1"/>
    <w:rsid w:val="00DF51F0"/>
    <w:rsid w:val="00DF5509"/>
    <w:rsid w:val="00DF594C"/>
    <w:rsid w:val="00DF5CB1"/>
    <w:rsid w:val="00DF5CD3"/>
    <w:rsid w:val="00DF5D09"/>
    <w:rsid w:val="00DF6065"/>
    <w:rsid w:val="00DF638C"/>
    <w:rsid w:val="00DF6607"/>
    <w:rsid w:val="00DF69F6"/>
    <w:rsid w:val="00DF6AAD"/>
    <w:rsid w:val="00DF6BCD"/>
    <w:rsid w:val="00DF6C0F"/>
    <w:rsid w:val="00DF6FC2"/>
    <w:rsid w:val="00DF7338"/>
    <w:rsid w:val="00DF7658"/>
    <w:rsid w:val="00DF76F5"/>
    <w:rsid w:val="00DF798E"/>
    <w:rsid w:val="00DF7AE0"/>
    <w:rsid w:val="00E00020"/>
    <w:rsid w:val="00E00027"/>
    <w:rsid w:val="00E003D7"/>
    <w:rsid w:val="00E006A9"/>
    <w:rsid w:val="00E0080F"/>
    <w:rsid w:val="00E009E3"/>
    <w:rsid w:val="00E00A7D"/>
    <w:rsid w:val="00E00B1B"/>
    <w:rsid w:val="00E00F0E"/>
    <w:rsid w:val="00E018B7"/>
    <w:rsid w:val="00E01929"/>
    <w:rsid w:val="00E0193B"/>
    <w:rsid w:val="00E01C3B"/>
    <w:rsid w:val="00E0214D"/>
    <w:rsid w:val="00E02429"/>
    <w:rsid w:val="00E02432"/>
    <w:rsid w:val="00E02654"/>
    <w:rsid w:val="00E027FF"/>
    <w:rsid w:val="00E0286A"/>
    <w:rsid w:val="00E02924"/>
    <w:rsid w:val="00E029DB"/>
    <w:rsid w:val="00E02E1C"/>
    <w:rsid w:val="00E02EB6"/>
    <w:rsid w:val="00E0330C"/>
    <w:rsid w:val="00E03964"/>
    <w:rsid w:val="00E03BB6"/>
    <w:rsid w:val="00E03F37"/>
    <w:rsid w:val="00E046E0"/>
    <w:rsid w:val="00E048B9"/>
    <w:rsid w:val="00E048C6"/>
    <w:rsid w:val="00E049D1"/>
    <w:rsid w:val="00E04BC7"/>
    <w:rsid w:val="00E05131"/>
    <w:rsid w:val="00E052B3"/>
    <w:rsid w:val="00E057EC"/>
    <w:rsid w:val="00E05B7F"/>
    <w:rsid w:val="00E05ECB"/>
    <w:rsid w:val="00E06050"/>
    <w:rsid w:val="00E062FB"/>
    <w:rsid w:val="00E0687D"/>
    <w:rsid w:val="00E068A9"/>
    <w:rsid w:val="00E073FC"/>
    <w:rsid w:val="00E07416"/>
    <w:rsid w:val="00E07920"/>
    <w:rsid w:val="00E07A06"/>
    <w:rsid w:val="00E07CA2"/>
    <w:rsid w:val="00E07CB2"/>
    <w:rsid w:val="00E07ED8"/>
    <w:rsid w:val="00E07EED"/>
    <w:rsid w:val="00E07EF5"/>
    <w:rsid w:val="00E07FE8"/>
    <w:rsid w:val="00E1001A"/>
    <w:rsid w:val="00E10335"/>
    <w:rsid w:val="00E1060A"/>
    <w:rsid w:val="00E10649"/>
    <w:rsid w:val="00E10913"/>
    <w:rsid w:val="00E10C4D"/>
    <w:rsid w:val="00E10F1E"/>
    <w:rsid w:val="00E11320"/>
    <w:rsid w:val="00E11332"/>
    <w:rsid w:val="00E11386"/>
    <w:rsid w:val="00E11588"/>
    <w:rsid w:val="00E1176B"/>
    <w:rsid w:val="00E11CC4"/>
    <w:rsid w:val="00E11D39"/>
    <w:rsid w:val="00E11DDF"/>
    <w:rsid w:val="00E11FD5"/>
    <w:rsid w:val="00E127F1"/>
    <w:rsid w:val="00E13384"/>
    <w:rsid w:val="00E13909"/>
    <w:rsid w:val="00E13B31"/>
    <w:rsid w:val="00E13E88"/>
    <w:rsid w:val="00E13F2A"/>
    <w:rsid w:val="00E140DC"/>
    <w:rsid w:val="00E140F7"/>
    <w:rsid w:val="00E14427"/>
    <w:rsid w:val="00E14922"/>
    <w:rsid w:val="00E14AAA"/>
    <w:rsid w:val="00E14B67"/>
    <w:rsid w:val="00E150EB"/>
    <w:rsid w:val="00E155AE"/>
    <w:rsid w:val="00E15692"/>
    <w:rsid w:val="00E1583F"/>
    <w:rsid w:val="00E1591F"/>
    <w:rsid w:val="00E164A1"/>
    <w:rsid w:val="00E164E2"/>
    <w:rsid w:val="00E16A13"/>
    <w:rsid w:val="00E16BFE"/>
    <w:rsid w:val="00E16DA0"/>
    <w:rsid w:val="00E17238"/>
    <w:rsid w:val="00E17260"/>
    <w:rsid w:val="00E173D0"/>
    <w:rsid w:val="00E174C6"/>
    <w:rsid w:val="00E17CA4"/>
    <w:rsid w:val="00E17CEA"/>
    <w:rsid w:val="00E17D58"/>
    <w:rsid w:val="00E17D81"/>
    <w:rsid w:val="00E17E40"/>
    <w:rsid w:val="00E17E69"/>
    <w:rsid w:val="00E17E75"/>
    <w:rsid w:val="00E17F3A"/>
    <w:rsid w:val="00E17FCF"/>
    <w:rsid w:val="00E20151"/>
    <w:rsid w:val="00E203BB"/>
    <w:rsid w:val="00E205E4"/>
    <w:rsid w:val="00E20B64"/>
    <w:rsid w:val="00E20C8F"/>
    <w:rsid w:val="00E20DA8"/>
    <w:rsid w:val="00E20ED2"/>
    <w:rsid w:val="00E2140E"/>
    <w:rsid w:val="00E21478"/>
    <w:rsid w:val="00E21485"/>
    <w:rsid w:val="00E217FF"/>
    <w:rsid w:val="00E218F6"/>
    <w:rsid w:val="00E2190C"/>
    <w:rsid w:val="00E21938"/>
    <w:rsid w:val="00E2197E"/>
    <w:rsid w:val="00E21DD2"/>
    <w:rsid w:val="00E220BF"/>
    <w:rsid w:val="00E220F4"/>
    <w:rsid w:val="00E22106"/>
    <w:rsid w:val="00E223F2"/>
    <w:rsid w:val="00E224FC"/>
    <w:rsid w:val="00E2263B"/>
    <w:rsid w:val="00E2267F"/>
    <w:rsid w:val="00E22AAD"/>
    <w:rsid w:val="00E22B87"/>
    <w:rsid w:val="00E22B8D"/>
    <w:rsid w:val="00E22DA4"/>
    <w:rsid w:val="00E2305A"/>
    <w:rsid w:val="00E231A2"/>
    <w:rsid w:val="00E2329F"/>
    <w:rsid w:val="00E23805"/>
    <w:rsid w:val="00E23C4D"/>
    <w:rsid w:val="00E241E2"/>
    <w:rsid w:val="00E24265"/>
    <w:rsid w:val="00E243A6"/>
    <w:rsid w:val="00E24554"/>
    <w:rsid w:val="00E24687"/>
    <w:rsid w:val="00E24764"/>
    <w:rsid w:val="00E2481D"/>
    <w:rsid w:val="00E24839"/>
    <w:rsid w:val="00E24BEB"/>
    <w:rsid w:val="00E24D63"/>
    <w:rsid w:val="00E24DE7"/>
    <w:rsid w:val="00E257B0"/>
    <w:rsid w:val="00E25970"/>
    <w:rsid w:val="00E25C3A"/>
    <w:rsid w:val="00E25E8B"/>
    <w:rsid w:val="00E26173"/>
    <w:rsid w:val="00E26180"/>
    <w:rsid w:val="00E26358"/>
    <w:rsid w:val="00E26A62"/>
    <w:rsid w:val="00E27103"/>
    <w:rsid w:val="00E27439"/>
    <w:rsid w:val="00E27502"/>
    <w:rsid w:val="00E27516"/>
    <w:rsid w:val="00E276C6"/>
    <w:rsid w:val="00E27826"/>
    <w:rsid w:val="00E278CE"/>
    <w:rsid w:val="00E279F7"/>
    <w:rsid w:val="00E27A6B"/>
    <w:rsid w:val="00E27AB3"/>
    <w:rsid w:val="00E27DD9"/>
    <w:rsid w:val="00E27E9C"/>
    <w:rsid w:val="00E30010"/>
    <w:rsid w:val="00E3069A"/>
    <w:rsid w:val="00E307FB"/>
    <w:rsid w:val="00E309D0"/>
    <w:rsid w:val="00E3100D"/>
    <w:rsid w:val="00E3131D"/>
    <w:rsid w:val="00E31371"/>
    <w:rsid w:val="00E3144C"/>
    <w:rsid w:val="00E314AA"/>
    <w:rsid w:val="00E31A97"/>
    <w:rsid w:val="00E31BD0"/>
    <w:rsid w:val="00E31E66"/>
    <w:rsid w:val="00E33116"/>
    <w:rsid w:val="00E33362"/>
    <w:rsid w:val="00E33374"/>
    <w:rsid w:val="00E33384"/>
    <w:rsid w:val="00E333C3"/>
    <w:rsid w:val="00E33477"/>
    <w:rsid w:val="00E33A15"/>
    <w:rsid w:val="00E340A2"/>
    <w:rsid w:val="00E341D8"/>
    <w:rsid w:val="00E343EF"/>
    <w:rsid w:val="00E344A2"/>
    <w:rsid w:val="00E344FF"/>
    <w:rsid w:val="00E3458B"/>
    <w:rsid w:val="00E346F2"/>
    <w:rsid w:val="00E34C05"/>
    <w:rsid w:val="00E34E17"/>
    <w:rsid w:val="00E353A8"/>
    <w:rsid w:val="00E35AB4"/>
    <w:rsid w:val="00E35BC5"/>
    <w:rsid w:val="00E363C2"/>
    <w:rsid w:val="00E364A2"/>
    <w:rsid w:val="00E3658C"/>
    <w:rsid w:val="00E368D3"/>
    <w:rsid w:val="00E36FC9"/>
    <w:rsid w:val="00E37070"/>
    <w:rsid w:val="00E3718B"/>
    <w:rsid w:val="00E371F3"/>
    <w:rsid w:val="00E373F3"/>
    <w:rsid w:val="00E37C84"/>
    <w:rsid w:val="00E37E9B"/>
    <w:rsid w:val="00E4022C"/>
    <w:rsid w:val="00E40A4B"/>
    <w:rsid w:val="00E40BAF"/>
    <w:rsid w:val="00E40E07"/>
    <w:rsid w:val="00E414A8"/>
    <w:rsid w:val="00E4180F"/>
    <w:rsid w:val="00E41DC8"/>
    <w:rsid w:val="00E42353"/>
    <w:rsid w:val="00E42389"/>
    <w:rsid w:val="00E423B5"/>
    <w:rsid w:val="00E42453"/>
    <w:rsid w:val="00E42722"/>
    <w:rsid w:val="00E429B8"/>
    <w:rsid w:val="00E42D13"/>
    <w:rsid w:val="00E430AF"/>
    <w:rsid w:val="00E4311A"/>
    <w:rsid w:val="00E434BE"/>
    <w:rsid w:val="00E438CE"/>
    <w:rsid w:val="00E43A02"/>
    <w:rsid w:val="00E43B1B"/>
    <w:rsid w:val="00E43DF7"/>
    <w:rsid w:val="00E44503"/>
    <w:rsid w:val="00E44732"/>
    <w:rsid w:val="00E447B3"/>
    <w:rsid w:val="00E44B78"/>
    <w:rsid w:val="00E44CC0"/>
    <w:rsid w:val="00E45002"/>
    <w:rsid w:val="00E4549F"/>
    <w:rsid w:val="00E45957"/>
    <w:rsid w:val="00E46181"/>
    <w:rsid w:val="00E46624"/>
    <w:rsid w:val="00E46786"/>
    <w:rsid w:val="00E46970"/>
    <w:rsid w:val="00E4697A"/>
    <w:rsid w:val="00E46A4F"/>
    <w:rsid w:val="00E46A89"/>
    <w:rsid w:val="00E46B5D"/>
    <w:rsid w:val="00E46D30"/>
    <w:rsid w:val="00E46F31"/>
    <w:rsid w:val="00E4731A"/>
    <w:rsid w:val="00E4745A"/>
    <w:rsid w:val="00E47E28"/>
    <w:rsid w:val="00E47F51"/>
    <w:rsid w:val="00E501C2"/>
    <w:rsid w:val="00E504A2"/>
    <w:rsid w:val="00E50859"/>
    <w:rsid w:val="00E50A6E"/>
    <w:rsid w:val="00E50AC1"/>
    <w:rsid w:val="00E50DE0"/>
    <w:rsid w:val="00E50F7C"/>
    <w:rsid w:val="00E51447"/>
    <w:rsid w:val="00E5171F"/>
    <w:rsid w:val="00E51755"/>
    <w:rsid w:val="00E51CBC"/>
    <w:rsid w:val="00E51E7E"/>
    <w:rsid w:val="00E52257"/>
    <w:rsid w:val="00E52B02"/>
    <w:rsid w:val="00E52D06"/>
    <w:rsid w:val="00E52DC8"/>
    <w:rsid w:val="00E52E6D"/>
    <w:rsid w:val="00E52F53"/>
    <w:rsid w:val="00E53228"/>
    <w:rsid w:val="00E533E6"/>
    <w:rsid w:val="00E533F7"/>
    <w:rsid w:val="00E53553"/>
    <w:rsid w:val="00E537A8"/>
    <w:rsid w:val="00E53803"/>
    <w:rsid w:val="00E53BD4"/>
    <w:rsid w:val="00E5401E"/>
    <w:rsid w:val="00E54077"/>
    <w:rsid w:val="00E545A8"/>
    <w:rsid w:val="00E545B8"/>
    <w:rsid w:val="00E54679"/>
    <w:rsid w:val="00E5475F"/>
    <w:rsid w:val="00E54820"/>
    <w:rsid w:val="00E54822"/>
    <w:rsid w:val="00E549C4"/>
    <w:rsid w:val="00E54D0F"/>
    <w:rsid w:val="00E54D84"/>
    <w:rsid w:val="00E55105"/>
    <w:rsid w:val="00E5515A"/>
    <w:rsid w:val="00E552AC"/>
    <w:rsid w:val="00E556A5"/>
    <w:rsid w:val="00E557C0"/>
    <w:rsid w:val="00E55CD1"/>
    <w:rsid w:val="00E55CFF"/>
    <w:rsid w:val="00E55D7E"/>
    <w:rsid w:val="00E56058"/>
    <w:rsid w:val="00E561A3"/>
    <w:rsid w:val="00E563B7"/>
    <w:rsid w:val="00E5667E"/>
    <w:rsid w:val="00E56692"/>
    <w:rsid w:val="00E56A32"/>
    <w:rsid w:val="00E56DAF"/>
    <w:rsid w:val="00E571D9"/>
    <w:rsid w:val="00E575E7"/>
    <w:rsid w:val="00E57641"/>
    <w:rsid w:val="00E600FA"/>
    <w:rsid w:val="00E60941"/>
    <w:rsid w:val="00E60962"/>
    <w:rsid w:val="00E60A6C"/>
    <w:rsid w:val="00E60E32"/>
    <w:rsid w:val="00E60E4D"/>
    <w:rsid w:val="00E613E6"/>
    <w:rsid w:val="00E614B1"/>
    <w:rsid w:val="00E616D3"/>
    <w:rsid w:val="00E6186C"/>
    <w:rsid w:val="00E61B87"/>
    <w:rsid w:val="00E61D80"/>
    <w:rsid w:val="00E61FC1"/>
    <w:rsid w:val="00E629BD"/>
    <w:rsid w:val="00E62BDC"/>
    <w:rsid w:val="00E63125"/>
    <w:rsid w:val="00E631BF"/>
    <w:rsid w:val="00E63593"/>
    <w:rsid w:val="00E635CC"/>
    <w:rsid w:val="00E63C53"/>
    <w:rsid w:val="00E63DFA"/>
    <w:rsid w:val="00E641FC"/>
    <w:rsid w:val="00E6456A"/>
    <w:rsid w:val="00E64E56"/>
    <w:rsid w:val="00E64F0B"/>
    <w:rsid w:val="00E64F14"/>
    <w:rsid w:val="00E65536"/>
    <w:rsid w:val="00E656CE"/>
    <w:rsid w:val="00E656E4"/>
    <w:rsid w:val="00E66213"/>
    <w:rsid w:val="00E6634D"/>
    <w:rsid w:val="00E66475"/>
    <w:rsid w:val="00E6648A"/>
    <w:rsid w:val="00E6687F"/>
    <w:rsid w:val="00E66908"/>
    <w:rsid w:val="00E671B4"/>
    <w:rsid w:val="00E70790"/>
    <w:rsid w:val="00E708F5"/>
    <w:rsid w:val="00E70B08"/>
    <w:rsid w:val="00E70BDA"/>
    <w:rsid w:val="00E7199D"/>
    <w:rsid w:val="00E71A01"/>
    <w:rsid w:val="00E71CB9"/>
    <w:rsid w:val="00E721E8"/>
    <w:rsid w:val="00E7244A"/>
    <w:rsid w:val="00E72529"/>
    <w:rsid w:val="00E72D8B"/>
    <w:rsid w:val="00E7316D"/>
    <w:rsid w:val="00E73193"/>
    <w:rsid w:val="00E732F9"/>
    <w:rsid w:val="00E73336"/>
    <w:rsid w:val="00E73387"/>
    <w:rsid w:val="00E736E1"/>
    <w:rsid w:val="00E7383D"/>
    <w:rsid w:val="00E738C4"/>
    <w:rsid w:val="00E74060"/>
    <w:rsid w:val="00E742DF"/>
    <w:rsid w:val="00E74528"/>
    <w:rsid w:val="00E746F5"/>
    <w:rsid w:val="00E7487C"/>
    <w:rsid w:val="00E74893"/>
    <w:rsid w:val="00E748A2"/>
    <w:rsid w:val="00E74EF6"/>
    <w:rsid w:val="00E74F12"/>
    <w:rsid w:val="00E750F4"/>
    <w:rsid w:val="00E751C3"/>
    <w:rsid w:val="00E75290"/>
    <w:rsid w:val="00E75471"/>
    <w:rsid w:val="00E7572F"/>
    <w:rsid w:val="00E75A2F"/>
    <w:rsid w:val="00E75B30"/>
    <w:rsid w:val="00E75BDA"/>
    <w:rsid w:val="00E75D5E"/>
    <w:rsid w:val="00E7611E"/>
    <w:rsid w:val="00E761E8"/>
    <w:rsid w:val="00E76238"/>
    <w:rsid w:val="00E764F3"/>
    <w:rsid w:val="00E76558"/>
    <w:rsid w:val="00E768BD"/>
    <w:rsid w:val="00E76D46"/>
    <w:rsid w:val="00E76E15"/>
    <w:rsid w:val="00E7709E"/>
    <w:rsid w:val="00E77102"/>
    <w:rsid w:val="00E77C5C"/>
    <w:rsid w:val="00E77EB3"/>
    <w:rsid w:val="00E801B4"/>
    <w:rsid w:val="00E807DC"/>
    <w:rsid w:val="00E80890"/>
    <w:rsid w:val="00E809FA"/>
    <w:rsid w:val="00E80C43"/>
    <w:rsid w:val="00E80CFA"/>
    <w:rsid w:val="00E80D38"/>
    <w:rsid w:val="00E80D43"/>
    <w:rsid w:val="00E80FEA"/>
    <w:rsid w:val="00E8118B"/>
    <w:rsid w:val="00E81536"/>
    <w:rsid w:val="00E816D6"/>
    <w:rsid w:val="00E8217F"/>
    <w:rsid w:val="00E8219C"/>
    <w:rsid w:val="00E825AD"/>
    <w:rsid w:val="00E82749"/>
    <w:rsid w:val="00E827A8"/>
    <w:rsid w:val="00E8280C"/>
    <w:rsid w:val="00E82B03"/>
    <w:rsid w:val="00E82CBD"/>
    <w:rsid w:val="00E82E2C"/>
    <w:rsid w:val="00E82E78"/>
    <w:rsid w:val="00E8303D"/>
    <w:rsid w:val="00E8309A"/>
    <w:rsid w:val="00E8340A"/>
    <w:rsid w:val="00E8371E"/>
    <w:rsid w:val="00E837BB"/>
    <w:rsid w:val="00E8383F"/>
    <w:rsid w:val="00E8389C"/>
    <w:rsid w:val="00E838F8"/>
    <w:rsid w:val="00E8390C"/>
    <w:rsid w:val="00E8391D"/>
    <w:rsid w:val="00E83EE2"/>
    <w:rsid w:val="00E841CE"/>
    <w:rsid w:val="00E842DB"/>
    <w:rsid w:val="00E8432B"/>
    <w:rsid w:val="00E844B9"/>
    <w:rsid w:val="00E8488E"/>
    <w:rsid w:val="00E84981"/>
    <w:rsid w:val="00E84B63"/>
    <w:rsid w:val="00E84F11"/>
    <w:rsid w:val="00E851D8"/>
    <w:rsid w:val="00E8553D"/>
    <w:rsid w:val="00E855DF"/>
    <w:rsid w:val="00E857F4"/>
    <w:rsid w:val="00E85964"/>
    <w:rsid w:val="00E85C37"/>
    <w:rsid w:val="00E85CB2"/>
    <w:rsid w:val="00E863A6"/>
    <w:rsid w:val="00E867C2"/>
    <w:rsid w:val="00E86846"/>
    <w:rsid w:val="00E86D98"/>
    <w:rsid w:val="00E86DA9"/>
    <w:rsid w:val="00E86ED9"/>
    <w:rsid w:val="00E87151"/>
    <w:rsid w:val="00E876BF"/>
    <w:rsid w:val="00E87777"/>
    <w:rsid w:val="00E87845"/>
    <w:rsid w:val="00E87A22"/>
    <w:rsid w:val="00E87B83"/>
    <w:rsid w:val="00E87D4F"/>
    <w:rsid w:val="00E87E38"/>
    <w:rsid w:val="00E901A7"/>
    <w:rsid w:val="00E90827"/>
    <w:rsid w:val="00E90C15"/>
    <w:rsid w:val="00E910B1"/>
    <w:rsid w:val="00E916DF"/>
    <w:rsid w:val="00E91827"/>
    <w:rsid w:val="00E91ABA"/>
    <w:rsid w:val="00E92086"/>
    <w:rsid w:val="00E9262D"/>
    <w:rsid w:val="00E92703"/>
    <w:rsid w:val="00E92845"/>
    <w:rsid w:val="00E92B70"/>
    <w:rsid w:val="00E9307B"/>
    <w:rsid w:val="00E93CE3"/>
    <w:rsid w:val="00E93D5D"/>
    <w:rsid w:val="00E93F1C"/>
    <w:rsid w:val="00E93F5A"/>
    <w:rsid w:val="00E940E5"/>
    <w:rsid w:val="00E94147"/>
    <w:rsid w:val="00E944A8"/>
    <w:rsid w:val="00E94ACB"/>
    <w:rsid w:val="00E94B10"/>
    <w:rsid w:val="00E94C22"/>
    <w:rsid w:val="00E950F3"/>
    <w:rsid w:val="00E952EC"/>
    <w:rsid w:val="00E9538C"/>
    <w:rsid w:val="00E95757"/>
    <w:rsid w:val="00E958EF"/>
    <w:rsid w:val="00E95A0B"/>
    <w:rsid w:val="00E95A18"/>
    <w:rsid w:val="00E960F3"/>
    <w:rsid w:val="00E961BE"/>
    <w:rsid w:val="00E964A3"/>
    <w:rsid w:val="00E965D0"/>
    <w:rsid w:val="00E96858"/>
    <w:rsid w:val="00E969B6"/>
    <w:rsid w:val="00E97531"/>
    <w:rsid w:val="00E9763F"/>
    <w:rsid w:val="00E97643"/>
    <w:rsid w:val="00E97B7F"/>
    <w:rsid w:val="00EA014F"/>
    <w:rsid w:val="00EA019B"/>
    <w:rsid w:val="00EA03F6"/>
    <w:rsid w:val="00EA0567"/>
    <w:rsid w:val="00EA06C2"/>
    <w:rsid w:val="00EA06FC"/>
    <w:rsid w:val="00EA0768"/>
    <w:rsid w:val="00EA0B82"/>
    <w:rsid w:val="00EA0D7C"/>
    <w:rsid w:val="00EA0E1E"/>
    <w:rsid w:val="00EA13B5"/>
    <w:rsid w:val="00EA1A7E"/>
    <w:rsid w:val="00EA1D45"/>
    <w:rsid w:val="00EA1E51"/>
    <w:rsid w:val="00EA2094"/>
    <w:rsid w:val="00EA209A"/>
    <w:rsid w:val="00EA20E4"/>
    <w:rsid w:val="00EA214B"/>
    <w:rsid w:val="00EA238A"/>
    <w:rsid w:val="00EA256F"/>
    <w:rsid w:val="00EA26BE"/>
    <w:rsid w:val="00EA2BEB"/>
    <w:rsid w:val="00EA32E7"/>
    <w:rsid w:val="00EA3693"/>
    <w:rsid w:val="00EA38D8"/>
    <w:rsid w:val="00EA3947"/>
    <w:rsid w:val="00EA39E5"/>
    <w:rsid w:val="00EA3AD3"/>
    <w:rsid w:val="00EA3ADD"/>
    <w:rsid w:val="00EA3D6E"/>
    <w:rsid w:val="00EA3E1E"/>
    <w:rsid w:val="00EA3F7A"/>
    <w:rsid w:val="00EA45E7"/>
    <w:rsid w:val="00EA470D"/>
    <w:rsid w:val="00EA4879"/>
    <w:rsid w:val="00EA4B41"/>
    <w:rsid w:val="00EA4B6C"/>
    <w:rsid w:val="00EA50D9"/>
    <w:rsid w:val="00EA553C"/>
    <w:rsid w:val="00EA572F"/>
    <w:rsid w:val="00EA5D11"/>
    <w:rsid w:val="00EA5F1D"/>
    <w:rsid w:val="00EA618B"/>
    <w:rsid w:val="00EA64F0"/>
    <w:rsid w:val="00EA6941"/>
    <w:rsid w:val="00EA6CE7"/>
    <w:rsid w:val="00EA6F46"/>
    <w:rsid w:val="00EA714E"/>
    <w:rsid w:val="00EA7223"/>
    <w:rsid w:val="00EA752D"/>
    <w:rsid w:val="00EA76BD"/>
    <w:rsid w:val="00EA7948"/>
    <w:rsid w:val="00EA7B8B"/>
    <w:rsid w:val="00EA7DEB"/>
    <w:rsid w:val="00EA7F99"/>
    <w:rsid w:val="00EB000F"/>
    <w:rsid w:val="00EB05F8"/>
    <w:rsid w:val="00EB0685"/>
    <w:rsid w:val="00EB06B6"/>
    <w:rsid w:val="00EB0747"/>
    <w:rsid w:val="00EB0762"/>
    <w:rsid w:val="00EB0810"/>
    <w:rsid w:val="00EB0AA7"/>
    <w:rsid w:val="00EB0F93"/>
    <w:rsid w:val="00EB105B"/>
    <w:rsid w:val="00EB1089"/>
    <w:rsid w:val="00EB114A"/>
    <w:rsid w:val="00EB160F"/>
    <w:rsid w:val="00EB1BE2"/>
    <w:rsid w:val="00EB1F43"/>
    <w:rsid w:val="00EB24E6"/>
    <w:rsid w:val="00EB2625"/>
    <w:rsid w:val="00EB2C2F"/>
    <w:rsid w:val="00EB2F87"/>
    <w:rsid w:val="00EB338E"/>
    <w:rsid w:val="00EB35C0"/>
    <w:rsid w:val="00EB374F"/>
    <w:rsid w:val="00EB3DFC"/>
    <w:rsid w:val="00EB4158"/>
    <w:rsid w:val="00EB4682"/>
    <w:rsid w:val="00EB4A32"/>
    <w:rsid w:val="00EB4AB7"/>
    <w:rsid w:val="00EB4B49"/>
    <w:rsid w:val="00EB4ECE"/>
    <w:rsid w:val="00EB53DF"/>
    <w:rsid w:val="00EB5A46"/>
    <w:rsid w:val="00EB5A54"/>
    <w:rsid w:val="00EB5D5A"/>
    <w:rsid w:val="00EB6272"/>
    <w:rsid w:val="00EB62C7"/>
    <w:rsid w:val="00EB62FB"/>
    <w:rsid w:val="00EB63AE"/>
    <w:rsid w:val="00EB6535"/>
    <w:rsid w:val="00EB67AD"/>
    <w:rsid w:val="00EB695E"/>
    <w:rsid w:val="00EB6DF0"/>
    <w:rsid w:val="00EB726D"/>
    <w:rsid w:val="00EB7294"/>
    <w:rsid w:val="00EB7300"/>
    <w:rsid w:val="00EB7BC2"/>
    <w:rsid w:val="00EB7F7B"/>
    <w:rsid w:val="00EC060D"/>
    <w:rsid w:val="00EC091A"/>
    <w:rsid w:val="00EC0BA3"/>
    <w:rsid w:val="00EC0D01"/>
    <w:rsid w:val="00EC1956"/>
    <w:rsid w:val="00EC21E5"/>
    <w:rsid w:val="00EC22F5"/>
    <w:rsid w:val="00EC240E"/>
    <w:rsid w:val="00EC2624"/>
    <w:rsid w:val="00EC3965"/>
    <w:rsid w:val="00EC3974"/>
    <w:rsid w:val="00EC3A82"/>
    <w:rsid w:val="00EC3B5C"/>
    <w:rsid w:val="00EC3D3E"/>
    <w:rsid w:val="00EC3D80"/>
    <w:rsid w:val="00EC3D82"/>
    <w:rsid w:val="00EC3DF4"/>
    <w:rsid w:val="00EC3EAA"/>
    <w:rsid w:val="00EC45AD"/>
    <w:rsid w:val="00EC4988"/>
    <w:rsid w:val="00EC4A82"/>
    <w:rsid w:val="00EC4B37"/>
    <w:rsid w:val="00EC503D"/>
    <w:rsid w:val="00EC52F2"/>
    <w:rsid w:val="00EC563D"/>
    <w:rsid w:val="00EC573F"/>
    <w:rsid w:val="00EC58D2"/>
    <w:rsid w:val="00EC599A"/>
    <w:rsid w:val="00EC5A47"/>
    <w:rsid w:val="00EC61EB"/>
    <w:rsid w:val="00EC65D8"/>
    <w:rsid w:val="00EC6818"/>
    <w:rsid w:val="00EC6856"/>
    <w:rsid w:val="00EC6BFB"/>
    <w:rsid w:val="00EC6F35"/>
    <w:rsid w:val="00EC76AE"/>
    <w:rsid w:val="00EC7856"/>
    <w:rsid w:val="00EC7B68"/>
    <w:rsid w:val="00EC7BBC"/>
    <w:rsid w:val="00EC7E84"/>
    <w:rsid w:val="00EC7F48"/>
    <w:rsid w:val="00ED0091"/>
    <w:rsid w:val="00ED0748"/>
    <w:rsid w:val="00ED0B36"/>
    <w:rsid w:val="00ED0BD4"/>
    <w:rsid w:val="00ED0DC2"/>
    <w:rsid w:val="00ED1376"/>
    <w:rsid w:val="00ED14C0"/>
    <w:rsid w:val="00ED17E5"/>
    <w:rsid w:val="00ED1901"/>
    <w:rsid w:val="00ED21F9"/>
    <w:rsid w:val="00ED2847"/>
    <w:rsid w:val="00ED2B0E"/>
    <w:rsid w:val="00ED33B1"/>
    <w:rsid w:val="00ED33E5"/>
    <w:rsid w:val="00ED3508"/>
    <w:rsid w:val="00ED3548"/>
    <w:rsid w:val="00ED3779"/>
    <w:rsid w:val="00ED37D6"/>
    <w:rsid w:val="00ED3858"/>
    <w:rsid w:val="00ED38C6"/>
    <w:rsid w:val="00ED3969"/>
    <w:rsid w:val="00ED3A02"/>
    <w:rsid w:val="00ED3BA1"/>
    <w:rsid w:val="00ED3C0B"/>
    <w:rsid w:val="00ED3DA5"/>
    <w:rsid w:val="00ED3EA8"/>
    <w:rsid w:val="00ED41F6"/>
    <w:rsid w:val="00ED4861"/>
    <w:rsid w:val="00ED48D1"/>
    <w:rsid w:val="00ED4CFA"/>
    <w:rsid w:val="00ED4D92"/>
    <w:rsid w:val="00ED4F7D"/>
    <w:rsid w:val="00ED5027"/>
    <w:rsid w:val="00ED5078"/>
    <w:rsid w:val="00ED533F"/>
    <w:rsid w:val="00ED5365"/>
    <w:rsid w:val="00ED53C6"/>
    <w:rsid w:val="00ED5488"/>
    <w:rsid w:val="00ED5830"/>
    <w:rsid w:val="00ED583E"/>
    <w:rsid w:val="00ED5A4E"/>
    <w:rsid w:val="00ED5D80"/>
    <w:rsid w:val="00ED6028"/>
    <w:rsid w:val="00ED64BD"/>
    <w:rsid w:val="00ED6691"/>
    <w:rsid w:val="00ED6890"/>
    <w:rsid w:val="00ED6A62"/>
    <w:rsid w:val="00ED6D77"/>
    <w:rsid w:val="00ED71A4"/>
    <w:rsid w:val="00ED7603"/>
    <w:rsid w:val="00ED787F"/>
    <w:rsid w:val="00ED7B96"/>
    <w:rsid w:val="00ED7F78"/>
    <w:rsid w:val="00EE0496"/>
    <w:rsid w:val="00EE0513"/>
    <w:rsid w:val="00EE0973"/>
    <w:rsid w:val="00EE0A2F"/>
    <w:rsid w:val="00EE0BE4"/>
    <w:rsid w:val="00EE0D09"/>
    <w:rsid w:val="00EE0E24"/>
    <w:rsid w:val="00EE0F68"/>
    <w:rsid w:val="00EE11E2"/>
    <w:rsid w:val="00EE1263"/>
    <w:rsid w:val="00EE16CE"/>
    <w:rsid w:val="00EE1996"/>
    <w:rsid w:val="00EE1EF8"/>
    <w:rsid w:val="00EE23D4"/>
    <w:rsid w:val="00EE29BA"/>
    <w:rsid w:val="00EE2A67"/>
    <w:rsid w:val="00EE2A81"/>
    <w:rsid w:val="00EE30EC"/>
    <w:rsid w:val="00EE31C3"/>
    <w:rsid w:val="00EE3D66"/>
    <w:rsid w:val="00EE3D89"/>
    <w:rsid w:val="00EE41AF"/>
    <w:rsid w:val="00EE48ED"/>
    <w:rsid w:val="00EE4A5A"/>
    <w:rsid w:val="00EE4AFE"/>
    <w:rsid w:val="00EE4D5D"/>
    <w:rsid w:val="00EE4DA4"/>
    <w:rsid w:val="00EE4F58"/>
    <w:rsid w:val="00EE504E"/>
    <w:rsid w:val="00EE5214"/>
    <w:rsid w:val="00EE5335"/>
    <w:rsid w:val="00EE54FE"/>
    <w:rsid w:val="00EE55E6"/>
    <w:rsid w:val="00EE571C"/>
    <w:rsid w:val="00EE65C8"/>
    <w:rsid w:val="00EE6C59"/>
    <w:rsid w:val="00EE6DE3"/>
    <w:rsid w:val="00EE6FBD"/>
    <w:rsid w:val="00EE732A"/>
    <w:rsid w:val="00EE7378"/>
    <w:rsid w:val="00EE75CF"/>
    <w:rsid w:val="00EE79AA"/>
    <w:rsid w:val="00EE7C29"/>
    <w:rsid w:val="00EE7DD5"/>
    <w:rsid w:val="00EE7F0D"/>
    <w:rsid w:val="00EF0069"/>
    <w:rsid w:val="00EF0129"/>
    <w:rsid w:val="00EF0283"/>
    <w:rsid w:val="00EF07E0"/>
    <w:rsid w:val="00EF0C38"/>
    <w:rsid w:val="00EF0C58"/>
    <w:rsid w:val="00EF0F30"/>
    <w:rsid w:val="00EF1617"/>
    <w:rsid w:val="00EF1790"/>
    <w:rsid w:val="00EF1831"/>
    <w:rsid w:val="00EF1B95"/>
    <w:rsid w:val="00EF20C0"/>
    <w:rsid w:val="00EF2453"/>
    <w:rsid w:val="00EF2534"/>
    <w:rsid w:val="00EF2A0B"/>
    <w:rsid w:val="00EF2F5E"/>
    <w:rsid w:val="00EF2FCA"/>
    <w:rsid w:val="00EF341A"/>
    <w:rsid w:val="00EF3B60"/>
    <w:rsid w:val="00EF402A"/>
    <w:rsid w:val="00EF42EC"/>
    <w:rsid w:val="00EF42F5"/>
    <w:rsid w:val="00EF436E"/>
    <w:rsid w:val="00EF444B"/>
    <w:rsid w:val="00EF4910"/>
    <w:rsid w:val="00EF4C69"/>
    <w:rsid w:val="00EF5017"/>
    <w:rsid w:val="00EF50BC"/>
    <w:rsid w:val="00EF52D9"/>
    <w:rsid w:val="00EF536A"/>
    <w:rsid w:val="00EF59E8"/>
    <w:rsid w:val="00EF5B49"/>
    <w:rsid w:val="00EF5BF0"/>
    <w:rsid w:val="00EF5CE6"/>
    <w:rsid w:val="00EF61DA"/>
    <w:rsid w:val="00EF62D5"/>
    <w:rsid w:val="00EF6D5E"/>
    <w:rsid w:val="00EF6E20"/>
    <w:rsid w:val="00EF70F8"/>
    <w:rsid w:val="00EF71E8"/>
    <w:rsid w:val="00EF781A"/>
    <w:rsid w:val="00EF7870"/>
    <w:rsid w:val="00EF7A33"/>
    <w:rsid w:val="00EF7C0C"/>
    <w:rsid w:val="00EF7CED"/>
    <w:rsid w:val="00F0012F"/>
    <w:rsid w:val="00F00221"/>
    <w:rsid w:val="00F00494"/>
    <w:rsid w:val="00F004B8"/>
    <w:rsid w:val="00F006C4"/>
    <w:rsid w:val="00F0072B"/>
    <w:rsid w:val="00F00ACF"/>
    <w:rsid w:val="00F00C87"/>
    <w:rsid w:val="00F0134C"/>
    <w:rsid w:val="00F01398"/>
    <w:rsid w:val="00F015F4"/>
    <w:rsid w:val="00F01A0E"/>
    <w:rsid w:val="00F022E1"/>
    <w:rsid w:val="00F023B9"/>
    <w:rsid w:val="00F02BC0"/>
    <w:rsid w:val="00F0321E"/>
    <w:rsid w:val="00F03344"/>
    <w:rsid w:val="00F033DE"/>
    <w:rsid w:val="00F03514"/>
    <w:rsid w:val="00F035FC"/>
    <w:rsid w:val="00F0360A"/>
    <w:rsid w:val="00F0394D"/>
    <w:rsid w:val="00F04887"/>
    <w:rsid w:val="00F04964"/>
    <w:rsid w:val="00F04C0B"/>
    <w:rsid w:val="00F04EFD"/>
    <w:rsid w:val="00F05044"/>
    <w:rsid w:val="00F055B1"/>
    <w:rsid w:val="00F05908"/>
    <w:rsid w:val="00F05BF3"/>
    <w:rsid w:val="00F05D26"/>
    <w:rsid w:val="00F05FFA"/>
    <w:rsid w:val="00F06F58"/>
    <w:rsid w:val="00F07303"/>
    <w:rsid w:val="00F076CF"/>
    <w:rsid w:val="00F0793F"/>
    <w:rsid w:val="00F07B20"/>
    <w:rsid w:val="00F07CA7"/>
    <w:rsid w:val="00F07EC8"/>
    <w:rsid w:val="00F07F35"/>
    <w:rsid w:val="00F102EC"/>
    <w:rsid w:val="00F105F3"/>
    <w:rsid w:val="00F1069A"/>
    <w:rsid w:val="00F107C3"/>
    <w:rsid w:val="00F10981"/>
    <w:rsid w:val="00F10D75"/>
    <w:rsid w:val="00F10DD3"/>
    <w:rsid w:val="00F10EEE"/>
    <w:rsid w:val="00F10F93"/>
    <w:rsid w:val="00F1137F"/>
    <w:rsid w:val="00F1176F"/>
    <w:rsid w:val="00F11B5E"/>
    <w:rsid w:val="00F11B70"/>
    <w:rsid w:val="00F11F31"/>
    <w:rsid w:val="00F12094"/>
    <w:rsid w:val="00F1213F"/>
    <w:rsid w:val="00F121DF"/>
    <w:rsid w:val="00F12680"/>
    <w:rsid w:val="00F12683"/>
    <w:rsid w:val="00F12697"/>
    <w:rsid w:val="00F128E2"/>
    <w:rsid w:val="00F12C41"/>
    <w:rsid w:val="00F12DBE"/>
    <w:rsid w:val="00F12E51"/>
    <w:rsid w:val="00F13027"/>
    <w:rsid w:val="00F1358B"/>
    <w:rsid w:val="00F13680"/>
    <w:rsid w:val="00F13ADE"/>
    <w:rsid w:val="00F13E88"/>
    <w:rsid w:val="00F143FC"/>
    <w:rsid w:val="00F1522D"/>
    <w:rsid w:val="00F15B24"/>
    <w:rsid w:val="00F15DDE"/>
    <w:rsid w:val="00F15F5D"/>
    <w:rsid w:val="00F15FD6"/>
    <w:rsid w:val="00F16066"/>
    <w:rsid w:val="00F16921"/>
    <w:rsid w:val="00F16952"/>
    <w:rsid w:val="00F16B97"/>
    <w:rsid w:val="00F16C8B"/>
    <w:rsid w:val="00F17797"/>
    <w:rsid w:val="00F17E3C"/>
    <w:rsid w:val="00F20009"/>
    <w:rsid w:val="00F20328"/>
    <w:rsid w:val="00F20511"/>
    <w:rsid w:val="00F20AE0"/>
    <w:rsid w:val="00F20BD6"/>
    <w:rsid w:val="00F20C5A"/>
    <w:rsid w:val="00F20DC0"/>
    <w:rsid w:val="00F20E21"/>
    <w:rsid w:val="00F20E9C"/>
    <w:rsid w:val="00F21292"/>
    <w:rsid w:val="00F219FD"/>
    <w:rsid w:val="00F21A6B"/>
    <w:rsid w:val="00F21B71"/>
    <w:rsid w:val="00F21C0C"/>
    <w:rsid w:val="00F22105"/>
    <w:rsid w:val="00F22368"/>
    <w:rsid w:val="00F22588"/>
    <w:rsid w:val="00F228D4"/>
    <w:rsid w:val="00F22ABC"/>
    <w:rsid w:val="00F22D98"/>
    <w:rsid w:val="00F22E1B"/>
    <w:rsid w:val="00F22E2A"/>
    <w:rsid w:val="00F22ED9"/>
    <w:rsid w:val="00F22EDC"/>
    <w:rsid w:val="00F22EE5"/>
    <w:rsid w:val="00F22F86"/>
    <w:rsid w:val="00F23388"/>
    <w:rsid w:val="00F23442"/>
    <w:rsid w:val="00F23461"/>
    <w:rsid w:val="00F23679"/>
    <w:rsid w:val="00F236A3"/>
    <w:rsid w:val="00F2385C"/>
    <w:rsid w:val="00F239B5"/>
    <w:rsid w:val="00F23A52"/>
    <w:rsid w:val="00F23BE0"/>
    <w:rsid w:val="00F23D8B"/>
    <w:rsid w:val="00F240C4"/>
    <w:rsid w:val="00F242A8"/>
    <w:rsid w:val="00F244AF"/>
    <w:rsid w:val="00F24698"/>
    <w:rsid w:val="00F24B22"/>
    <w:rsid w:val="00F24C49"/>
    <w:rsid w:val="00F24D4F"/>
    <w:rsid w:val="00F24DBE"/>
    <w:rsid w:val="00F24E36"/>
    <w:rsid w:val="00F2526C"/>
    <w:rsid w:val="00F258B3"/>
    <w:rsid w:val="00F25DD1"/>
    <w:rsid w:val="00F268B6"/>
    <w:rsid w:val="00F26ADD"/>
    <w:rsid w:val="00F26E36"/>
    <w:rsid w:val="00F272BC"/>
    <w:rsid w:val="00F275BE"/>
    <w:rsid w:val="00F27822"/>
    <w:rsid w:val="00F27B77"/>
    <w:rsid w:val="00F27CAA"/>
    <w:rsid w:val="00F27DE6"/>
    <w:rsid w:val="00F27F9B"/>
    <w:rsid w:val="00F3035A"/>
    <w:rsid w:val="00F30574"/>
    <w:rsid w:val="00F31216"/>
    <w:rsid w:val="00F31317"/>
    <w:rsid w:val="00F31EE9"/>
    <w:rsid w:val="00F3212D"/>
    <w:rsid w:val="00F3240C"/>
    <w:rsid w:val="00F32446"/>
    <w:rsid w:val="00F325AB"/>
    <w:rsid w:val="00F32AD8"/>
    <w:rsid w:val="00F32B61"/>
    <w:rsid w:val="00F32D3E"/>
    <w:rsid w:val="00F32F05"/>
    <w:rsid w:val="00F3335B"/>
    <w:rsid w:val="00F33A9E"/>
    <w:rsid w:val="00F33AC1"/>
    <w:rsid w:val="00F33BA7"/>
    <w:rsid w:val="00F33D36"/>
    <w:rsid w:val="00F33F4D"/>
    <w:rsid w:val="00F34278"/>
    <w:rsid w:val="00F34308"/>
    <w:rsid w:val="00F34583"/>
    <w:rsid w:val="00F3475E"/>
    <w:rsid w:val="00F34837"/>
    <w:rsid w:val="00F3483B"/>
    <w:rsid w:val="00F348BF"/>
    <w:rsid w:val="00F34D90"/>
    <w:rsid w:val="00F3550C"/>
    <w:rsid w:val="00F35660"/>
    <w:rsid w:val="00F35986"/>
    <w:rsid w:val="00F35F7D"/>
    <w:rsid w:val="00F3603F"/>
    <w:rsid w:val="00F36148"/>
    <w:rsid w:val="00F36295"/>
    <w:rsid w:val="00F362FB"/>
    <w:rsid w:val="00F36400"/>
    <w:rsid w:val="00F36402"/>
    <w:rsid w:val="00F3660D"/>
    <w:rsid w:val="00F36ADA"/>
    <w:rsid w:val="00F371C5"/>
    <w:rsid w:val="00F3760A"/>
    <w:rsid w:val="00F3775B"/>
    <w:rsid w:val="00F37938"/>
    <w:rsid w:val="00F37DD2"/>
    <w:rsid w:val="00F37DF9"/>
    <w:rsid w:val="00F40A4D"/>
    <w:rsid w:val="00F40D2B"/>
    <w:rsid w:val="00F40E3F"/>
    <w:rsid w:val="00F40E7D"/>
    <w:rsid w:val="00F40FA8"/>
    <w:rsid w:val="00F4107C"/>
    <w:rsid w:val="00F4198D"/>
    <w:rsid w:val="00F41AF1"/>
    <w:rsid w:val="00F4220A"/>
    <w:rsid w:val="00F42A76"/>
    <w:rsid w:val="00F42FC0"/>
    <w:rsid w:val="00F43164"/>
    <w:rsid w:val="00F431BF"/>
    <w:rsid w:val="00F434E6"/>
    <w:rsid w:val="00F43747"/>
    <w:rsid w:val="00F43A89"/>
    <w:rsid w:val="00F4400E"/>
    <w:rsid w:val="00F447E8"/>
    <w:rsid w:val="00F448F5"/>
    <w:rsid w:val="00F44ADA"/>
    <w:rsid w:val="00F4502E"/>
    <w:rsid w:val="00F451A0"/>
    <w:rsid w:val="00F452C5"/>
    <w:rsid w:val="00F45336"/>
    <w:rsid w:val="00F45516"/>
    <w:rsid w:val="00F455E4"/>
    <w:rsid w:val="00F455E9"/>
    <w:rsid w:val="00F457A0"/>
    <w:rsid w:val="00F45B1A"/>
    <w:rsid w:val="00F45D71"/>
    <w:rsid w:val="00F4621C"/>
    <w:rsid w:val="00F46656"/>
    <w:rsid w:val="00F46723"/>
    <w:rsid w:val="00F4672C"/>
    <w:rsid w:val="00F46876"/>
    <w:rsid w:val="00F46ACA"/>
    <w:rsid w:val="00F46FB4"/>
    <w:rsid w:val="00F46FE0"/>
    <w:rsid w:val="00F47153"/>
    <w:rsid w:val="00F47302"/>
    <w:rsid w:val="00F47331"/>
    <w:rsid w:val="00F47B2A"/>
    <w:rsid w:val="00F47E83"/>
    <w:rsid w:val="00F47F82"/>
    <w:rsid w:val="00F50092"/>
    <w:rsid w:val="00F501A7"/>
    <w:rsid w:val="00F501E9"/>
    <w:rsid w:val="00F50495"/>
    <w:rsid w:val="00F50D05"/>
    <w:rsid w:val="00F50E65"/>
    <w:rsid w:val="00F50F53"/>
    <w:rsid w:val="00F5113F"/>
    <w:rsid w:val="00F51420"/>
    <w:rsid w:val="00F51680"/>
    <w:rsid w:val="00F51CF7"/>
    <w:rsid w:val="00F51D07"/>
    <w:rsid w:val="00F51E4E"/>
    <w:rsid w:val="00F51ED4"/>
    <w:rsid w:val="00F51F62"/>
    <w:rsid w:val="00F52138"/>
    <w:rsid w:val="00F521EB"/>
    <w:rsid w:val="00F5283C"/>
    <w:rsid w:val="00F52BF5"/>
    <w:rsid w:val="00F53143"/>
    <w:rsid w:val="00F53324"/>
    <w:rsid w:val="00F53410"/>
    <w:rsid w:val="00F53577"/>
    <w:rsid w:val="00F53643"/>
    <w:rsid w:val="00F53716"/>
    <w:rsid w:val="00F537C5"/>
    <w:rsid w:val="00F539D8"/>
    <w:rsid w:val="00F53F08"/>
    <w:rsid w:val="00F54685"/>
    <w:rsid w:val="00F54841"/>
    <w:rsid w:val="00F5489A"/>
    <w:rsid w:val="00F54A90"/>
    <w:rsid w:val="00F54D24"/>
    <w:rsid w:val="00F54DD2"/>
    <w:rsid w:val="00F54E38"/>
    <w:rsid w:val="00F54F59"/>
    <w:rsid w:val="00F55038"/>
    <w:rsid w:val="00F5518E"/>
    <w:rsid w:val="00F552D7"/>
    <w:rsid w:val="00F554B6"/>
    <w:rsid w:val="00F556E9"/>
    <w:rsid w:val="00F55AD0"/>
    <w:rsid w:val="00F55D15"/>
    <w:rsid w:val="00F55EBC"/>
    <w:rsid w:val="00F55EBD"/>
    <w:rsid w:val="00F55F9C"/>
    <w:rsid w:val="00F56189"/>
    <w:rsid w:val="00F56A98"/>
    <w:rsid w:val="00F57169"/>
    <w:rsid w:val="00F57A36"/>
    <w:rsid w:val="00F57E80"/>
    <w:rsid w:val="00F6075E"/>
    <w:rsid w:val="00F60884"/>
    <w:rsid w:val="00F608DC"/>
    <w:rsid w:val="00F60ED9"/>
    <w:rsid w:val="00F6106B"/>
    <w:rsid w:val="00F610A9"/>
    <w:rsid w:val="00F6119D"/>
    <w:rsid w:val="00F61336"/>
    <w:rsid w:val="00F6139B"/>
    <w:rsid w:val="00F61520"/>
    <w:rsid w:val="00F615BD"/>
    <w:rsid w:val="00F618F5"/>
    <w:rsid w:val="00F6193F"/>
    <w:rsid w:val="00F61AAD"/>
    <w:rsid w:val="00F6239C"/>
    <w:rsid w:val="00F625E6"/>
    <w:rsid w:val="00F6301B"/>
    <w:rsid w:val="00F63089"/>
    <w:rsid w:val="00F631F4"/>
    <w:rsid w:val="00F6325F"/>
    <w:rsid w:val="00F6362A"/>
    <w:rsid w:val="00F638F8"/>
    <w:rsid w:val="00F63DDE"/>
    <w:rsid w:val="00F63E83"/>
    <w:rsid w:val="00F63EFD"/>
    <w:rsid w:val="00F63F45"/>
    <w:rsid w:val="00F642B7"/>
    <w:rsid w:val="00F642E0"/>
    <w:rsid w:val="00F643B3"/>
    <w:rsid w:val="00F6451A"/>
    <w:rsid w:val="00F648C6"/>
    <w:rsid w:val="00F64CF0"/>
    <w:rsid w:val="00F64D3A"/>
    <w:rsid w:val="00F64D90"/>
    <w:rsid w:val="00F65108"/>
    <w:rsid w:val="00F65638"/>
    <w:rsid w:val="00F6571D"/>
    <w:rsid w:val="00F65B5F"/>
    <w:rsid w:val="00F65CE5"/>
    <w:rsid w:val="00F65E6C"/>
    <w:rsid w:val="00F65FB8"/>
    <w:rsid w:val="00F665BD"/>
    <w:rsid w:val="00F6674E"/>
    <w:rsid w:val="00F66C2D"/>
    <w:rsid w:val="00F67295"/>
    <w:rsid w:val="00F6786E"/>
    <w:rsid w:val="00F6797D"/>
    <w:rsid w:val="00F67C72"/>
    <w:rsid w:val="00F67E38"/>
    <w:rsid w:val="00F67ED6"/>
    <w:rsid w:val="00F702A1"/>
    <w:rsid w:val="00F70444"/>
    <w:rsid w:val="00F70630"/>
    <w:rsid w:val="00F7080C"/>
    <w:rsid w:val="00F70A13"/>
    <w:rsid w:val="00F70B99"/>
    <w:rsid w:val="00F70CFF"/>
    <w:rsid w:val="00F70DB8"/>
    <w:rsid w:val="00F710B4"/>
    <w:rsid w:val="00F7111E"/>
    <w:rsid w:val="00F71135"/>
    <w:rsid w:val="00F71550"/>
    <w:rsid w:val="00F718A1"/>
    <w:rsid w:val="00F7191D"/>
    <w:rsid w:val="00F71935"/>
    <w:rsid w:val="00F71ACA"/>
    <w:rsid w:val="00F71CF0"/>
    <w:rsid w:val="00F71EBA"/>
    <w:rsid w:val="00F720BC"/>
    <w:rsid w:val="00F72164"/>
    <w:rsid w:val="00F722F8"/>
    <w:rsid w:val="00F72BEA"/>
    <w:rsid w:val="00F72C52"/>
    <w:rsid w:val="00F72D73"/>
    <w:rsid w:val="00F72E62"/>
    <w:rsid w:val="00F730DE"/>
    <w:rsid w:val="00F73468"/>
    <w:rsid w:val="00F73BE4"/>
    <w:rsid w:val="00F73E78"/>
    <w:rsid w:val="00F73FE8"/>
    <w:rsid w:val="00F74092"/>
    <w:rsid w:val="00F7428F"/>
    <w:rsid w:val="00F75488"/>
    <w:rsid w:val="00F757D9"/>
    <w:rsid w:val="00F7589D"/>
    <w:rsid w:val="00F759DB"/>
    <w:rsid w:val="00F75B6D"/>
    <w:rsid w:val="00F760AB"/>
    <w:rsid w:val="00F7633D"/>
    <w:rsid w:val="00F7651B"/>
    <w:rsid w:val="00F76ACD"/>
    <w:rsid w:val="00F76B17"/>
    <w:rsid w:val="00F771EF"/>
    <w:rsid w:val="00F7723E"/>
    <w:rsid w:val="00F77266"/>
    <w:rsid w:val="00F7768E"/>
    <w:rsid w:val="00F77B03"/>
    <w:rsid w:val="00F77B1C"/>
    <w:rsid w:val="00F77CAB"/>
    <w:rsid w:val="00F77DB6"/>
    <w:rsid w:val="00F80504"/>
    <w:rsid w:val="00F8072B"/>
    <w:rsid w:val="00F807D4"/>
    <w:rsid w:val="00F80882"/>
    <w:rsid w:val="00F80926"/>
    <w:rsid w:val="00F80BF1"/>
    <w:rsid w:val="00F80C27"/>
    <w:rsid w:val="00F80DCC"/>
    <w:rsid w:val="00F80E61"/>
    <w:rsid w:val="00F81454"/>
    <w:rsid w:val="00F818FC"/>
    <w:rsid w:val="00F81A1C"/>
    <w:rsid w:val="00F81B21"/>
    <w:rsid w:val="00F81BB1"/>
    <w:rsid w:val="00F81F0D"/>
    <w:rsid w:val="00F8201B"/>
    <w:rsid w:val="00F8203C"/>
    <w:rsid w:val="00F82301"/>
    <w:rsid w:val="00F8237B"/>
    <w:rsid w:val="00F82642"/>
    <w:rsid w:val="00F82B4D"/>
    <w:rsid w:val="00F82BD3"/>
    <w:rsid w:val="00F82D95"/>
    <w:rsid w:val="00F82E8D"/>
    <w:rsid w:val="00F8307B"/>
    <w:rsid w:val="00F830D6"/>
    <w:rsid w:val="00F83200"/>
    <w:rsid w:val="00F8327C"/>
    <w:rsid w:val="00F8336C"/>
    <w:rsid w:val="00F83507"/>
    <w:rsid w:val="00F83715"/>
    <w:rsid w:val="00F83BAC"/>
    <w:rsid w:val="00F83C9C"/>
    <w:rsid w:val="00F84282"/>
    <w:rsid w:val="00F84563"/>
    <w:rsid w:val="00F847A5"/>
    <w:rsid w:val="00F849BB"/>
    <w:rsid w:val="00F84B40"/>
    <w:rsid w:val="00F84BFB"/>
    <w:rsid w:val="00F84F73"/>
    <w:rsid w:val="00F851EB"/>
    <w:rsid w:val="00F85214"/>
    <w:rsid w:val="00F85363"/>
    <w:rsid w:val="00F85765"/>
    <w:rsid w:val="00F85A48"/>
    <w:rsid w:val="00F85A8C"/>
    <w:rsid w:val="00F85B89"/>
    <w:rsid w:val="00F85D73"/>
    <w:rsid w:val="00F85FD4"/>
    <w:rsid w:val="00F8602B"/>
    <w:rsid w:val="00F86196"/>
    <w:rsid w:val="00F862BA"/>
    <w:rsid w:val="00F863B8"/>
    <w:rsid w:val="00F869C8"/>
    <w:rsid w:val="00F869E0"/>
    <w:rsid w:val="00F86C25"/>
    <w:rsid w:val="00F86E44"/>
    <w:rsid w:val="00F86E49"/>
    <w:rsid w:val="00F870CA"/>
    <w:rsid w:val="00F87B88"/>
    <w:rsid w:val="00F87FBB"/>
    <w:rsid w:val="00F87FF5"/>
    <w:rsid w:val="00F90373"/>
    <w:rsid w:val="00F9052B"/>
    <w:rsid w:val="00F9072F"/>
    <w:rsid w:val="00F90AA9"/>
    <w:rsid w:val="00F90CAC"/>
    <w:rsid w:val="00F90EAF"/>
    <w:rsid w:val="00F910F6"/>
    <w:rsid w:val="00F915B4"/>
    <w:rsid w:val="00F9171F"/>
    <w:rsid w:val="00F919CD"/>
    <w:rsid w:val="00F91DE6"/>
    <w:rsid w:val="00F91EE0"/>
    <w:rsid w:val="00F920B9"/>
    <w:rsid w:val="00F927D3"/>
    <w:rsid w:val="00F92A11"/>
    <w:rsid w:val="00F92A44"/>
    <w:rsid w:val="00F92DF5"/>
    <w:rsid w:val="00F92E96"/>
    <w:rsid w:val="00F93F62"/>
    <w:rsid w:val="00F93F85"/>
    <w:rsid w:val="00F93FD7"/>
    <w:rsid w:val="00F9447B"/>
    <w:rsid w:val="00F94760"/>
    <w:rsid w:val="00F9490C"/>
    <w:rsid w:val="00F94A9C"/>
    <w:rsid w:val="00F94CD8"/>
    <w:rsid w:val="00F94F6E"/>
    <w:rsid w:val="00F9516A"/>
    <w:rsid w:val="00F9524B"/>
    <w:rsid w:val="00F9579E"/>
    <w:rsid w:val="00F95CE5"/>
    <w:rsid w:val="00F95E01"/>
    <w:rsid w:val="00F95E6B"/>
    <w:rsid w:val="00F96292"/>
    <w:rsid w:val="00F96982"/>
    <w:rsid w:val="00F96A17"/>
    <w:rsid w:val="00F96CD1"/>
    <w:rsid w:val="00F96D93"/>
    <w:rsid w:val="00F96F9D"/>
    <w:rsid w:val="00F97717"/>
    <w:rsid w:val="00F97B86"/>
    <w:rsid w:val="00F97C90"/>
    <w:rsid w:val="00F97E0F"/>
    <w:rsid w:val="00F97FCA"/>
    <w:rsid w:val="00FA0022"/>
    <w:rsid w:val="00FA03FF"/>
    <w:rsid w:val="00FA08EC"/>
    <w:rsid w:val="00FA0903"/>
    <w:rsid w:val="00FA092F"/>
    <w:rsid w:val="00FA0A31"/>
    <w:rsid w:val="00FA0C02"/>
    <w:rsid w:val="00FA13E4"/>
    <w:rsid w:val="00FA199A"/>
    <w:rsid w:val="00FA19B8"/>
    <w:rsid w:val="00FA1E7A"/>
    <w:rsid w:val="00FA1F35"/>
    <w:rsid w:val="00FA1FA3"/>
    <w:rsid w:val="00FA2359"/>
    <w:rsid w:val="00FA26AF"/>
    <w:rsid w:val="00FA26D9"/>
    <w:rsid w:val="00FA3045"/>
    <w:rsid w:val="00FA3354"/>
    <w:rsid w:val="00FA362C"/>
    <w:rsid w:val="00FA3AC8"/>
    <w:rsid w:val="00FA3C51"/>
    <w:rsid w:val="00FA3E1E"/>
    <w:rsid w:val="00FA3E93"/>
    <w:rsid w:val="00FA42FB"/>
    <w:rsid w:val="00FA4448"/>
    <w:rsid w:val="00FA4470"/>
    <w:rsid w:val="00FA4DC1"/>
    <w:rsid w:val="00FA5027"/>
    <w:rsid w:val="00FA52A6"/>
    <w:rsid w:val="00FA5A02"/>
    <w:rsid w:val="00FA5B13"/>
    <w:rsid w:val="00FA5B4D"/>
    <w:rsid w:val="00FA5B8A"/>
    <w:rsid w:val="00FA5FF5"/>
    <w:rsid w:val="00FA6144"/>
    <w:rsid w:val="00FA61A1"/>
    <w:rsid w:val="00FA6464"/>
    <w:rsid w:val="00FA669C"/>
    <w:rsid w:val="00FA66F9"/>
    <w:rsid w:val="00FA6853"/>
    <w:rsid w:val="00FA6BC1"/>
    <w:rsid w:val="00FA6D03"/>
    <w:rsid w:val="00FA7008"/>
    <w:rsid w:val="00FA713A"/>
    <w:rsid w:val="00FA71E1"/>
    <w:rsid w:val="00FA72A4"/>
    <w:rsid w:val="00FA7587"/>
    <w:rsid w:val="00FA771D"/>
    <w:rsid w:val="00FA78F9"/>
    <w:rsid w:val="00FA7B1E"/>
    <w:rsid w:val="00FA7F0C"/>
    <w:rsid w:val="00FB02F7"/>
    <w:rsid w:val="00FB047B"/>
    <w:rsid w:val="00FB09AA"/>
    <w:rsid w:val="00FB0B88"/>
    <w:rsid w:val="00FB1180"/>
    <w:rsid w:val="00FB178E"/>
    <w:rsid w:val="00FB185E"/>
    <w:rsid w:val="00FB2C86"/>
    <w:rsid w:val="00FB32F1"/>
    <w:rsid w:val="00FB34D2"/>
    <w:rsid w:val="00FB3E1B"/>
    <w:rsid w:val="00FB4242"/>
    <w:rsid w:val="00FB467B"/>
    <w:rsid w:val="00FB48F5"/>
    <w:rsid w:val="00FB4A3D"/>
    <w:rsid w:val="00FB4C6E"/>
    <w:rsid w:val="00FB4F1E"/>
    <w:rsid w:val="00FB4FAE"/>
    <w:rsid w:val="00FB50B9"/>
    <w:rsid w:val="00FB5336"/>
    <w:rsid w:val="00FB5636"/>
    <w:rsid w:val="00FB5644"/>
    <w:rsid w:val="00FB56B0"/>
    <w:rsid w:val="00FB570D"/>
    <w:rsid w:val="00FB6514"/>
    <w:rsid w:val="00FB6906"/>
    <w:rsid w:val="00FB6EA2"/>
    <w:rsid w:val="00FB6FDD"/>
    <w:rsid w:val="00FB7020"/>
    <w:rsid w:val="00FB70AF"/>
    <w:rsid w:val="00FB70E3"/>
    <w:rsid w:val="00FB716C"/>
    <w:rsid w:val="00FB7422"/>
    <w:rsid w:val="00FB769B"/>
    <w:rsid w:val="00FB76FC"/>
    <w:rsid w:val="00FB778C"/>
    <w:rsid w:val="00FC0715"/>
    <w:rsid w:val="00FC07E7"/>
    <w:rsid w:val="00FC0AA4"/>
    <w:rsid w:val="00FC0ABE"/>
    <w:rsid w:val="00FC0EF6"/>
    <w:rsid w:val="00FC10DC"/>
    <w:rsid w:val="00FC10F9"/>
    <w:rsid w:val="00FC12D0"/>
    <w:rsid w:val="00FC1776"/>
    <w:rsid w:val="00FC17DB"/>
    <w:rsid w:val="00FC1911"/>
    <w:rsid w:val="00FC1981"/>
    <w:rsid w:val="00FC1AAF"/>
    <w:rsid w:val="00FC1C2B"/>
    <w:rsid w:val="00FC1CAA"/>
    <w:rsid w:val="00FC202D"/>
    <w:rsid w:val="00FC21CB"/>
    <w:rsid w:val="00FC2411"/>
    <w:rsid w:val="00FC2717"/>
    <w:rsid w:val="00FC271D"/>
    <w:rsid w:val="00FC2920"/>
    <w:rsid w:val="00FC347A"/>
    <w:rsid w:val="00FC38FF"/>
    <w:rsid w:val="00FC3A91"/>
    <w:rsid w:val="00FC3CA3"/>
    <w:rsid w:val="00FC3CDB"/>
    <w:rsid w:val="00FC3E1C"/>
    <w:rsid w:val="00FC42E2"/>
    <w:rsid w:val="00FC44C3"/>
    <w:rsid w:val="00FC452F"/>
    <w:rsid w:val="00FC48C8"/>
    <w:rsid w:val="00FC48EE"/>
    <w:rsid w:val="00FC48F3"/>
    <w:rsid w:val="00FC4A08"/>
    <w:rsid w:val="00FC4BDC"/>
    <w:rsid w:val="00FC4CE0"/>
    <w:rsid w:val="00FC4DC9"/>
    <w:rsid w:val="00FC4DED"/>
    <w:rsid w:val="00FC531C"/>
    <w:rsid w:val="00FC54DD"/>
    <w:rsid w:val="00FC56E2"/>
    <w:rsid w:val="00FC59E2"/>
    <w:rsid w:val="00FC5A3A"/>
    <w:rsid w:val="00FC5AF1"/>
    <w:rsid w:val="00FC5CE8"/>
    <w:rsid w:val="00FC5D6A"/>
    <w:rsid w:val="00FC5FD0"/>
    <w:rsid w:val="00FC6449"/>
    <w:rsid w:val="00FC6584"/>
    <w:rsid w:val="00FC6594"/>
    <w:rsid w:val="00FC678D"/>
    <w:rsid w:val="00FC6861"/>
    <w:rsid w:val="00FC6AC1"/>
    <w:rsid w:val="00FC6C26"/>
    <w:rsid w:val="00FC6C5D"/>
    <w:rsid w:val="00FC6DD2"/>
    <w:rsid w:val="00FC6EB7"/>
    <w:rsid w:val="00FC6F22"/>
    <w:rsid w:val="00FC6F83"/>
    <w:rsid w:val="00FC7119"/>
    <w:rsid w:val="00FC736B"/>
    <w:rsid w:val="00FC73F2"/>
    <w:rsid w:val="00FC7414"/>
    <w:rsid w:val="00FC76FC"/>
    <w:rsid w:val="00FD028F"/>
    <w:rsid w:val="00FD07DE"/>
    <w:rsid w:val="00FD0DB2"/>
    <w:rsid w:val="00FD12EA"/>
    <w:rsid w:val="00FD1666"/>
    <w:rsid w:val="00FD176B"/>
    <w:rsid w:val="00FD184C"/>
    <w:rsid w:val="00FD18DB"/>
    <w:rsid w:val="00FD1A90"/>
    <w:rsid w:val="00FD249E"/>
    <w:rsid w:val="00FD27D7"/>
    <w:rsid w:val="00FD2875"/>
    <w:rsid w:val="00FD28AA"/>
    <w:rsid w:val="00FD2A7D"/>
    <w:rsid w:val="00FD3187"/>
    <w:rsid w:val="00FD3258"/>
    <w:rsid w:val="00FD3280"/>
    <w:rsid w:val="00FD346D"/>
    <w:rsid w:val="00FD397E"/>
    <w:rsid w:val="00FD3B8E"/>
    <w:rsid w:val="00FD3BAD"/>
    <w:rsid w:val="00FD3D27"/>
    <w:rsid w:val="00FD3F3C"/>
    <w:rsid w:val="00FD3FB2"/>
    <w:rsid w:val="00FD41CA"/>
    <w:rsid w:val="00FD4716"/>
    <w:rsid w:val="00FD4B9A"/>
    <w:rsid w:val="00FD4DBE"/>
    <w:rsid w:val="00FD573C"/>
    <w:rsid w:val="00FD58E6"/>
    <w:rsid w:val="00FD5A87"/>
    <w:rsid w:val="00FD5D21"/>
    <w:rsid w:val="00FD6441"/>
    <w:rsid w:val="00FD6610"/>
    <w:rsid w:val="00FD69C7"/>
    <w:rsid w:val="00FD6AF4"/>
    <w:rsid w:val="00FD6BA9"/>
    <w:rsid w:val="00FD6F62"/>
    <w:rsid w:val="00FD7049"/>
    <w:rsid w:val="00FD7A0A"/>
    <w:rsid w:val="00FD7A3A"/>
    <w:rsid w:val="00FD7D2D"/>
    <w:rsid w:val="00FE0516"/>
    <w:rsid w:val="00FE07B1"/>
    <w:rsid w:val="00FE0981"/>
    <w:rsid w:val="00FE0B87"/>
    <w:rsid w:val="00FE0CDB"/>
    <w:rsid w:val="00FE0F0D"/>
    <w:rsid w:val="00FE0F1E"/>
    <w:rsid w:val="00FE1166"/>
    <w:rsid w:val="00FE11D9"/>
    <w:rsid w:val="00FE140C"/>
    <w:rsid w:val="00FE14A4"/>
    <w:rsid w:val="00FE1704"/>
    <w:rsid w:val="00FE184B"/>
    <w:rsid w:val="00FE19DF"/>
    <w:rsid w:val="00FE1A36"/>
    <w:rsid w:val="00FE1FA5"/>
    <w:rsid w:val="00FE2832"/>
    <w:rsid w:val="00FE29E3"/>
    <w:rsid w:val="00FE2AC2"/>
    <w:rsid w:val="00FE2AE6"/>
    <w:rsid w:val="00FE2D83"/>
    <w:rsid w:val="00FE2E8A"/>
    <w:rsid w:val="00FE33F7"/>
    <w:rsid w:val="00FE363A"/>
    <w:rsid w:val="00FE38C2"/>
    <w:rsid w:val="00FE38CF"/>
    <w:rsid w:val="00FE390E"/>
    <w:rsid w:val="00FE3A27"/>
    <w:rsid w:val="00FE3ADF"/>
    <w:rsid w:val="00FE3C43"/>
    <w:rsid w:val="00FE3DEA"/>
    <w:rsid w:val="00FE422A"/>
    <w:rsid w:val="00FE42FB"/>
    <w:rsid w:val="00FE45CE"/>
    <w:rsid w:val="00FE46E0"/>
    <w:rsid w:val="00FE46F3"/>
    <w:rsid w:val="00FE4735"/>
    <w:rsid w:val="00FE476B"/>
    <w:rsid w:val="00FE4AA8"/>
    <w:rsid w:val="00FE4C70"/>
    <w:rsid w:val="00FE4D96"/>
    <w:rsid w:val="00FE50E3"/>
    <w:rsid w:val="00FE546A"/>
    <w:rsid w:val="00FE55EA"/>
    <w:rsid w:val="00FE5906"/>
    <w:rsid w:val="00FE5A10"/>
    <w:rsid w:val="00FE5AE7"/>
    <w:rsid w:val="00FE5BB6"/>
    <w:rsid w:val="00FE5C29"/>
    <w:rsid w:val="00FE6128"/>
    <w:rsid w:val="00FE62B9"/>
    <w:rsid w:val="00FE657F"/>
    <w:rsid w:val="00FE6DB1"/>
    <w:rsid w:val="00FE709B"/>
    <w:rsid w:val="00FE753C"/>
    <w:rsid w:val="00FE7882"/>
    <w:rsid w:val="00FE7B52"/>
    <w:rsid w:val="00FE7FEC"/>
    <w:rsid w:val="00FF0377"/>
    <w:rsid w:val="00FF0D2C"/>
    <w:rsid w:val="00FF0DDE"/>
    <w:rsid w:val="00FF0F71"/>
    <w:rsid w:val="00FF123C"/>
    <w:rsid w:val="00FF125D"/>
    <w:rsid w:val="00FF15F8"/>
    <w:rsid w:val="00FF1612"/>
    <w:rsid w:val="00FF162B"/>
    <w:rsid w:val="00FF17B2"/>
    <w:rsid w:val="00FF1A8E"/>
    <w:rsid w:val="00FF1AC9"/>
    <w:rsid w:val="00FF1C7D"/>
    <w:rsid w:val="00FF1F38"/>
    <w:rsid w:val="00FF2165"/>
    <w:rsid w:val="00FF21DE"/>
    <w:rsid w:val="00FF2901"/>
    <w:rsid w:val="00FF2948"/>
    <w:rsid w:val="00FF2B16"/>
    <w:rsid w:val="00FF2C6E"/>
    <w:rsid w:val="00FF2F3C"/>
    <w:rsid w:val="00FF3A29"/>
    <w:rsid w:val="00FF3B0C"/>
    <w:rsid w:val="00FF3B4F"/>
    <w:rsid w:val="00FF3E06"/>
    <w:rsid w:val="00FF41CF"/>
    <w:rsid w:val="00FF4C54"/>
    <w:rsid w:val="00FF4F4D"/>
    <w:rsid w:val="00FF502D"/>
    <w:rsid w:val="00FF51E8"/>
    <w:rsid w:val="00FF5493"/>
    <w:rsid w:val="00FF55AA"/>
    <w:rsid w:val="00FF5688"/>
    <w:rsid w:val="00FF5F27"/>
    <w:rsid w:val="00FF600C"/>
    <w:rsid w:val="00FF62C0"/>
    <w:rsid w:val="00FF63A2"/>
    <w:rsid w:val="00FF6F67"/>
    <w:rsid w:val="00FF6F73"/>
    <w:rsid w:val="00FF72EE"/>
    <w:rsid w:val="00FF73DA"/>
    <w:rsid w:val="00FF7601"/>
    <w:rsid w:val="00FF7603"/>
    <w:rsid w:val="00FF77BB"/>
    <w:rsid w:val="00FF79E6"/>
    <w:rsid w:val="00FF7E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57537"/>
  <w15:chartTrackingRefBased/>
  <w15:docId w15:val="{92666845-8814-489F-8531-4306910B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E61"/>
  </w:style>
  <w:style w:type="paragraph" w:styleId="Heading1">
    <w:name w:val="heading 1"/>
    <w:basedOn w:val="Normal"/>
    <w:next w:val="Normal"/>
    <w:link w:val="Heading1Char"/>
    <w:uiPriority w:val="9"/>
    <w:qFormat/>
    <w:rsid w:val="00D64843"/>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484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D6484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D6484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6484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D6484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D64843"/>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D6484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D6484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FB8"/>
  </w:style>
  <w:style w:type="paragraph" w:styleId="Footer">
    <w:name w:val="footer"/>
    <w:basedOn w:val="Normal"/>
    <w:link w:val="FooterChar"/>
    <w:uiPriority w:val="99"/>
    <w:unhideWhenUsed/>
    <w:rsid w:val="000A1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FB8"/>
  </w:style>
  <w:style w:type="character" w:customStyle="1" w:styleId="normaltextrun">
    <w:name w:val="normaltextrun"/>
    <w:basedOn w:val="DefaultParagraphFont"/>
    <w:rsid w:val="00A73D89"/>
  </w:style>
  <w:style w:type="paragraph" w:styleId="BalloonText">
    <w:name w:val="Balloon Text"/>
    <w:basedOn w:val="Normal"/>
    <w:link w:val="BalloonTextChar"/>
    <w:uiPriority w:val="99"/>
    <w:semiHidden/>
    <w:unhideWhenUsed/>
    <w:rsid w:val="000034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4C3"/>
    <w:rPr>
      <w:rFonts w:ascii="Segoe UI" w:hAnsi="Segoe UI" w:cs="Segoe UI"/>
      <w:sz w:val="18"/>
      <w:szCs w:val="18"/>
    </w:rPr>
  </w:style>
  <w:style w:type="paragraph" w:styleId="ListParagraph">
    <w:name w:val="List Paragraph"/>
    <w:basedOn w:val="Normal"/>
    <w:uiPriority w:val="34"/>
    <w:qFormat/>
    <w:rsid w:val="00E33477"/>
    <w:pPr>
      <w:ind w:left="720"/>
      <w:contextualSpacing/>
    </w:pPr>
  </w:style>
  <w:style w:type="paragraph" w:customStyle="1" w:styleId="Default">
    <w:name w:val="Default"/>
    <w:rsid w:val="00134FD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link w:val="NormalWebChar"/>
    <w:uiPriority w:val="99"/>
    <w:unhideWhenUsed/>
    <w:rsid w:val="007E79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7E7901"/>
    <w:rPr>
      <w:rFonts w:ascii="Times New Roman" w:eastAsia="Times New Roman" w:hAnsi="Times New Roman" w:cs="Times New Roman"/>
      <w:sz w:val="24"/>
      <w:szCs w:val="24"/>
    </w:rPr>
  </w:style>
  <w:style w:type="table" w:styleId="TableGrid">
    <w:name w:val="Table Grid"/>
    <w:basedOn w:val="TableNormal"/>
    <w:uiPriority w:val="39"/>
    <w:rsid w:val="004A5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263FD1"/>
    <w:pPr>
      <w:spacing w:line="240" w:lineRule="auto"/>
    </w:pPr>
  </w:style>
  <w:style w:type="character" w:customStyle="1" w:styleId="CommentTextChar">
    <w:name w:val="Comment Text Char"/>
    <w:basedOn w:val="DefaultParagraphFont"/>
    <w:link w:val="CommentText"/>
    <w:uiPriority w:val="99"/>
    <w:rsid w:val="00263FD1"/>
    <w:rPr>
      <w:sz w:val="20"/>
      <w:szCs w:val="20"/>
    </w:rPr>
  </w:style>
  <w:style w:type="character" w:styleId="CommentReference">
    <w:name w:val="annotation reference"/>
    <w:basedOn w:val="DefaultParagraphFont"/>
    <w:uiPriority w:val="99"/>
    <w:semiHidden/>
    <w:unhideWhenUsed/>
    <w:rsid w:val="009742CE"/>
    <w:rPr>
      <w:sz w:val="16"/>
      <w:szCs w:val="16"/>
    </w:rPr>
  </w:style>
  <w:style w:type="table" w:styleId="PlainTable5">
    <w:name w:val="Plain Table 5"/>
    <w:basedOn w:val="TableNormal"/>
    <w:uiPriority w:val="45"/>
    <w:rsid w:val="004009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D64843"/>
    <w:pPr>
      <w:spacing w:line="240" w:lineRule="auto"/>
    </w:pPr>
    <w:rPr>
      <w:b/>
      <w:bCs/>
      <w:smallCaps/>
      <w:color w:val="595959" w:themeColor="text1" w:themeTint="A6"/>
      <w:spacing w:val="6"/>
    </w:rPr>
  </w:style>
  <w:style w:type="character" w:styleId="Hyperlink">
    <w:name w:val="Hyperlink"/>
    <w:basedOn w:val="DefaultParagraphFont"/>
    <w:uiPriority w:val="99"/>
    <w:unhideWhenUsed/>
    <w:rsid w:val="0059467B"/>
    <w:rPr>
      <w:color w:val="0563C1" w:themeColor="hyperlink"/>
      <w:u w:val="single"/>
    </w:rPr>
  </w:style>
  <w:style w:type="character" w:styleId="UnresolvedMention">
    <w:name w:val="Unresolved Mention"/>
    <w:basedOn w:val="DefaultParagraphFont"/>
    <w:uiPriority w:val="99"/>
    <w:semiHidden/>
    <w:unhideWhenUsed/>
    <w:rsid w:val="0059467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22261"/>
    <w:rPr>
      <w:b/>
      <w:bCs/>
    </w:rPr>
  </w:style>
  <w:style w:type="character" w:customStyle="1" w:styleId="CommentSubjectChar">
    <w:name w:val="Comment Subject Char"/>
    <w:basedOn w:val="CommentTextChar"/>
    <w:link w:val="CommentSubject"/>
    <w:uiPriority w:val="99"/>
    <w:semiHidden/>
    <w:rsid w:val="00122261"/>
    <w:rPr>
      <w:b/>
      <w:bCs/>
      <w:sz w:val="20"/>
      <w:szCs w:val="20"/>
    </w:rPr>
  </w:style>
  <w:style w:type="paragraph" w:customStyle="1" w:styleId="EndNoteBibliographyTitle">
    <w:name w:val="EndNote Bibliography Title"/>
    <w:basedOn w:val="Normal"/>
    <w:link w:val="EndNoteBibliographyTitleChar"/>
    <w:rsid w:val="00FC4DED"/>
    <w:pPr>
      <w:spacing w:after="0"/>
      <w:jc w:val="center"/>
    </w:pPr>
    <w:rPr>
      <w:rFonts w:ascii="Calibri" w:hAnsi="Calibri" w:cs="Calibri"/>
      <w:noProof/>
      <w:sz w:val="22"/>
    </w:rPr>
  </w:style>
  <w:style w:type="character" w:customStyle="1" w:styleId="EndNoteBibliographyTitleChar">
    <w:name w:val="EndNote Bibliography Title Char"/>
    <w:basedOn w:val="NormalWebChar"/>
    <w:link w:val="EndNoteBibliographyTitle"/>
    <w:rsid w:val="00FC4DED"/>
    <w:rPr>
      <w:rFonts w:ascii="Calibri" w:eastAsia="Times New Roman" w:hAnsi="Calibri" w:cs="Calibri"/>
      <w:noProof/>
      <w:sz w:val="22"/>
      <w:szCs w:val="24"/>
    </w:rPr>
  </w:style>
  <w:style w:type="paragraph" w:customStyle="1" w:styleId="EndNoteBibliography">
    <w:name w:val="EndNote Bibliography"/>
    <w:basedOn w:val="Normal"/>
    <w:link w:val="EndNoteBibliographyChar"/>
    <w:rsid w:val="00FC4DED"/>
    <w:pPr>
      <w:spacing w:line="240" w:lineRule="auto"/>
    </w:pPr>
    <w:rPr>
      <w:rFonts w:ascii="Calibri" w:hAnsi="Calibri" w:cs="Calibri"/>
      <w:noProof/>
      <w:sz w:val="22"/>
    </w:rPr>
  </w:style>
  <w:style w:type="character" w:customStyle="1" w:styleId="EndNoteBibliographyChar">
    <w:name w:val="EndNote Bibliography Char"/>
    <w:basedOn w:val="NormalWebChar"/>
    <w:link w:val="EndNoteBibliography"/>
    <w:rsid w:val="00FC4DED"/>
    <w:rPr>
      <w:rFonts w:ascii="Calibri" w:eastAsia="Times New Roman" w:hAnsi="Calibri" w:cs="Calibri"/>
      <w:noProof/>
      <w:sz w:val="22"/>
      <w:szCs w:val="24"/>
    </w:rPr>
  </w:style>
  <w:style w:type="character" w:styleId="PlaceholderText">
    <w:name w:val="Placeholder Text"/>
    <w:basedOn w:val="DefaultParagraphFont"/>
    <w:uiPriority w:val="99"/>
    <w:semiHidden/>
    <w:rsid w:val="00CD7829"/>
    <w:rPr>
      <w:color w:val="808080"/>
    </w:rPr>
  </w:style>
  <w:style w:type="character" w:customStyle="1" w:styleId="Heading2Char">
    <w:name w:val="Heading 2 Char"/>
    <w:basedOn w:val="DefaultParagraphFont"/>
    <w:link w:val="Heading2"/>
    <w:uiPriority w:val="9"/>
    <w:rsid w:val="00D64843"/>
    <w:rPr>
      <w:rFonts w:asciiTheme="majorHAnsi" w:eastAsiaTheme="majorEastAsia" w:hAnsiTheme="majorHAnsi" w:cstheme="majorBidi"/>
      <w:color w:val="404040" w:themeColor="text1" w:themeTint="BF"/>
      <w:sz w:val="28"/>
      <w:szCs w:val="28"/>
    </w:rPr>
  </w:style>
  <w:style w:type="character" w:customStyle="1" w:styleId="Heading1Char">
    <w:name w:val="Heading 1 Char"/>
    <w:basedOn w:val="DefaultParagraphFont"/>
    <w:link w:val="Heading1"/>
    <w:uiPriority w:val="9"/>
    <w:rsid w:val="00D648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4843"/>
    <w:pPr>
      <w:outlineLvl w:val="9"/>
    </w:pPr>
  </w:style>
  <w:style w:type="paragraph" w:styleId="TOC1">
    <w:name w:val="toc 1"/>
    <w:basedOn w:val="Normal"/>
    <w:next w:val="Normal"/>
    <w:autoRedefine/>
    <w:uiPriority w:val="39"/>
    <w:unhideWhenUsed/>
    <w:rsid w:val="00E42D13"/>
    <w:pPr>
      <w:spacing w:after="100"/>
    </w:pPr>
  </w:style>
  <w:style w:type="paragraph" w:styleId="TOC2">
    <w:name w:val="toc 2"/>
    <w:basedOn w:val="Normal"/>
    <w:next w:val="Normal"/>
    <w:autoRedefine/>
    <w:uiPriority w:val="39"/>
    <w:unhideWhenUsed/>
    <w:rsid w:val="00900A7F"/>
    <w:pPr>
      <w:spacing w:after="100"/>
      <w:ind w:left="220"/>
    </w:pPr>
  </w:style>
  <w:style w:type="paragraph" w:styleId="TOC3">
    <w:name w:val="toc 3"/>
    <w:basedOn w:val="Normal"/>
    <w:next w:val="Normal"/>
    <w:autoRedefine/>
    <w:uiPriority w:val="39"/>
    <w:unhideWhenUsed/>
    <w:rsid w:val="00F258B3"/>
    <w:pPr>
      <w:spacing w:after="100"/>
      <w:ind w:left="440"/>
    </w:pPr>
    <w:rPr>
      <w:rFonts w:cs="Times New Roman"/>
    </w:rPr>
  </w:style>
  <w:style w:type="character" w:customStyle="1" w:styleId="Heading3Char">
    <w:name w:val="Heading 3 Char"/>
    <w:basedOn w:val="DefaultParagraphFont"/>
    <w:link w:val="Heading3"/>
    <w:uiPriority w:val="9"/>
    <w:rsid w:val="00D6484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D64843"/>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64843"/>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D6484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D6484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D6484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D64843"/>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D64843"/>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D64843"/>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D6484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64843"/>
    <w:rPr>
      <w:rFonts w:asciiTheme="majorHAnsi" w:eastAsiaTheme="majorEastAsia" w:hAnsiTheme="majorHAnsi" w:cstheme="majorBidi"/>
      <w:sz w:val="24"/>
      <w:szCs w:val="24"/>
    </w:rPr>
  </w:style>
  <w:style w:type="character" w:styleId="Strong">
    <w:name w:val="Strong"/>
    <w:basedOn w:val="DefaultParagraphFont"/>
    <w:uiPriority w:val="22"/>
    <w:qFormat/>
    <w:rsid w:val="00D64843"/>
    <w:rPr>
      <w:b/>
      <w:bCs/>
    </w:rPr>
  </w:style>
  <w:style w:type="character" w:styleId="Emphasis">
    <w:name w:val="Emphasis"/>
    <w:basedOn w:val="DefaultParagraphFont"/>
    <w:uiPriority w:val="20"/>
    <w:qFormat/>
    <w:rsid w:val="00D64843"/>
    <w:rPr>
      <w:i/>
      <w:iCs/>
    </w:rPr>
  </w:style>
  <w:style w:type="paragraph" w:styleId="NoSpacing">
    <w:name w:val="No Spacing"/>
    <w:uiPriority w:val="1"/>
    <w:qFormat/>
    <w:rsid w:val="00D64843"/>
    <w:pPr>
      <w:spacing w:after="0" w:line="240" w:lineRule="auto"/>
    </w:pPr>
  </w:style>
  <w:style w:type="paragraph" w:styleId="Quote">
    <w:name w:val="Quote"/>
    <w:basedOn w:val="Normal"/>
    <w:next w:val="Normal"/>
    <w:link w:val="QuoteChar"/>
    <w:uiPriority w:val="29"/>
    <w:qFormat/>
    <w:rsid w:val="00D6484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64843"/>
    <w:rPr>
      <w:i/>
      <w:iCs/>
      <w:color w:val="404040" w:themeColor="text1" w:themeTint="BF"/>
    </w:rPr>
  </w:style>
  <w:style w:type="paragraph" w:styleId="IntenseQuote">
    <w:name w:val="Intense Quote"/>
    <w:basedOn w:val="Normal"/>
    <w:next w:val="Normal"/>
    <w:link w:val="IntenseQuoteChar"/>
    <w:uiPriority w:val="30"/>
    <w:qFormat/>
    <w:rsid w:val="00D64843"/>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D648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D64843"/>
    <w:rPr>
      <w:i/>
      <w:iCs/>
      <w:color w:val="404040" w:themeColor="text1" w:themeTint="BF"/>
    </w:rPr>
  </w:style>
  <w:style w:type="character" w:styleId="IntenseEmphasis">
    <w:name w:val="Intense Emphasis"/>
    <w:basedOn w:val="DefaultParagraphFont"/>
    <w:uiPriority w:val="21"/>
    <w:qFormat/>
    <w:rsid w:val="00D64843"/>
    <w:rPr>
      <w:b/>
      <w:bCs/>
      <w:i/>
      <w:iCs/>
    </w:rPr>
  </w:style>
  <w:style w:type="character" w:styleId="SubtleReference">
    <w:name w:val="Subtle Reference"/>
    <w:basedOn w:val="DefaultParagraphFont"/>
    <w:uiPriority w:val="31"/>
    <w:qFormat/>
    <w:rsid w:val="00D6484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64843"/>
    <w:rPr>
      <w:b/>
      <w:bCs/>
      <w:smallCaps/>
      <w:spacing w:val="5"/>
      <w:u w:val="single"/>
    </w:rPr>
  </w:style>
  <w:style w:type="character" w:styleId="BookTitle">
    <w:name w:val="Book Title"/>
    <w:basedOn w:val="DefaultParagraphFont"/>
    <w:uiPriority w:val="33"/>
    <w:qFormat/>
    <w:rsid w:val="00D64843"/>
    <w:rPr>
      <w:b/>
      <w:bCs/>
      <w:smallCaps/>
    </w:rPr>
  </w:style>
  <w:style w:type="paragraph" w:customStyle="1" w:styleId="Pa20">
    <w:name w:val="Pa20"/>
    <w:basedOn w:val="Default"/>
    <w:next w:val="Default"/>
    <w:uiPriority w:val="99"/>
    <w:rsid w:val="00D7462E"/>
    <w:pPr>
      <w:spacing w:line="181" w:lineRule="atLeast"/>
    </w:pPr>
    <w:rPr>
      <w:color w:val="auto"/>
    </w:rPr>
  </w:style>
  <w:style w:type="table" w:styleId="PlainTable2">
    <w:name w:val="Plain Table 2"/>
    <w:basedOn w:val="TableNormal"/>
    <w:uiPriority w:val="42"/>
    <w:rsid w:val="00D162C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C1B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927844"/>
    <w:rPr>
      <w:color w:val="954F72" w:themeColor="followedHyperlink"/>
      <w:u w:val="single"/>
    </w:rPr>
  </w:style>
  <w:style w:type="table" w:styleId="PlainTable4">
    <w:name w:val="Plain Table 4"/>
    <w:basedOn w:val="TableNormal"/>
    <w:uiPriority w:val="44"/>
    <w:rsid w:val="00540C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40C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540C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
    <w:name w:val="List Table 7 Colorful"/>
    <w:basedOn w:val="TableNormal"/>
    <w:uiPriority w:val="52"/>
    <w:rsid w:val="00540C7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540C7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uiPriority w:val="50"/>
    <w:rsid w:val="00540C7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1Light">
    <w:name w:val="Grid Table 1 Light"/>
    <w:basedOn w:val="TableNormal"/>
    <w:uiPriority w:val="46"/>
    <w:rsid w:val="00AD2C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1C6F2D"/>
    <w:pPr>
      <w:spacing w:after="0"/>
    </w:pPr>
  </w:style>
  <w:style w:type="paragraph" w:customStyle="1" w:styleId="paragraph">
    <w:name w:val="paragraph"/>
    <w:basedOn w:val="Normal"/>
    <w:rsid w:val="006F0B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F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01340">
      <w:bodyDiv w:val="1"/>
      <w:marLeft w:val="0"/>
      <w:marRight w:val="0"/>
      <w:marTop w:val="0"/>
      <w:marBottom w:val="0"/>
      <w:divBdr>
        <w:top w:val="none" w:sz="0" w:space="0" w:color="auto"/>
        <w:left w:val="none" w:sz="0" w:space="0" w:color="auto"/>
        <w:bottom w:val="none" w:sz="0" w:space="0" w:color="auto"/>
        <w:right w:val="none" w:sz="0" w:space="0" w:color="auto"/>
      </w:divBdr>
    </w:div>
    <w:div w:id="69623510">
      <w:bodyDiv w:val="1"/>
      <w:marLeft w:val="0"/>
      <w:marRight w:val="0"/>
      <w:marTop w:val="0"/>
      <w:marBottom w:val="0"/>
      <w:divBdr>
        <w:top w:val="none" w:sz="0" w:space="0" w:color="auto"/>
        <w:left w:val="none" w:sz="0" w:space="0" w:color="auto"/>
        <w:bottom w:val="none" w:sz="0" w:space="0" w:color="auto"/>
        <w:right w:val="none" w:sz="0" w:space="0" w:color="auto"/>
      </w:divBdr>
    </w:div>
    <w:div w:id="100028408">
      <w:bodyDiv w:val="1"/>
      <w:marLeft w:val="0"/>
      <w:marRight w:val="0"/>
      <w:marTop w:val="0"/>
      <w:marBottom w:val="0"/>
      <w:divBdr>
        <w:top w:val="none" w:sz="0" w:space="0" w:color="auto"/>
        <w:left w:val="none" w:sz="0" w:space="0" w:color="auto"/>
        <w:bottom w:val="none" w:sz="0" w:space="0" w:color="auto"/>
        <w:right w:val="none" w:sz="0" w:space="0" w:color="auto"/>
      </w:divBdr>
    </w:div>
    <w:div w:id="148785762">
      <w:bodyDiv w:val="1"/>
      <w:marLeft w:val="0"/>
      <w:marRight w:val="0"/>
      <w:marTop w:val="0"/>
      <w:marBottom w:val="0"/>
      <w:divBdr>
        <w:top w:val="none" w:sz="0" w:space="0" w:color="auto"/>
        <w:left w:val="none" w:sz="0" w:space="0" w:color="auto"/>
        <w:bottom w:val="none" w:sz="0" w:space="0" w:color="auto"/>
        <w:right w:val="none" w:sz="0" w:space="0" w:color="auto"/>
      </w:divBdr>
    </w:div>
    <w:div w:id="150027494">
      <w:bodyDiv w:val="1"/>
      <w:marLeft w:val="0"/>
      <w:marRight w:val="0"/>
      <w:marTop w:val="0"/>
      <w:marBottom w:val="0"/>
      <w:divBdr>
        <w:top w:val="none" w:sz="0" w:space="0" w:color="auto"/>
        <w:left w:val="none" w:sz="0" w:space="0" w:color="auto"/>
        <w:bottom w:val="none" w:sz="0" w:space="0" w:color="auto"/>
        <w:right w:val="none" w:sz="0" w:space="0" w:color="auto"/>
      </w:divBdr>
    </w:div>
    <w:div w:id="154106340">
      <w:bodyDiv w:val="1"/>
      <w:marLeft w:val="0"/>
      <w:marRight w:val="0"/>
      <w:marTop w:val="0"/>
      <w:marBottom w:val="0"/>
      <w:divBdr>
        <w:top w:val="none" w:sz="0" w:space="0" w:color="auto"/>
        <w:left w:val="none" w:sz="0" w:space="0" w:color="auto"/>
        <w:bottom w:val="none" w:sz="0" w:space="0" w:color="auto"/>
        <w:right w:val="none" w:sz="0" w:space="0" w:color="auto"/>
      </w:divBdr>
    </w:div>
    <w:div w:id="162162708">
      <w:bodyDiv w:val="1"/>
      <w:marLeft w:val="0"/>
      <w:marRight w:val="0"/>
      <w:marTop w:val="0"/>
      <w:marBottom w:val="0"/>
      <w:divBdr>
        <w:top w:val="none" w:sz="0" w:space="0" w:color="auto"/>
        <w:left w:val="none" w:sz="0" w:space="0" w:color="auto"/>
        <w:bottom w:val="none" w:sz="0" w:space="0" w:color="auto"/>
        <w:right w:val="none" w:sz="0" w:space="0" w:color="auto"/>
      </w:divBdr>
    </w:div>
    <w:div w:id="176578793">
      <w:bodyDiv w:val="1"/>
      <w:marLeft w:val="0"/>
      <w:marRight w:val="0"/>
      <w:marTop w:val="0"/>
      <w:marBottom w:val="0"/>
      <w:divBdr>
        <w:top w:val="none" w:sz="0" w:space="0" w:color="auto"/>
        <w:left w:val="none" w:sz="0" w:space="0" w:color="auto"/>
        <w:bottom w:val="none" w:sz="0" w:space="0" w:color="auto"/>
        <w:right w:val="none" w:sz="0" w:space="0" w:color="auto"/>
      </w:divBdr>
    </w:div>
    <w:div w:id="433130484">
      <w:bodyDiv w:val="1"/>
      <w:marLeft w:val="0"/>
      <w:marRight w:val="0"/>
      <w:marTop w:val="0"/>
      <w:marBottom w:val="0"/>
      <w:divBdr>
        <w:top w:val="none" w:sz="0" w:space="0" w:color="auto"/>
        <w:left w:val="none" w:sz="0" w:space="0" w:color="auto"/>
        <w:bottom w:val="none" w:sz="0" w:space="0" w:color="auto"/>
        <w:right w:val="none" w:sz="0" w:space="0" w:color="auto"/>
      </w:divBdr>
    </w:div>
    <w:div w:id="528027015">
      <w:bodyDiv w:val="1"/>
      <w:marLeft w:val="0"/>
      <w:marRight w:val="0"/>
      <w:marTop w:val="0"/>
      <w:marBottom w:val="0"/>
      <w:divBdr>
        <w:top w:val="none" w:sz="0" w:space="0" w:color="auto"/>
        <w:left w:val="none" w:sz="0" w:space="0" w:color="auto"/>
        <w:bottom w:val="none" w:sz="0" w:space="0" w:color="auto"/>
        <w:right w:val="none" w:sz="0" w:space="0" w:color="auto"/>
      </w:divBdr>
    </w:div>
    <w:div w:id="541210412">
      <w:bodyDiv w:val="1"/>
      <w:marLeft w:val="0"/>
      <w:marRight w:val="0"/>
      <w:marTop w:val="0"/>
      <w:marBottom w:val="0"/>
      <w:divBdr>
        <w:top w:val="none" w:sz="0" w:space="0" w:color="auto"/>
        <w:left w:val="none" w:sz="0" w:space="0" w:color="auto"/>
        <w:bottom w:val="none" w:sz="0" w:space="0" w:color="auto"/>
        <w:right w:val="none" w:sz="0" w:space="0" w:color="auto"/>
      </w:divBdr>
    </w:div>
    <w:div w:id="545528251">
      <w:bodyDiv w:val="1"/>
      <w:marLeft w:val="0"/>
      <w:marRight w:val="0"/>
      <w:marTop w:val="0"/>
      <w:marBottom w:val="0"/>
      <w:divBdr>
        <w:top w:val="none" w:sz="0" w:space="0" w:color="auto"/>
        <w:left w:val="none" w:sz="0" w:space="0" w:color="auto"/>
        <w:bottom w:val="none" w:sz="0" w:space="0" w:color="auto"/>
        <w:right w:val="none" w:sz="0" w:space="0" w:color="auto"/>
      </w:divBdr>
    </w:div>
    <w:div w:id="697393811">
      <w:bodyDiv w:val="1"/>
      <w:marLeft w:val="0"/>
      <w:marRight w:val="0"/>
      <w:marTop w:val="0"/>
      <w:marBottom w:val="0"/>
      <w:divBdr>
        <w:top w:val="none" w:sz="0" w:space="0" w:color="auto"/>
        <w:left w:val="none" w:sz="0" w:space="0" w:color="auto"/>
        <w:bottom w:val="none" w:sz="0" w:space="0" w:color="auto"/>
        <w:right w:val="none" w:sz="0" w:space="0" w:color="auto"/>
      </w:divBdr>
    </w:div>
    <w:div w:id="744958839">
      <w:bodyDiv w:val="1"/>
      <w:marLeft w:val="0"/>
      <w:marRight w:val="0"/>
      <w:marTop w:val="0"/>
      <w:marBottom w:val="0"/>
      <w:divBdr>
        <w:top w:val="none" w:sz="0" w:space="0" w:color="auto"/>
        <w:left w:val="none" w:sz="0" w:space="0" w:color="auto"/>
        <w:bottom w:val="none" w:sz="0" w:space="0" w:color="auto"/>
        <w:right w:val="none" w:sz="0" w:space="0" w:color="auto"/>
      </w:divBdr>
    </w:div>
    <w:div w:id="785269886">
      <w:bodyDiv w:val="1"/>
      <w:marLeft w:val="0"/>
      <w:marRight w:val="0"/>
      <w:marTop w:val="0"/>
      <w:marBottom w:val="0"/>
      <w:divBdr>
        <w:top w:val="none" w:sz="0" w:space="0" w:color="auto"/>
        <w:left w:val="none" w:sz="0" w:space="0" w:color="auto"/>
        <w:bottom w:val="none" w:sz="0" w:space="0" w:color="auto"/>
        <w:right w:val="none" w:sz="0" w:space="0" w:color="auto"/>
      </w:divBdr>
    </w:div>
    <w:div w:id="802387476">
      <w:bodyDiv w:val="1"/>
      <w:marLeft w:val="0"/>
      <w:marRight w:val="0"/>
      <w:marTop w:val="0"/>
      <w:marBottom w:val="0"/>
      <w:divBdr>
        <w:top w:val="none" w:sz="0" w:space="0" w:color="auto"/>
        <w:left w:val="none" w:sz="0" w:space="0" w:color="auto"/>
        <w:bottom w:val="none" w:sz="0" w:space="0" w:color="auto"/>
        <w:right w:val="none" w:sz="0" w:space="0" w:color="auto"/>
      </w:divBdr>
      <w:divsChild>
        <w:div w:id="1917130328">
          <w:marLeft w:val="360"/>
          <w:marRight w:val="0"/>
          <w:marTop w:val="200"/>
          <w:marBottom w:val="0"/>
          <w:divBdr>
            <w:top w:val="none" w:sz="0" w:space="0" w:color="auto"/>
            <w:left w:val="none" w:sz="0" w:space="0" w:color="auto"/>
            <w:bottom w:val="none" w:sz="0" w:space="0" w:color="auto"/>
            <w:right w:val="none" w:sz="0" w:space="0" w:color="auto"/>
          </w:divBdr>
        </w:div>
        <w:div w:id="264464340">
          <w:marLeft w:val="360"/>
          <w:marRight w:val="0"/>
          <w:marTop w:val="200"/>
          <w:marBottom w:val="0"/>
          <w:divBdr>
            <w:top w:val="none" w:sz="0" w:space="0" w:color="auto"/>
            <w:left w:val="none" w:sz="0" w:space="0" w:color="auto"/>
            <w:bottom w:val="none" w:sz="0" w:space="0" w:color="auto"/>
            <w:right w:val="none" w:sz="0" w:space="0" w:color="auto"/>
          </w:divBdr>
        </w:div>
        <w:div w:id="1463033021">
          <w:marLeft w:val="360"/>
          <w:marRight w:val="0"/>
          <w:marTop w:val="200"/>
          <w:marBottom w:val="0"/>
          <w:divBdr>
            <w:top w:val="none" w:sz="0" w:space="0" w:color="auto"/>
            <w:left w:val="none" w:sz="0" w:space="0" w:color="auto"/>
            <w:bottom w:val="none" w:sz="0" w:space="0" w:color="auto"/>
            <w:right w:val="none" w:sz="0" w:space="0" w:color="auto"/>
          </w:divBdr>
        </w:div>
        <w:div w:id="1763182545">
          <w:marLeft w:val="360"/>
          <w:marRight w:val="0"/>
          <w:marTop w:val="200"/>
          <w:marBottom w:val="0"/>
          <w:divBdr>
            <w:top w:val="none" w:sz="0" w:space="0" w:color="auto"/>
            <w:left w:val="none" w:sz="0" w:space="0" w:color="auto"/>
            <w:bottom w:val="none" w:sz="0" w:space="0" w:color="auto"/>
            <w:right w:val="none" w:sz="0" w:space="0" w:color="auto"/>
          </w:divBdr>
        </w:div>
        <w:div w:id="1690913068">
          <w:marLeft w:val="360"/>
          <w:marRight w:val="0"/>
          <w:marTop w:val="200"/>
          <w:marBottom w:val="0"/>
          <w:divBdr>
            <w:top w:val="none" w:sz="0" w:space="0" w:color="auto"/>
            <w:left w:val="none" w:sz="0" w:space="0" w:color="auto"/>
            <w:bottom w:val="none" w:sz="0" w:space="0" w:color="auto"/>
            <w:right w:val="none" w:sz="0" w:space="0" w:color="auto"/>
          </w:divBdr>
        </w:div>
        <w:div w:id="863519229">
          <w:marLeft w:val="360"/>
          <w:marRight w:val="0"/>
          <w:marTop w:val="200"/>
          <w:marBottom w:val="0"/>
          <w:divBdr>
            <w:top w:val="none" w:sz="0" w:space="0" w:color="auto"/>
            <w:left w:val="none" w:sz="0" w:space="0" w:color="auto"/>
            <w:bottom w:val="none" w:sz="0" w:space="0" w:color="auto"/>
            <w:right w:val="none" w:sz="0" w:space="0" w:color="auto"/>
          </w:divBdr>
        </w:div>
      </w:divsChild>
    </w:div>
    <w:div w:id="806317106">
      <w:bodyDiv w:val="1"/>
      <w:marLeft w:val="0"/>
      <w:marRight w:val="0"/>
      <w:marTop w:val="0"/>
      <w:marBottom w:val="0"/>
      <w:divBdr>
        <w:top w:val="none" w:sz="0" w:space="0" w:color="auto"/>
        <w:left w:val="none" w:sz="0" w:space="0" w:color="auto"/>
        <w:bottom w:val="none" w:sz="0" w:space="0" w:color="auto"/>
        <w:right w:val="none" w:sz="0" w:space="0" w:color="auto"/>
      </w:divBdr>
    </w:div>
    <w:div w:id="821890092">
      <w:bodyDiv w:val="1"/>
      <w:marLeft w:val="0"/>
      <w:marRight w:val="0"/>
      <w:marTop w:val="0"/>
      <w:marBottom w:val="0"/>
      <w:divBdr>
        <w:top w:val="none" w:sz="0" w:space="0" w:color="auto"/>
        <w:left w:val="none" w:sz="0" w:space="0" w:color="auto"/>
        <w:bottom w:val="none" w:sz="0" w:space="0" w:color="auto"/>
        <w:right w:val="none" w:sz="0" w:space="0" w:color="auto"/>
      </w:divBdr>
    </w:div>
    <w:div w:id="826172969">
      <w:bodyDiv w:val="1"/>
      <w:marLeft w:val="0"/>
      <w:marRight w:val="0"/>
      <w:marTop w:val="0"/>
      <w:marBottom w:val="0"/>
      <w:divBdr>
        <w:top w:val="none" w:sz="0" w:space="0" w:color="auto"/>
        <w:left w:val="none" w:sz="0" w:space="0" w:color="auto"/>
        <w:bottom w:val="none" w:sz="0" w:space="0" w:color="auto"/>
        <w:right w:val="none" w:sz="0" w:space="0" w:color="auto"/>
      </w:divBdr>
      <w:divsChild>
        <w:div w:id="141509274">
          <w:marLeft w:val="0"/>
          <w:marRight w:val="0"/>
          <w:marTop w:val="0"/>
          <w:marBottom w:val="0"/>
          <w:divBdr>
            <w:top w:val="none" w:sz="0" w:space="0" w:color="auto"/>
            <w:left w:val="none" w:sz="0" w:space="0" w:color="auto"/>
            <w:bottom w:val="none" w:sz="0" w:space="0" w:color="auto"/>
            <w:right w:val="none" w:sz="0" w:space="0" w:color="auto"/>
          </w:divBdr>
        </w:div>
        <w:div w:id="250353898">
          <w:marLeft w:val="0"/>
          <w:marRight w:val="0"/>
          <w:marTop w:val="0"/>
          <w:marBottom w:val="0"/>
          <w:divBdr>
            <w:top w:val="none" w:sz="0" w:space="0" w:color="auto"/>
            <w:left w:val="none" w:sz="0" w:space="0" w:color="auto"/>
            <w:bottom w:val="none" w:sz="0" w:space="0" w:color="auto"/>
            <w:right w:val="none" w:sz="0" w:space="0" w:color="auto"/>
          </w:divBdr>
        </w:div>
        <w:div w:id="422923235">
          <w:marLeft w:val="0"/>
          <w:marRight w:val="0"/>
          <w:marTop w:val="0"/>
          <w:marBottom w:val="0"/>
          <w:divBdr>
            <w:top w:val="none" w:sz="0" w:space="0" w:color="auto"/>
            <w:left w:val="none" w:sz="0" w:space="0" w:color="auto"/>
            <w:bottom w:val="none" w:sz="0" w:space="0" w:color="auto"/>
            <w:right w:val="none" w:sz="0" w:space="0" w:color="auto"/>
          </w:divBdr>
        </w:div>
        <w:div w:id="447356167">
          <w:marLeft w:val="0"/>
          <w:marRight w:val="0"/>
          <w:marTop w:val="0"/>
          <w:marBottom w:val="0"/>
          <w:divBdr>
            <w:top w:val="none" w:sz="0" w:space="0" w:color="auto"/>
            <w:left w:val="none" w:sz="0" w:space="0" w:color="auto"/>
            <w:bottom w:val="none" w:sz="0" w:space="0" w:color="auto"/>
            <w:right w:val="none" w:sz="0" w:space="0" w:color="auto"/>
          </w:divBdr>
        </w:div>
        <w:div w:id="468784116">
          <w:marLeft w:val="0"/>
          <w:marRight w:val="0"/>
          <w:marTop w:val="0"/>
          <w:marBottom w:val="0"/>
          <w:divBdr>
            <w:top w:val="none" w:sz="0" w:space="0" w:color="auto"/>
            <w:left w:val="none" w:sz="0" w:space="0" w:color="auto"/>
            <w:bottom w:val="none" w:sz="0" w:space="0" w:color="auto"/>
            <w:right w:val="none" w:sz="0" w:space="0" w:color="auto"/>
          </w:divBdr>
        </w:div>
        <w:div w:id="495847408">
          <w:marLeft w:val="0"/>
          <w:marRight w:val="0"/>
          <w:marTop w:val="0"/>
          <w:marBottom w:val="0"/>
          <w:divBdr>
            <w:top w:val="none" w:sz="0" w:space="0" w:color="auto"/>
            <w:left w:val="none" w:sz="0" w:space="0" w:color="auto"/>
            <w:bottom w:val="none" w:sz="0" w:space="0" w:color="auto"/>
            <w:right w:val="none" w:sz="0" w:space="0" w:color="auto"/>
          </w:divBdr>
        </w:div>
        <w:div w:id="874775651">
          <w:marLeft w:val="0"/>
          <w:marRight w:val="0"/>
          <w:marTop w:val="0"/>
          <w:marBottom w:val="0"/>
          <w:divBdr>
            <w:top w:val="none" w:sz="0" w:space="0" w:color="auto"/>
            <w:left w:val="none" w:sz="0" w:space="0" w:color="auto"/>
            <w:bottom w:val="none" w:sz="0" w:space="0" w:color="auto"/>
            <w:right w:val="none" w:sz="0" w:space="0" w:color="auto"/>
          </w:divBdr>
        </w:div>
        <w:div w:id="881408138">
          <w:marLeft w:val="0"/>
          <w:marRight w:val="0"/>
          <w:marTop w:val="0"/>
          <w:marBottom w:val="0"/>
          <w:divBdr>
            <w:top w:val="none" w:sz="0" w:space="0" w:color="auto"/>
            <w:left w:val="none" w:sz="0" w:space="0" w:color="auto"/>
            <w:bottom w:val="none" w:sz="0" w:space="0" w:color="auto"/>
            <w:right w:val="none" w:sz="0" w:space="0" w:color="auto"/>
          </w:divBdr>
        </w:div>
        <w:div w:id="981733029">
          <w:marLeft w:val="0"/>
          <w:marRight w:val="0"/>
          <w:marTop w:val="0"/>
          <w:marBottom w:val="0"/>
          <w:divBdr>
            <w:top w:val="none" w:sz="0" w:space="0" w:color="auto"/>
            <w:left w:val="none" w:sz="0" w:space="0" w:color="auto"/>
            <w:bottom w:val="none" w:sz="0" w:space="0" w:color="auto"/>
            <w:right w:val="none" w:sz="0" w:space="0" w:color="auto"/>
          </w:divBdr>
        </w:div>
        <w:div w:id="985741802">
          <w:marLeft w:val="0"/>
          <w:marRight w:val="0"/>
          <w:marTop w:val="0"/>
          <w:marBottom w:val="0"/>
          <w:divBdr>
            <w:top w:val="none" w:sz="0" w:space="0" w:color="auto"/>
            <w:left w:val="none" w:sz="0" w:space="0" w:color="auto"/>
            <w:bottom w:val="none" w:sz="0" w:space="0" w:color="auto"/>
            <w:right w:val="none" w:sz="0" w:space="0" w:color="auto"/>
          </w:divBdr>
        </w:div>
        <w:div w:id="1020087697">
          <w:marLeft w:val="0"/>
          <w:marRight w:val="0"/>
          <w:marTop w:val="0"/>
          <w:marBottom w:val="0"/>
          <w:divBdr>
            <w:top w:val="none" w:sz="0" w:space="0" w:color="auto"/>
            <w:left w:val="none" w:sz="0" w:space="0" w:color="auto"/>
            <w:bottom w:val="none" w:sz="0" w:space="0" w:color="auto"/>
            <w:right w:val="none" w:sz="0" w:space="0" w:color="auto"/>
          </w:divBdr>
        </w:div>
        <w:div w:id="1124540574">
          <w:marLeft w:val="0"/>
          <w:marRight w:val="0"/>
          <w:marTop w:val="0"/>
          <w:marBottom w:val="0"/>
          <w:divBdr>
            <w:top w:val="none" w:sz="0" w:space="0" w:color="auto"/>
            <w:left w:val="none" w:sz="0" w:space="0" w:color="auto"/>
            <w:bottom w:val="none" w:sz="0" w:space="0" w:color="auto"/>
            <w:right w:val="none" w:sz="0" w:space="0" w:color="auto"/>
          </w:divBdr>
        </w:div>
        <w:div w:id="1126585362">
          <w:marLeft w:val="0"/>
          <w:marRight w:val="0"/>
          <w:marTop w:val="0"/>
          <w:marBottom w:val="0"/>
          <w:divBdr>
            <w:top w:val="none" w:sz="0" w:space="0" w:color="auto"/>
            <w:left w:val="none" w:sz="0" w:space="0" w:color="auto"/>
            <w:bottom w:val="none" w:sz="0" w:space="0" w:color="auto"/>
            <w:right w:val="none" w:sz="0" w:space="0" w:color="auto"/>
          </w:divBdr>
        </w:div>
        <w:div w:id="1198205427">
          <w:marLeft w:val="0"/>
          <w:marRight w:val="0"/>
          <w:marTop w:val="0"/>
          <w:marBottom w:val="0"/>
          <w:divBdr>
            <w:top w:val="none" w:sz="0" w:space="0" w:color="auto"/>
            <w:left w:val="none" w:sz="0" w:space="0" w:color="auto"/>
            <w:bottom w:val="none" w:sz="0" w:space="0" w:color="auto"/>
            <w:right w:val="none" w:sz="0" w:space="0" w:color="auto"/>
          </w:divBdr>
        </w:div>
        <w:div w:id="1269041758">
          <w:marLeft w:val="0"/>
          <w:marRight w:val="0"/>
          <w:marTop w:val="0"/>
          <w:marBottom w:val="0"/>
          <w:divBdr>
            <w:top w:val="none" w:sz="0" w:space="0" w:color="auto"/>
            <w:left w:val="none" w:sz="0" w:space="0" w:color="auto"/>
            <w:bottom w:val="none" w:sz="0" w:space="0" w:color="auto"/>
            <w:right w:val="none" w:sz="0" w:space="0" w:color="auto"/>
          </w:divBdr>
        </w:div>
        <w:div w:id="1298955695">
          <w:marLeft w:val="0"/>
          <w:marRight w:val="0"/>
          <w:marTop w:val="0"/>
          <w:marBottom w:val="0"/>
          <w:divBdr>
            <w:top w:val="none" w:sz="0" w:space="0" w:color="auto"/>
            <w:left w:val="none" w:sz="0" w:space="0" w:color="auto"/>
            <w:bottom w:val="none" w:sz="0" w:space="0" w:color="auto"/>
            <w:right w:val="none" w:sz="0" w:space="0" w:color="auto"/>
          </w:divBdr>
        </w:div>
        <w:div w:id="1391610421">
          <w:marLeft w:val="0"/>
          <w:marRight w:val="0"/>
          <w:marTop w:val="0"/>
          <w:marBottom w:val="0"/>
          <w:divBdr>
            <w:top w:val="none" w:sz="0" w:space="0" w:color="auto"/>
            <w:left w:val="none" w:sz="0" w:space="0" w:color="auto"/>
            <w:bottom w:val="none" w:sz="0" w:space="0" w:color="auto"/>
            <w:right w:val="none" w:sz="0" w:space="0" w:color="auto"/>
          </w:divBdr>
        </w:div>
        <w:div w:id="1481001588">
          <w:marLeft w:val="0"/>
          <w:marRight w:val="0"/>
          <w:marTop w:val="0"/>
          <w:marBottom w:val="0"/>
          <w:divBdr>
            <w:top w:val="none" w:sz="0" w:space="0" w:color="auto"/>
            <w:left w:val="none" w:sz="0" w:space="0" w:color="auto"/>
            <w:bottom w:val="none" w:sz="0" w:space="0" w:color="auto"/>
            <w:right w:val="none" w:sz="0" w:space="0" w:color="auto"/>
          </w:divBdr>
        </w:div>
        <w:div w:id="1514495105">
          <w:marLeft w:val="0"/>
          <w:marRight w:val="0"/>
          <w:marTop w:val="0"/>
          <w:marBottom w:val="0"/>
          <w:divBdr>
            <w:top w:val="none" w:sz="0" w:space="0" w:color="auto"/>
            <w:left w:val="none" w:sz="0" w:space="0" w:color="auto"/>
            <w:bottom w:val="none" w:sz="0" w:space="0" w:color="auto"/>
            <w:right w:val="none" w:sz="0" w:space="0" w:color="auto"/>
          </w:divBdr>
        </w:div>
        <w:div w:id="1565676191">
          <w:marLeft w:val="0"/>
          <w:marRight w:val="0"/>
          <w:marTop w:val="0"/>
          <w:marBottom w:val="0"/>
          <w:divBdr>
            <w:top w:val="none" w:sz="0" w:space="0" w:color="auto"/>
            <w:left w:val="none" w:sz="0" w:space="0" w:color="auto"/>
            <w:bottom w:val="none" w:sz="0" w:space="0" w:color="auto"/>
            <w:right w:val="none" w:sz="0" w:space="0" w:color="auto"/>
          </w:divBdr>
        </w:div>
        <w:div w:id="1616477783">
          <w:marLeft w:val="0"/>
          <w:marRight w:val="0"/>
          <w:marTop w:val="0"/>
          <w:marBottom w:val="0"/>
          <w:divBdr>
            <w:top w:val="none" w:sz="0" w:space="0" w:color="auto"/>
            <w:left w:val="none" w:sz="0" w:space="0" w:color="auto"/>
            <w:bottom w:val="none" w:sz="0" w:space="0" w:color="auto"/>
            <w:right w:val="none" w:sz="0" w:space="0" w:color="auto"/>
          </w:divBdr>
        </w:div>
        <w:div w:id="1622956259">
          <w:marLeft w:val="0"/>
          <w:marRight w:val="0"/>
          <w:marTop w:val="0"/>
          <w:marBottom w:val="0"/>
          <w:divBdr>
            <w:top w:val="none" w:sz="0" w:space="0" w:color="auto"/>
            <w:left w:val="none" w:sz="0" w:space="0" w:color="auto"/>
            <w:bottom w:val="none" w:sz="0" w:space="0" w:color="auto"/>
            <w:right w:val="none" w:sz="0" w:space="0" w:color="auto"/>
          </w:divBdr>
        </w:div>
        <w:div w:id="1645042802">
          <w:marLeft w:val="0"/>
          <w:marRight w:val="0"/>
          <w:marTop w:val="0"/>
          <w:marBottom w:val="0"/>
          <w:divBdr>
            <w:top w:val="none" w:sz="0" w:space="0" w:color="auto"/>
            <w:left w:val="none" w:sz="0" w:space="0" w:color="auto"/>
            <w:bottom w:val="none" w:sz="0" w:space="0" w:color="auto"/>
            <w:right w:val="none" w:sz="0" w:space="0" w:color="auto"/>
          </w:divBdr>
        </w:div>
        <w:div w:id="1661497165">
          <w:marLeft w:val="0"/>
          <w:marRight w:val="0"/>
          <w:marTop w:val="0"/>
          <w:marBottom w:val="0"/>
          <w:divBdr>
            <w:top w:val="none" w:sz="0" w:space="0" w:color="auto"/>
            <w:left w:val="none" w:sz="0" w:space="0" w:color="auto"/>
            <w:bottom w:val="none" w:sz="0" w:space="0" w:color="auto"/>
            <w:right w:val="none" w:sz="0" w:space="0" w:color="auto"/>
          </w:divBdr>
        </w:div>
        <w:div w:id="1713380527">
          <w:marLeft w:val="0"/>
          <w:marRight w:val="0"/>
          <w:marTop w:val="0"/>
          <w:marBottom w:val="0"/>
          <w:divBdr>
            <w:top w:val="none" w:sz="0" w:space="0" w:color="auto"/>
            <w:left w:val="none" w:sz="0" w:space="0" w:color="auto"/>
            <w:bottom w:val="none" w:sz="0" w:space="0" w:color="auto"/>
            <w:right w:val="none" w:sz="0" w:space="0" w:color="auto"/>
          </w:divBdr>
        </w:div>
        <w:div w:id="1764376681">
          <w:marLeft w:val="0"/>
          <w:marRight w:val="0"/>
          <w:marTop w:val="0"/>
          <w:marBottom w:val="0"/>
          <w:divBdr>
            <w:top w:val="none" w:sz="0" w:space="0" w:color="auto"/>
            <w:left w:val="none" w:sz="0" w:space="0" w:color="auto"/>
            <w:bottom w:val="none" w:sz="0" w:space="0" w:color="auto"/>
            <w:right w:val="none" w:sz="0" w:space="0" w:color="auto"/>
          </w:divBdr>
        </w:div>
        <w:div w:id="1926110355">
          <w:marLeft w:val="0"/>
          <w:marRight w:val="0"/>
          <w:marTop w:val="0"/>
          <w:marBottom w:val="0"/>
          <w:divBdr>
            <w:top w:val="none" w:sz="0" w:space="0" w:color="auto"/>
            <w:left w:val="none" w:sz="0" w:space="0" w:color="auto"/>
            <w:bottom w:val="none" w:sz="0" w:space="0" w:color="auto"/>
            <w:right w:val="none" w:sz="0" w:space="0" w:color="auto"/>
          </w:divBdr>
        </w:div>
        <w:div w:id="2082827435">
          <w:marLeft w:val="0"/>
          <w:marRight w:val="0"/>
          <w:marTop w:val="0"/>
          <w:marBottom w:val="0"/>
          <w:divBdr>
            <w:top w:val="none" w:sz="0" w:space="0" w:color="auto"/>
            <w:left w:val="none" w:sz="0" w:space="0" w:color="auto"/>
            <w:bottom w:val="none" w:sz="0" w:space="0" w:color="auto"/>
            <w:right w:val="none" w:sz="0" w:space="0" w:color="auto"/>
          </w:divBdr>
        </w:div>
        <w:div w:id="2119062015">
          <w:marLeft w:val="0"/>
          <w:marRight w:val="0"/>
          <w:marTop w:val="0"/>
          <w:marBottom w:val="0"/>
          <w:divBdr>
            <w:top w:val="none" w:sz="0" w:space="0" w:color="auto"/>
            <w:left w:val="none" w:sz="0" w:space="0" w:color="auto"/>
            <w:bottom w:val="none" w:sz="0" w:space="0" w:color="auto"/>
            <w:right w:val="none" w:sz="0" w:space="0" w:color="auto"/>
          </w:divBdr>
        </w:div>
      </w:divsChild>
    </w:div>
    <w:div w:id="890195533">
      <w:bodyDiv w:val="1"/>
      <w:marLeft w:val="0"/>
      <w:marRight w:val="0"/>
      <w:marTop w:val="0"/>
      <w:marBottom w:val="0"/>
      <w:divBdr>
        <w:top w:val="none" w:sz="0" w:space="0" w:color="auto"/>
        <w:left w:val="none" w:sz="0" w:space="0" w:color="auto"/>
        <w:bottom w:val="none" w:sz="0" w:space="0" w:color="auto"/>
        <w:right w:val="none" w:sz="0" w:space="0" w:color="auto"/>
      </w:divBdr>
    </w:div>
    <w:div w:id="891815939">
      <w:bodyDiv w:val="1"/>
      <w:marLeft w:val="0"/>
      <w:marRight w:val="0"/>
      <w:marTop w:val="0"/>
      <w:marBottom w:val="0"/>
      <w:divBdr>
        <w:top w:val="none" w:sz="0" w:space="0" w:color="auto"/>
        <w:left w:val="none" w:sz="0" w:space="0" w:color="auto"/>
        <w:bottom w:val="none" w:sz="0" w:space="0" w:color="auto"/>
        <w:right w:val="none" w:sz="0" w:space="0" w:color="auto"/>
      </w:divBdr>
    </w:div>
    <w:div w:id="985082982">
      <w:bodyDiv w:val="1"/>
      <w:marLeft w:val="0"/>
      <w:marRight w:val="0"/>
      <w:marTop w:val="0"/>
      <w:marBottom w:val="0"/>
      <w:divBdr>
        <w:top w:val="none" w:sz="0" w:space="0" w:color="auto"/>
        <w:left w:val="none" w:sz="0" w:space="0" w:color="auto"/>
        <w:bottom w:val="none" w:sz="0" w:space="0" w:color="auto"/>
        <w:right w:val="none" w:sz="0" w:space="0" w:color="auto"/>
      </w:divBdr>
    </w:div>
    <w:div w:id="1026564702">
      <w:bodyDiv w:val="1"/>
      <w:marLeft w:val="0"/>
      <w:marRight w:val="0"/>
      <w:marTop w:val="0"/>
      <w:marBottom w:val="0"/>
      <w:divBdr>
        <w:top w:val="none" w:sz="0" w:space="0" w:color="auto"/>
        <w:left w:val="none" w:sz="0" w:space="0" w:color="auto"/>
        <w:bottom w:val="none" w:sz="0" w:space="0" w:color="auto"/>
        <w:right w:val="none" w:sz="0" w:space="0" w:color="auto"/>
      </w:divBdr>
    </w:div>
    <w:div w:id="1068067857">
      <w:bodyDiv w:val="1"/>
      <w:marLeft w:val="0"/>
      <w:marRight w:val="0"/>
      <w:marTop w:val="0"/>
      <w:marBottom w:val="0"/>
      <w:divBdr>
        <w:top w:val="none" w:sz="0" w:space="0" w:color="auto"/>
        <w:left w:val="none" w:sz="0" w:space="0" w:color="auto"/>
        <w:bottom w:val="none" w:sz="0" w:space="0" w:color="auto"/>
        <w:right w:val="none" w:sz="0" w:space="0" w:color="auto"/>
      </w:divBdr>
    </w:div>
    <w:div w:id="1088424802">
      <w:bodyDiv w:val="1"/>
      <w:marLeft w:val="0"/>
      <w:marRight w:val="0"/>
      <w:marTop w:val="0"/>
      <w:marBottom w:val="0"/>
      <w:divBdr>
        <w:top w:val="none" w:sz="0" w:space="0" w:color="auto"/>
        <w:left w:val="none" w:sz="0" w:space="0" w:color="auto"/>
        <w:bottom w:val="none" w:sz="0" w:space="0" w:color="auto"/>
        <w:right w:val="none" w:sz="0" w:space="0" w:color="auto"/>
      </w:divBdr>
    </w:div>
    <w:div w:id="1140607676">
      <w:bodyDiv w:val="1"/>
      <w:marLeft w:val="0"/>
      <w:marRight w:val="0"/>
      <w:marTop w:val="0"/>
      <w:marBottom w:val="0"/>
      <w:divBdr>
        <w:top w:val="none" w:sz="0" w:space="0" w:color="auto"/>
        <w:left w:val="none" w:sz="0" w:space="0" w:color="auto"/>
        <w:bottom w:val="none" w:sz="0" w:space="0" w:color="auto"/>
        <w:right w:val="none" w:sz="0" w:space="0" w:color="auto"/>
      </w:divBdr>
    </w:div>
    <w:div w:id="1152016254">
      <w:bodyDiv w:val="1"/>
      <w:marLeft w:val="0"/>
      <w:marRight w:val="0"/>
      <w:marTop w:val="0"/>
      <w:marBottom w:val="0"/>
      <w:divBdr>
        <w:top w:val="none" w:sz="0" w:space="0" w:color="auto"/>
        <w:left w:val="none" w:sz="0" w:space="0" w:color="auto"/>
        <w:bottom w:val="none" w:sz="0" w:space="0" w:color="auto"/>
        <w:right w:val="none" w:sz="0" w:space="0" w:color="auto"/>
      </w:divBdr>
    </w:div>
    <w:div w:id="1183662004">
      <w:bodyDiv w:val="1"/>
      <w:marLeft w:val="0"/>
      <w:marRight w:val="0"/>
      <w:marTop w:val="0"/>
      <w:marBottom w:val="0"/>
      <w:divBdr>
        <w:top w:val="none" w:sz="0" w:space="0" w:color="auto"/>
        <w:left w:val="none" w:sz="0" w:space="0" w:color="auto"/>
        <w:bottom w:val="none" w:sz="0" w:space="0" w:color="auto"/>
        <w:right w:val="none" w:sz="0" w:space="0" w:color="auto"/>
      </w:divBdr>
    </w:div>
    <w:div w:id="1185903088">
      <w:bodyDiv w:val="1"/>
      <w:marLeft w:val="0"/>
      <w:marRight w:val="0"/>
      <w:marTop w:val="0"/>
      <w:marBottom w:val="0"/>
      <w:divBdr>
        <w:top w:val="none" w:sz="0" w:space="0" w:color="auto"/>
        <w:left w:val="none" w:sz="0" w:space="0" w:color="auto"/>
        <w:bottom w:val="none" w:sz="0" w:space="0" w:color="auto"/>
        <w:right w:val="none" w:sz="0" w:space="0" w:color="auto"/>
      </w:divBdr>
    </w:div>
    <w:div w:id="1235747936">
      <w:bodyDiv w:val="1"/>
      <w:marLeft w:val="0"/>
      <w:marRight w:val="0"/>
      <w:marTop w:val="0"/>
      <w:marBottom w:val="0"/>
      <w:divBdr>
        <w:top w:val="none" w:sz="0" w:space="0" w:color="auto"/>
        <w:left w:val="none" w:sz="0" w:space="0" w:color="auto"/>
        <w:bottom w:val="none" w:sz="0" w:space="0" w:color="auto"/>
        <w:right w:val="none" w:sz="0" w:space="0" w:color="auto"/>
      </w:divBdr>
    </w:div>
    <w:div w:id="1255626474">
      <w:bodyDiv w:val="1"/>
      <w:marLeft w:val="0"/>
      <w:marRight w:val="0"/>
      <w:marTop w:val="0"/>
      <w:marBottom w:val="0"/>
      <w:divBdr>
        <w:top w:val="none" w:sz="0" w:space="0" w:color="auto"/>
        <w:left w:val="none" w:sz="0" w:space="0" w:color="auto"/>
        <w:bottom w:val="none" w:sz="0" w:space="0" w:color="auto"/>
        <w:right w:val="none" w:sz="0" w:space="0" w:color="auto"/>
      </w:divBdr>
    </w:div>
    <w:div w:id="1309164198">
      <w:bodyDiv w:val="1"/>
      <w:marLeft w:val="0"/>
      <w:marRight w:val="0"/>
      <w:marTop w:val="0"/>
      <w:marBottom w:val="0"/>
      <w:divBdr>
        <w:top w:val="none" w:sz="0" w:space="0" w:color="auto"/>
        <w:left w:val="none" w:sz="0" w:space="0" w:color="auto"/>
        <w:bottom w:val="none" w:sz="0" w:space="0" w:color="auto"/>
        <w:right w:val="none" w:sz="0" w:space="0" w:color="auto"/>
      </w:divBdr>
    </w:div>
    <w:div w:id="1382634826">
      <w:bodyDiv w:val="1"/>
      <w:marLeft w:val="0"/>
      <w:marRight w:val="0"/>
      <w:marTop w:val="0"/>
      <w:marBottom w:val="0"/>
      <w:divBdr>
        <w:top w:val="none" w:sz="0" w:space="0" w:color="auto"/>
        <w:left w:val="none" w:sz="0" w:space="0" w:color="auto"/>
        <w:bottom w:val="none" w:sz="0" w:space="0" w:color="auto"/>
        <w:right w:val="none" w:sz="0" w:space="0" w:color="auto"/>
      </w:divBdr>
    </w:div>
    <w:div w:id="1418013972">
      <w:bodyDiv w:val="1"/>
      <w:marLeft w:val="0"/>
      <w:marRight w:val="0"/>
      <w:marTop w:val="0"/>
      <w:marBottom w:val="0"/>
      <w:divBdr>
        <w:top w:val="none" w:sz="0" w:space="0" w:color="auto"/>
        <w:left w:val="none" w:sz="0" w:space="0" w:color="auto"/>
        <w:bottom w:val="none" w:sz="0" w:space="0" w:color="auto"/>
        <w:right w:val="none" w:sz="0" w:space="0" w:color="auto"/>
      </w:divBdr>
    </w:div>
    <w:div w:id="1433549129">
      <w:bodyDiv w:val="1"/>
      <w:marLeft w:val="0"/>
      <w:marRight w:val="0"/>
      <w:marTop w:val="0"/>
      <w:marBottom w:val="0"/>
      <w:divBdr>
        <w:top w:val="none" w:sz="0" w:space="0" w:color="auto"/>
        <w:left w:val="none" w:sz="0" w:space="0" w:color="auto"/>
        <w:bottom w:val="none" w:sz="0" w:space="0" w:color="auto"/>
        <w:right w:val="none" w:sz="0" w:space="0" w:color="auto"/>
      </w:divBdr>
    </w:div>
    <w:div w:id="1477256630">
      <w:bodyDiv w:val="1"/>
      <w:marLeft w:val="0"/>
      <w:marRight w:val="0"/>
      <w:marTop w:val="0"/>
      <w:marBottom w:val="0"/>
      <w:divBdr>
        <w:top w:val="none" w:sz="0" w:space="0" w:color="auto"/>
        <w:left w:val="none" w:sz="0" w:space="0" w:color="auto"/>
        <w:bottom w:val="none" w:sz="0" w:space="0" w:color="auto"/>
        <w:right w:val="none" w:sz="0" w:space="0" w:color="auto"/>
      </w:divBdr>
    </w:div>
    <w:div w:id="1489010636">
      <w:bodyDiv w:val="1"/>
      <w:marLeft w:val="0"/>
      <w:marRight w:val="0"/>
      <w:marTop w:val="0"/>
      <w:marBottom w:val="0"/>
      <w:divBdr>
        <w:top w:val="none" w:sz="0" w:space="0" w:color="auto"/>
        <w:left w:val="none" w:sz="0" w:space="0" w:color="auto"/>
        <w:bottom w:val="none" w:sz="0" w:space="0" w:color="auto"/>
        <w:right w:val="none" w:sz="0" w:space="0" w:color="auto"/>
      </w:divBdr>
    </w:div>
    <w:div w:id="1524514544">
      <w:bodyDiv w:val="1"/>
      <w:marLeft w:val="0"/>
      <w:marRight w:val="0"/>
      <w:marTop w:val="0"/>
      <w:marBottom w:val="0"/>
      <w:divBdr>
        <w:top w:val="none" w:sz="0" w:space="0" w:color="auto"/>
        <w:left w:val="none" w:sz="0" w:space="0" w:color="auto"/>
        <w:bottom w:val="none" w:sz="0" w:space="0" w:color="auto"/>
        <w:right w:val="none" w:sz="0" w:space="0" w:color="auto"/>
      </w:divBdr>
    </w:div>
    <w:div w:id="1541822461">
      <w:bodyDiv w:val="1"/>
      <w:marLeft w:val="0"/>
      <w:marRight w:val="0"/>
      <w:marTop w:val="0"/>
      <w:marBottom w:val="0"/>
      <w:divBdr>
        <w:top w:val="none" w:sz="0" w:space="0" w:color="auto"/>
        <w:left w:val="none" w:sz="0" w:space="0" w:color="auto"/>
        <w:bottom w:val="none" w:sz="0" w:space="0" w:color="auto"/>
        <w:right w:val="none" w:sz="0" w:space="0" w:color="auto"/>
      </w:divBdr>
    </w:div>
    <w:div w:id="1562062871">
      <w:bodyDiv w:val="1"/>
      <w:marLeft w:val="0"/>
      <w:marRight w:val="0"/>
      <w:marTop w:val="0"/>
      <w:marBottom w:val="0"/>
      <w:divBdr>
        <w:top w:val="none" w:sz="0" w:space="0" w:color="auto"/>
        <w:left w:val="none" w:sz="0" w:space="0" w:color="auto"/>
        <w:bottom w:val="none" w:sz="0" w:space="0" w:color="auto"/>
        <w:right w:val="none" w:sz="0" w:space="0" w:color="auto"/>
      </w:divBdr>
    </w:div>
    <w:div w:id="1626153032">
      <w:bodyDiv w:val="1"/>
      <w:marLeft w:val="0"/>
      <w:marRight w:val="0"/>
      <w:marTop w:val="0"/>
      <w:marBottom w:val="0"/>
      <w:divBdr>
        <w:top w:val="none" w:sz="0" w:space="0" w:color="auto"/>
        <w:left w:val="none" w:sz="0" w:space="0" w:color="auto"/>
        <w:bottom w:val="none" w:sz="0" w:space="0" w:color="auto"/>
        <w:right w:val="none" w:sz="0" w:space="0" w:color="auto"/>
      </w:divBdr>
    </w:div>
    <w:div w:id="1629583062">
      <w:bodyDiv w:val="1"/>
      <w:marLeft w:val="0"/>
      <w:marRight w:val="0"/>
      <w:marTop w:val="0"/>
      <w:marBottom w:val="0"/>
      <w:divBdr>
        <w:top w:val="none" w:sz="0" w:space="0" w:color="auto"/>
        <w:left w:val="none" w:sz="0" w:space="0" w:color="auto"/>
        <w:bottom w:val="none" w:sz="0" w:space="0" w:color="auto"/>
        <w:right w:val="none" w:sz="0" w:space="0" w:color="auto"/>
      </w:divBdr>
    </w:div>
    <w:div w:id="1650330276">
      <w:bodyDiv w:val="1"/>
      <w:marLeft w:val="0"/>
      <w:marRight w:val="0"/>
      <w:marTop w:val="0"/>
      <w:marBottom w:val="0"/>
      <w:divBdr>
        <w:top w:val="none" w:sz="0" w:space="0" w:color="auto"/>
        <w:left w:val="none" w:sz="0" w:space="0" w:color="auto"/>
        <w:bottom w:val="none" w:sz="0" w:space="0" w:color="auto"/>
        <w:right w:val="none" w:sz="0" w:space="0" w:color="auto"/>
      </w:divBdr>
    </w:div>
    <w:div w:id="1656454246">
      <w:bodyDiv w:val="1"/>
      <w:marLeft w:val="0"/>
      <w:marRight w:val="0"/>
      <w:marTop w:val="0"/>
      <w:marBottom w:val="0"/>
      <w:divBdr>
        <w:top w:val="none" w:sz="0" w:space="0" w:color="auto"/>
        <w:left w:val="none" w:sz="0" w:space="0" w:color="auto"/>
        <w:bottom w:val="none" w:sz="0" w:space="0" w:color="auto"/>
        <w:right w:val="none" w:sz="0" w:space="0" w:color="auto"/>
      </w:divBdr>
    </w:div>
    <w:div w:id="1665163031">
      <w:bodyDiv w:val="1"/>
      <w:marLeft w:val="0"/>
      <w:marRight w:val="0"/>
      <w:marTop w:val="0"/>
      <w:marBottom w:val="0"/>
      <w:divBdr>
        <w:top w:val="none" w:sz="0" w:space="0" w:color="auto"/>
        <w:left w:val="none" w:sz="0" w:space="0" w:color="auto"/>
        <w:bottom w:val="none" w:sz="0" w:space="0" w:color="auto"/>
        <w:right w:val="none" w:sz="0" w:space="0" w:color="auto"/>
      </w:divBdr>
    </w:div>
    <w:div w:id="1712340987">
      <w:bodyDiv w:val="1"/>
      <w:marLeft w:val="0"/>
      <w:marRight w:val="0"/>
      <w:marTop w:val="0"/>
      <w:marBottom w:val="0"/>
      <w:divBdr>
        <w:top w:val="none" w:sz="0" w:space="0" w:color="auto"/>
        <w:left w:val="none" w:sz="0" w:space="0" w:color="auto"/>
        <w:bottom w:val="none" w:sz="0" w:space="0" w:color="auto"/>
        <w:right w:val="none" w:sz="0" w:space="0" w:color="auto"/>
      </w:divBdr>
    </w:div>
    <w:div w:id="1740976396">
      <w:bodyDiv w:val="1"/>
      <w:marLeft w:val="0"/>
      <w:marRight w:val="0"/>
      <w:marTop w:val="0"/>
      <w:marBottom w:val="0"/>
      <w:divBdr>
        <w:top w:val="none" w:sz="0" w:space="0" w:color="auto"/>
        <w:left w:val="none" w:sz="0" w:space="0" w:color="auto"/>
        <w:bottom w:val="none" w:sz="0" w:space="0" w:color="auto"/>
        <w:right w:val="none" w:sz="0" w:space="0" w:color="auto"/>
      </w:divBdr>
    </w:div>
    <w:div w:id="1791783115">
      <w:bodyDiv w:val="1"/>
      <w:marLeft w:val="0"/>
      <w:marRight w:val="0"/>
      <w:marTop w:val="0"/>
      <w:marBottom w:val="0"/>
      <w:divBdr>
        <w:top w:val="none" w:sz="0" w:space="0" w:color="auto"/>
        <w:left w:val="none" w:sz="0" w:space="0" w:color="auto"/>
        <w:bottom w:val="none" w:sz="0" w:space="0" w:color="auto"/>
        <w:right w:val="none" w:sz="0" w:space="0" w:color="auto"/>
      </w:divBdr>
    </w:div>
    <w:div w:id="1809320105">
      <w:bodyDiv w:val="1"/>
      <w:marLeft w:val="0"/>
      <w:marRight w:val="0"/>
      <w:marTop w:val="0"/>
      <w:marBottom w:val="0"/>
      <w:divBdr>
        <w:top w:val="none" w:sz="0" w:space="0" w:color="auto"/>
        <w:left w:val="none" w:sz="0" w:space="0" w:color="auto"/>
        <w:bottom w:val="none" w:sz="0" w:space="0" w:color="auto"/>
        <w:right w:val="none" w:sz="0" w:space="0" w:color="auto"/>
      </w:divBdr>
    </w:div>
    <w:div w:id="1840003513">
      <w:bodyDiv w:val="1"/>
      <w:marLeft w:val="0"/>
      <w:marRight w:val="0"/>
      <w:marTop w:val="0"/>
      <w:marBottom w:val="0"/>
      <w:divBdr>
        <w:top w:val="none" w:sz="0" w:space="0" w:color="auto"/>
        <w:left w:val="none" w:sz="0" w:space="0" w:color="auto"/>
        <w:bottom w:val="none" w:sz="0" w:space="0" w:color="auto"/>
        <w:right w:val="none" w:sz="0" w:space="0" w:color="auto"/>
      </w:divBdr>
    </w:div>
    <w:div w:id="1858301098">
      <w:bodyDiv w:val="1"/>
      <w:marLeft w:val="0"/>
      <w:marRight w:val="0"/>
      <w:marTop w:val="0"/>
      <w:marBottom w:val="0"/>
      <w:divBdr>
        <w:top w:val="none" w:sz="0" w:space="0" w:color="auto"/>
        <w:left w:val="none" w:sz="0" w:space="0" w:color="auto"/>
        <w:bottom w:val="none" w:sz="0" w:space="0" w:color="auto"/>
        <w:right w:val="none" w:sz="0" w:space="0" w:color="auto"/>
      </w:divBdr>
    </w:div>
    <w:div w:id="1868057362">
      <w:bodyDiv w:val="1"/>
      <w:marLeft w:val="0"/>
      <w:marRight w:val="0"/>
      <w:marTop w:val="0"/>
      <w:marBottom w:val="0"/>
      <w:divBdr>
        <w:top w:val="none" w:sz="0" w:space="0" w:color="auto"/>
        <w:left w:val="none" w:sz="0" w:space="0" w:color="auto"/>
        <w:bottom w:val="none" w:sz="0" w:space="0" w:color="auto"/>
        <w:right w:val="none" w:sz="0" w:space="0" w:color="auto"/>
      </w:divBdr>
    </w:div>
    <w:div w:id="1898079183">
      <w:bodyDiv w:val="1"/>
      <w:marLeft w:val="0"/>
      <w:marRight w:val="0"/>
      <w:marTop w:val="0"/>
      <w:marBottom w:val="0"/>
      <w:divBdr>
        <w:top w:val="none" w:sz="0" w:space="0" w:color="auto"/>
        <w:left w:val="none" w:sz="0" w:space="0" w:color="auto"/>
        <w:bottom w:val="none" w:sz="0" w:space="0" w:color="auto"/>
        <w:right w:val="none" w:sz="0" w:space="0" w:color="auto"/>
      </w:divBdr>
    </w:div>
    <w:div w:id="1929464376">
      <w:bodyDiv w:val="1"/>
      <w:marLeft w:val="0"/>
      <w:marRight w:val="0"/>
      <w:marTop w:val="0"/>
      <w:marBottom w:val="0"/>
      <w:divBdr>
        <w:top w:val="none" w:sz="0" w:space="0" w:color="auto"/>
        <w:left w:val="none" w:sz="0" w:space="0" w:color="auto"/>
        <w:bottom w:val="none" w:sz="0" w:space="0" w:color="auto"/>
        <w:right w:val="none" w:sz="0" w:space="0" w:color="auto"/>
      </w:divBdr>
    </w:div>
    <w:div w:id="1980765453">
      <w:bodyDiv w:val="1"/>
      <w:marLeft w:val="0"/>
      <w:marRight w:val="0"/>
      <w:marTop w:val="0"/>
      <w:marBottom w:val="0"/>
      <w:divBdr>
        <w:top w:val="none" w:sz="0" w:space="0" w:color="auto"/>
        <w:left w:val="none" w:sz="0" w:space="0" w:color="auto"/>
        <w:bottom w:val="none" w:sz="0" w:space="0" w:color="auto"/>
        <w:right w:val="none" w:sz="0" w:space="0" w:color="auto"/>
      </w:divBdr>
    </w:div>
    <w:div w:id="1992710816">
      <w:bodyDiv w:val="1"/>
      <w:marLeft w:val="0"/>
      <w:marRight w:val="0"/>
      <w:marTop w:val="0"/>
      <w:marBottom w:val="0"/>
      <w:divBdr>
        <w:top w:val="none" w:sz="0" w:space="0" w:color="auto"/>
        <w:left w:val="none" w:sz="0" w:space="0" w:color="auto"/>
        <w:bottom w:val="none" w:sz="0" w:space="0" w:color="auto"/>
        <w:right w:val="none" w:sz="0" w:space="0" w:color="auto"/>
      </w:divBdr>
    </w:div>
    <w:div w:id="201950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image" Target="media/image11.JPG"/><Relationship Id="rId39" Type="http://schemas.openxmlformats.org/officeDocument/2006/relationships/image" Target="media/image24.JPG"/><Relationship Id="rId21" Type="http://schemas.openxmlformats.org/officeDocument/2006/relationships/image" Target="media/image7.JPG"/><Relationship Id="rId34" Type="http://schemas.openxmlformats.org/officeDocument/2006/relationships/image" Target="media/image19.jpeg"/><Relationship Id="rId42" Type="http://schemas.openxmlformats.org/officeDocument/2006/relationships/image" Target="media/image27.JPG"/><Relationship Id="rId47" Type="http://schemas.openxmlformats.org/officeDocument/2006/relationships/image" Target="media/image32.png"/><Relationship Id="rId50" Type="http://schemas.openxmlformats.org/officeDocument/2006/relationships/image" Target="media/image35.JPG"/><Relationship Id="rId55" Type="http://schemas.openxmlformats.org/officeDocument/2006/relationships/image" Target="media/image40.jpg"/><Relationship Id="rId63" Type="http://schemas.openxmlformats.org/officeDocument/2006/relationships/image" Target="media/image48.jpg"/><Relationship Id="rId68" Type="http://schemas.openxmlformats.org/officeDocument/2006/relationships/image" Target="media/image53.jpg"/><Relationship Id="rId76" Type="http://schemas.openxmlformats.org/officeDocument/2006/relationships/hyperlink" Target="https://waterdata.usgs.gov/co/nwis/uv?site_no=07081200" TargetMode="External"/><Relationship Id="rId7" Type="http://schemas.openxmlformats.org/officeDocument/2006/relationships/settings" Target="settings.xml"/><Relationship Id="rId71" Type="http://schemas.openxmlformats.org/officeDocument/2006/relationships/image" Target="media/image56.jpg"/><Relationship Id="rId2" Type="http://schemas.openxmlformats.org/officeDocument/2006/relationships/customXml" Target="../customXml/item2.xml"/><Relationship Id="rId16" Type="http://schemas.openxmlformats.org/officeDocument/2006/relationships/image" Target="media/image2.JPG"/><Relationship Id="rId29" Type="http://schemas.openxmlformats.org/officeDocument/2006/relationships/image" Target="media/image14.jpeg"/><Relationship Id="rId11" Type="http://schemas.openxmlformats.org/officeDocument/2006/relationships/header" Target="header1.xml"/><Relationship Id="rId24" Type="http://schemas.openxmlformats.org/officeDocument/2006/relationships/image" Target="media/image10.JPG"/><Relationship Id="rId32" Type="http://schemas.openxmlformats.org/officeDocument/2006/relationships/image" Target="media/image17.jpeg"/><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image" Target="media/image30.jpg"/><Relationship Id="rId53" Type="http://schemas.openxmlformats.org/officeDocument/2006/relationships/image" Target="media/image38.JPG"/><Relationship Id="rId58" Type="http://schemas.openxmlformats.org/officeDocument/2006/relationships/image" Target="media/image43.jpg"/><Relationship Id="rId66" Type="http://schemas.openxmlformats.org/officeDocument/2006/relationships/image" Target="media/image51.jpg"/><Relationship Id="rId74" Type="http://schemas.openxmlformats.org/officeDocument/2006/relationships/hyperlink" Target="https://www.usclimatedata.com/climate/leadville/colorado/united-states/usco0235"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6.jpg"/><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image" Target="media/image16.jpeg"/><Relationship Id="rId44" Type="http://schemas.openxmlformats.org/officeDocument/2006/relationships/image" Target="media/image29.JPG"/><Relationship Id="rId52" Type="http://schemas.openxmlformats.org/officeDocument/2006/relationships/image" Target="media/image37.JPG"/><Relationship Id="rId60" Type="http://schemas.openxmlformats.org/officeDocument/2006/relationships/image" Target="media/image45.jpg"/><Relationship Id="rId65" Type="http://schemas.openxmlformats.org/officeDocument/2006/relationships/image" Target="media/image50.jpg"/><Relationship Id="rId73" Type="http://schemas.openxmlformats.org/officeDocument/2006/relationships/hyperlink" Target="https://www.drought.gov/location/80461" TargetMode="External"/><Relationship Id="rId78" Type="http://schemas.openxmlformats.org/officeDocument/2006/relationships/hyperlink" Target="https://wrcc.dri.edu/cgi-bin/cliMAIN.pl?co488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JP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G"/><Relationship Id="rId48" Type="http://schemas.openxmlformats.org/officeDocument/2006/relationships/image" Target="media/image33.JPG"/><Relationship Id="rId56" Type="http://schemas.openxmlformats.org/officeDocument/2006/relationships/image" Target="media/image41.jpg"/><Relationship Id="rId64" Type="http://schemas.openxmlformats.org/officeDocument/2006/relationships/image" Target="media/image49.jpeg"/><Relationship Id="rId69" Type="http://schemas.openxmlformats.org/officeDocument/2006/relationships/image" Target="media/image54.jpg"/><Relationship Id="rId77" Type="http://schemas.openxmlformats.org/officeDocument/2006/relationships/hyperlink" Target="https://wrcc.dri.edu/cgi-bin/cliMAIN.pl?co4884" TargetMode="External"/><Relationship Id="rId8" Type="http://schemas.openxmlformats.org/officeDocument/2006/relationships/webSettings" Target="webSettings.xml"/><Relationship Id="rId51" Type="http://schemas.openxmlformats.org/officeDocument/2006/relationships/image" Target="media/image36.JPG"/><Relationship Id="rId72" Type="http://schemas.openxmlformats.org/officeDocument/2006/relationships/hyperlink" Target="https://coloradogeologicalsurvey.org/water/colorado-groundwater-atla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sooners-my.sharepoint.com/personal/chelsey_seaton_ou_edu/Documents/2021_Gallagher_Chelsey_Thesis.docx" TargetMode="External"/><Relationship Id="rId17" Type="http://schemas.openxmlformats.org/officeDocument/2006/relationships/image" Target="media/image3.JPG"/><Relationship Id="rId25" Type="http://schemas.openxmlformats.org/officeDocument/2006/relationships/hyperlink" Target="https://vminteq.lwr.kth.se/" TargetMode="External"/><Relationship Id="rId33" Type="http://schemas.openxmlformats.org/officeDocument/2006/relationships/image" Target="media/image18.jpeg"/><Relationship Id="rId38" Type="http://schemas.openxmlformats.org/officeDocument/2006/relationships/image" Target="media/image23.JPG"/><Relationship Id="rId46" Type="http://schemas.openxmlformats.org/officeDocument/2006/relationships/image" Target="media/image31.png"/><Relationship Id="rId59" Type="http://schemas.openxmlformats.org/officeDocument/2006/relationships/image" Target="media/image44.jpeg"/><Relationship Id="rId67" Type="http://schemas.openxmlformats.org/officeDocument/2006/relationships/image" Target="media/image52.jpg"/><Relationship Id="rId20" Type="http://schemas.openxmlformats.org/officeDocument/2006/relationships/image" Target="media/image6.png"/><Relationship Id="rId41" Type="http://schemas.openxmlformats.org/officeDocument/2006/relationships/image" Target="media/image26.JPG"/><Relationship Id="rId54" Type="http://schemas.openxmlformats.org/officeDocument/2006/relationships/image" Target="media/image39.JPG"/><Relationship Id="rId62" Type="http://schemas.openxmlformats.org/officeDocument/2006/relationships/image" Target="media/image47.jpg"/><Relationship Id="rId70" Type="http://schemas.openxmlformats.org/officeDocument/2006/relationships/image" Target="media/image55.jpg"/><Relationship Id="rId75" Type="http://schemas.openxmlformats.org/officeDocument/2006/relationships/hyperlink" Target="https://www.nrcs.usda.gov/wps/portal/nrcs/detail/co/snow/products/?cid=nrcseprd143226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image" Target="media/image9.JPG"/><Relationship Id="rId28" Type="http://schemas.openxmlformats.org/officeDocument/2006/relationships/image" Target="media/image13.jpeg"/><Relationship Id="rId36" Type="http://schemas.openxmlformats.org/officeDocument/2006/relationships/image" Target="media/image21.JPG"/><Relationship Id="rId49" Type="http://schemas.openxmlformats.org/officeDocument/2006/relationships/image" Target="media/image34.JPG"/><Relationship Id="rId57"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DC99F9E9ABDC44B8B5028CEC54C717" ma:contentTypeVersion="13" ma:contentTypeDescription="Create a new document." ma:contentTypeScope="" ma:versionID="caa95eeb92b9f955ee7cdc99397edaf8">
  <xsd:schema xmlns:xsd="http://www.w3.org/2001/XMLSchema" xmlns:xs="http://www.w3.org/2001/XMLSchema" xmlns:p="http://schemas.microsoft.com/office/2006/metadata/properties" xmlns:ns3="7e4b7b3c-43f0-4099-8af5-e3fa728ae86e" xmlns:ns4="4ba3b2d2-794f-4cd3-a7f9-cb384ee9312a" targetNamespace="http://schemas.microsoft.com/office/2006/metadata/properties" ma:root="true" ma:fieldsID="2ae5c4bd950d7d5d94477becfac84a6f" ns3:_="" ns4:_="">
    <xsd:import namespace="7e4b7b3c-43f0-4099-8af5-e3fa728ae86e"/>
    <xsd:import namespace="4ba3b2d2-794f-4cd3-a7f9-cb384ee931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b7b3c-43f0-4099-8af5-e3fa728a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3b2d2-794f-4cd3-a7f9-cb384ee931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CBC2-7972-47D8-AB65-F350B8E4D9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2E35DE-2AE2-4984-B90C-CCEA656FAD21}">
  <ds:schemaRefs>
    <ds:schemaRef ds:uri="http://schemas.microsoft.com/sharepoint/v3/contenttype/forms"/>
  </ds:schemaRefs>
</ds:datastoreItem>
</file>

<file path=customXml/itemProps3.xml><?xml version="1.0" encoding="utf-8"?>
<ds:datastoreItem xmlns:ds="http://schemas.openxmlformats.org/officeDocument/2006/customXml" ds:itemID="{34CC119C-E159-4776-9152-0B3639080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b7b3c-43f0-4099-8af5-e3fa728ae86e"/>
    <ds:schemaRef ds:uri="4ba3b2d2-794f-4cd3-a7f9-cb384ee93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5A343-1829-462B-8234-737C106A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119</Pages>
  <Words>48703</Words>
  <Characters>277611</Characters>
  <Application>Microsoft Office Word</Application>
  <DocSecurity>0</DocSecurity>
  <Lines>2313</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325663</CharactersWithSpaces>
  <SharedDoc>false</SharedDoc>
  <HLinks>
    <vt:vector size="492" baseType="variant">
      <vt:variant>
        <vt:i4>3735661</vt:i4>
      </vt:variant>
      <vt:variant>
        <vt:i4>1096</vt:i4>
      </vt:variant>
      <vt:variant>
        <vt:i4>0</vt:i4>
      </vt:variant>
      <vt:variant>
        <vt:i4>5</vt:i4>
      </vt:variant>
      <vt:variant>
        <vt:lpwstr>https://coloradogeologicalsurvey.org/water/colorado-groundwater-atlas/</vt:lpwstr>
      </vt:variant>
      <vt:variant>
        <vt:lpwstr/>
      </vt:variant>
      <vt:variant>
        <vt:i4>4128820</vt:i4>
      </vt:variant>
      <vt:variant>
        <vt:i4>839</vt:i4>
      </vt:variant>
      <vt:variant>
        <vt:i4>0</vt:i4>
      </vt:variant>
      <vt:variant>
        <vt:i4>5</vt:i4>
      </vt:variant>
      <vt:variant>
        <vt:lpwstr>https://vminteq.lwr.kth.se/</vt:lpwstr>
      </vt:variant>
      <vt:variant>
        <vt:lpwstr/>
      </vt:variant>
      <vt:variant>
        <vt:i4>1179711</vt:i4>
      </vt:variant>
      <vt:variant>
        <vt:i4>482</vt:i4>
      </vt:variant>
      <vt:variant>
        <vt:i4>0</vt:i4>
      </vt:variant>
      <vt:variant>
        <vt:i4>5</vt:i4>
      </vt:variant>
      <vt:variant>
        <vt:lpwstr/>
      </vt:variant>
      <vt:variant>
        <vt:lpwstr>_Toc71018702</vt:lpwstr>
      </vt:variant>
      <vt:variant>
        <vt:i4>1114175</vt:i4>
      </vt:variant>
      <vt:variant>
        <vt:i4>476</vt:i4>
      </vt:variant>
      <vt:variant>
        <vt:i4>0</vt:i4>
      </vt:variant>
      <vt:variant>
        <vt:i4>5</vt:i4>
      </vt:variant>
      <vt:variant>
        <vt:lpwstr/>
      </vt:variant>
      <vt:variant>
        <vt:lpwstr>_Toc71018701</vt:lpwstr>
      </vt:variant>
      <vt:variant>
        <vt:i4>1048639</vt:i4>
      </vt:variant>
      <vt:variant>
        <vt:i4>470</vt:i4>
      </vt:variant>
      <vt:variant>
        <vt:i4>0</vt:i4>
      </vt:variant>
      <vt:variant>
        <vt:i4>5</vt:i4>
      </vt:variant>
      <vt:variant>
        <vt:lpwstr/>
      </vt:variant>
      <vt:variant>
        <vt:lpwstr>_Toc71018700</vt:lpwstr>
      </vt:variant>
      <vt:variant>
        <vt:i4>1572918</vt:i4>
      </vt:variant>
      <vt:variant>
        <vt:i4>464</vt:i4>
      </vt:variant>
      <vt:variant>
        <vt:i4>0</vt:i4>
      </vt:variant>
      <vt:variant>
        <vt:i4>5</vt:i4>
      </vt:variant>
      <vt:variant>
        <vt:lpwstr/>
      </vt:variant>
      <vt:variant>
        <vt:lpwstr>_Toc71018699</vt:lpwstr>
      </vt:variant>
      <vt:variant>
        <vt:i4>1638454</vt:i4>
      </vt:variant>
      <vt:variant>
        <vt:i4>458</vt:i4>
      </vt:variant>
      <vt:variant>
        <vt:i4>0</vt:i4>
      </vt:variant>
      <vt:variant>
        <vt:i4>5</vt:i4>
      </vt:variant>
      <vt:variant>
        <vt:lpwstr/>
      </vt:variant>
      <vt:variant>
        <vt:lpwstr>_Toc71018698</vt:lpwstr>
      </vt:variant>
      <vt:variant>
        <vt:i4>1441846</vt:i4>
      </vt:variant>
      <vt:variant>
        <vt:i4>452</vt:i4>
      </vt:variant>
      <vt:variant>
        <vt:i4>0</vt:i4>
      </vt:variant>
      <vt:variant>
        <vt:i4>5</vt:i4>
      </vt:variant>
      <vt:variant>
        <vt:lpwstr/>
      </vt:variant>
      <vt:variant>
        <vt:lpwstr>_Toc71018697</vt:lpwstr>
      </vt:variant>
      <vt:variant>
        <vt:i4>1507382</vt:i4>
      </vt:variant>
      <vt:variant>
        <vt:i4>446</vt:i4>
      </vt:variant>
      <vt:variant>
        <vt:i4>0</vt:i4>
      </vt:variant>
      <vt:variant>
        <vt:i4>5</vt:i4>
      </vt:variant>
      <vt:variant>
        <vt:lpwstr/>
      </vt:variant>
      <vt:variant>
        <vt:lpwstr>_Toc71018696</vt:lpwstr>
      </vt:variant>
      <vt:variant>
        <vt:i4>1310774</vt:i4>
      </vt:variant>
      <vt:variant>
        <vt:i4>440</vt:i4>
      </vt:variant>
      <vt:variant>
        <vt:i4>0</vt:i4>
      </vt:variant>
      <vt:variant>
        <vt:i4>5</vt:i4>
      </vt:variant>
      <vt:variant>
        <vt:lpwstr/>
      </vt:variant>
      <vt:variant>
        <vt:lpwstr>_Toc71018695</vt:lpwstr>
      </vt:variant>
      <vt:variant>
        <vt:i4>1376310</vt:i4>
      </vt:variant>
      <vt:variant>
        <vt:i4>434</vt:i4>
      </vt:variant>
      <vt:variant>
        <vt:i4>0</vt:i4>
      </vt:variant>
      <vt:variant>
        <vt:i4>5</vt:i4>
      </vt:variant>
      <vt:variant>
        <vt:lpwstr/>
      </vt:variant>
      <vt:variant>
        <vt:lpwstr>_Toc71018694</vt:lpwstr>
      </vt:variant>
      <vt:variant>
        <vt:i4>1179702</vt:i4>
      </vt:variant>
      <vt:variant>
        <vt:i4>425</vt:i4>
      </vt:variant>
      <vt:variant>
        <vt:i4>0</vt:i4>
      </vt:variant>
      <vt:variant>
        <vt:i4>5</vt:i4>
      </vt:variant>
      <vt:variant>
        <vt:lpwstr/>
      </vt:variant>
      <vt:variant>
        <vt:lpwstr>_Toc71018693</vt:lpwstr>
      </vt:variant>
      <vt:variant>
        <vt:i4>1245238</vt:i4>
      </vt:variant>
      <vt:variant>
        <vt:i4>419</vt:i4>
      </vt:variant>
      <vt:variant>
        <vt:i4>0</vt:i4>
      </vt:variant>
      <vt:variant>
        <vt:i4>5</vt:i4>
      </vt:variant>
      <vt:variant>
        <vt:lpwstr/>
      </vt:variant>
      <vt:variant>
        <vt:lpwstr>_Toc71018692</vt:lpwstr>
      </vt:variant>
      <vt:variant>
        <vt:i4>1048630</vt:i4>
      </vt:variant>
      <vt:variant>
        <vt:i4>413</vt:i4>
      </vt:variant>
      <vt:variant>
        <vt:i4>0</vt:i4>
      </vt:variant>
      <vt:variant>
        <vt:i4>5</vt:i4>
      </vt:variant>
      <vt:variant>
        <vt:lpwstr/>
      </vt:variant>
      <vt:variant>
        <vt:lpwstr>_Toc71018691</vt:lpwstr>
      </vt:variant>
      <vt:variant>
        <vt:i4>1114166</vt:i4>
      </vt:variant>
      <vt:variant>
        <vt:i4>407</vt:i4>
      </vt:variant>
      <vt:variant>
        <vt:i4>0</vt:i4>
      </vt:variant>
      <vt:variant>
        <vt:i4>5</vt:i4>
      </vt:variant>
      <vt:variant>
        <vt:lpwstr/>
      </vt:variant>
      <vt:variant>
        <vt:lpwstr>_Toc71018690</vt:lpwstr>
      </vt:variant>
      <vt:variant>
        <vt:i4>1572919</vt:i4>
      </vt:variant>
      <vt:variant>
        <vt:i4>401</vt:i4>
      </vt:variant>
      <vt:variant>
        <vt:i4>0</vt:i4>
      </vt:variant>
      <vt:variant>
        <vt:i4>5</vt:i4>
      </vt:variant>
      <vt:variant>
        <vt:lpwstr/>
      </vt:variant>
      <vt:variant>
        <vt:lpwstr>_Toc71018689</vt:lpwstr>
      </vt:variant>
      <vt:variant>
        <vt:i4>1638455</vt:i4>
      </vt:variant>
      <vt:variant>
        <vt:i4>395</vt:i4>
      </vt:variant>
      <vt:variant>
        <vt:i4>0</vt:i4>
      </vt:variant>
      <vt:variant>
        <vt:i4>5</vt:i4>
      </vt:variant>
      <vt:variant>
        <vt:lpwstr/>
      </vt:variant>
      <vt:variant>
        <vt:lpwstr>_Toc71018688</vt:lpwstr>
      </vt:variant>
      <vt:variant>
        <vt:i4>1441847</vt:i4>
      </vt:variant>
      <vt:variant>
        <vt:i4>389</vt:i4>
      </vt:variant>
      <vt:variant>
        <vt:i4>0</vt:i4>
      </vt:variant>
      <vt:variant>
        <vt:i4>5</vt:i4>
      </vt:variant>
      <vt:variant>
        <vt:lpwstr/>
      </vt:variant>
      <vt:variant>
        <vt:lpwstr>_Toc71018687</vt:lpwstr>
      </vt:variant>
      <vt:variant>
        <vt:i4>1507383</vt:i4>
      </vt:variant>
      <vt:variant>
        <vt:i4>383</vt:i4>
      </vt:variant>
      <vt:variant>
        <vt:i4>0</vt:i4>
      </vt:variant>
      <vt:variant>
        <vt:i4>5</vt:i4>
      </vt:variant>
      <vt:variant>
        <vt:lpwstr/>
      </vt:variant>
      <vt:variant>
        <vt:lpwstr>_Toc71018686</vt:lpwstr>
      </vt:variant>
      <vt:variant>
        <vt:i4>1310775</vt:i4>
      </vt:variant>
      <vt:variant>
        <vt:i4>377</vt:i4>
      </vt:variant>
      <vt:variant>
        <vt:i4>0</vt:i4>
      </vt:variant>
      <vt:variant>
        <vt:i4>5</vt:i4>
      </vt:variant>
      <vt:variant>
        <vt:lpwstr/>
      </vt:variant>
      <vt:variant>
        <vt:lpwstr>_Toc71018685</vt:lpwstr>
      </vt:variant>
      <vt:variant>
        <vt:i4>1376311</vt:i4>
      </vt:variant>
      <vt:variant>
        <vt:i4>371</vt:i4>
      </vt:variant>
      <vt:variant>
        <vt:i4>0</vt:i4>
      </vt:variant>
      <vt:variant>
        <vt:i4>5</vt:i4>
      </vt:variant>
      <vt:variant>
        <vt:lpwstr/>
      </vt:variant>
      <vt:variant>
        <vt:lpwstr>_Toc71018684</vt:lpwstr>
      </vt:variant>
      <vt:variant>
        <vt:i4>1179703</vt:i4>
      </vt:variant>
      <vt:variant>
        <vt:i4>365</vt:i4>
      </vt:variant>
      <vt:variant>
        <vt:i4>0</vt:i4>
      </vt:variant>
      <vt:variant>
        <vt:i4>5</vt:i4>
      </vt:variant>
      <vt:variant>
        <vt:lpwstr/>
      </vt:variant>
      <vt:variant>
        <vt:lpwstr>_Toc71018683</vt:lpwstr>
      </vt:variant>
      <vt:variant>
        <vt:i4>1245239</vt:i4>
      </vt:variant>
      <vt:variant>
        <vt:i4>359</vt:i4>
      </vt:variant>
      <vt:variant>
        <vt:i4>0</vt:i4>
      </vt:variant>
      <vt:variant>
        <vt:i4>5</vt:i4>
      </vt:variant>
      <vt:variant>
        <vt:lpwstr/>
      </vt:variant>
      <vt:variant>
        <vt:lpwstr>_Toc71018682</vt:lpwstr>
      </vt:variant>
      <vt:variant>
        <vt:i4>1048631</vt:i4>
      </vt:variant>
      <vt:variant>
        <vt:i4>353</vt:i4>
      </vt:variant>
      <vt:variant>
        <vt:i4>0</vt:i4>
      </vt:variant>
      <vt:variant>
        <vt:i4>5</vt:i4>
      </vt:variant>
      <vt:variant>
        <vt:lpwstr/>
      </vt:variant>
      <vt:variant>
        <vt:lpwstr>_Toc71018681</vt:lpwstr>
      </vt:variant>
      <vt:variant>
        <vt:i4>7340081</vt:i4>
      </vt:variant>
      <vt:variant>
        <vt:i4>347</vt:i4>
      </vt:variant>
      <vt:variant>
        <vt:i4>0</vt:i4>
      </vt:variant>
      <vt:variant>
        <vt:i4>5</vt:i4>
      </vt:variant>
      <vt:variant>
        <vt:lpwstr>https://sooners-my.sharepoint.com/personal/chelsey_seaton_ou_edu/Documents/Gallagher_Thesis_050321.docx</vt:lpwstr>
      </vt:variant>
      <vt:variant>
        <vt:lpwstr>_Toc71018680</vt:lpwstr>
      </vt:variant>
      <vt:variant>
        <vt:i4>1572920</vt:i4>
      </vt:variant>
      <vt:variant>
        <vt:i4>341</vt:i4>
      </vt:variant>
      <vt:variant>
        <vt:i4>0</vt:i4>
      </vt:variant>
      <vt:variant>
        <vt:i4>5</vt:i4>
      </vt:variant>
      <vt:variant>
        <vt:lpwstr/>
      </vt:variant>
      <vt:variant>
        <vt:lpwstr>_Toc71018679</vt:lpwstr>
      </vt:variant>
      <vt:variant>
        <vt:i4>1638456</vt:i4>
      </vt:variant>
      <vt:variant>
        <vt:i4>335</vt:i4>
      </vt:variant>
      <vt:variant>
        <vt:i4>0</vt:i4>
      </vt:variant>
      <vt:variant>
        <vt:i4>5</vt:i4>
      </vt:variant>
      <vt:variant>
        <vt:lpwstr/>
      </vt:variant>
      <vt:variant>
        <vt:lpwstr>_Toc71018678</vt:lpwstr>
      </vt:variant>
      <vt:variant>
        <vt:i4>1441848</vt:i4>
      </vt:variant>
      <vt:variant>
        <vt:i4>329</vt:i4>
      </vt:variant>
      <vt:variant>
        <vt:i4>0</vt:i4>
      </vt:variant>
      <vt:variant>
        <vt:i4>5</vt:i4>
      </vt:variant>
      <vt:variant>
        <vt:lpwstr/>
      </vt:variant>
      <vt:variant>
        <vt:lpwstr>_Toc71018677</vt:lpwstr>
      </vt:variant>
      <vt:variant>
        <vt:i4>1507384</vt:i4>
      </vt:variant>
      <vt:variant>
        <vt:i4>323</vt:i4>
      </vt:variant>
      <vt:variant>
        <vt:i4>0</vt:i4>
      </vt:variant>
      <vt:variant>
        <vt:i4>5</vt:i4>
      </vt:variant>
      <vt:variant>
        <vt:lpwstr/>
      </vt:variant>
      <vt:variant>
        <vt:lpwstr>_Toc71018676</vt:lpwstr>
      </vt:variant>
      <vt:variant>
        <vt:i4>1310776</vt:i4>
      </vt:variant>
      <vt:variant>
        <vt:i4>317</vt:i4>
      </vt:variant>
      <vt:variant>
        <vt:i4>0</vt:i4>
      </vt:variant>
      <vt:variant>
        <vt:i4>5</vt:i4>
      </vt:variant>
      <vt:variant>
        <vt:lpwstr/>
      </vt:variant>
      <vt:variant>
        <vt:lpwstr>_Toc71018675</vt:lpwstr>
      </vt:variant>
      <vt:variant>
        <vt:i4>1376312</vt:i4>
      </vt:variant>
      <vt:variant>
        <vt:i4>311</vt:i4>
      </vt:variant>
      <vt:variant>
        <vt:i4>0</vt:i4>
      </vt:variant>
      <vt:variant>
        <vt:i4>5</vt:i4>
      </vt:variant>
      <vt:variant>
        <vt:lpwstr/>
      </vt:variant>
      <vt:variant>
        <vt:lpwstr>_Toc71018674</vt:lpwstr>
      </vt:variant>
      <vt:variant>
        <vt:i4>1179704</vt:i4>
      </vt:variant>
      <vt:variant>
        <vt:i4>305</vt:i4>
      </vt:variant>
      <vt:variant>
        <vt:i4>0</vt:i4>
      </vt:variant>
      <vt:variant>
        <vt:i4>5</vt:i4>
      </vt:variant>
      <vt:variant>
        <vt:lpwstr/>
      </vt:variant>
      <vt:variant>
        <vt:lpwstr>_Toc71018673</vt:lpwstr>
      </vt:variant>
      <vt:variant>
        <vt:i4>1245240</vt:i4>
      </vt:variant>
      <vt:variant>
        <vt:i4>299</vt:i4>
      </vt:variant>
      <vt:variant>
        <vt:i4>0</vt:i4>
      </vt:variant>
      <vt:variant>
        <vt:i4>5</vt:i4>
      </vt:variant>
      <vt:variant>
        <vt:lpwstr/>
      </vt:variant>
      <vt:variant>
        <vt:lpwstr>_Toc71018672</vt:lpwstr>
      </vt:variant>
      <vt:variant>
        <vt:i4>1048632</vt:i4>
      </vt:variant>
      <vt:variant>
        <vt:i4>293</vt:i4>
      </vt:variant>
      <vt:variant>
        <vt:i4>0</vt:i4>
      </vt:variant>
      <vt:variant>
        <vt:i4>5</vt:i4>
      </vt:variant>
      <vt:variant>
        <vt:lpwstr/>
      </vt:variant>
      <vt:variant>
        <vt:lpwstr>_Toc71018671</vt:lpwstr>
      </vt:variant>
      <vt:variant>
        <vt:i4>1114168</vt:i4>
      </vt:variant>
      <vt:variant>
        <vt:i4>287</vt:i4>
      </vt:variant>
      <vt:variant>
        <vt:i4>0</vt:i4>
      </vt:variant>
      <vt:variant>
        <vt:i4>5</vt:i4>
      </vt:variant>
      <vt:variant>
        <vt:lpwstr/>
      </vt:variant>
      <vt:variant>
        <vt:lpwstr>_Toc71018670</vt:lpwstr>
      </vt:variant>
      <vt:variant>
        <vt:i4>1900598</vt:i4>
      </vt:variant>
      <vt:variant>
        <vt:i4>278</vt:i4>
      </vt:variant>
      <vt:variant>
        <vt:i4>0</vt:i4>
      </vt:variant>
      <vt:variant>
        <vt:i4>5</vt:i4>
      </vt:variant>
      <vt:variant>
        <vt:lpwstr/>
      </vt:variant>
      <vt:variant>
        <vt:lpwstr>_Toc69471054</vt:lpwstr>
      </vt:variant>
      <vt:variant>
        <vt:i4>1703990</vt:i4>
      </vt:variant>
      <vt:variant>
        <vt:i4>272</vt:i4>
      </vt:variant>
      <vt:variant>
        <vt:i4>0</vt:i4>
      </vt:variant>
      <vt:variant>
        <vt:i4>5</vt:i4>
      </vt:variant>
      <vt:variant>
        <vt:lpwstr/>
      </vt:variant>
      <vt:variant>
        <vt:lpwstr>_Toc69471053</vt:lpwstr>
      </vt:variant>
      <vt:variant>
        <vt:i4>1769526</vt:i4>
      </vt:variant>
      <vt:variant>
        <vt:i4>266</vt:i4>
      </vt:variant>
      <vt:variant>
        <vt:i4>0</vt:i4>
      </vt:variant>
      <vt:variant>
        <vt:i4>5</vt:i4>
      </vt:variant>
      <vt:variant>
        <vt:lpwstr/>
      </vt:variant>
      <vt:variant>
        <vt:lpwstr>_Toc69471052</vt:lpwstr>
      </vt:variant>
      <vt:variant>
        <vt:i4>1572918</vt:i4>
      </vt:variant>
      <vt:variant>
        <vt:i4>260</vt:i4>
      </vt:variant>
      <vt:variant>
        <vt:i4>0</vt:i4>
      </vt:variant>
      <vt:variant>
        <vt:i4>5</vt:i4>
      </vt:variant>
      <vt:variant>
        <vt:lpwstr/>
      </vt:variant>
      <vt:variant>
        <vt:lpwstr>_Toc69471051</vt:lpwstr>
      </vt:variant>
      <vt:variant>
        <vt:i4>1638454</vt:i4>
      </vt:variant>
      <vt:variant>
        <vt:i4>254</vt:i4>
      </vt:variant>
      <vt:variant>
        <vt:i4>0</vt:i4>
      </vt:variant>
      <vt:variant>
        <vt:i4>5</vt:i4>
      </vt:variant>
      <vt:variant>
        <vt:lpwstr/>
      </vt:variant>
      <vt:variant>
        <vt:lpwstr>_Toc69471050</vt:lpwstr>
      </vt:variant>
      <vt:variant>
        <vt:i4>1048631</vt:i4>
      </vt:variant>
      <vt:variant>
        <vt:i4>248</vt:i4>
      </vt:variant>
      <vt:variant>
        <vt:i4>0</vt:i4>
      </vt:variant>
      <vt:variant>
        <vt:i4>5</vt:i4>
      </vt:variant>
      <vt:variant>
        <vt:lpwstr/>
      </vt:variant>
      <vt:variant>
        <vt:lpwstr>_Toc69471049</vt:lpwstr>
      </vt:variant>
      <vt:variant>
        <vt:i4>1114167</vt:i4>
      </vt:variant>
      <vt:variant>
        <vt:i4>242</vt:i4>
      </vt:variant>
      <vt:variant>
        <vt:i4>0</vt:i4>
      </vt:variant>
      <vt:variant>
        <vt:i4>5</vt:i4>
      </vt:variant>
      <vt:variant>
        <vt:lpwstr/>
      </vt:variant>
      <vt:variant>
        <vt:lpwstr>_Toc69471048</vt:lpwstr>
      </vt:variant>
      <vt:variant>
        <vt:i4>1966135</vt:i4>
      </vt:variant>
      <vt:variant>
        <vt:i4>236</vt:i4>
      </vt:variant>
      <vt:variant>
        <vt:i4>0</vt:i4>
      </vt:variant>
      <vt:variant>
        <vt:i4>5</vt:i4>
      </vt:variant>
      <vt:variant>
        <vt:lpwstr/>
      </vt:variant>
      <vt:variant>
        <vt:lpwstr>_Toc69471047</vt:lpwstr>
      </vt:variant>
      <vt:variant>
        <vt:i4>2031671</vt:i4>
      </vt:variant>
      <vt:variant>
        <vt:i4>230</vt:i4>
      </vt:variant>
      <vt:variant>
        <vt:i4>0</vt:i4>
      </vt:variant>
      <vt:variant>
        <vt:i4>5</vt:i4>
      </vt:variant>
      <vt:variant>
        <vt:lpwstr/>
      </vt:variant>
      <vt:variant>
        <vt:lpwstr>_Toc69471046</vt:lpwstr>
      </vt:variant>
      <vt:variant>
        <vt:i4>1835063</vt:i4>
      </vt:variant>
      <vt:variant>
        <vt:i4>224</vt:i4>
      </vt:variant>
      <vt:variant>
        <vt:i4>0</vt:i4>
      </vt:variant>
      <vt:variant>
        <vt:i4>5</vt:i4>
      </vt:variant>
      <vt:variant>
        <vt:lpwstr/>
      </vt:variant>
      <vt:variant>
        <vt:lpwstr>_Toc69471045</vt:lpwstr>
      </vt:variant>
      <vt:variant>
        <vt:i4>1900599</vt:i4>
      </vt:variant>
      <vt:variant>
        <vt:i4>218</vt:i4>
      </vt:variant>
      <vt:variant>
        <vt:i4>0</vt:i4>
      </vt:variant>
      <vt:variant>
        <vt:i4>5</vt:i4>
      </vt:variant>
      <vt:variant>
        <vt:lpwstr/>
      </vt:variant>
      <vt:variant>
        <vt:lpwstr>_Toc69471044</vt:lpwstr>
      </vt:variant>
      <vt:variant>
        <vt:i4>1703991</vt:i4>
      </vt:variant>
      <vt:variant>
        <vt:i4>212</vt:i4>
      </vt:variant>
      <vt:variant>
        <vt:i4>0</vt:i4>
      </vt:variant>
      <vt:variant>
        <vt:i4>5</vt:i4>
      </vt:variant>
      <vt:variant>
        <vt:lpwstr/>
      </vt:variant>
      <vt:variant>
        <vt:lpwstr>_Toc69471043</vt:lpwstr>
      </vt:variant>
      <vt:variant>
        <vt:i4>1769527</vt:i4>
      </vt:variant>
      <vt:variant>
        <vt:i4>206</vt:i4>
      </vt:variant>
      <vt:variant>
        <vt:i4>0</vt:i4>
      </vt:variant>
      <vt:variant>
        <vt:i4>5</vt:i4>
      </vt:variant>
      <vt:variant>
        <vt:lpwstr/>
      </vt:variant>
      <vt:variant>
        <vt:lpwstr>_Toc69471042</vt:lpwstr>
      </vt:variant>
      <vt:variant>
        <vt:i4>1572919</vt:i4>
      </vt:variant>
      <vt:variant>
        <vt:i4>200</vt:i4>
      </vt:variant>
      <vt:variant>
        <vt:i4>0</vt:i4>
      </vt:variant>
      <vt:variant>
        <vt:i4>5</vt:i4>
      </vt:variant>
      <vt:variant>
        <vt:lpwstr/>
      </vt:variant>
      <vt:variant>
        <vt:lpwstr>_Toc69471041</vt:lpwstr>
      </vt:variant>
      <vt:variant>
        <vt:i4>1638455</vt:i4>
      </vt:variant>
      <vt:variant>
        <vt:i4>194</vt:i4>
      </vt:variant>
      <vt:variant>
        <vt:i4>0</vt:i4>
      </vt:variant>
      <vt:variant>
        <vt:i4>5</vt:i4>
      </vt:variant>
      <vt:variant>
        <vt:lpwstr/>
      </vt:variant>
      <vt:variant>
        <vt:lpwstr>_Toc69471040</vt:lpwstr>
      </vt:variant>
      <vt:variant>
        <vt:i4>1048624</vt:i4>
      </vt:variant>
      <vt:variant>
        <vt:i4>188</vt:i4>
      </vt:variant>
      <vt:variant>
        <vt:i4>0</vt:i4>
      </vt:variant>
      <vt:variant>
        <vt:i4>5</vt:i4>
      </vt:variant>
      <vt:variant>
        <vt:lpwstr/>
      </vt:variant>
      <vt:variant>
        <vt:lpwstr>_Toc69471039</vt:lpwstr>
      </vt:variant>
      <vt:variant>
        <vt:i4>1114160</vt:i4>
      </vt:variant>
      <vt:variant>
        <vt:i4>182</vt:i4>
      </vt:variant>
      <vt:variant>
        <vt:i4>0</vt:i4>
      </vt:variant>
      <vt:variant>
        <vt:i4>5</vt:i4>
      </vt:variant>
      <vt:variant>
        <vt:lpwstr/>
      </vt:variant>
      <vt:variant>
        <vt:lpwstr>_Toc69471038</vt:lpwstr>
      </vt:variant>
      <vt:variant>
        <vt:i4>1966128</vt:i4>
      </vt:variant>
      <vt:variant>
        <vt:i4>176</vt:i4>
      </vt:variant>
      <vt:variant>
        <vt:i4>0</vt:i4>
      </vt:variant>
      <vt:variant>
        <vt:i4>5</vt:i4>
      </vt:variant>
      <vt:variant>
        <vt:lpwstr/>
      </vt:variant>
      <vt:variant>
        <vt:lpwstr>_Toc69471037</vt:lpwstr>
      </vt:variant>
      <vt:variant>
        <vt:i4>2031664</vt:i4>
      </vt:variant>
      <vt:variant>
        <vt:i4>170</vt:i4>
      </vt:variant>
      <vt:variant>
        <vt:i4>0</vt:i4>
      </vt:variant>
      <vt:variant>
        <vt:i4>5</vt:i4>
      </vt:variant>
      <vt:variant>
        <vt:lpwstr/>
      </vt:variant>
      <vt:variant>
        <vt:lpwstr>_Toc69471036</vt:lpwstr>
      </vt:variant>
      <vt:variant>
        <vt:i4>1835056</vt:i4>
      </vt:variant>
      <vt:variant>
        <vt:i4>164</vt:i4>
      </vt:variant>
      <vt:variant>
        <vt:i4>0</vt:i4>
      </vt:variant>
      <vt:variant>
        <vt:i4>5</vt:i4>
      </vt:variant>
      <vt:variant>
        <vt:lpwstr/>
      </vt:variant>
      <vt:variant>
        <vt:lpwstr>_Toc69471035</vt:lpwstr>
      </vt:variant>
      <vt:variant>
        <vt:i4>1900592</vt:i4>
      </vt:variant>
      <vt:variant>
        <vt:i4>158</vt:i4>
      </vt:variant>
      <vt:variant>
        <vt:i4>0</vt:i4>
      </vt:variant>
      <vt:variant>
        <vt:i4>5</vt:i4>
      </vt:variant>
      <vt:variant>
        <vt:lpwstr/>
      </vt:variant>
      <vt:variant>
        <vt:lpwstr>_Toc69471034</vt:lpwstr>
      </vt:variant>
      <vt:variant>
        <vt:i4>1703984</vt:i4>
      </vt:variant>
      <vt:variant>
        <vt:i4>152</vt:i4>
      </vt:variant>
      <vt:variant>
        <vt:i4>0</vt:i4>
      </vt:variant>
      <vt:variant>
        <vt:i4>5</vt:i4>
      </vt:variant>
      <vt:variant>
        <vt:lpwstr/>
      </vt:variant>
      <vt:variant>
        <vt:lpwstr>_Toc69471033</vt:lpwstr>
      </vt:variant>
      <vt:variant>
        <vt:i4>1769520</vt:i4>
      </vt:variant>
      <vt:variant>
        <vt:i4>146</vt:i4>
      </vt:variant>
      <vt:variant>
        <vt:i4>0</vt:i4>
      </vt:variant>
      <vt:variant>
        <vt:i4>5</vt:i4>
      </vt:variant>
      <vt:variant>
        <vt:lpwstr/>
      </vt:variant>
      <vt:variant>
        <vt:lpwstr>_Toc69471032</vt:lpwstr>
      </vt:variant>
      <vt:variant>
        <vt:i4>1572912</vt:i4>
      </vt:variant>
      <vt:variant>
        <vt:i4>140</vt:i4>
      </vt:variant>
      <vt:variant>
        <vt:i4>0</vt:i4>
      </vt:variant>
      <vt:variant>
        <vt:i4>5</vt:i4>
      </vt:variant>
      <vt:variant>
        <vt:lpwstr/>
      </vt:variant>
      <vt:variant>
        <vt:lpwstr>_Toc69471031</vt:lpwstr>
      </vt:variant>
      <vt:variant>
        <vt:i4>1638448</vt:i4>
      </vt:variant>
      <vt:variant>
        <vt:i4>134</vt:i4>
      </vt:variant>
      <vt:variant>
        <vt:i4>0</vt:i4>
      </vt:variant>
      <vt:variant>
        <vt:i4>5</vt:i4>
      </vt:variant>
      <vt:variant>
        <vt:lpwstr/>
      </vt:variant>
      <vt:variant>
        <vt:lpwstr>_Toc69471030</vt:lpwstr>
      </vt:variant>
      <vt:variant>
        <vt:i4>1048625</vt:i4>
      </vt:variant>
      <vt:variant>
        <vt:i4>128</vt:i4>
      </vt:variant>
      <vt:variant>
        <vt:i4>0</vt:i4>
      </vt:variant>
      <vt:variant>
        <vt:i4>5</vt:i4>
      </vt:variant>
      <vt:variant>
        <vt:lpwstr/>
      </vt:variant>
      <vt:variant>
        <vt:lpwstr>_Toc69471029</vt:lpwstr>
      </vt:variant>
      <vt:variant>
        <vt:i4>1114161</vt:i4>
      </vt:variant>
      <vt:variant>
        <vt:i4>122</vt:i4>
      </vt:variant>
      <vt:variant>
        <vt:i4>0</vt:i4>
      </vt:variant>
      <vt:variant>
        <vt:i4>5</vt:i4>
      </vt:variant>
      <vt:variant>
        <vt:lpwstr/>
      </vt:variant>
      <vt:variant>
        <vt:lpwstr>_Toc69471028</vt:lpwstr>
      </vt:variant>
      <vt:variant>
        <vt:i4>1966129</vt:i4>
      </vt:variant>
      <vt:variant>
        <vt:i4>116</vt:i4>
      </vt:variant>
      <vt:variant>
        <vt:i4>0</vt:i4>
      </vt:variant>
      <vt:variant>
        <vt:i4>5</vt:i4>
      </vt:variant>
      <vt:variant>
        <vt:lpwstr/>
      </vt:variant>
      <vt:variant>
        <vt:lpwstr>_Toc69471027</vt:lpwstr>
      </vt:variant>
      <vt:variant>
        <vt:i4>2031665</vt:i4>
      </vt:variant>
      <vt:variant>
        <vt:i4>110</vt:i4>
      </vt:variant>
      <vt:variant>
        <vt:i4>0</vt:i4>
      </vt:variant>
      <vt:variant>
        <vt:i4>5</vt:i4>
      </vt:variant>
      <vt:variant>
        <vt:lpwstr/>
      </vt:variant>
      <vt:variant>
        <vt:lpwstr>_Toc69471026</vt:lpwstr>
      </vt:variant>
      <vt:variant>
        <vt:i4>1835057</vt:i4>
      </vt:variant>
      <vt:variant>
        <vt:i4>104</vt:i4>
      </vt:variant>
      <vt:variant>
        <vt:i4>0</vt:i4>
      </vt:variant>
      <vt:variant>
        <vt:i4>5</vt:i4>
      </vt:variant>
      <vt:variant>
        <vt:lpwstr/>
      </vt:variant>
      <vt:variant>
        <vt:lpwstr>_Toc69471025</vt:lpwstr>
      </vt:variant>
      <vt:variant>
        <vt:i4>1900593</vt:i4>
      </vt:variant>
      <vt:variant>
        <vt:i4>98</vt:i4>
      </vt:variant>
      <vt:variant>
        <vt:i4>0</vt:i4>
      </vt:variant>
      <vt:variant>
        <vt:i4>5</vt:i4>
      </vt:variant>
      <vt:variant>
        <vt:lpwstr/>
      </vt:variant>
      <vt:variant>
        <vt:lpwstr>_Toc69471024</vt:lpwstr>
      </vt:variant>
      <vt:variant>
        <vt:i4>1703985</vt:i4>
      </vt:variant>
      <vt:variant>
        <vt:i4>92</vt:i4>
      </vt:variant>
      <vt:variant>
        <vt:i4>0</vt:i4>
      </vt:variant>
      <vt:variant>
        <vt:i4>5</vt:i4>
      </vt:variant>
      <vt:variant>
        <vt:lpwstr/>
      </vt:variant>
      <vt:variant>
        <vt:lpwstr>_Toc69471023</vt:lpwstr>
      </vt:variant>
      <vt:variant>
        <vt:i4>1769521</vt:i4>
      </vt:variant>
      <vt:variant>
        <vt:i4>86</vt:i4>
      </vt:variant>
      <vt:variant>
        <vt:i4>0</vt:i4>
      </vt:variant>
      <vt:variant>
        <vt:i4>5</vt:i4>
      </vt:variant>
      <vt:variant>
        <vt:lpwstr/>
      </vt:variant>
      <vt:variant>
        <vt:lpwstr>_Toc69471022</vt:lpwstr>
      </vt:variant>
      <vt:variant>
        <vt:i4>1572913</vt:i4>
      </vt:variant>
      <vt:variant>
        <vt:i4>80</vt:i4>
      </vt:variant>
      <vt:variant>
        <vt:i4>0</vt:i4>
      </vt:variant>
      <vt:variant>
        <vt:i4>5</vt:i4>
      </vt:variant>
      <vt:variant>
        <vt:lpwstr/>
      </vt:variant>
      <vt:variant>
        <vt:lpwstr>_Toc69471021</vt:lpwstr>
      </vt:variant>
      <vt:variant>
        <vt:i4>1638449</vt:i4>
      </vt:variant>
      <vt:variant>
        <vt:i4>74</vt:i4>
      </vt:variant>
      <vt:variant>
        <vt:i4>0</vt:i4>
      </vt:variant>
      <vt:variant>
        <vt:i4>5</vt:i4>
      </vt:variant>
      <vt:variant>
        <vt:lpwstr/>
      </vt:variant>
      <vt:variant>
        <vt:lpwstr>_Toc69471020</vt:lpwstr>
      </vt:variant>
      <vt:variant>
        <vt:i4>1048626</vt:i4>
      </vt:variant>
      <vt:variant>
        <vt:i4>68</vt:i4>
      </vt:variant>
      <vt:variant>
        <vt:i4>0</vt:i4>
      </vt:variant>
      <vt:variant>
        <vt:i4>5</vt:i4>
      </vt:variant>
      <vt:variant>
        <vt:lpwstr/>
      </vt:variant>
      <vt:variant>
        <vt:lpwstr>_Toc69471019</vt:lpwstr>
      </vt:variant>
      <vt:variant>
        <vt:i4>1114162</vt:i4>
      </vt:variant>
      <vt:variant>
        <vt:i4>62</vt:i4>
      </vt:variant>
      <vt:variant>
        <vt:i4>0</vt:i4>
      </vt:variant>
      <vt:variant>
        <vt:i4>5</vt:i4>
      </vt:variant>
      <vt:variant>
        <vt:lpwstr/>
      </vt:variant>
      <vt:variant>
        <vt:lpwstr>_Toc69471018</vt:lpwstr>
      </vt:variant>
      <vt:variant>
        <vt:i4>1966130</vt:i4>
      </vt:variant>
      <vt:variant>
        <vt:i4>56</vt:i4>
      </vt:variant>
      <vt:variant>
        <vt:i4>0</vt:i4>
      </vt:variant>
      <vt:variant>
        <vt:i4>5</vt:i4>
      </vt:variant>
      <vt:variant>
        <vt:lpwstr/>
      </vt:variant>
      <vt:variant>
        <vt:lpwstr>_Toc69471017</vt:lpwstr>
      </vt:variant>
      <vt:variant>
        <vt:i4>2031666</vt:i4>
      </vt:variant>
      <vt:variant>
        <vt:i4>50</vt:i4>
      </vt:variant>
      <vt:variant>
        <vt:i4>0</vt:i4>
      </vt:variant>
      <vt:variant>
        <vt:i4>5</vt:i4>
      </vt:variant>
      <vt:variant>
        <vt:lpwstr/>
      </vt:variant>
      <vt:variant>
        <vt:lpwstr>_Toc69471016</vt:lpwstr>
      </vt:variant>
      <vt:variant>
        <vt:i4>1835058</vt:i4>
      </vt:variant>
      <vt:variant>
        <vt:i4>44</vt:i4>
      </vt:variant>
      <vt:variant>
        <vt:i4>0</vt:i4>
      </vt:variant>
      <vt:variant>
        <vt:i4>5</vt:i4>
      </vt:variant>
      <vt:variant>
        <vt:lpwstr/>
      </vt:variant>
      <vt:variant>
        <vt:lpwstr>_Toc69471015</vt:lpwstr>
      </vt:variant>
      <vt:variant>
        <vt:i4>1900594</vt:i4>
      </vt:variant>
      <vt:variant>
        <vt:i4>38</vt:i4>
      </vt:variant>
      <vt:variant>
        <vt:i4>0</vt:i4>
      </vt:variant>
      <vt:variant>
        <vt:i4>5</vt:i4>
      </vt:variant>
      <vt:variant>
        <vt:lpwstr/>
      </vt:variant>
      <vt:variant>
        <vt:lpwstr>_Toc69471014</vt:lpwstr>
      </vt:variant>
      <vt:variant>
        <vt:i4>1703986</vt:i4>
      </vt:variant>
      <vt:variant>
        <vt:i4>32</vt:i4>
      </vt:variant>
      <vt:variant>
        <vt:i4>0</vt:i4>
      </vt:variant>
      <vt:variant>
        <vt:i4>5</vt:i4>
      </vt:variant>
      <vt:variant>
        <vt:lpwstr/>
      </vt:variant>
      <vt:variant>
        <vt:lpwstr>_Toc69471013</vt:lpwstr>
      </vt:variant>
      <vt:variant>
        <vt:i4>1769522</vt:i4>
      </vt:variant>
      <vt:variant>
        <vt:i4>26</vt:i4>
      </vt:variant>
      <vt:variant>
        <vt:i4>0</vt:i4>
      </vt:variant>
      <vt:variant>
        <vt:i4>5</vt:i4>
      </vt:variant>
      <vt:variant>
        <vt:lpwstr/>
      </vt:variant>
      <vt:variant>
        <vt:lpwstr>_Toc69471012</vt:lpwstr>
      </vt:variant>
      <vt:variant>
        <vt:i4>1572914</vt:i4>
      </vt:variant>
      <vt:variant>
        <vt:i4>20</vt:i4>
      </vt:variant>
      <vt:variant>
        <vt:i4>0</vt:i4>
      </vt:variant>
      <vt:variant>
        <vt:i4>5</vt:i4>
      </vt:variant>
      <vt:variant>
        <vt:lpwstr/>
      </vt:variant>
      <vt:variant>
        <vt:lpwstr>_Toc69471011</vt:lpwstr>
      </vt:variant>
      <vt:variant>
        <vt:i4>1638450</vt:i4>
      </vt:variant>
      <vt:variant>
        <vt:i4>14</vt:i4>
      </vt:variant>
      <vt:variant>
        <vt:i4>0</vt:i4>
      </vt:variant>
      <vt:variant>
        <vt:i4>5</vt:i4>
      </vt:variant>
      <vt:variant>
        <vt:lpwstr/>
      </vt:variant>
      <vt:variant>
        <vt:lpwstr>_Toc69471010</vt:lpwstr>
      </vt:variant>
      <vt:variant>
        <vt:i4>1048627</vt:i4>
      </vt:variant>
      <vt:variant>
        <vt:i4>8</vt:i4>
      </vt:variant>
      <vt:variant>
        <vt:i4>0</vt:i4>
      </vt:variant>
      <vt:variant>
        <vt:i4>5</vt:i4>
      </vt:variant>
      <vt:variant>
        <vt:lpwstr/>
      </vt:variant>
      <vt:variant>
        <vt:lpwstr>_Toc69471009</vt:lpwstr>
      </vt:variant>
      <vt:variant>
        <vt:i4>1114163</vt:i4>
      </vt:variant>
      <vt:variant>
        <vt:i4>2</vt:i4>
      </vt:variant>
      <vt:variant>
        <vt:i4>0</vt:i4>
      </vt:variant>
      <vt:variant>
        <vt:i4>5</vt:i4>
      </vt:variant>
      <vt:variant>
        <vt:lpwstr/>
      </vt:variant>
      <vt:variant>
        <vt:lpwstr>_Toc69471008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Seaton, Chelsey A.</dc:creator>
  <cp:keywords/>
  <dc:description/>
  <cp:lastModifiedBy>Gallagher, Chelsey A.</cp:lastModifiedBy>
  <cp:revision>722</cp:revision>
  <cp:lastPrinted>2021-05-11T20:49:00Z</cp:lastPrinted>
  <dcterms:created xsi:type="dcterms:W3CDTF">2021-04-16T03:30:00Z</dcterms:created>
  <dcterms:modified xsi:type="dcterms:W3CDTF">2021-05-12T20:06:00Z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0x01010024DC99F9E9ABDC44B8B5028CEC54C717</vt:lpwstr>
  </property>
</Properties>
</file>