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Default Extension="jpeg" ContentType="image/jpeg"/>
  <Override PartName="/word/footer10.xml" ContentType="application/vnd.openxmlformats-officedocument.wordprocessingml.footer+xml"/>
  <Override PartName="/word/footer11.xml" ContentType="application/vnd.openxmlformats-officedocument.wordprocessingml.footer+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spacing w:line="484" w:lineRule="auto" w:before="47"/>
        <w:ind w:left="2830" w:right="2825"/>
        <w:jc w:val="center"/>
      </w:pPr>
      <w:r>
        <w:rPr/>
        <w:t>UNIVERSITY OF</w:t>
      </w:r>
      <w:r>
        <w:rPr>
          <w:spacing w:val="-12"/>
        </w:rPr>
        <w:t> </w:t>
      </w:r>
      <w:r>
        <w:rPr/>
        <w:t>OKLAHOMA </w:t>
      </w:r>
      <w:r>
        <w:rPr/>
        <w:t>GRADUATE</w:t>
      </w:r>
      <w:r>
        <w:rPr>
          <w:spacing w:val="-11"/>
        </w:rPr>
        <w:t> </w:t>
      </w:r>
      <w:r>
        <w:rPr/>
        <w:t>COLLEGE</w:t>
      </w:r>
    </w:p>
    <w:p>
      <w:pPr>
        <w:spacing w:line="240" w:lineRule="auto" w:before="0"/>
        <w:ind w:right="0"/>
        <w:rPr>
          <w:rFonts w:ascii="Times New Roman" w:hAnsi="Times New Roman" w:cs="Times New Roman" w:eastAsia="Times New Roman" w:hint="default"/>
          <w:sz w:val="24"/>
          <w:szCs w:val="24"/>
        </w:rPr>
      </w:pPr>
    </w:p>
    <w:p>
      <w:pPr>
        <w:spacing w:line="240" w:lineRule="auto" w:before="0"/>
        <w:ind w:right="0"/>
        <w:rPr>
          <w:rFonts w:ascii="Times New Roman" w:hAnsi="Times New Roman" w:cs="Times New Roman" w:eastAsia="Times New Roman" w:hint="default"/>
          <w:sz w:val="24"/>
          <w:szCs w:val="24"/>
        </w:rPr>
      </w:pPr>
    </w:p>
    <w:p>
      <w:pPr>
        <w:spacing w:line="240" w:lineRule="auto" w:before="0"/>
        <w:ind w:right="0"/>
        <w:rPr>
          <w:rFonts w:ascii="Times New Roman" w:hAnsi="Times New Roman" w:cs="Times New Roman" w:eastAsia="Times New Roman" w:hint="default"/>
          <w:sz w:val="24"/>
          <w:szCs w:val="24"/>
        </w:rPr>
      </w:pPr>
    </w:p>
    <w:p>
      <w:pPr>
        <w:spacing w:line="240" w:lineRule="auto" w:before="0"/>
        <w:ind w:right="0"/>
        <w:rPr>
          <w:rFonts w:ascii="Times New Roman" w:hAnsi="Times New Roman" w:cs="Times New Roman" w:eastAsia="Times New Roman" w:hint="default"/>
          <w:sz w:val="24"/>
          <w:szCs w:val="24"/>
        </w:rPr>
      </w:pPr>
    </w:p>
    <w:p>
      <w:pPr>
        <w:spacing w:line="240" w:lineRule="auto" w:before="0"/>
        <w:ind w:right="0"/>
        <w:rPr>
          <w:rFonts w:ascii="Times New Roman" w:hAnsi="Times New Roman" w:cs="Times New Roman" w:eastAsia="Times New Roman" w:hint="default"/>
          <w:sz w:val="24"/>
          <w:szCs w:val="24"/>
        </w:rPr>
      </w:pPr>
    </w:p>
    <w:p>
      <w:pPr>
        <w:spacing w:line="240" w:lineRule="auto" w:before="6"/>
        <w:ind w:right="0"/>
        <w:rPr>
          <w:rFonts w:ascii="Times New Roman" w:hAnsi="Times New Roman" w:cs="Times New Roman" w:eastAsia="Times New Roman" w:hint="default"/>
          <w:sz w:val="19"/>
          <w:szCs w:val="19"/>
        </w:rPr>
      </w:pPr>
    </w:p>
    <w:p>
      <w:pPr>
        <w:pStyle w:val="BodyText"/>
        <w:spacing w:line="242" w:lineRule="auto"/>
        <w:ind w:left="116" w:right="114"/>
        <w:jc w:val="center"/>
      </w:pPr>
      <w:r>
        <w:rPr/>
        <w:t>EVALUATION OF DURABILITY AND CORROSION BEHAVIOR OF</w:t>
      </w:r>
      <w:r>
        <w:rPr>
          <w:spacing w:val="-20"/>
        </w:rPr>
        <w:t> </w:t>
      </w:r>
      <w:r>
        <w:rPr/>
        <w:t>ULTRA-HIGH </w:t>
      </w:r>
      <w:r>
        <w:rPr/>
        <w:t>PERFORMANCE CONCRETE FOR USE </w:t>
      </w:r>
      <w:r>
        <w:rPr>
          <w:spacing w:val="3"/>
        </w:rPr>
        <w:t>IN </w:t>
      </w:r>
      <w:r>
        <w:rPr/>
        <w:t>BRIDGE CONNECTIONS AND</w:t>
      </w:r>
      <w:r>
        <w:rPr>
          <w:spacing w:val="-30"/>
        </w:rPr>
        <w:t> </w:t>
      </w:r>
      <w:r>
        <w:rPr/>
        <w:t>REPAIR</w:t>
      </w:r>
    </w:p>
    <w:p>
      <w:pPr>
        <w:spacing w:line="240" w:lineRule="auto" w:before="0"/>
        <w:ind w:right="0"/>
        <w:rPr>
          <w:rFonts w:ascii="Times New Roman" w:hAnsi="Times New Roman" w:cs="Times New Roman" w:eastAsia="Times New Roman" w:hint="default"/>
          <w:sz w:val="24"/>
          <w:szCs w:val="24"/>
        </w:rPr>
      </w:pPr>
    </w:p>
    <w:p>
      <w:pPr>
        <w:spacing w:line="240" w:lineRule="auto" w:before="0"/>
        <w:ind w:right="0"/>
        <w:rPr>
          <w:rFonts w:ascii="Times New Roman" w:hAnsi="Times New Roman" w:cs="Times New Roman" w:eastAsia="Times New Roman" w:hint="default"/>
          <w:sz w:val="24"/>
          <w:szCs w:val="24"/>
        </w:rPr>
      </w:pPr>
    </w:p>
    <w:p>
      <w:pPr>
        <w:spacing w:line="240" w:lineRule="auto" w:before="0"/>
        <w:ind w:right="0"/>
        <w:rPr>
          <w:rFonts w:ascii="Times New Roman" w:hAnsi="Times New Roman" w:cs="Times New Roman" w:eastAsia="Times New Roman" w:hint="default"/>
          <w:sz w:val="24"/>
          <w:szCs w:val="24"/>
        </w:rPr>
      </w:pPr>
    </w:p>
    <w:p>
      <w:pPr>
        <w:spacing w:line="240" w:lineRule="auto" w:before="0"/>
        <w:ind w:right="0"/>
        <w:rPr>
          <w:rFonts w:ascii="Times New Roman" w:hAnsi="Times New Roman" w:cs="Times New Roman" w:eastAsia="Times New Roman" w:hint="default"/>
          <w:sz w:val="24"/>
          <w:szCs w:val="24"/>
        </w:rPr>
      </w:pPr>
    </w:p>
    <w:p>
      <w:pPr>
        <w:spacing w:line="240" w:lineRule="auto" w:before="0"/>
        <w:ind w:right="0"/>
        <w:rPr>
          <w:rFonts w:ascii="Times New Roman" w:hAnsi="Times New Roman" w:cs="Times New Roman" w:eastAsia="Times New Roman" w:hint="default"/>
          <w:sz w:val="24"/>
          <w:szCs w:val="24"/>
        </w:rPr>
      </w:pPr>
    </w:p>
    <w:p>
      <w:pPr>
        <w:spacing w:line="240" w:lineRule="auto" w:before="0"/>
        <w:ind w:right="0"/>
        <w:rPr>
          <w:rFonts w:ascii="Times New Roman" w:hAnsi="Times New Roman" w:cs="Times New Roman" w:eastAsia="Times New Roman" w:hint="default"/>
          <w:sz w:val="24"/>
          <w:szCs w:val="24"/>
        </w:rPr>
      </w:pPr>
    </w:p>
    <w:p>
      <w:pPr>
        <w:spacing w:line="240" w:lineRule="auto" w:before="0"/>
        <w:ind w:right="0"/>
        <w:rPr>
          <w:rFonts w:ascii="Times New Roman" w:hAnsi="Times New Roman" w:cs="Times New Roman" w:eastAsia="Times New Roman" w:hint="default"/>
          <w:sz w:val="24"/>
          <w:szCs w:val="24"/>
        </w:rPr>
      </w:pPr>
    </w:p>
    <w:p>
      <w:pPr>
        <w:pStyle w:val="BodyText"/>
        <w:spacing w:line="240" w:lineRule="auto" w:before="156"/>
        <w:ind w:left="2830" w:right="2823"/>
        <w:jc w:val="center"/>
      </w:pPr>
      <w:r>
        <w:rPr/>
        <w:t>A</w:t>
      </w:r>
      <w:r>
        <w:rPr>
          <w:spacing w:val="-2"/>
        </w:rPr>
        <w:t> </w:t>
      </w:r>
      <w:r>
        <w:rPr/>
        <w:t>THESIS</w:t>
      </w:r>
    </w:p>
    <w:p>
      <w:pPr>
        <w:spacing w:line="240" w:lineRule="auto" w:before="1"/>
        <w:ind w:right="0"/>
        <w:rPr>
          <w:rFonts w:ascii="Times New Roman" w:hAnsi="Times New Roman" w:cs="Times New Roman" w:eastAsia="Times New Roman" w:hint="default"/>
          <w:sz w:val="26"/>
          <w:szCs w:val="26"/>
        </w:rPr>
      </w:pPr>
    </w:p>
    <w:p>
      <w:pPr>
        <w:pStyle w:val="BodyText"/>
        <w:spacing w:line="240" w:lineRule="auto"/>
        <w:ind w:left="111" w:right="114"/>
        <w:jc w:val="center"/>
      </w:pPr>
      <w:r>
        <w:rPr/>
        <w:t>SUBMITTED TO THE GRADUATE</w:t>
      </w:r>
      <w:r>
        <w:rPr>
          <w:spacing w:val="-21"/>
        </w:rPr>
        <w:t> </w:t>
      </w:r>
      <w:r>
        <w:rPr/>
        <w:t>FACULTY</w:t>
      </w:r>
    </w:p>
    <w:p>
      <w:pPr>
        <w:spacing w:line="240" w:lineRule="auto" w:before="2"/>
        <w:ind w:right="0"/>
        <w:rPr>
          <w:rFonts w:ascii="Times New Roman" w:hAnsi="Times New Roman" w:cs="Times New Roman" w:eastAsia="Times New Roman" w:hint="default"/>
          <w:sz w:val="23"/>
          <w:szCs w:val="23"/>
        </w:rPr>
      </w:pPr>
    </w:p>
    <w:p>
      <w:pPr>
        <w:pStyle w:val="BodyText"/>
        <w:spacing w:line="480" w:lineRule="auto"/>
        <w:ind w:left="1706" w:right="1637"/>
        <w:jc w:val="center"/>
      </w:pPr>
      <w:r>
        <w:rPr>
          <w:spacing w:val="-3"/>
        </w:rPr>
        <w:t>in </w:t>
      </w:r>
      <w:r>
        <w:rPr/>
        <w:t>partial fulfillment of the requirements for the Degree</w:t>
      </w:r>
      <w:r>
        <w:rPr>
          <w:spacing w:val="-13"/>
        </w:rPr>
        <w:t> </w:t>
      </w:r>
      <w:r>
        <w:rPr/>
        <w:t>of </w:t>
      </w:r>
      <w:r>
        <w:rPr/>
        <w:t>MASTER OF</w:t>
      </w:r>
      <w:r>
        <w:rPr>
          <w:spacing w:val="-9"/>
        </w:rPr>
        <w:t> </w:t>
      </w:r>
      <w:r>
        <w:rPr/>
        <w:t>SCIENCE</w:t>
      </w:r>
    </w:p>
    <w:p>
      <w:pPr>
        <w:pStyle w:val="BodyText"/>
        <w:spacing w:line="240" w:lineRule="auto" w:before="10"/>
        <w:ind w:left="2824" w:right="2825"/>
        <w:jc w:val="center"/>
      </w:pPr>
      <w:r>
        <w:rPr/>
        <w:t>CIVIL</w:t>
      </w:r>
      <w:r>
        <w:rPr>
          <w:spacing w:val="-6"/>
        </w:rPr>
        <w:t> </w:t>
      </w:r>
      <w:r>
        <w:rPr/>
        <w:t>ENGINEERING</w:t>
      </w:r>
    </w:p>
    <w:p>
      <w:pPr>
        <w:spacing w:line="240" w:lineRule="auto" w:before="0"/>
        <w:ind w:right="0"/>
        <w:rPr>
          <w:rFonts w:ascii="Times New Roman" w:hAnsi="Times New Roman" w:cs="Times New Roman" w:eastAsia="Times New Roman" w:hint="default"/>
          <w:sz w:val="24"/>
          <w:szCs w:val="24"/>
        </w:rPr>
      </w:pPr>
    </w:p>
    <w:p>
      <w:pPr>
        <w:spacing w:line="240" w:lineRule="auto" w:before="0"/>
        <w:ind w:right="0"/>
        <w:rPr>
          <w:rFonts w:ascii="Times New Roman" w:hAnsi="Times New Roman" w:cs="Times New Roman" w:eastAsia="Times New Roman" w:hint="default"/>
          <w:sz w:val="24"/>
          <w:szCs w:val="24"/>
        </w:rPr>
      </w:pPr>
    </w:p>
    <w:p>
      <w:pPr>
        <w:spacing w:line="240" w:lineRule="auto" w:before="0"/>
        <w:ind w:right="0"/>
        <w:rPr>
          <w:rFonts w:ascii="Times New Roman" w:hAnsi="Times New Roman" w:cs="Times New Roman" w:eastAsia="Times New Roman" w:hint="default"/>
          <w:sz w:val="24"/>
          <w:szCs w:val="24"/>
        </w:rPr>
      </w:pPr>
    </w:p>
    <w:p>
      <w:pPr>
        <w:spacing w:line="240" w:lineRule="auto" w:before="0"/>
        <w:ind w:right="0"/>
        <w:rPr>
          <w:rFonts w:ascii="Times New Roman" w:hAnsi="Times New Roman" w:cs="Times New Roman" w:eastAsia="Times New Roman" w:hint="default"/>
          <w:sz w:val="24"/>
          <w:szCs w:val="24"/>
        </w:rPr>
      </w:pPr>
    </w:p>
    <w:p>
      <w:pPr>
        <w:spacing w:line="240" w:lineRule="auto" w:before="0"/>
        <w:ind w:right="0"/>
        <w:rPr>
          <w:rFonts w:ascii="Times New Roman" w:hAnsi="Times New Roman" w:cs="Times New Roman" w:eastAsia="Times New Roman" w:hint="default"/>
          <w:sz w:val="24"/>
          <w:szCs w:val="24"/>
        </w:rPr>
      </w:pPr>
    </w:p>
    <w:p>
      <w:pPr>
        <w:spacing w:line="240" w:lineRule="auto" w:before="0"/>
        <w:ind w:right="0"/>
        <w:rPr>
          <w:rFonts w:ascii="Times New Roman" w:hAnsi="Times New Roman" w:cs="Times New Roman" w:eastAsia="Times New Roman" w:hint="default"/>
          <w:sz w:val="24"/>
          <w:szCs w:val="24"/>
        </w:rPr>
      </w:pPr>
    </w:p>
    <w:p>
      <w:pPr>
        <w:spacing w:line="240" w:lineRule="auto" w:before="0"/>
        <w:ind w:right="0"/>
        <w:rPr>
          <w:rFonts w:ascii="Times New Roman" w:hAnsi="Times New Roman" w:cs="Times New Roman" w:eastAsia="Times New Roman" w:hint="default"/>
          <w:sz w:val="24"/>
          <w:szCs w:val="24"/>
        </w:rPr>
      </w:pPr>
    </w:p>
    <w:p>
      <w:pPr>
        <w:spacing w:line="240" w:lineRule="auto" w:before="0"/>
        <w:ind w:right="0"/>
        <w:rPr>
          <w:rFonts w:ascii="Times New Roman" w:hAnsi="Times New Roman" w:cs="Times New Roman" w:eastAsia="Times New Roman" w:hint="default"/>
          <w:sz w:val="24"/>
          <w:szCs w:val="24"/>
        </w:rPr>
      </w:pPr>
    </w:p>
    <w:p>
      <w:pPr>
        <w:spacing w:line="240" w:lineRule="auto" w:before="0"/>
        <w:ind w:right="0"/>
        <w:rPr>
          <w:rFonts w:ascii="Times New Roman" w:hAnsi="Times New Roman" w:cs="Times New Roman" w:eastAsia="Times New Roman" w:hint="default"/>
          <w:sz w:val="24"/>
          <w:szCs w:val="24"/>
        </w:rPr>
      </w:pPr>
    </w:p>
    <w:p>
      <w:pPr>
        <w:pStyle w:val="BodyText"/>
        <w:spacing w:line="550" w:lineRule="atLeast"/>
        <w:ind w:left="3425" w:right="3414" w:firstLine="898"/>
        <w:jc w:val="left"/>
      </w:pPr>
      <w:r>
        <w:rPr>
          <w:spacing w:val="3"/>
        </w:rPr>
        <w:t>By </w:t>
      </w:r>
      <w:r>
        <w:rPr/>
        <w:t>MARANDA</w:t>
      </w:r>
      <w:r>
        <w:rPr>
          <w:spacing w:val="-13"/>
        </w:rPr>
        <w:t> </w:t>
      </w:r>
      <w:r>
        <w:rPr/>
        <w:t>LEGGS</w:t>
      </w:r>
    </w:p>
    <w:p>
      <w:pPr>
        <w:pStyle w:val="BodyText"/>
        <w:spacing w:line="247" w:lineRule="auto"/>
        <w:ind w:left="3506" w:right="3511"/>
        <w:jc w:val="center"/>
      </w:pPr>
      <w:r>
        <w:rPr/>
        <w:t>Norman,</w:t>
      </w:r>
      <w:r>
        <w:rPr>
          <w:spacing w:val="-12"/>
        </w:rPr>
        <w:t> </w:t>
      </w:r>
      <w:r>
        <w:rPr/>
        <w:t>Oklahoma </w:t>
      </w:r>
      <w:r>
        <w:rPr/>
        <w:t>2019</w:t>
      </w:r>
    </w:p>
    <w:p>
      <w:pPr>
        <w:spacing w:after="0" w:line="247" w:lineRule="auto"/>
        <w:jc w:val="center"/>
        <w:sectPr>
          <w:type w:val="continuous"/>
          <w:pgSz w:w="12240" w:h="15840"/>
          <w:pgMar w:top="1380" w:bottom="280" w:left="1660" w:right="1660"/>
        </w:sectPr>
      </w:pPr>
    </w:p>
    <w:p>
      <w:pPr>
        <w:spacing w:line="240" w:lineRule="auto" w:before="0"/>
        <w:ind w:right="0"/>
        <w:rPr>
          <w:rFonts w:ascii="Times New Roman" w:hAnsi="Times New Roman" w:cs="Times New Roman" w:eastAsia="Times New Roman" w:hint="default"/>
          <w:sz w:val="20"/>
          <w:szCs w:val="20"/>
        </w:rPr>
      </w:pPr>
    </w:p>
    <w:p>
      <w:pPr>
        <w:spacing w:line="240" w:lineRule="auto" w:before="0"/>
        <w:ind w:right="0"/>
        <w:rPr>
          <w:rFonts w:ascii="Times New Roman" w:hAnsi="Times New Roman" w:cs="Times New Roman" w:eastAsia="Times New Roman" w:hint="default"/>
          <w:sz w:val="20"/>
          <w:szCs w:val="20"/>
        </w:rPr>
      </w:pPr>
    </w:p>
    <w:p>
      <w:pPr>
        <w:spacing w:line="240" w:lineRule="auto" w:before="0"/>
        <w:ind w:right="0"/>
        <w:rPr>
          <w:rFonts w:ascii="Times New Roman" w:hAnsi="Times New Roman" w:cs="Times New Roman" w:eastAsia="Times New Roman" w:hint="default"/>
          <w:sz w:val="20"/>
          <w:szCs w:val="20"/>
        </w:rPr>
      </w:pPr>
    </w:p>
    <w:p>
      <w:pPr>
        <w:spacing w:line="240" w:lineRule="auto" w:before="9"/>
        <w:ind w:right="0"/>
        <w:rPr>
          <w:rFonts w:ascii="Times New Roman" w:hAnsi="Times New Roman" w:cs="Times New Roman" w:eastAsia="Times New Roman" w:hint="default"/>
          <w:sz w:val="23"/>
          <w:szCs w:val="23"/>
        </w:rPr>
      </w:pPr>
    </w:p>
    <w:p>
      <w:pPr>
        <w:pStyle w:val="BodyText"/>
        <w:spacing w:line="242" w:lineRule="auto" w:before="69"/>
        <w:ind w:left="131" w:right="417" w:hanging="15"/>
        <w:jc w:val="left"/>
      </w:pPr>
      <w:r>
        <w:rPr/>
        <w:t>EVALUATION OF DURABILITY AND CORROSION BEHAVIOR OF ULTRA-HIGH PERFORMANCE CONCRETE FOR USE </w:t>
      </w:r>
      <w:r>
        <w:rPr>
          <w:spacing w:val="3"/>
        </w:rPr>
        <w:t>IN </w:t>
      </w:r>
      <w:r>
        <w:rPr/>
        <w:t>BRIDGE CONNECTIONS AND</w:t>
      </w:r>
      <w:r>
        <w:rPr>
          <w:spacing w:val="-30"/>
        </w:rPr>
        <w:t> </w:t>
      </w:r>
      <w:r>
        <w:rPr/>
        <w:t>REPAIR</w:t>
      </w:r>
    </w:p>
    <w:p>
      <w:pPr>
        <w:spacing w:line="240" w:lineRule="auto" w:before="0"/>
        <w:ind w:right="0"/>
        <w:rPr>
          <w:rFonts w:ascii="Times New Roman" w:hAnsi="Times New Roman" w:cs="Times New Roman" w:eastAsia="Times New Roman" w:hint="default"/>
          <w:sz w:val="24"/>
          <w:szCs w:val="24"/>
        </w:rPr>
      </w:pPr>
    </w:p>
    <w:p>
      <w:pPr>
        <w:spacing w:line="240" w:lineRule="auto" w:before="11"/>
        <w:ind w:right="0"/>
        <w:rPr>
          <w:rFonts w:ascii="Times New Roman" w:hAnsi="Times New Roman" w:cs="Times New Roman" w:eastAsia="Times New Roman" w:hint="default"/>
          <w:sz w:val="23"/>
          <w:szCs w:val="23"/>
        </w:rPr>
      </w:pPr>
    </w:p>
    <w:p>
      <w:pPr>
        <w:pStyle w:val="BodyText"/>
        <w:spacing w:line="247" w:lineRule="auto"/>
        <w:ind w:left="2892" w:right="417" w:hanging="1960"/>
        <w:jc w:val="left"/>
      </w:pPr>
      <w:r>
        <w:rPr/>
        <w:t>A THESIS APPROVED FOR THE SCHOOL OF CIVIL ENGINEERING</w:t>
      </w:r>
      <w:r>
        <w:rPr>
          <w:spacing w:val="-28"/>
        </w:rPr>
        <w:t> </w:t>
      </w:r>
      <w:r>
        <w:rPr/>
        <w:t>AND </w:t>
      </w:r>
      <w:r>
        <w:rPr/>
        <w:t>ENVIRONMENTAL</w:t>
      </w:r>
      <w:r>
        <w:rPr>
          <w:spacing w:val="-14"/>
        </w:rPr>
        <w:t> </w:t>
      </w:r>
      <w:r>
        <w:rPr/>
        <w:t>SCIENCE</w:t>
      </w:r>
    </w:p>
    <w:p>
      <w:pPr>
        <w:spacing w:line="240" w:lineRule="auto" w:before="0"/>
        <w:ind w:right="0"/>
        <w:rPr>
          <w:rFonts w:ascii="Times New Roman" w:hAnsi="Times New Roman" w:cs="Times New Roman" w:eastAsia="Times New Roman" w:hint="default"/>
          <w:sz w:val="24"/>
          <w:szCs w:val="24"/>
        </w:rPr>
      </w:pPr>
    </w:p>
    <w:p>
      <w:pPr>
        <w:spacing w:line="240" w:lineRule="auto" w:before="0"/>
        <w:ind w:right="0"/>
        <w:rPr>
          <w:rFonts w:ascii="Times New Roman" w:hAnsi="Times New Roman" w:cs="Times New Roman" w:eastAsia="Times New Roman" w:hint="default"/>
          <w:sz w:val="24"/>
          <w:szCs w:val="24"/>
        </w:rPr>
      </w:pPr>
    </w:p>
    <w:p>
      <w:pPr>
        <w:spacing w:line="240" w:lineRule="auto" w:before="0"/>
        <w:ind w:right="0"/>
        <w:rPr>
          <w:rFonts w:ascii="Times New Roman" w:hAnsi="Times New Roman" w:cs="Times New Roman" w:eastAsia="Times New Roman" w:hint="default"/>
          <w:sz w:val="24"/>
          <w:szCs w:val="24"/>
        </w:rPr>
      </w:pPr>
    </w:p>
    <w:p>
      <w:pPr>
        <w:spacing w:line="240" w:lineRule="auto" w:before="0"/>
        <w:ind w:right="0"/>
        <w:rPr>
          <w:rFonts w:ascii="Times New Roman" w:hAnsi="Times New Roman" w:cs="Times New Roman" w:eastAsia="Times New Roman" w:hint="default"/>
          <w:sz w:val="24"/>
          <w:szCs w:val="24"/>
        </w:rPr>
      </w:pPr>
    </w:p>
    <w:p>
      <w:pPr>
        <w:spacing w:line="240" w:lineRule="auto" w:before="0"/>
        <w:ind w:right="0"/>
        <w:rPr>
          <w:rFonts w:ascii="Times New Roman" w:hAnsi="Times New Roman" w:cs="Times New Roman" w:eastAsia="Times New Roman" w:hint="default"/>
          <w:sz w:val="24"/>
          <w:szCs w:val="24"/>
        </w:rPr>
      </w:pPr>
    </w:p>
    <w:p>
      <w:pPr>
        <w:spacing w:line="240" w:lineRule="auto" w:before="0"/>
        <w:ind w:right="0"/>
        <w:rPr>
          <w:rFonts w:ascii="Times New Roman" w:hAnsi="Times New Roman" w:cs="Times New Roman" w:eastAsia="Times New Roman" w:hint="default"/>
          <w:sz w:val="24"/>
          <w:szCs w:val="24"/>
        </w:rPr>
      </w:pPr>
    </w:p>
    <w:p>
      <w:pPr>
        <w:spacing w:line="240" w:lineRule="auto" w:before="0"/>
        <w:ind w:right="0"/>
        <w:rPr>
          <w:rFonts w:ascii="Times New Roman" w:hAnsi="Times New Roman" w:cs="Times New Roman" w:eastAsia="Times New Roman" w:hint="default"/>
          <w:sz w:val="24"/>
          <w:szCs w:val="24"/>
        </w:rPr>
      </w:pPr>
    </w:p>
    <w:p>
      <w:pPr>
        <w:spacing w:line="240" w:lineRule="auto" w:before="0"/>
        <w:ind w:right="0"/>
        <w:rPr>
          <w:rFonts w:ascii="Times New Roman" w:hAnsi="Times New Roman" w:cs="Times New Roman" w:eastAsia="Times New Roman" w:hint="default"/>
          <w:sz w:val="24"/>
          <w:szCs w:val="24"/>
        </w:rPr>
      </w:pPr>
    </w:p>
    <w:p>
      <w:pPr>
        <w:spacing w:line="240" w:lineRule="auto" w:before="0"/>
        <w:ind w:right="0"/>
        <w:rPr>
          <w:rFonts w:ascii="Times New Roman" w:hAnsi="Times New Roman" w:cs="Times New Roman" w:eastAsia="Times New Roman" w:hint="default"/>
          <w:sz w:val="24"/>
          <w:szCs w:val="24"/>
        </w:rPr>
      </w:pPr>
    </w:p>
    <w:p>
      <w:pPr>
        <w:pStyle w:val="BodyText"/>
        <w:spacing w:line="240" w:lineRule="auto" w:before="146"/>
        <w:ind w:left="3913" w:right="4952"/>
        <w:jc w:val="center"/>
      </w:pPr>
      <w:r>
        <w:rPr/>
        <w:t>BY</w:t>
      </w:r>
    </w:p>
    <w:p>
      <w:pPr>
        <w:spacing w:line="240" w:lineRule="auto" w:before="0"/>
        <w:ind w:right="0"/>
        <w:rPr>
          <w:rFonts w:ascii="Times New Roman" w:hAnsi="Times New Roman" w:cs="Times New Roman" w:eastAsia="Times New Roman" w:hint="default"/>
          <w:sz w:val="24"/>
          <w:szCs w:val="24"/>
        </w:rPr>
      </w:pPr>
    </w:p>
    <w:p>
      <w:pPr>
        <w:spacing w:line="240" w:lineRule="auto" w:before="0"/>
        <w:ind w:right="0"/>
        <w:rPr>
          <w:rFonts w:ascii="Times New Roman" w:hAnsi="Times New Roman" w:cs="Times New Roman" w:eastAsia="Times New Roman" w:hint="default"/>
          <w:sz w:val="24"/>
          <w:szCs w:val="24"/>
        </w:rPr>
      </w:pPr>
    </w:p>
    <w:p>
      <w:pPr>
        <w:spacing w:line="240" w:lineRule="auto" w:before="0"/>
        <w:ind w:right="0"/>
        <w:rPr>
          <w:rFonts w:ascii="Times New Roman" w:hAnsi="Times New Roman" w:cs="Times New Roman" w:eastAsia="Times New Roman" w:hint="default"/>
          <w:sz w:val="24"/>
          <w:szCs w:val="24"/>
        </w:rPr>
      </w:pPr>
    </w:p>
    <w:p>
      <w:pPr>
        <w:spacing w:line="240" w:lineRule="auto" w:before="3"/>
        <w:ind w:right="0"/>
        <w:rPr>
          <w:rFonts w:ascii="Times New Roman" w:hAnsi="Times New Roman" w:cs="Times New Roman" w:eastAsia="Times New Roman" w:hint="default"/>
          <w:sz w:val="24"/>
          <w:szCs w:val="24"/>
        </w:rPr>
      </w:pPr>
    </w:p>
    <w:p>
      <w:pPr>
        <w:pStyle w:val="BodyText"/>
        <w:spacing w:line="650" w:lineRule="auto"/>
        <w:ind w:left="7459" w:right="98" w:hanging="534"/>
        <w:jc w:val="both"/>
      </w:pPr>
      <w:r>
        <w:rPr/>
        <w:t>Dr. Jeffery Volz,</w:t>
      </w:r>
      <w:r>
        <w:rPr>
          <w:spacing w:val="-18"/>
        </w:rPr>
        <w:t> </w:t>
      </w:r>
      <w:r>
        <w:rPr/>
        <w:t>Chair </w:t>
      </w:r>
      <w:r>
        <w:rPr/>
        <w:t>Dr. </w:t>
      </w:r>
      <w:r>
        <w:rPr>
          <w:spacing w:val="-3"/>
        </w:rPr>
        <w:t>Royce </w:t>
      </w:r>
      <w:r>
        <w:rPr/>
        <w:t>Floyd </w:t>
      </w:r>
      <w:r>
        <w:rPr/>
        <w:t>Dr. Gerald</w:t>
      </w:r>
      <w:r>
        <w:rPr>
          <w:spacing w:val="-14"/>
        </w:rPr>
        <w:t> </w:t>
      </w:r>
      <w:r>
        <w:rPr/>
        <w:t>Miller</w:t>
      </w:r>
    </w:p>
    <w:p>
      <w:pPr>
        <w:spacing w:after="0" w:line="650" w:lineRule="auto"/>
        <w:jc w:val="both"/>
        <w:sectPr>
          <w:pgSz w:w="12240" w:h="15840"/>
          <w:pgMar w:top="1500" w:bottom="280" w:left="1660" w:right="1340"/>
        </w:sectPr>
      </w:pPr>
    </w:p>
    <w:p>
      <w:pPr>
        <w:spacing w:line="240" w:lineRule="auto" w:before="0"/>
        <w:ind w:right="0"/>
        <w:rPr>
          <w:rFonts w:ascii="Times New Roman" w:hAnsi="Times New Roman" w:cs="Times New Roman" w:eastAsia="Times New Roman" w:hint="default"/>
          <w:sz w:val="20"/>
          <w:szCs w:val="20"/>
        </w:rPr>
      </w:pPr>
    </w:p>
    <w:p>
      <w:pPr>
        <w:spacing w:line="240" w:lineRule="auto" w:before="0"/>
        <w:ind w:right="0"/>
        <w:rPr>
          <w:rFonts w:ascii="Times New Roman" w:hAnsi="Times New Roman" w:cs="Times New Roman" w:eastAsia="Times New Roman" w:hint="default"/>
          <w:sz w:val="20"/>
          <w:szCs w:val="20"/>
        </w:rPr>
      </w:pPr>
    </w:p>
    <w:p>
      <w:pPr>
        <w:spacing w:line="240" w:lineRule="auto" w:before="0"/>
        <w:ind w:right="0"/>
        <w:rPr>
          <w:rFonts w:ascii="Times New Roman" w:hAnsi="Times New Roman" w:cs="Times New Roman" w:eastAsia="Times New Roman" w:hint="default"/>
          <w:sz w:val="20"/>
          <w:szCs w:val="20"/>
        </w:rPr>
      </w:pPr>
    </w:p>
    <w:p>
      <w:pPr>
        <w:spacing w:line="240" w:lineRule="auto" w:before="0"/>
        <w:ind w:right="0"/>
        <w:rPr>
          <w:rFonts w:ascii="Times New Roman" w:hAnsi="Times New Roman" w:cs="Times New Roman" w:eastAsia="Times New Roman" w:hint="default"/>
          <w:sz w:val="20"/>
          <w:szCs w:val="20"/>
        </w:rPr>
      </w:pPr>
    </w:p>
    <w:p>
      <w:pPr>
        <w:spacing w:line="240" w:lineRule="auto" w:before="0"/>
        <w:ind w:right="0"/>
        <w:rPr>
          <w:rFonts w:ascii="Times New Roman" w:hAnsi="Times New Roman" w:cs="Times New Roman" w:eastAsia="Times New Roman" w:hint="default"/>
          <w:sz w:val="20"/>
          <w:szCs w:val="20"/>
        </w:rPr>
      </w:pPr>
    </w:p>
    <w:p>
      <w:pPr>
        <w:spacing w:line="240" w:lineRule="auto" w:before="0"/>
        <w:ind w:right="0"/>
        <w:rPr>
          <w:rFonts w:ascii="Times New Roman" w:hAnsi="Times New Roman" w:cs="Times New Roman" w:eastAsia="Times New Roman" w:hint="default"/>
          <w:sz w:val="20"/>
          <w:szCs w:val="20"/>
        </w:rPr>
      </w:pPr>
    </w:p>
    <w:p>
      <w:pPr>
        <w:spacing w:line="240" w:lineRule="auto" w:before="0"/>
        <w:ind w:right="0"/>
        <w:rPr>
          <w:rFonts w:ascii="Times New Roman" w:hAnsi="Times New Roman" w:cs="Times New Roman" w:eastAsia="Times New Roman" w:hint="default"/>
          <w:sz w:val="20"/>
          <w:szCs w:val="20"/>
        </w:rPr>
      </w:pPr>
    </w:p>
    <w:p>
      <w:pPr>
        <w:spacing w:line="240" w:lineRule="auto" w:before="0"/>
        <w:ind w:right="0"/>
        <w:rPr>
          <w:rFonts w:ascii="Times New Roman" w:hAnsi="Times New Roman" w:cs="Times New Roman" w:eastAsia="Times New Roman" w:hint="default"/>
          <w:sz w:val="20"/>
          <w:szCs w:val="20"/>
        </w:rPr>
      </w:pPr>
    </w:p>
    <w:p>
      <w:pPr>
        <w:spacing w:line="240" w:lineRule="auto" w:before="0"/>
        <w:ind w:right="0"/>
        <w:rPr>
          <w:rFonts w:ascii="Times New Roman" w:hAnsi="Times New Roman" w:cs="Times New Roman" w:eastAsia="Times New Roman" w:hint="default"/>
          <w:sz w:val="20"/>
          <w:szCs w:val="20"/>
        </w:rPr>
      </w:pPr>
    </w:p>
    <w:p>
      <w:pPr>
        <w:spacing w:line="240" w:lineRule="auto" w:before="0"/>
        <w:ind w:right="0"/>
        <w:rPr>
          <w:rFonts w:ascii="Times New Roman" w:hAnsi="Times New Roman" w:cs="Times New Roman" w:eastAsia="Times New Roman" w:hint="default"/>
          <w:sz w:val="20"/>
          <w:szCs w:val="20"/>
        </w:rPr>
      </w:pPr>
    </w:p>
    <w:p>
      <w:pPr>
        <w:spacing w:line="240" w:lineRule="auto" w:before="0"/>
        <w:ind w:right="0"/>
        <w:rPr>
          <w:rFonts w:ascii="Times New Roman" w:hAnsi="Times New Roman" w:cs="Times New Roman" w:eastAsia="Times New Roman" w:hint="default"/>
          <w:sz w:val="20"/>
          <w:szCs w:val="20"/>
        </w:rPr>
      </w:pPr>
    </w:p>
    <w:p>
      <w:pPr>
        <w:spacing w:line="240" w:lineRule="auto" w:before="0"/>
        <w:ind w:right="0"/>
        <w:rPr>
          <w:rFonts w:ascii="Times New Roman" w:hAnsi="Times New Roman" w:cs="Times New Roman" w:eastAsia="Times New Roman" w:hint="default"/>
          <w:sz w:val="20"/>
          <w:szCs w:val="20"/>
        </w:rPr>
      </w:pPr>
    </w:p>
    <w:p>
      <w:pPr>
        <w:spacing w:line="240" w:lineRule="auto" w:before="0"/>
        <w:ind w:right="0"/>
        <w:rPr>
          <w:rFonts w:ascii="Times New Roman" w:hAnsi="Times New Roman" w:cs="Times New Roman" w:eastAsia="Times New Roman" w:hint="default"/>
          <w:sz w:val="20"/>
          <w:szCs w:val="20"/>
        </w:rPr>
      </w:pPr>
    </w:p>
    <w:p>
      <w:pPr>
        <w:spacing w:line="240" w:lineRule="auto" w:before="0"/>
        <w:ind w:right="0"/>
        <w:rPr>
          <w:rFonts w:ascii="Times New Roman" w:hAnsi="Times New Roman" w:cs="Times New Roman" w:eastAsia="Times New Roman" w:hint="default"/>
          <w:sz w:val="20"/>
          <w:szCs w:val="20"/>
        </w:rPr>
      </w:pPr>
    </w:p>
    <w:p>
      <w:pPr>
        <w:spacing w:line="240" w:lineRule="auto" w:before="0"/>
        <w:ind w:right="0"/>
        <w:rPr>
          <w:rFonts w:ascii="Times New Roman" w:hAnsi="Times New Roman" w:cs="Times New Roman" w:eastAsia="Times New Roman" w:hint="default"/>
          <w:sz w:val="20"/>
          <w:szCs w:val="20"/>
        </w:rPr>
      </w:pPr>
    </w:p>
    <w:p>
      <w:pPr>
        <w:spacing w:line="240" w:lineRule="auto" w:before="0"/>
        <w:ind w:right="0"/>
        <w:rPr>
          <w:rFonts w:ascii="Times New Roman" w:hAnsi="Times New Roman" w:cs="Times New Roman" w:eastAsia="Times New Roman" w:hint="default"/>
          <w:sz w:val="20"/>
          <w:szCs w:val="20"/>
        </w:rPr>
      </w:pPr>
    </w:p>
    <w:p>
      <w:pPr>
        <w:spacing w:line="240" w:lineRule="auto" w:before="0"/>
        <w:ind w:right="0"/>
        <w:rPr>
          <w:rFonts w:ascii="Times New Roman" w:hAnsi="Times New Roman" w:cs="Times New Roman" w:eastAsia="Times New Roman" w:hint="default"/>
          <w:sz w:val="20"/>
          <w:szCs w:val="20"/>
        </w:rPr>
      </w:pPr>
    </w:p>
    <w:p>
      <w:pPr>
        <w:spacing w:line="240" w:lineRule="auto" w:before="0"/>
        <w:ind w:right="0"/>
        <w:rPr>
          <w:rFonts w:ascii="Times New Roman" w:hAnsi="Times New Roman" w:cs="Times New Roman" w:eastAsia="Times New Roman" w:hint="default"/>
          <w:sz w:val="20"/>
          <w:szCs w:val="20"/>
        </w:rPr>
      </w:pPr>
    </w:p>
    <w:p>
      <w:pPr>
        <w:spacing w:line="240" w:lineRule="auto" w:before="0"/>
        <w:ind w:right="0"/>
        <w:rPr>
          <w:rFonts w:ascii="Times New Roman" w:hAnsi="Times New Roman" w:cs="Times New Roman" w:eastAsia="Times New Roman" w:hint="default"/>
          <w:sz w:val="20"/>
          <w:szCs w:val="20"/>
        </w:rPr>
      </w:pPr>
    </w:p>
    <w:p>
      <w:pPr>
        <w:spacing w:line="240" w:lineRule="auto" w:before="0"/>
        <w:ind w:right="0"/>
        <w:rPr>
          <w:rFonts w:ascii="Times New Roman" w:hAnsi="Times New Roman" w:cs="Times New Roman" w:eastAsia="Times New Roman" w:hint="default"/>
          <w:sz w:val="20"/>
          <w:szCs w:val="20"/>
        </w:rPr>
      </w:pPr>
    </w:p>
    <w:p>
      <w:pPr>
        <w:spacing w:line="240" w:lineRule="auto" w:before="0"/>
        <w:ind w:right="0"/>
        <w:rPr>
          <w:rFonts w:ascii="Times New Roman" w:hAnsi="Times New Roman" w:cs="Times New Roman" w:eastAsia="Times New Roman" w:hint="default"/>
          <w:sz w:val="20"/>
          <w:szCs w:val="20"/>
        </w:rPr>
      </w:pPr>
    </w:p>
    <w:p>
      <w:pPr>
        <w:spacing w:line="240" w:lineRule="auto" w:before="0"/>
        <w:ind w:right="0"/>
        <w:rPr>
          <w:rFonts w:ascii="Times New Roman" w:hAnsi="Times New Roman" w:cs="Times New Roman" w:eastAsia="Times New Roman" w:hint="default"/>
          <w:sz w:val="20"/>
          <w:szCs w:val="20"/>
        </w:rPr>
      </w:pPr>
    </w:p>
    <w:p>
      <w:pPr>
        <w:spacing w:line="240" w:lineRule="auto" w:before="0"/>
        <w:ind w:right="0"/>
        <w:rPr>
          <w:rFonts w:ascii="Times New Roman" w:hAnsi="Times New Roman" w:cs="Times New Roman" w:eastAsia="Times New Roman" w:hint="default"/>
          <w:sz w:val="20"/>
          <w:szCs w:val="20"/>
        </w:rPr>
      </w:pPr>
    </w:p>
    <w:p>
      <w:pPr>
        <w:spacing w:line="240" w:lineRule="auto" w:before="0"/>
        <w:ind w:right="0"/>
        <w:rPr>
          <w:rFonts w:ascii="Times New Roman" w:hAnsi="Times New Roman" w:cs="Times New Roman" w:eastAsia="Times New Roman" w:hint="default"/>
          <w:sz w:val="20"/>
          <w:szCs w:val="20"/>
        </w:rPr>
      </w:pPr>
    </w:p>
    <w:p>
      <w:pPr>
        <w:spacing w:line="240" w:lineRule="auto" w:before="0"/>
        <w:ind w:right="0"/>
        <w:rPr>
          <w:rFonts w:ascii="Times New Roman" w:hAnsi="Times New Roman" w:cs="Times New Roman" w:eastAsia="Times New Roman" w:hint="default"/>
          <w:sz w:val="20"/>
          <w:szCs w:val="20"/>
        </w:rPr>
      </w:pPr>
    </w:p>
    <w:p>
      <w:pPr>
        <w:spacing w:line="240" w:lineRule="auto" w:before="0"/>
        <w:ind w:right="0"/>
        <w:rPr>
          <w:rFonts w:ascii="Times New Roman" w:hAnsi="Times New Roman" w:cs="Times New Roman" w:eastAsia="Times New Roman" w:hint="default"/>
          <w:sz w:val="20"/>
          <w:szCs w:val="20"/>
        </w:rPr>
      </w:pPr>
    </w:p>
    <w:p>
      <w:pPr>
        <w:spacing w:line="240" w:lineRule="auto" w:before="0"/>
        <w:ind w:right="0"/>
        <w:rPr>
          <w:rFonts w:ascii="Times New Roman" w:hAnsi="Times New Roman" w:cs="Times New Roman" w:eastAsia="Times New Roman" w:hint="default"/>
          <w:sz w:val="20"/>
          <w:szCs w:val="20"/>
        </w:rPr>
      </w:pPr>
    </w:p>
    <w:p>
      <w:pPr>
        <w:spacing w:line="240" w:lineRule="auto" w:before="0"/>
        <w:ind w:right="0"/>
        <w:rPr>
          <w:rFonts w:ascii="Times New Roman" w:hAnsi="Times New Roman" w:cs="Times New Roman" w:eastAsia="Times New Roman" w:hint="default"/>
          <w:sz w:val="20"/>
          <w:szCs w:val="20"/>
        </w:rPr>
      </w:pPr>
    </w:p>
    <w:p>
      <w:pPr>
        <w:spacing w:line="240" w:lineRule="auto" w:before="0"/>
        <w:ind w:right="0"/>
        <w:rPr>
          <w:rFonts w:ascii="Times New Roman" w:hAnsi="Times New Roman" w:cs="Times New Roman" w:eastAsia="Times New Roman" w:hint="default"/>
          <w:sz w:val="20"/>
          <w:szCs w:val="20"/>
        </w:rPr>
      </w:pPr>
    </w:p>
    <w:p>
      <w:pPr>
        <w:spacing w:line="240" w:lineRule="auto" w:before="0"/>
        <w:ind w:right="0"/>
        <w:rPr>
          <w:rFonts w:ascii="Times New Roman" w:hAnsi="Times New Roman" w:cs="Times New Roman" w:eastAsia="Times New Roman" w:hint="default"/>
          <w:sz w:val="20"/>
          <w:szCs w:val="20"/>
        </w:rPr>
      </w:pPr>
    </w:p>
    <w:p>
      <w:pPr>
        <w:spacing w:line="240" w:lineRule="auto" w:before="0"/>
        <w:ind w:right="0"/>
        <w:rPr>
          <w:rFonts w:ascii="Times New Roman" w:hAnsi="Times New Roman" w:cs="Times New Roman" w:eastAsia="Times New Roman" w:hint="default"/>
          <w:sz w:val="20"/>
          <w:szCs w:val="20"/>
        </w:rPr>
      </w:pPr>
    </w:p>
    <w:p>
      <w:pPr>
        <w:spacing w:line="240" w:lineRule="auto" w:before="0"/>
        <w:ind w:right="0"/>
        <w:rPr>
          <w:rFonts w:ascii="Times New Roman" w:hAnsi="Times New Roman" w:cs="Times New Roman" w:eastAsia="Times New Roman" w:hint="default"/>
          <w:sz w:val="20"/>
          <w:szCs w:val="20"/>
        </w:rPr>
      </w:pPr>
    </w:p>
    <w:p>
      <w:pPr>
        <w:spacing w:line="240" w:lineRule="auto" w:before="0"/>
        <w:ind w:right="0"/>
        <w:rPr>
          <w:rFonts w:ascii="Times New Roman" w:hAnsi="Times New Roman" w:cs="Times New Roman" w:eastAsia="Times New Roman" w:hint="default"/>
          <w:sz w:val="20"/>
          <w:szCs w:val="20"/>
        </w:rPr>
      </w:pPr>
    </w:p>
    <w:p>
      <w:pPr>
        <w:spacing w:line="240" w:lineRule="auto" w:before="0"/>
        <w:ind w:right="0"/>
        <w:rPr>
          <w:rFonts w:ascii="Times New Roman" w:hAnsi="Times New Roman" w:cs="Times New Roman" w:eastAsia="Times New Roman" w:hint="default"/>
          <w:sz w:val="20"/>
          <w:szCs w:val="20"/>
        </w:rPr>
      </w:pPr>
    </w:p>
    <w:p>
      <w:pPr>
        <w:spacing w:line="240" w:lineRule="auto" w:before="0"/>
        <w:ind w:right="0"/>
        <w:rPr>
          <w:rFonts w:ascii="Times New Roman" w:hAnsi="Times New Roman" w:cs="Times New Roman" w:eastAsia="Times New Roman" w:hint="default"/>
          <w:sz w:val="20"/>
          <w:szCs w:val="20"/>
        </w:rPr>
      </w:pPr>
    </w:p>
    <w:p>
      <w:pPr>
        <w:spacing w:line="240" w:lineRule="auto" w:before="0"/>
        <w:ind w:right="0"/>
        <w:rPr>
          <w:rFonts w:ascii="Times New Roman" w:hAnsi="Times New Roman" w:cs="Times New Roman" w:eastAsia="Times New Roman" w:hint="default"/>
          <w:sz w:val="20"/>
          <w:szCs w:val="20"/>
        </w:rPr>
      </w:pPr>
    </w:p>
    <w:p>
      <w:pPr>
        <w:spacing w:line="240" w:lineRule="auto" w:before="0"/>
        <w:ind w:right="0"/>
        <w:rPr>
          <w:rFonts w:ascii="Times New Roman" w:hAnsi="Times New Roman" w:cs="Times New Roman" w:eastAsia="Times New Roman" w:hint="default"/>
          <w:sz w:val="20"/>
          <w:szCs w:val="20"/>
        </w:rPr>
      </w:pPr>
    </w:p>
    <w:p>
      <w:pPr>
        <w:spacing w:line="240" w:lineRule="auto" w:before="0"/>
        <w:ind w:right="0"/>
        <w:rPr>
          <w:rFonts w:ascii="Times New Roman" w:hAnsi="Times New Roman" w:cs="Times New Roman" w:eastAsia="Times New Roman" w:hint="default"/>
          <w:sz w:val="20"/>
          <w:szCs w:val="20"/>
        </w:rPr>
      </w:pPr>
    </w:p>
    <w:p>
      <w:pPr>
        <w:spacing w:line="240" w:lineRule="auto" w:before="0"/>
        <w:ind w:right="0"/>
        <w:rPr>
          <w:rFonts w:ascii="Times New Roman" w:hAnsi="Times New Roman" w:cs="Times New Roman" w:eastAsia="Times New Roman" w:hint="default"/>
          <w:sz w:val="20"/>
          <w:szCs w:val="20"/>
        </w:rPr>
      </w:pPr>
    </w:p>
    <w:p>
      <w:pPr>
        <w:spacing w:line="240" w:lineRule="auto" w:before="0"/>
        <w:ind w:right="0"/>
        <w:rPr>
          <w:rFonts w:ascii="Times New Roman" w:hAnsi="Times New Roman" w:cs="Times New Roman" w:eastAsia="Times New Roman" w:hint="default"/>
          <w:sz w:val="20"/>
          <w:szCs w:val="20"/>
        </w:rPr>
      </w:pPr>
    </w:p>
    <w:p>
      <w:pPr>
        <w:spacing w:line="240" w:lineRule="auto" w:before="0"/>
        <w:ind w:right="0"/>
        <w:rPr>
          <w:rFonts w:ascii="Times New Roman" w:hAnsi="Times New Roman" w:cs="Times New Roman" w:eastAsia="Times New Roman" w:hint="default"/>
          <w:sz w:val="20"/>
          <w:szCs w:val="20"/>
        </w:rPr>
      </w:pPr>
    </w:p>
    <w:p>
      <w:pPr>
        <w:spacing w:line="240" w:lineRule="auto" w:before="0"/>
        <w:ind w:right="0"/>
        <w:rPr>
          <w:rFonts w:ascii="Times New Roman" w:hAnsi="Times New Roman" w:cs="Times New Roman" w:eastAsia="Times New Roman" w:hint="default"/>
          <w:sz w:val="20"/>
          <w:szCs w:val="20"/>
        </w:rPr>
      </w:pPr>
    </w:p>
    <w:p>
      <w:pPr>
        <w:spacing w:line="240" w:lineRule="auto" w:before="0"/>
        <w:ind w:right="0"/>
        <w:rPr>
          <w:rFonts w:ascii="Times New Roman" w:hAnsi="Times New Roman" w:cs="Times New Roman" w:eastAsia="Times New Roman" w:hint="default"/>
          <w:sz w:val="20"/>
          <w:szCs w:val="20"/>
        </w:rPr>
      </w:pPr>
    </w:p>
    <w:p>
      <w:pPr>
        <w:spacing w:line="240" w:lineRule="auto" w:before="0"/>
        <w:ind w:right="0"/>
        <w:rPr>
          <w:rFonts w:ascii="Times New Roman" w:hAnsi="Times New Roman" w:cs="Times New Roman" w:eastAsia="Times New Roman" w:hint="default"/>
          <w:sz w:val="20"/>
          <w:szCs w:val="20"/>
        </w:rPr>
      </w:pPr>
    </w:p>
    <w:p>
      <w:pPr>
        <w:spacing w:line="240" w:lineRule="auto" w:before="0"/>
        <w:ind w:right="0"/>
        <w:rPr>
          <w:rFonts w:ascii="Times New Roman" w:hAnsi="Times New Roman" w:cs="Times New Roman" w:eastAsia="Times New Roman" w:hint="default"/>
          <w:sz w:val="20"/>
          <w:szCs w:val="20"/>
        </w:rPr>
      </w:pPr>
    </w:p>
    <w:p>
      <w:pPr>
        <w:spacing w:line="240" w:lineRule="auto" w:before="0"/>
        <w:ind w:right="0"/>
        <w:rPr>
          <w:rFonts w:ascii="Times New Roman" w:hAnsi="Times New Roman" w:cs="Times New Roman" w:eastAsia="Times New Roman" w:hint="default"/>
          <w:sz w:val="20"/>
          <w:szCs w:val="20"/>
        </w:rPr>
      </w:pPr>
    </w:p>
    <w:p>
      <w:pPr>
        <w:spacing w:line="240" w:lineRule="auto" w:before="0"/>
        <w:ind w:right="0"/>
        <w:rPr>
          <w:rFonts w:ascii="Times New Roman" w:hAnsi="Times New Roman" w:cs="Times New Roman" w:eastAsia="Times New Roman" w:hint="default"/>
          <w:sz w:val="20"/>
          <w:szCs w:val="20"/>
        </w:rPr>
      </w:pPr>
    </w:p>
    <w:p>
      <w:pPr>
        <w:spacing w:line="240" w:lineRule="auto" w:before="0"/>
        <w:ind w:right="0"/>
        <w:rPr>
          <w:rFonts w:ascii="Times New Roman" w:hAnsi="Times New Roman" w:cs="Times New Roman" w:eastAsia="Times New Roman" w:hint="default"/>
          <w:sz w:val="20"/>
          <w:szCs w:val="20"/>
        </w:rPr>
      </w:pPr>
    </w:p>
    <w:p>
      <w:pPr>
        <w:spacing w:line="240" w:lineRule="auto" w:before="0"/>
        <w:ind w:right="0"/>
        <w:rPr>
          <w:rFonts w:ascii="Times New Roman" w:hAnsi="Times New Roman" w:cs="Times New Roman" w:eastAsia="Times New Roman" w:hint="default"/>
          <w:sz w:val="20"/>
          <w:szCs w:val="20"/>
        </w:rPr>
      </w:pPr>
    </w:p>
    <w:p>
      <w:pPr>
        <w:spacing w:line="240" w:lineRule="auto" w:before="0"/>
        <w:ind w:right="0"/>
        <w:rPr>
          <w:rFonts w:ascii="Times New Roman" w:hAnsi="Times New Roman" w:cs="Times New Roman" w:eastAsia="Times New Roman" w:hint="default"/>
          <w:sz w:val="20"/>
          <w:szCs w:val="20"/>
        </w:rPr>
      </w:pPr>
    </w:p>
    <w:p>
      <w:pPr>
        <w:spacing w:line="240" w:lineRule="auto" w:before="0"/>
        <w:ind w:right="0"/>
        <w:rPr>
          <w:rFonts w:ascii="Times New Roman" w:hAnsi="Times New Roman" w:cs="Times New Roman" w:eastAsia="Times New Roman" w:hint="default"/>
          <w:sz w:val="20"/>
          <w:szCs w:val="20"/>
        </w:rPr>
      </w:pPr>
    </w:p>
    <w:p>
      <w:pPr>
        <w:spacing w:line="240" w:lineRule="auto" w:before="2"/>
        <w:ind w:right="0"/>
        <w:rPr>
          <w:rFonts w:ascii="Times New Roman" w:hAnsi="Times New Roman" w:cs="Times New Roman" w:eastAsia="Times New Roman" w:hint="default"/>
          <w:sz w:val="25"/>
          <w:szCs w:val="25"/>
        </w:rPr>
      </w:pPr>
    </w:p>
    <w:p>
      <w:pPr>
        <w:spacing w:before="70"/>
        <w:ind w:left="560" w:right="400" w:firstLine="0"/>
        <w:jc w:val="center"/>
        <w:rPr>
          <w:rFonts w:ascii="Times New Roman" w:hAnsi="Times New Roman" w:cs="Times New Roman" w:eastAsia="Times New Roman" w:hint="default"/>
          <w:sz w:val="23"/>
          <w:szCs w:val="23"/>
        </w:rPr>
      </w:pPr>
      <w:r>
        <w:rPr>
          <w:rFonts w:ascii="Times New Roman" w:hAnsi="Times New Roman"/>
          <w:sz w:val="23"/>
        </w:rPr>
        <w:t>© Copyright by MARANDA LEGGS</w:t>
      </w:r>
      <w:r>
        <w:rPr>
          <w:rFonts w:ascii="Times New Roman" w:hAnsi="Times New Roman"/>
          <w:spacing w:val="-9"/>
          <w:sz w:val="23"/>
        </w:rPr>
        <w:t> </w:t>
      </w:r>
      <w:r>
        <w:rPr>
          <w:rFonts w:ascii="Times New Roman" w:hAnsi="Times New Roman"/>
          <w:sz w:val="23"/>
        </w:rPr>
        <w:t>2019</w:t>
      </w:r>
    </w:p>
    <w:p>
      <w:pPr>
        <w:pStyle w:val="BodyText"/>
        <w:spacing w:line="240" w:lineRule="auto" w:before="4"/>
        <w:ind w:left="560" w:right="431"/>
        <w:jc w:val="center"/>
      </w:pPr>
      <w:r>
        <w:rPr/>
        <w:t>All Rights</w:t>
      </w:r>
      <w:r>
        <w:rPr>
          <w:spacing w:val="-15"/>
        </w:rPr>
        <w:t> </w:t>
      </w:r>
      <w:r>
        <w:rPr/>
        <w:t>Reserved.</w:t>
      </w:r>
    </w:p>
    <w:p>
      <w:pPr>
        <w:spacing w:after="0" w:line="240" w:lineRule="auto"/>
        <w:jc w:val="center"/>
        <w:sectPr>
          <w:pgSz w:w="12240" w:h="15840"/>
          <w:pgMar w:top="1500" w:bottom="280" w:left="1720" w:right="1720"/>
        </w:sectPr>
      </w:pPr>
    </w:p>
    <w:p>
      <w:pPr>
        <w:pStyle w:val="BodyText"/>
        <w:spacing w:line="240" w:lineRule="auto" w:before="57"/>
        <w:ind w:left="618" w:right="0"/>
        <w:jc w:val="left"/>
      </w:pPr>
      <w:r>
        <w:rPr/>
        <w:t>This </w:t>
      </w:r>
      <w:r>
        <w:rPr>
          <w:spacing w:val="-3"/>
        </w:rPr>
        <w:t>is </w:t>
      </w:r>
      <w:r>
        <w:rPr/>
        <w:t>dedicated to </w:t>
      </w:r>
      <w:r>
        <w:rPr>
          <w:spacing w:val="-3"/>
        </w:rPr>
        <w:t>my </w:t>
      </w:r>
      <w:r>
        <w:rPr/>
        <w:t>loving and supportive grandparents, Brenda and</w:t>
      </w:r>
      <w:r>
        <w:rPr>
          <w:spacing w:val="-9"/>
        </w:rPr>
        <w:t> </w:t>
      </w:r>
      <w:r>
        <w:rPr/>
        <w:t>Doug.</w:t>
      </w:r>
    </w:p>
    <w:p>
      <w:pPr>
        <w:spacing w:after="0" w:line="240" w:lineRule="auto"/>
        <w:jc w:val="left"/>
        <w:sectPr>
          <w:footerReference w:type="default" r:id="rId5"/>
          <w:pgSz w:w="12240" w:h="15840"/>
          <w:pgMar w:footer="867" w:header="0" w:top="1380" w:bottom="1060" w:left="1720" w:right="1720"/>
          <w:pgNumType w:start="4"/>
        </w:sectPr>
      </w:pPr>
    </w:p>
    <w:p>
      <w:pPr>
        <w:spacing w:before="40"/>
        <w:ind w:left="3266" w:right="3213" w:firstLine="0"/>
        <w:jc w:val="center"/>
        <w:rPr>
          <w:rFonts w:ascii="Times New Roman" w:hAnsi="Times New Roman" w:cs="Times New Roman" w:eastAsia="Times New Roman" w:hint="default"/>
          <w:sz w:val="36"/>
          <w:szCs w:val="36"/>
        </w:rPr>
      </w:pPr>
      <w:r>
        <w:rPr>
          <w:rFonts w:ascii="Times New Roman"/>
          <w:b/>
          <w:sz w:val="36"/>
        </w:rPr>
        <w:t>Acknowledgements</w:t>
      </w:r>
      <w:r>
        <w:rPr>
          <w:rFonts w:ascii="Times New Roman"/>
          <w:sz w:val="36"/>
        </w:rPr>
      </w:r>
    </w:p>
    <w:p>
      <w:pPr>
        <w:spacing w:line="240" w:lineRule="auto" w:before="6"/>
        <w:ind w:right="0"/>
        <w:rPr>
          <w:rFonts w:ascii="Times New Roman" w:hAnsi="Times New Roman" w:cs="Times New Roman" w:eastAsia="Times New Roman" w:hint="default"/>
          <w:b/>
          <w:bCs/>
          <w:sz w:val="53"/>
          <w:szCs w:val="53"/>
        </w:rPr>
      </w:pPr>
    </w:p>
    <w:p>
      <w:pPr>
        <w:pStyle w:val="BodyText"/>
        <w:spacing w:line="276" w:lineRule="auto"/>
        <w:ind w:right="106"/>
        <w:jc w:val="left"/>
      </w:pPr>
      <w:r>
        <w:rPr/>
        <w:t>I </w:t>
      </w:r>
      <w:r>
        <w:rPr>
          <w:spacing w:val="-3"/>
        </w:rPr>
        <w:t>would </w:t>
      </w:r>
      <w:r>
        <w:rPr/>
        <w:t>like to </w:t>
      </w:r>
      <w:r>
        <w:rPr>
          <w:spacing w:val="-3"/>
        </w:rPr>
        <w:t>first </w:t>
      </w:r>
      <w:r>
        <w:rPr/>
        <w:t>thank everyone that </w:t>
      </w:r>
      <w:r>
        <w:rPr>
          <w:spacing w:val="-3"/>
        </w:rPr>
        <w:t>helped me </w:t>
      </w:r>
      <w:r>
        <w:rPr/>
        <w:t>get to this point </w:t>
      </w:r>
      <w:r>
        <w:rPr>
          <w:spacing w:val="-3"/>
        </w:rPr>
        <w:t>in </w:t>
      </w:r>
      <w:r>
        <w:rPr/>
        <w:t>my life, so that I could </w:t>
      </w:r>
      <w:r>
        <w:rPr/>
      </w:r>
      <w:r>
        <w:rPr>
          <w:rFonts w:ascii="Times New Roman" w:hAnsi="Times New Roman" w:cs="Times New Roman" w:eastAsia="Times New Roman" w:hint="default"/>
        </w:rPr>
        <w:t>have the opportunity to </w:t>
      </w:r>
      <w:r>
        <w:rPr>
          <w:rFonts w:ascii="Times New Roman" w:hAnsi="Times New Roman" w:cs="Times New Roman" w:eastAsia="Times New Roman" w:hint="default"/>
          <w:spacing w:val="-3"/>
        </w:rPr>
        <w:t>do </w:t>
      </w:r>
      <w:r>
        <w:rPr>
          <w:rFonts w:ascii="Times New Roman" w:hAnsi="Times New Roman" w:cs="Times New Roman" w:eastAsia="Times New Roman" w:hint="default"/>
        </w:rPr>
        <w:t>this Master’s research to begin with. I couldn’t have </w:t>
      </w:r>
      <w:r>
        <w:rPr>
          <w:rFonts w:ascii="Times New Roman" w:hAnsi="Times New Roman" w:cs="Times New Roman" w:eastAsia="Times New Roman" w:hint="default"/>
          <w:spacing w:val="-3"/>
        </w:rPr>
        <w:t>made </w:t>
      </w:r>
      <w:r>
        <w:rPr>
          <w:rFonts w:ascii="Times New Roman" w:hAnsi="Times New Roman" w:cs="Times New Roman" w:eastAsia="Times New Roman" w:hint="default"/>
          <w:spacing w:val="-5"/>
        </w:rPr>
        <w:t>it </w:t>
      </w:r>
      <w:r>
        <w:rPr>
          <w:rFonts w:ascii="Times New Roman" w:hAnsi="Times New Roman" w:cs="Times New Roman" w:eastAsia="Times New Roman" w:hint="default"/>
        </w:rPr>
        <w:t>this far </w:t>
      </w:r>
      <w:r>
        <w:rPr>
          <w:rFonts w:ascii="Times New Roman" w:hAnsi="Times New Roman" w:cs="Times New Roman" w:eastAsia="Times New Roman" w:hint="default"/>
        </w:rPr>
      </w:r>
      <w:r>
        <w:rPr/>
        <w:t>without the unconditional and overwhelming support from my family, </w:t>
      </w:r>
      <w:r>
        <w:rPr>
          <w:spacing w:val="-3"/>
        </w:rPr>
        <w:t>in </w:t>
      </w:r>
      <w:r>
        <w:rPr/>
        <w:t>particular </w:t>
      </w:r>
      <w:r>
        <w:rPr>
          <w:spacing w:val="-3"/>
        </w:rPr>
        <w:t>my </w:t>
      </w:r>
      <w:r>
        <w:rPr>
          <w:spacing w:val="-3"/>
        </w:rPr>
      </w:r>
      <w:r>
        <w:rPr/>
        <w:t>grandparents Brenda and Doug </w:t>
      </w:r>
      <w:r>
        <w:rPr>
          <w:spacing w:val="-3"/>
        </w:rPr>
        <w:t>Hyde. </w:t>
      </w:r>
      <w:r>
        <w:rPr/>
        <w:t>In the same vein, I </w:t>
      </w:r>
      <w:r>
        <w:rPr>
          <w:spacing w:val="-3"/>
        </w:rPr>
        <w:t>would </w:t>
      </w:r>
      <w:r>
        <w:rPr/>
        <w:t>also </w:t>
      </w:r>
      <w:r>
        <w:rPr>
          <w:spacing w:val="-3"/>
        </w:rPr>
        <w:t>like </w:t>
      </w:r>
      <w:r>
        <w:rPr/>
        <w:t>to </w:t>
      </w:r>
      <w:r>
        <w:rPr>
          <w:spacing w:val="-3"/>
        </w:rPr>
        <w:t>give </w:t>
      </w:r>
      <w:r>
        <w:rPr/>
        <w:t>a very special </w:t>
      </w:r>
      <w:r>
        <w:rPr/>
        <w:t>thank you to everyone who helped </w:t>
      </w:r>
      <w:r>
        <w:rPr>
          <w:spacing w:val="-3"/>
        </w:rPr>
        <w:t>me </w:t>
      </w:r>
      <w:r>
        <w:rPr/>
        <w:t>get through this research. My devoted research professor </w:t>
      </w:r>
      <w:r>
        <w:rPr/>
        <w:t>Jeffery Volz and his charismatic wife Kathy Volz that made sure I was never bored </w:t>
      </w:r>
      <w:r>
        <w:rPr>
          <w:spacing w:val="-3"/>
        </w:rPr>
        <w:t>being </w:t>
      </w:r>
      <w:r>
        <w:rPr/>
        <w:t>her </w:t>
      </w:r>
      <w:r>
        <w:rPr/>
        <w:t>teaching assistant. Royce Floyd, one of, </w:t>
      </w:r>
      <w:r>
        <w:rPr>
          <w:spacing w:val="-3"/>
        </w:rPr>
        <w:t>if </w:t>
      </w:r>
      <w:r>
        <w:rPr/>
        <w:t>not the hardest working faculty member </w:t>
      </w:r>
      <w:r>
        <w:rPr>
          <w:spacing w:val="-3"/>
        </w:rPr>
        <w:t>in </w:t>
      </w:r>
      <w:r>
        <w:rPr/>
        <w:t>CEES, </w:t>
      </w:r>
      <w:r>
        <w:rPr/>
        <w:t>being both </w:t>
      </w:r>
      <w:r>
        <w:rPr>
          <w:spacing w:val="-3"/>
        </w:rPr>
        <w:t>my </w:t>
      </w:r>
      <w:r>
        <w:rPr/>
        <w:t>committee </w:t>
      </w:r>
      <w:r>
        <w:rPr>
          <w:spacing w:val="-3"/>
        </w:rPr>
        <w:t>member </w:t>
      </w:r>
      <w:r>
        <w:rPr/>
        <w:t>and the graduate liaison this semester. Gerald Miller, who has </w:t>
      </w:r>
      <w:r>
        <w:rPr/>
        <w:t>come over from the other side of the college, geotechnical engineering, to </w:t>
      </w:r>
      <w:r>
        <w:rPr>
          <w:spacing w:val="-3"/>
        </w:rPr>
        <w:t>be </w:t>
      </w:r>
      <w:r>
        <w:rPr/>
        <w:t>here as </w:t>
      </w:r>
      <w:r>
        <w:rPr>
          <w:spacing w:val="-3"/>
        </w:rPr>
        <w:t>my </w:t>
      </w:r>
      <w:r>
        <w:rPr/>
        <w:t>other </w:t>
      </w:r>
      <w:r>
        <w:rPr/>
        <w:t>committee member. </w:t>
      </w:r>
      <w:r>
        <w:rPr>
          <w:spacing w:val="-3"/>
        </w:rPr>
        <w:t>And </w:t>
      </w:r>
      <w:r>
        <w:rPr>
          <w:spacing w:val="4"/>
        </w:rPr>
        <w:t>of </w:t>
      </w:r>
      <w:r>
        <w:rPr/>
        <w:t>course, a very warm and exhaustive thank you to all of the other </w:t>
      </w:r>
      <w:r>
        <w:rPr/>
        <w:t>research students who </w:t>
      </w:r>
      <w:r>
        <w:rPr>
          <w:spacing w:val="-3"/>
        </w:rPr>
        <w:t>helped me </w:t>
      </w:r>
      <w:r>
        <w:rPr/>
        <w:t>get through the day </w:t>
      </w:r>
      <w:r>
        <w:rPr>
          <w:spacing w:val="2"/>
        </w:rPr>
        <w:t>to </w:t>
      </w:r>
      <w:r>
        <w:rPr/>
        <w:t>day </w:t>
      </w:r>
      <w:r>
        <w:rPr>
          <w:spacing w:val="-3"/>
        </w:rPr>
        <w:t>in </w:t>
      </w:r>
      <w:r>
        <w:rPr/>
        <w:t>the lab, including Steve, Connor, </w:t>
      </w:r>
      <w:r>
        <w:rPr/>
        <w:t>Raina while she was still here, Jake, and Trevor, </w:t>
      </w:r>
      <w:r>
        <w:rPr>
          <w:spacing w:val="-4"/>
        </w:rPr>
        <w:t>who </w:t>
      </w:r>
      <w:r>
        <w:rPr/>
        <w:t>I need to </w:t>
      </w:r>
      <w:r>
        <w:rPr>
          <w:spacing w:val="-3"/>
        </w:rPr>
        <w:t>give </w:t>
      </w:r>
      <w:r>
        <w:rPr/>
        <w:t>a special shout out to for all </w:t>
      </w:r>
      <w:r>
        <w:rPr/>
        <w:t>of the </w:t>
      </w:r>
      <w:r>
        <w:rPr>
          <w:spacing w:val="-4"/>
        </w:rPr>
        <w:t>many, </w:t>
      </w:r>
      <w:r>
        <w:rPr/>
        <w:t>many heavy things I </w:t>
      </w:r>
      <w:r>
        <w:rPr>
          <w:spacing w:val="-3"/>
        </w:rPr>
        <w:t>made </w:t>
      </w:r>
      <w:r>
        <w:rPr/>
        <w:t>him lift for </w:t>
      </w:r>
      <w:r>
        <w:rPr>
          <w:spacing w:val="-3"/>
        </w:rPr>
        <w:t>me </w:t>
      </w:r>
      <w:r>
        <w:rPr/>
        <w:t>while I was here. Also, I </w:t>
      </w:r>
      <w:r>
        <w:rPr>
          <w:spacing w:val="-3"/>
        </w:rPr>
        <w:t>would like </w:t>
      </w:r>
      <w:r>
        <w:rPr/>
        <w:t>to </w:t>
      </w:r>
      <w:r>
        <w:rPr/>
        <w:t>give a final thank you to </w:t>
      </w:r>
      <w:r>
        <w:rPr>
          <w:spacing w:val="-3"/>
        </w:rPr>
        <w:t>my </w:t>
      </w:r>
      <w:r>
        <w:rPr/>
        <w:t>soon to </w:t>
      </w:r>
      <w:r>
        <w:rPr>
          <w:spacing w:val="-3"/>
        </w:rPr>
        <w:t>be </w:t>
      </w:r>
      <w:r>
        <w:rPr/>
        <w:t>full-time boss </w:t>
      </w:r>
      <w:r>
        <w:rPr>
          <w:spacing w:val="-3"/>
        </w:rPr>
        <w:t>at </w:t>
      </w:r>
      <w:r>
        <w:rPr/>
        <w:t>Jacobs Engineering </w:t>
      </w:r>
      <w:r>
        <w:rPr>
          <w:spacing w:val="-3"/>
        </w:rPr>
        <w:t>in </w:t>
      </w:r>
      <w:r>
        <w:rPr/>
        <w:t>Dallas, Tim </w:t>
      </w:r>
      <w:r>
        <w:rPr/>
        <w:t>Potyraj, who has given </w:t>
      </w:r>
      <w:r>
        <w:rPr>
          <w:spacing w:val="-3"/>
        </w:rPr>
        <w:t>me </w:t>
      </w:r>
      <w:r>
        <w:rPr/>
        <w:t>a goal (a </w:t>
      </w:r>
      <w:r>
        <w:rPr>
          <w:spacing w:val="-3"/>
        </w:rPr>
        <w:t>job) </w:t>
      </w:r>
      <w:r>
        <w:rPr/>
        <w:t>to keep </w:t>
      </w:r>
      <w:r>
        <w:rPr>
          <w:spacing w:val="-3"/>
        </w:rPr>
        <w:t>me </w:t>
      </w:r>
      <w:r>
        <w:rPr/>
        <w:t>working towards, and the want to </w:t>
      </w:r>
      <w:r>
        <w:rPr>
          <w:spacing w:val="-3"/>
        </w:rPr>
        <w:t>be </w:t>
      </w:r>
      <w:r>
        <w:rPr/>
        <w:t>a </w:t>
      </w:r>
      <w:r>
        <w:rPr/>
        <w:t>successful, and knowledgeable,</w:t>
      </w:r>
      <w:r>
        <w:rPr>
          <w:spacing w:val="-21"/>
        </w:rPr>
        <w:t> </w:t>
      </w:r>
      <w:r>
        <w:rPr/>
        <w:t>engineer.</w:t>
      </w:r>
    </w:p>
    <w:p>
      <w:pPr>
        <w:spacing w:after="0" w:line="276" w:lineRule="auto"/>
        <w:jc w:val="left"/>
        <w:sectPr>
          <w:pgSz w:w="12240" w:h="15840"/>
          <w:pgMar w:header="0" w:footer="867" w:top="1400" w:bottom="1060" w:left="1340" w:right="1400"/>
        </w:sectPr>
      </w:pPr>
    </w:p>
    <w:p>
      <w:pPr>
        <w:spacing w:before="40"/>
        <w:ind w:left="99" w:right="102" w:firstLine="0"/>
        <w:jc w:val="center"/>
        <w:rPr>
          <w:rFonts w:ascii="Times New Roman" w:hAnsi="Times New Roman" w:cs="Times New Roman" w:eastAsia="Times New Roman" w:hint="default"/>
          <w:sz w:val="36"/>
          <w:szCs w:val="36"/>
        </w:rPr>
      </w:pPr>
      <w:r>
        <w:rPr>
          <w:rFonts w:ascii="Times New Roman"/>
          <w:b/>
          <w:sz w:val="36"/>
        </w:rPr>
        <w:t>Abstract</w:t>
      </w:r>
      <w:r>
        <w:rPr>
          <w:rFonts w:ascii="Times New Roman"/>
          <w:sz w:val="36"/>
        </w:rPr>
      </w:r>
    </w:p>
    <w:p>
      <w:pPr>
        <w:spacing w:line="240" w:lineRule="auto" w:before="11"/>
        <w:ind w:right="0"/>
        <w:rPr>
          <w:rFonts w:ascii="Times New Roman" w:hAnsi="Times New Roman" w:cs="Times New Roman" w:eastAsia="Times New Roman" w:hint="default"/>
          <w:b/>
          <w:bCs/>
          <w:sz w:val="35"/>
          <w:szCs w:val="35"/>
        </w:rPr>
      </w:pPr>
    </w:p>
    <w:p>
      <w:pPr>
        <w:pStyle w:val="BodyText"/>
        <w:spacing w:line="276" w:lineRule="auto"/>
        <w:ind w:right="206"/>
        <w:jc w:val="left"/>
      </w:pPr>
      <w:r>
        <w:rPr/>
        <w:t>Ultra-high performance concrete (UHPC) </w:t>
      </w:r>
      <w:r>
        <w:rPr>
          <w:spacing w:val="-5"/>
        </w:rPr>
        <w:t>is </w:t>
      </w:r>
      <w:r>
        <w:rPr/>
        <w:t>one of the new, cutting edge concepts </w:t>
      </w:r>
      <w:r>
        <w:rPr>
          <w:spacing w:val="-3"/>
        </w:rPr>
        <w:t>in </w:t>
      </w:r>
      <w:r>
        <w:rPr/>
        <w:t>the world </w:t>
      </w:r>
      <w:r>
        <w:rPr/>
        <w:t>of concrete. Boasting significantly higher compressive and tensile strengths, </w:t>
      </w:r>
      <w:r>
        <w:rPr>
          <w:spacing w:val="-2"/>
        </w:rPr>
        <w:t>longer </w:t>
      </w:r>
      <w:r>
        <w:rPr/>
        <w:t>service life, </w:t>
      </w:r>
      <w:r>
        <w:rPr/>
        <w:t>and significantly increased durability, UHPC has a considerable level </w:t>
      </w:r>
      <w:r>
        <w:rPr>
          <w:spacing w:val="4"/>
        </w:rPr>
        <w:t>of </w:t>
      </w:r>
      <w:r>
        <w:rPr/>
        <w:t>appeal over </w:t>
      </w:r>
      <w:r>
        <w:rPr/>
        <w:t>conventional concrete </w:t>
      </w:r>
      <w:r>
        <w:rPr>
          <w:spacing w:val="-4"/>
        </w:rPr>
        <w:t>mix </w:t>
      </w:r>
      <w:r>
        <w:rPr/>
        <w:t>designs. This result </w:t>
      </w:r>
      <w:r>
        <w:rPr>
          <w:spacing w:val="-5"/>
        </w:rPr>
        <w:t>is </w:t>
      </w:r>
      <w:r>
        <w:rPr/>
        <w:t>accomplished through three main changes to </w:t>
      </w:r>
      <w:r>
        <w:rPr/>
        <w:t>the conventional concrete </w:t>
      </w:r>
      <w:r>
        <w:rPr>
          <w:spacing w:val="-4"/>
        </w:rPr>
        <w:t>mix </w:t>
      </w:r>
      <w:r>
        <w:rPr/>
        <w:t>design: an extremely low water-to-cementitious material ratio, </w:t>
      </w:r>
      <w:r>
        <w:rPr/>
        <w:t>elimination of coarse aggregate to </w:t>
      </w:r>
      <w:r>
        <w:rPr>
          <w:spacing w:val="-3"/>
        </w:rPr>
        <w:t>allow </w:t>
      </w:r>
      <w:r>
        <w:rPr/>
        <w:t>for dense particle packing, and the addition of </w:t>
      </w:r>
      <w:r>
        <w:rPr>
          <w:spacing w:val="3"/>
        </w:rPr>
        <w:t>steel </w:t>
      </w:r>
      <w:r>
        <w:rPr>
          <w:spacing w:val="3"/>
        </w:rPr>
      </w:r>
      <w:r>
        <w:rPr/>
        <w:t>fibers to significantly increase tensile strength. Unfortunately, these additional advantages</w:t>
      </w:r>
      <w:r>
        <w:rPr>
          <w:spacing w:val="-34"/>
        </w:rPr>
        <w:t> </w:t>
      </w:r>
      <w:r>
        <w:rPr/>
        <w:t>come </w:t>
      </w:r>
      <w:r>
        <w:rPr/>
        <w:t>at a significant cost. All commercial UHPC mixtures currently on the market are close to 20 times the price of a traditional concrete </w:t>
      </w:r>
      <w:r>
        <w:rPr>
          <w:spacing w:val="-3"/>
        </w:rPr>
        <w:t>mix, </w:t>
      </w:r>
      <w:r>
        <w:rPr/>
        <w:t>pricing </w:t>
      </w:r>
      <w:r>
        <w:rPr>
          <w:spacing w:val="-3"/>
        </w:rPr>
        <w:t>most </w:t>
      </w:r>
      <w:r>
        <w:rPr/>
        <w:t>people out of the UHPC</w:t>
      </w:r>
      <w:r>
        <w:rPr>
          <w:spacing w:val="3"/>
        </w:rPr>
        <w:t> </w:t>
      </w:r>
      <w:r>
        <w:rPr/>
        <w:t>market.</w:t>
      </w:r>
    </w:p>
    <w:p>
      <w:pPr>
        <w:spacing w:line="240" w:lineRule="auto" w:before="1"/>
        <w:ind w:right="0"/>
        <w:rPr>
          <w:rFonts w:ascii="Times New Roman" w:hAnsi="Times New Roman" w:cs="Times New Roman" w:eastAsia="Times New Roman" w:hint="default"/>
          <w:sz w:val="28"/>
          <w:szCs w:val="28"/>
        </w:rPr>
      </w:pPr>
    </w:p>
    <w:p>
      <w:pPr>
        <w:pStyle w:val="BodyText"/>
        <w:spacing w:line="273" w:lineRule="auto"/>
        <w:ind w:right="318"/>
        <w:jc w:val="left"/>
      </w:pPr>
      <w:r>
        <w:rPr/>
        <w:t>The Oklahoma Department of Transportation (ODOT), however, </w:t>
      </w:r>
      <w:r>
        <w:rPr>
          <w:spacing w:val="-3"/>
        </w:rPr>
        <w:t>is </w:t>
      </w:r>
      <w:r>
        <w:rPr/>
        <w:t>hopeful and looking for a </w:t>
      </w:r>
      <w:r>
        <w:rPr/>
        <w:t>way </w:t>
      </w:r>
      <w:r>
        <w:rPr>
          <w:spacing w:val="2"/>
        </w:rPr>
        <w:t>to </w:t>
      </w:r>
      <w:r>
        <w:rPr>
          <w:spacing w:val="-3"/>
        </w:rPr>
        <w:t>be </w:t>
      </w:r>
      <w:r>
        <w:rPr/>
        <w:t>able to use UHPC for both full and partial bridge deck repairs. Currently, the </w:t>
      </w:r>
      <w:r>
        <w:rPr/>
        <w:t>University of Oklahoma has completed extensive research into developing their own non- proprietary UHPC </w:t>
      </w:r>
      <w:r>
        <w:rPr>
          <w:spacing w:val="-3"/>
        </w:rPr>
        <w:t>mix, </w:t>
      </w:r>
      <w:r>
        <w:rPr>
          <w:rFonts w:ascii="Times New Roman" w:hAnsi="Times New Roman" w:cs="Times New Roman" w:eastAsia="Times New Roman" w:hint="default"/>
        </w:rPr>
        <w:t>titled “</w:t>
      </w:r>
      <w:r>
        <w:rPr/>
        <w:t>J3</w:t>
      </w:r>
      <w:r>
        <w:rPr>
          <w:rFonts w:ascii="Times New Roman" w:hAnsi="Times New Roman" w:cs="Times New Roman" w:eastAsia="Times New Roman" w:hint="default"/>
        </w:rPr>
        <w:t>”</w:t>
      </w:r>
      <w:r>
        <w:rPr/>
        <w:t>, and found </w:t>
      </w:r>
      <w:r>
        <w:rPr>
          <w:spacing w:val="-5"/>
        </w:rPr>
        <w:t>it </w:t>
      </w:r>
      <w:r>
        <w:rPr/>
        <w:t>to </w:t>
      </w:r>
      <w:r>
        <w:rPr>
          <w:spacing w:val="-3"/>
        </w:rPr>
        <w:t>be </w:t>
      </w:r>
      <w:r>
        <w:rPr/>
        <w:t>sufficient for all strength and bonding </w:t>
      </w:r>
      <w:r>
        <w:rPr/>
        <w:t>requirements. </w:t>
      </w:r>
      <w:r>
        <w:rPr>
          <w:spacing w:val="-3"/>
        </w:rPr>
        <w:t>Still, </w:t>
      </w:r>
      <w:r>
        <w:rPr/>
        <w:t>there </w:t>
      </w:r>
      <w:r>
        <w:rPr>
          <w:spacing w:val="-5"/>
        </w:rPr>
        <w:t>is </w:t>
      </w:r>
      <w:r>
        <w:rPr/>
        <w:t>need for research on the durability of J3 before </w:t>
      </w:r>
      <w:r>
        <w:rPr>
          <w:spacing w:val="-5"/>
        </w:rPr>
        <w:t>it </w:t>
      </w:r>
      <w:r>
        <w:rPr/>
        <w:t>can </w:t>
      </w:r>
      <w:r>
        <w:rPr>
          <w:spacing w:val="-3"/>
        </w:rPr>
        <w:t>be </w:t>
      </w:r>
      <w:r>
        <w:rPr/>
        <w:t>utilized </w:t>
      </w:r>
      <w:r>
        <w:rPr>
          <w:spacing w:val="-3"/>
        </w:rPr>
        <w:t>in </w:t>
      </w:r>
      <w:r>
        <w:rPr>
          <w:spacing w:val="-3"/>
        </w:rPr>
      </w:r>
      <w:r>
        <w:rPr/>
        <w:t>the field. Quantifying the durability of J3 </w:t>
      </w:r>
      <w:r>
        <w:rPr>
          <w:spacing w:val="-3"/>
        </w:rPr>
        <w:t>in </w:t>
      </w:r>
      <w:r>
        <w:rPr/>
        <w:t>comparison to conventional concrete (ODOT class </w:t>
      </w:r>
      <w:r>
        <w:rPr/>
        <w:t>AA), as well as commercially available UHPC (Ductal</w:t>
      </w:r>
      <w:r>
        <w:rPr>
          <w:position w:val="9"/>
          <w:sz w:val="16"/>
          <w:szCs w:val="16"/>
        </w:rPr>
        <w:t>®</w:t>
      </w:r>
      <w:r>
        <w:rPr/>
        <w:t>), was the primary goal of this</w:t>
      </w:r>
      <w:r>
        <w:rPr>
          <w:spacing w:val="-31"/>
        </w:rPr>
        <w:t> </w:t>
      </w:r>
      <w:r>
        <w:rPr/>
        <w:t>study.</w:t>
      </w:r>
    </w:p>
    <w:p>
      <w:pPr>
        <w:pStyle w:val="BodyText"/>
        <w:spacing w:line="276" w:lineRule="auto" w:before="5"/>
        <w:ind w:right="318"/>
        <w:jc w:val="left"/>
      </w:pPr>
      <w:r>
        <w:rPr/>
        <w:t>Testing was broken up into two parts: durability and corrosion. Durability testing included freeze-thaw resistance </w:t>
      </w:r>
      <w:r>
        <w:rPr>
          <w:spacing w:val="-3"/>
        </w:rPr>
        <w:t>in </w:t>
      </w:r>
      <w:r>
        <w:rPr/>
        <w:t>accordance with ASTM C666, scaling resistance </w:t>
      </w:r>
      <w:r>
        <w:rPr>
          <w:spacing w:val="-3"/>
        </w:rPr>
        <w:t>in </w:t>
      </w:r>
      <w:r>
        <w:rPr/>
        <w:t>accordance with </w:t>
      </w:r>
      <w:r>
        <w:rPr/>
        <w:t>ASTM C672, and chloride ion penetration </w:t>
      </w:r>
      <w:r>
        <w:rPr>
          <w:spacing w:val="-3"/>
        </w:rPr>
        <w:t>in </w:t>
      </w:r>
      <w:r>
        <w:rPr/>
        <w:t>accordance with ASTM C1202. Corrosion testing </w:t>
      </w:r>
      <w:r>
        <w:rPr/>
        <w:t>included both small-scale specimen testing to focus solely on the response of each of the </w:t>
      </w:r>
      <w:r>
        <w:rPr>
          <w:rFonts w:ascii="Times New Roman" w:hAnsi="Times New Roman" w:cs="Times New Roman" w:eastAsia="Times New Roman" w:hint="default"/>
        </w:rPr>
        <w:t>different concrete mixtures due to the </w:t>
      </w:r>
      <w:r>
        <w:rPr>
          <w:rFonts w:ascii="Times New Roman" w:hAnsi="Times New Roman" w:cs="Times New Roman" w:eastAsia="Times New Roman" w:hint="default"/>
          <w:spacing w:val="-3"/>
        </w:rPr>
        <w:t>“Halo </w:t>
      </w:r>
      <w:r>
        <w:rPr>
          <w:rFonts w:ascii="Times New Roman" w:hAnsi="Times New Roman" w:cs="Times New Roman" w:eastAsia="Times New Roman" w:hint="default"/>
        </w:rPr>
        <w:t>E</w:t>
      </w:r>
      <w:r>
        <w:rPr/>
        <w:t>ffect</w:t>
      </w:r>
      <w:r>
        <w:rPr>
          <w:rFonts w:ascii="Times New Roman" w:hAnsi="Times New Roman" w:cs="Times New Roman" w:eastAsia="Times New Roman" w:hint="default"/>
        </w:rPr>
        <w:t>”</w:t>
      </w:r>
      <w:r>
        <w:rPr/>
        <w:t>, as well as large-scale specimen testing on previously corroded slabs (provided by ODOT) to analyze the overall impact of using different concrete mixtures to repair existing concrete structures with previously corroded steel</w:t>
      </w:r>
      <w:r>
        <w:rPr>
          <w:spacing w:val="-37"/>
        </w:rPr>
        <w:t> </w:t>
      </w:r>
      <w:r>
        <w:rPr/>
        <w:t>rebar.</w:t>
      </w:r>
    </w:p>
    <w:p>
      <w:pPr>
        <w:pStyle w:val="BodyText"/>
        <w:spacing w:line="273" w:lineRule="auto" w:before="1"/>
        <w:ind w:right="107"/>
        <w:jc w:val="left"/>
      </w:pPr>
      <w:r>
        <w:rPr/>
        <w:t>Durability results for J3 included a Relative Dynamic Modulus (RDM) value of 103% after 350 freeze-thaw cycles, a visual rating </w:t>
      </w:r>
      <w:r>
        <w:rPr>
          <w:spacing w:val="4"/>
        </w:rPr>
        <w:t>of </w:t>
      </w:r>
      <w:r>
        <w:rPr/>
        <w:t>0 after 50 scaling cycles, and an average chloride </w:t>
      </w:r>
      <w:r>
        <w:rPr/>
        <w:t>penetration rating </w:t>
      </w:r>
      <w:r>
        <w:rPr>
          <w:spacing w:val="3"/>
        </w:rPr>
        <w:t>of </w:t>
      </w:r>
      <w:r>
        <w:rPr/>
        <w:t>very low and negligible at 28 and 90 days, respectively. Corrosion testing </w:t>
      </w:r>
      <w:r>
        <w:rPr/>
        <w:t>resulted </w:t>
      </w:r>
      <w:r>
        <w:rPr>
          <w:spacing w:val="-3"/>
        </w:rPr>
        <w:t>in </w:t>
      </w:r>
      <w:r>
        <w:rPr/>
        <w:t>minimal corrosion of steel reinforcing bars </w:t>
      </w:r>
      <w:r>
        <w:rPr>
          <w:spacing w:val="-3"/>
        </w:rPr>
        <w:t>in </w:t>
      </w:r>
      <w:r>
        <w:rPr/>
        <w:t>both the small- and large-scale </w:t>
      </w:r>
      <w:r>
        <w:rPr/>
        <w:t>corrosion specimens. Additionally, significant surface corrosion occurred </w:t>
      </w:r>
      <w:r>
        <w:rPr>
          <w:spacing w:val="-3"/>
        </w:rPr>
        <w:t>along </w:t>
      </w:r>
      <w:r>
        <w:rPr/>
        <w:t>the joint of the </w:t>
      </w:r>
      <w:r>
        <w:rPr/>
        <w:t>large-scale Ductal</w:t>
      </w:r>
      <w:r>
        <w:rPr>
          <w:position w:val="9"/>
          <w:sz w:val="16"/>
        </w:rPr>
        <w:t>® </w:t>
      </w:r>
      <w:r>
        <w:rPr/>
        <w:t>specimen, which was not experienced by the J3 specimen, proving a superior </w:t>
      </w:r>
      <w:r>
        <w:rPr/>
        <w:t>response to the Halo </w:t>
      </w:r>
      <w:r>
        <w:rPr>
          <w:spacing w:val="-3"/>
        </w:rPr>
        <w:t>Effect </w:t>
      </w:r>
      <w:r>
        <w:rPr/>
        <w:t>and overall corrosive attack. The results of this study show J3 to have </w:t>
      </w:r>
      <w:r>
        <w:rPr/>
        <w:t>exceptional durability properties and corrosion resistance, </w:t>
      </w:r>
      <w:r>
        <w:rPr>
          <w:spacing w:val="-2"/>
        </w:rPr>
        <w:t>making </w:t>
      </w:r>
      <w:r>
        <w:rPr>
          <w:spacing w:val="-5"/>
        </w:rPr>
        <w:t>it </w:t>
      </w:r>
      <w:r>
        <w:rPr/>
        <w:t>ready for trial use as a </w:t>
      </w:r>
      <w:r>
        <w:rPr/>
      </w:r>
      <w:r>
        <w:rPr/>
        <w:t>bridge deck or bridge girder repair material </w:t>
      </w:r>
      <w:r>
        <w:rPr>
          <w:spacing w:val="-3"/>
        </w:rPr>
        <w:t>in </w:t>
      </w:r>
      <w:r>
        <w:rPr/>
        <w:t>the</w:t>
      </w:r>
      <w:r>
        <w:rPr>
          <w:spacing w:val="-17"/>
        </w:rPr>
        <w:t> </w:t>
      </w:r>
      <w:r>
        <w:rPr/>
        <w:t>field.</w:t>
      </w:r>
    </w:p>
    <w:p>
      <w:pPr>
        <w:spacing w:after="0" w:line="273" w:lineRule="auto"/>
        <w:jc w:val="left"/>
        <w:sectPr>
          <w:pgSz w:w="12240" w:h="15840"/>
          <w:pgMar w:header="0" w:footer="867" w:top="1400" w:bottom="1060" w:left="1340" w:right="1340"/>
        </w:sectPr>
      </w:pPr>
    </w:p>
    <w:p>
      <w:pPr>
        <w:pStyle w:val="Heading1"/>
        <w:spacing w:line="240" w:lineRule="auto" w:before="48"/>
        <w:ind w:left="100" w:right="102" w:firstLine="0"/>
        <w:jc w:val="center"/>
        <w:rPr>
          <w:b w:val="0"/>
          <w:bCs w:val="0"/>
        </w:rPr>
      </w:pPr>
      <w:r>
        <w:rPr/>
        <w:t>Table </w:t>
      </w:r>
      <w:r>
        <w:rPr>
          <w:spacing w:val="-3"/>
        </w:rPr>
        <w:t>of</w:t>
      </w:r>
      <w:r>
        <w:rPr>
          <w:spacing w:val="-9"/>
        </w:rPr>
        <w:t> </w:t>
      </w:r>
      <w:r>
        <w:rPr/>
        <w:t>Contents</w:t>
      </w:r>
      <w:r>
        <w:rPr>
          <w:b w:val="0"/>
        </w:rPr>
      </w:r>
    </w:p>
    <w:p>
      <w:pPr>
        <w:spacing w:after="0" w:line="240" w:lineRule="auto"/>
        <w:jc w:val="center"/>
        <w:sectPr>
          <w:footerReference w:type="default" r:id="rId6"/>
          <w:pgSz w:w="12240" w:h="15840"/>
          <w:pgMar w:footer="0" w:header="0" w:top="1380" w:bottom="802" w:left="1340" w:right="1340"/>
        </w:sectPr>
      </w:pPr>
    </w:p>
    <w:sdt>
      <w:sdtPr>
        <w:docPartObj>
          <w:docPartGallery w:val="Table of Contents"/>
          <w:docPartUnique/>
        </w:docPartObj>
      </w:sdtPr>
      <w:sdtEndPr/>
      <w:sdtContent>
        <w:p>
          <w:pPr>
            <w:pStyle w:val="TOC1"/>
            <w:numPr>
              <w:ilvl w:val="1"/>
              <w:numId w:val="1"/>
            </w:numPr>
            <w:tabs>
              <w:tab w:pos="769" w:val="left" w:leader="none"/>
              <w:tab w:pos="9459" w:val="right" w:leader="dot"/>
            </w:tabs>
            <w:spacing w:line="240" w:lineRule="auto" w:before="978" w:after="0"/>
            <w:ind w:left="768" w:right="0" w:hanging="663"/>
            <w:jc w:val="left"/>
          </w:pPr>
          <w:r>
            <w:rPr/>
            <w:t>Introduction</w:t>
            <w:tab/>
            <w:t>1</w:t>
          </w:r>
        </w:p>
        <w:p>
          <w:pPr>
            <w:pStyle w:val="TOC2"/>
            <w:numPr>
              <w:ilvl w:val="1"/>
              <w:numId w:val="1"/>
            </w:numPr>
            <w:tabs>
              <w:tab w:pos="1277" w:val="left" w:leader="none"/>
              <w:tab w:pos="9454" w:val="right" w:leader="dot"/>
            </w:tabs>
            <w:spacing w:line="240" w:lineRule="auto" w:before="377" w:after="0"/>
            <w:ind w:left="1277" w:right="0" w:hanging="692"/>
            <w:jc w:val="left"/>
          </w:pPr>
          <w:r>
            <w:rPr/>
            <w:t>Background</w:t>
          </w:r>
          <w:r>
            <w:rPr>
              <w:spacing w:val="1"/>
            </w:rPr>
            <w:t> </w:t>
          </w:r>
          <w:r>
            <w:rPr/>
            <w:t>and</w:t>
          </w:r>
          <w:r>
            <w:rPr>
              <w:spacing w:val="1"/>
            </w:rPr>
            <w:t> </w:t>
          </w:r>
          <w:r>
            <w:rPr/>
            <w:t>Justification</w:t>
            <w:tab/>
            <w:t>1</w:t>
          </w:r>
        </w:p>
        <w:p>
          <w:pPr>
            <w:pStyle w:val="TOC2"/>
            <w:numPr>
              <w:ilvl w:val="1"/>
              <w:numId w:val="1"/>
            </w:numPr>
            <w:tabs>
              <w:tab w:pos="1273" w:val="left" w:leader="none"/>
              <w:tab w:pos="9454" w:val="right" w:leader="dot"/>
            </w:tabs>
            <w:spacing w:line="240" w:lineRule="auto" w:before="276" w:after="0"/>
            <w:ind w:left="1272" w:right="0" w:hanging="687"/>
            <w:jc w:val="left"/>
          </w:pPr>
          <w:r>
            <w:rPr/>
            <w:t>Project</w:t>
          </w:r>
          <w:r>
            <w:rPr>
              <w:spacing w:val="6"/>
            </w:rPr>
            <w:t> </w:t>
          </w:r>
          <w:r>
            <w:rPr/>
            <w:t>Scope</w:t>
            <w:tab/>
            <w:t>3</w:t>
          </w:r>
        </w:p>
        <w:p>
          <w:pPr>
            <w:pStyle w:val="TOC2"/>
            <w:numPr>
              <w:ilvl w:val="1"/>
              <w:numId w:val="1"/>
            </w:numPr>
            <w:tabs>
              <w:tab w:pos="1273" w:val="left" w:leader="none"/>
              <w:tab w:pos="9454" w:val="right" w:leader="dot"/>
            </w:tabs>
            <w:spacing w:line="240" w:lineRule="auto" w:before="276" w:after="0"/>
            <w:ind w:left="1272" w:right="0" w:hanging="687"/>
            <w:jc w:val="left"/>
          </w:pPr>
          <w:r>
            <w:rPr/>
            <w:t>Objectives</w:t>
          </w:r>
          <w:r>
            <w:rPr>
              <w:spacing w:val="-1"/>
            </w:rPr>
            <w:t> </w:t>
          </w:r>
          <w:r>
            <w:rPr/>
            <w:t>and</w:t>
          </w:r>
          <w:r>
            <w:rPr>
              <w:spacing w:val="1"/>
            </w:rPr>
            <w:t> </w:t>
          </w:r>
          <w:r>
            <w:rPr/>
            <w:t>Goals</w:t>
            <w:tab/>
            <w:t>3</w:t>
          </w:r>
        </w:p>
        <w:p>
          <w:pPr>
            <w:pStyle w:val="TOC5"/>
            <w:numPr>
              <w:ilvl w:val="2"/>
              <w:numId w:val="1"/>
            </w:numPr>
            <w:tabs>
              <w:tab w:pos="1863" w:val="left" w:leader="none"/>
              <w:tab w:pos="9454" w:val="right" w:leader="dot"/>
            </w:tabs>
            <w:spacing w:line="240" w:lineRule="auto" w:before="276" w:after="0"/>
            <w:ind w:left="1863" w:right="0" w:hanging="558"/>
            <w:jc w:val="left"/>
          </w:pPr>
          <w:r>
            <w:rPr/>
            <w:t>Objectives</w:t>
            <w:tab/>
            <w:t>4</w:t>
          </w:r>
        </w:p>
        <w:p>
          <w:pPr>
            <w:pStyle w:val="TOC5"/>
            <w:numPr>
              <w:ilvl w:val="2"/>
              <w:numId w:val="1"/>
            </w:numPr>
            <w:tabs>
              <w:tab w:pos="1863" w:val="left" w:leader="none"/>
              <w:tab w:pos="9454" w:val="right" w:leader="dot"/>
            </w:tabs>
            <w:spacing w:line="240" w:lineRule="auto" w:before="276" w:after="0"/>
            <w:ind w:left="1863" w:right="0" w:hanging="558"/>
            <w:jc w:val="left"/>
          </w:pPr>
          <w:r>
            <w:rPr/>
            <w:t>Goals</w:t>
            <w:tab/>
            <w:t>4</w:t>
          </w:r>
        </w:p>
        <w:p>
          <w:pPr>
            <w:pStyle w:val="TOC2"/>
            <w:numPr>
              <w:ilvl w:val="1"/>
              <w:numId w:val="1"/>
            </w:numPr>
            <w:tabs>
              <w:tab w:pos="1273" w:val="left" w:leader="none"/>
              <w:tab w:pos="9454" w:val="right" w:leader="dot"/>
            </w:tabs>
            <w:spacing w:line="240" w:lineRule="auto" w:before="276" w:after="0"/>
            <w:ind w:left="1272" w:right="0" w:hanging="687"/>
            <w:jc w:val="left"/>
          </w:pPr>
          <w:hyperlink w:history="true" w:anchor="_TOC_250015">
            <w:r>
              <w:rPr/>
              <w:t>Outline</w:t>
              <w:tab/>
              <w:t>5</w:t>
            </w:r>
          </w:hyperlink>
        </w:p>
        <w:p>
          <w:pPr>
            <w:pStyle w:val="TOC1"/>
            <w:numPr>
              <w:ilvl w:val="1"/>
              <w:numId w:val="2"/>
            </w:numPr>
            <w:tabs>
              <w:tab w:pos="769" w:val="left" w:leader="none"/>
              <w:tab w:pos="9459" w:val="right" w:leader="dot"/>
            </w:tabs>
            <w:spacing w:line="240" w:lineRule="auto" w:before="276" w:after="0"/>
            <w:ind w:left="768" w:right="0" w:hanging="663"/>
            <w:jc w:val="left"/>
          </w:pPr>
          <w:r>
            <w:rPr/>
            <w:t>Literature</w:t>
          </w:r>
          <w:r>
            <w:rPr>
              <w:spacing w:val="1"/>
            </w:rPr>
            <w:t> </w:t>
          </w:r>
          <w:r>
            <w:rPr>
              <w:spacing w:val="-3"/>
            </w:rPr>
            <w:t>Review</w:t>
            <w:tab/>
          </w:r>
          <w:r>
            <w:rPr/>
            <w:t>6</w:t>
          </w:r>
        </w:p>
        <w:p>
          <w:pPr>
            <w:pStyle w:val="TOC2"/>
            <w:numPr>
              <w:ilvl w:val="1"/>
              <w:numId w:val="2"/>
            </w:numPr>
            <w:tabs>
              <w:tab w:pos="1301" w:val="left" w:leader="none"/>
              <w:tab w:pos="9454" w:val="right" w:leader="dot"/>
            </w:tabs>
            <w:spacing w:line="240" w:lineRule="auto" w:before="377" w:after="0"/>
            <w:ind w:left="1301" w:right="0" w:hanging="721"/>
            <w:jc w:val="left"/>
          </w:pPr>
          <w:r>
            <w:rPr/>
            <w:t>Introduction</w:t>
          </w:r>
          <w:r>
            <w:rPr>
              <w:spacing w:val="-4"/>
            </w:rPr>
            <w:t> </w:t>
          </w:r>
          <w:r>
            <w:rPr/>
            <w:t>and</w:t>
          </w:r>
          <w:r>
            <w:rPr>
              <w:spacing w:val="1"/>
            </w:rPr>
            <w:t> </w:t>
          </w:r>
          <w:r>
            <w:rPr/>
            <w:t>Overview</w:t>
            <w:tab/>
            <w:t>6</w:t>
          </w:r>
        </w:p>
        <w:p>
          <w:pPr>
            <w:pStyle w:val="TOC2"/>
            <w:numPr>
              <w:ilvl w:val="1"/>
              <w:numId w:val="2"/>
            </w:numPr>
            <w:tabs>
              <w:tab w:pos="1301" w:val="left" w:leader="none"/>
              <w:tab w:pos="9454" w:val="right" w:leader="dot"/>
            </w:tabs>
            <w:spacing w:line="240" w:lineRule="auto" w:before="276" w:after="0"/>
            <w:ind w:left="1301" w:right="0" w:hanging="721"/>
            <w:jc w:val="left"/>
          </w:pPr>
          <w:r>
            <w:rPr/>
            <w:t>Freeze-Thaw Cycling and Chloride</w:t>
          </w:r>
          <w:r>
            <w:rPr>
              <w:spacing w:val="4"/>
            </w:rPr>
            <w:t> </w:t>
          </w:r>
          <w:r>
            <w:rPr/>
            <w:t>Ion</w:t>
          </w:r>
          <w:r>
            <w:rPr>
              <w:spacing w:val="-4"/>
            </w:rPr>
            <w:t> </w:t>
          </w:r>
          <w:r>
            <w:rPr/>
            <w:t>Penetration</w:t>
            <w:tab/>
            <w:t>8</w:t>
          </w:r>
        </w:p>
        <w:p>
          <w:pPr>
            <w:pStyle w:val="TOC5"/>
            <w:numPr>
              <w:ilvl w:val="2"/>
              <w:numId w:val="2"/>
            </w:numPr>
            <w:tabs>
              <w:tab w:pos="2003" w:val="left" w:leader="none"/>
              <w:tab w:pos="9454" w:val="right" w:leader="dot"/>
            </w:tabs>
            <w:spacing w:line="240" w:lineRule="auto" w:before="276" w:after="0"/>
            <w:ind w:left="2002" w:right="0" w:hanging="701"/>
            <w:jc w:val="left"/>
          </w:pPr>
          <w:r>
            <w:rPr/>
            <w:t>Basis</w:t>
          </w:r>
          <w:r>
            <w:rPr>
              <w:spacing w:val="-1"/>
            </w:rPr>
            <w:t> </w:t>
          </w:r>
          <w:r>
            <w:rPr/>
            <w:t>of</w:t>
          </w:r>
          <w:r>
            <w:rPr>
              <w:spacing w:val="-2"/>
            </w:rPr>
            <w:t> </w:t>
          </w:r>
          <w:r>
            <w:rPr/>
            <w:t>Analysis</w:t>
            <w:tab/>
            <w:t>8</w:t>
          </w:r>
        </w:p>
        <w:p>
          <w:pPr>
            <w:pStyle w:val="TOC5"/>
            <w:numPr>
              <w:ilvl w:val="2"/>
              <w:numId w:val="2"/>
            </w:numPr>
            <w:tabs>
              <w:tab w:pos="2003" w:val="left" w:leader="none"/>
              <w:tab w:pos="9454" w:val="right" w:leader="dot"/>
            </w:tabs>
            <w:spacing w:line="240" w:lineRule="auto" w:before="276" w:after="0"/>
            <w:ind w:left="2002" w:right="0" w:hanging="701"/>
            <w:jc w:val="left"/>
          </w:pPr>
          <w:r>
            <w:rPr/>
            <w:t>Variable Curing</w:t>
          </w:r>
          <w:r>
            <w:rPr>
              <w:spacing w:val="1"/>
            </w:rPr>
            <w:t> </w:t>
          </w:r>
          <w:r>
            <w:rPr/>
            <w:t>Methods</w:t>
            <w:tab/>
            <w:t>14</w:t>
          </w:r>
        </w:p>
        <w:p>
          <w:pPr>
            <w:pStyle w:val="TOC5"/>
            <w:numPr>
              <w:ilvl w:val="2"/>
              <w:numId w:val="2"/>
            </w:numPr>
            <w:tabs>
              <w:tab w:pos="2003" w:val="left" w:leader="none"/>
              <w:tab w:pos="9454" w:val="right" w:leader="dot"/>
            </w:tabs>
            <w:spacing w:line="240" w:lineRule="auto" w:before="276" w:after="0"/>
            <w:ind w:left="2002" w:right="0" w:hanging="701"/>
            <w:jc w:val="left"/>
          </w:pPr>
          <w:r>
            <w:rPr/>
            <w:t>Effects of Silica Powder and</w:t>
          </w:r>
          <w:r>
            <w:rPr>
              <w:spacing w:val="-2"/>
            </w:rPr>
            <w:t> </w:t>
          </w:r>
          <w:r>
            <w:rPr/>
            <w:t>Cement</w:t>
          </w:r>
          <w:r>
            <w:rPr>
              <w:spacing w:val="6"/>
            </w:rPr>
            <w:t> </w:t>
          </w:r>
          <w:r>
            <w:rPr>
              <w:spacing w:val="-3"/>
            </w:rPr>
            <w:t>Type</w:t>
            <w:tab/>
          </w:r>
          <w:r>
            <w:rPr/>
            <w:t>20</w:t>
          </w:r>
        </w:p>
        <w:p>
          <w:pPr>
            <w:pStyle w:val="TOC2"/>
            <w:numPr>
              <w:ilvl w:val="1"/>
              <w:numId w:val="2"/>
            </w:numPr>
            <w:tabs>
              <w:tab w:pos="1301" w:val="left" w:leader="none"/>
              <w:tab w:pos="9454" w:val="right" w:leader="dot"/>
            </w:tabs>
            <w:spacing w:line="240" w:lineRule="auto" w:before="276" w:after="0"/>
            <w:ind w:left="1301" w:right="0" w:hanging="721"/>
            <w:jc w:val="left"/>
          </w:pPr>
          <w:hyperlink w:history="true" w:anchor="_TOC_250014">
            <w:r>
              <w:rPr/>
              <w:t>Corrosion</w:t>
              <w:tab/>
              <w:t>24</w:t>
            </w:r>
          </w:hyperlink>
        </w:p>
        <w:p>
          <w:pPr>
            <w:pStyle w:val="TOC1"/>
            <w:numPr>
              <w:ilvl w:val="1"/>
              <w:numId w:val="3"/>
            </w:numPr>
            <w:tabs>
              <w:tab w:pos="769" w:val="left" w:leader="none"/>
              <w:tab w:pos="9459" w:val="right" w:leader="dot"/>
            </w:tabs>
            <w:spacing w:line="240" w:lineRule="auto" w:before="276" w:after="0"/>
            <w:ind w:left="768" w:right="0" w:hanging="663"/>
            <w:jc w:val="left"/>
          </w:pPr>
          <w:r>
            <w:rPr/>
            <w:t>Mix Designs and</w:t>
          </w:r>
          <w:r>
            <w:rPr>
              <w:spacing w:val="-2"/>
            </w:rPr>
            <w:t> </w:t>
          </w:r>
          <w:r>
            <w:rPr/>
            <w:t>Mixing</w:t>
          </w:r>
          <w:r>
            <w:rPr>
              <w:spacing w:val="1"/>
            </w:rPr>
            <w:t> </w:t>
          </w:r>
          <w:r>
            <w:rPr/>
            <w:t>Procedures</w:t>
            <w:tab/>
            <w:t>29</w:t>
          </w:r>
        </w:p>
        <w:p>
          <w:pPr>
            <w:pStyle w:val="TOC2"/>
            <w:numPr>
              <w:ilvl w:val="1"/>
              <w:numId w:val="3"/>
            </w:numPr>
            <w:tabs>
              <w:tab w:pos="1305" w:val="left" w:leader="none"/>
              <w:tab w:pos="9454" w:val="right" w:leader="dot"/>
            </w:tabs>
            <w:spacing w:line="240" w:lineRule="auto" w:before="372" w:after="0"/>
            <w:ind w:left="1304" w:right="0" w:hanging="724"/>
            <w:jc w:val="left"/>
          </w:pPr>
          <w:r>
            <w:rPr/>
            <w:t>Scope</w:t>
          </w:r>
          <w:r>
            <w:rPr>
              <w:spacing w:val="-4"/>
            </w:rPr>
            <w:t> </w:t>
          </w:r>
          <w:r>
            <w:rPr/>
            <w:t>of</w:t>
          </w:r>
          <w:r>
            <w:rPr>
              <w:spacing w:val="-6"/>
            </w:rPr>
            <w:t> </w:t>
          </w:r>
          <w:r>
            <w:rPr/>
            <w:t>Work</w:t>
            <w:tab/>
            <w:t>29</w:t>
          </w:r>
        </w:p>
        <w:p>
          <w:pPr>
            <w:pStyle w:val="TOC2"/>
            <w:numPr>
              <w:ilvl w:val="1"/>
              <w:numId w:val="3"/>
            </w:numPr>
            <w:tabs>
              <w:tab w:pos="1305" w:val="left" w:leader="none"/>
              <w:tab w:pos="9454" w:val="right" w:leader="dot"/>
            </w:tabs>
            <w:spacing w:line="240" w:lineRule="auto" w:before="276" w:after="0"/>
            <w:ind w:left="1304" w:right="0" w:hanging="724"/>
            <w:jc w:val="left"/>
          </w:pPr>
          <w:r>
            <w:rPr>
              <w:spacing w:val="-3"/>
            </w:rPr>
            <w:t>Mix </w:t>
          </w:r>
          <w:r>
            <w:rPr/>
            <w:t>Designs</w:t>
            <w:tab/>
            <w:t>30</w:t>
          </w:r>
        </w:p>
        <w:p>
          <w:pPr>
            <w:pStyle w:val="TOC2"/>
            <w:numPr>
              <w:ilvl w:val="1"/>
              <w:numId w:val="3"/>
            </w:numPr>
            <w:tabs>
              <w:tab w:pos="1305" w:val="left" w:leader="none"/>
              <w:tab w:pos="9454" w:val="right" w:leader="dot"/>
            </w:tabs>
            <w:spacing w:line="240" w:lineRule="auto" w:before="276" w:after="0"/>
            <w:ind w:left="1304" w:right="0" w:hanging="724"/>
            <w:jc w:val="left"/>
          </w:pPr>
          <w:r>
            <w:rPr>
              <w:spacing w:val="-3"/>
            </w:rPr>
            <w:t>Mixing</w:t>
          </w:r>
          <w:r>
            <w:rPr>
              <w:spacing w:val="1"/>
            </w:rPr>
            <w:t> </w:t>
          </w:r>
          <w:r>
            <w:rPr/>
            <w:t>and</w:t>
          </w:r>
          <w:r>
            <w:rPr>
              <w:spacing w:val="1"/>
            </w:rPr>
            <w:t> </w:t>
          </w:r>
          <w:r>
            <w:rPr/>
            <w:t>Curing</w:t>
            <w:tab/>
            <w:t>33</w:t>
          </w:r>
        </w:p>
        <w:p>
          <w:pPr>
            <w:pStyle w:val="TOC2"/>
            <w:numPr>
              <w:ilvl w:val="1"/>
              <w:numId w:val="3"/>
            </w:numPr>
            <w:tabs>
              <w:tab w:pos="1305" w:val="left" w:leader="none"/>
              <w:tab w:pos="9454" w:val="right" w:leader="dot"/>
            </w:tabs>
            <w:spacing w:line="240" w:lineRule="auto" w:before="276" w:after="0"/>
            <w:ind w:left="1304" w:right="0" w:hanging="724"/>
            <w:jc w:val="left"/>
          </w:pPr>
          <w:r>
            <w:rPr/>
            <w:t>Mixture Compressive Strengths</w:t>
            <w:tab/>
            <w:t>37</w:t>
          </w:r>
        </w:p>
        <w:p>
          <w:pPr>
            <w:pStyle w:val="TOC1"/>
            <w:numPr>
              <w:ilvl w:val="1"/>
              <w:numId w:val="4"/>
            </w:numPr>
            <w:tabs>
              <w:tab w:pos="769" w:val="left" w:leader="none"/>
              <w:tab w:pos="9459" w:val="right" w:leader="dot"/>
            </w:tabs>
            <w:spacing w:line="240" w:lineRule="auto" w:before="276" w:after="0"/>
            <w:ind w:left="768" w:right="0" w:hanging="663"/>
            <w:jc w:val="left"/>
          </w:pPr>
          <w:r>
            <w:rPr/>
            <w:t>Chloride Ion Penetration, Freeze-Thaw Cycling, and Scaling</w:t>
          </w:r>
          <w:r>
            <w:rPr>
              <w:spacing w:val="-3"/>
            </w:rPr>
            <w:t> </w:t>
          </w:r>
          <w:r>
            <w:rPr/>
            <w:t>Resistance</w:t>
          </w:r>
          <w:r>
            <w:rPr>
              <w:spacing w:val="-1"/>
            </w:rPr>
            <w:t> </w:t>
          </w:r>
          <w:r>
            <w:rPr/>
            <w:t>Testing</w:t>
            <w:tab/>
            <w:t>38</w:t>
          </w:r>
        </w:p>
        <w:p>
          <w:pPr>
            <w:pStyle w:val="TOC2"/>
            <w:numPr>
              <w:ilvl w:val="1"/>
              <w:numId w:val="4"/>
            </w:numPr>
            <w:tabs>
              <w:tab w:pos="1301" w:val="left" w:leader="none"/>
              <w:tab w:pos="9454" w:val="right" w:leader="dot"/>
            </w:tabs>
            <w:spacing w:line="240" w:lineRule="auto" w:before="377" w:after="0"/>
            <w:ind w:left="1301" w:right="0" w:hanging="721"/>
            <w:jc w:val="left"/>
          </w:pPr>
          <w:r>
            <w:rPr/>
            <w:t>Chloride Ion</w:t>
          </w:r>
          <w:r>
            <w:rPr>
              <w:spacing w:val="-4"/>
            </w:rPr>
            <w:t> </w:t>
          </w:r>
          <w:r>
            <w:rPr/>
            <w:t>Penetration</w:t>
            <w:tab/>
            <w:t>38</w:t>
          </w:r>
        </w:p>
        <w:p>
          <w:pPr>
            <w:pStyle w:val="TOC1"/>
            <w:spacing w:line="240" w:lineRule="auto" w:before="295"/>
            <w:ind w:left="101" w:right="102" w:firstLine="0"/>
            <w:jc w:val="center"/>
          </w:pPr>
          <w:r>
            <w:rPr/>
            <w:t>vii</w:t>
          </w:r>
        </w:p>
        <w:p>
          <w:pPr>
            <w:pStyle w:val="TOC5"/>
            <w:numPr>
              <w:ilvl w:val="2"/>
              <w:numId w:val="4"/>
            </w:numPr>
            <w:tabs>
              <w:tab w:pos="2003" w:val="left" w:leader="none"/>
              <w:tab w:pos="9454" w:val="right" w:leader="dot"/>
            </w:tabs>
            <w:spacing w:line="240" w:lineRule="auto" w:before="52" w:after="0"/>
            <w:ind w:left="2002" w:right="0" w:hanging="701"/>
            <w:jc w:val="left"/>
          </w:pPr>
          <w:r>
            <w:rPr/>
            <w:t>Introduction</w:t>
            <w:tab/>
            <w:t>38</w:t>
          </w:r>
        </w:p>
        <w:p>
          <w:pPr>
            <w:pStyle w:val="TOC5"/>
            <w:numPr>
              <w:ilvl w:val="2"/>
              <w:numId w:val="4"/>
            </w:numPr>
            <w:tabs>
              <w:tab w:pos="2003" w:val="left" w:leader="none"/>
              <w:tab w:pos="9454" w:val="right" w:leader="dot"/>
            </w:tabs>
            <w:spacing w:line="240" w:lineRule="auto" w:before="276" w:after="0"/>
            <w:ind w:left="2002" w:right="0" w:hanging="701"/>
            <w:jc w:val="left"/>
          </w:pPr>
          <w:r>
            <w:rPr/>
            <w:t>Procedure</w:t>
            <w:tab/>
            <w:t>39</w:t>
          </w:r>
        </w:p>
        <w:p>
          <w:pPr>
            <w:pStyle w:val="TOC5"/>
            <w:numPr>
              <w:ilvl w:val="2"/>
              <w:numId w:val="4"/>
            </w:numPr>
            <w:tabs>
              <w:tab w:pos="2003" w:val="left" w:leader="none"/>
              <w:tab w:pos="9454" w:val="right" w:leader="dot"/>
            </w:tabs>
            <w:spacing w:line="240" w:lineRule="auto" w:before="276" w:after="0"/>
            <w:ind w:left="2002" w:right="0" w:hanging="701"/>
            <w:jc w:val="left"/>
          </w:pPr>
          <w:r>
            <w:rPr/>
            <w:t>Testing</w:t>
            <w:tab/>
            <w:t>41</w:t>
          </w:r>
        </w:p>
        <w:p>
          <w:pPr>
            <w:pStyle w:val="TOC5"/>
            <w:numPr>
              <w:ilvl w:val="2"/>
              <w:numId w:val="4"/>
            </w:numPr>
            <w:tabs>
              <w:tab w:pos="2003" w:val="left" w:leader="none"/>
              <w:tab w:pos="9454" w:val="right" w:leader="dot"/>
            </w:tabs>
            <w:spacing w:line="240" w:lineRule="auto" w:before="276" w:after="0"/>
            <w:ind w:left="2002" w:right="0" w:hanging="701"/>
            <w:jc w:val="left"/>
          </w:pPr>
          <w:r>
            <w:rPr/>
            <w:t>Summary</w:t>
          </w:r>
          <w:r>
            <w:rPr>
              <w:spacing w:val="-9"/>
            </w:rPr>
            <w:t> </w:t>
          </w:r>
          <w:r>
            <w:rPr>
              <w:spacing w:val="4"/>
            </w:rPr>
            <w:t>of</w:t>
          </w:r>
          <w:r>
            <w:rPr>
              <w:spacing w:val="-7"/>
            </w:rPr>
            <w:t> </w:t>
          </w:r>
          <w:r>
            <w:rPr/>
            <w:t>Results</w:t>
            <w:tab/>
            <w:t>43</w:t>
          </w:r>
        </w:p>
        <w:p>
          <w:pPr>
            <w:pStyle w:val="TOC2"/>
            <w:numPr>
              <w:ilvl w:val="1"/>
              <w:numId w:val="4"/>
            </w:numPr>
            <w:tabs>
              <w:tab w:pos="1301" w:val="left" w:leader="none"/>
              <w:tab w:pos="9454" w:val="right" w:leader="dot"/>
            </w:tabs>
            <w:spacing w:line="240" w:lineRule="auto" w:before="276" w:after="0"/>
            <w:ind w:left="1301" w:right="0" w:hanging="721"/>
            <w:jc w:val="left"/>
          </w:pPr>
          <w:r>
            <w:rPr/>
            <w:t>Freeze-Thaw Cycling</w:t>
            <w:tab/>
            <w:t>45</w:t>
          </w:r>
        </w:p>
        <w:p>
          <w:pPr>
            <w:pStyle w:val="TOC5"/>
            <w:numPr>
              <w:ilvl w:val="2"/>
              <w:numId w:val="4"/>
            </w:numPr>
            <w:tabs>
              <w:tab w:pos="2003" w:val="left" w:leader="none"/>
              <w:tab w:pos="9454" w:val="right" w:leader="dot"/>
            </w:tabs>
            <w:spacing w:line="240" w:lineRule="auto" w:before="276" w:after="0"/>
            <w:ind w:left="2002" w:right="0" w:hanging="701"/>
            <w:jc w:val="left"/>
          </w:pPr>
          <w:hyperlink w:history="true" w:anchor="_TOC_250013">
            <w:r>
              <w:rPr/>
              <w:t>Introduction</w:t>
              <w:tab/>
              <w:t>45</w:t>
            </w:r>
          </w:hyperlink>
        </w:p>
        <w:p>
          <w:pPr>
            <w:pStyle w:val="TOC5"/>
            <w:numPr>
              <w:ilvl w:val="2"/>
              <w:numId w:val="4"/>
            </w:numPr>
            <w:tabs>
              <w:tab w:pos="2003" w:val="left" w:leader="none"/>
              <w:tab w:pos="9454" w:val="right" w:leader="dot"/>
            </w:tabs>
            <w:spacing w:line="240" w:lineRule="auto" w:before="276" w:after="0"/>
            <w:ind w:left="2002" w:right="0" w:hanging="701"/>
            <w:jc w:val="left"/>
          </w:pPr>
          <w:hyperlink w:history="true" w:anchor="_TOC_250012">
            <w:r>
              <w:rPr/>
              <w:t>Procedure</w:t>
              <w:tab/>
              <w:t>45</w:t>
            </w:r>
          </w:hyperlink>
        </w:p>
        <w:p>
          <w:pPr>
            <w:pStyle w:val="TOC5"/>
            <w:numPr>
              <w:ilvl w:val="2"/>
              <w:numId w:val="4"/>
            </w:numPr>
            <w:tabs>
              <w:tab w:pos="2003" w:val="left" w:leader="none"/>
              <w:tab w:pos="9454" w:val="right" w:leader="dot"/>
            </w:tabs>
            <w:spacing w:line="240" w:lineRule="auto" w:before="276" w:after="0"/>
            <w:ind w:left="2002" w:right="0" w:hanging="701"/>
            <w:jc w:val="left"/>
          </w:pPr>
          <w:hyperlink w:history="true" w:anchor="_TOC_250011">
            <w:r>
              <w:rPr/>
              <w:t>Testing</w:t>
              <w:tab/>
              <w:t>50</w:t>
            </w:r>
          </w:hyperlink>
        </w:p>
        <w:p>
          <w:pPr>
            <w:pStyle w:val="TOC5"/>
            <w:numPr>
              <w:ilvl w:val="2"/>
              <w:numId w:val="4"/>
            </w:numPr>
            <w:tabs>
              <w:tab w:pos="2003" w:val="left" w:leader="none"/>
              <w:tab w:pos="9454" w:val="right" w:leader="dot"/>
            </w:tabs>
            <w:spacing w:line="240" w:lineRule="auto" w:before="276" w:after="0"/>
            <w:ind w:left="2002" w:right="0" w:hanging="701"/>
            <w:jc w:val="left"/>
          </w:pPr>
          <w:hyperlink w:history="true" w:anchor="_TOC_250010">
            <w:r>
              <w:rPr/>
              <w:t>Summary</w:t>
            </w:r>
            <w:r>
              <w:rPr>
                <w:spacing w:val="-9"/>
              </w:rPr>
              <w:t> </w:t>
            </w:r>
            <w:r>
              <w:rPr>
                <w:spacing w:val="4"/>
              </w:rPr>
              <w:t>of</w:t>
            </w:r>
            <w:r>
              <w:rPr>
                <w:spacing w:val="-7"/>
              </w:rPr>
              <w:t> </w:t>
            </w:r>
            <w:r>
              <w:rPr/>
              <w:t>Results</w:t>
              <w:tab/>
              <w:t>55</w:t>
            </w:r>
          </w:hyperlink>
        </w:p>
        <w:p>
          <w:pPr>
            <w:pStyle w:val="TOC2"/>
            <w:numPr>
              <w:ilvl w:val="1"/>
              <w:numId w:val="4"/>
            </w:numPr>
            <w:tabs>
              <w:tab w:pos="1301" w:val="left" w:leader="none"/>
              <w:tab w:pos="9454" w:val="right" w:leader="dot"/>
            </w:tabs>
            <w:spacing w:line="240" w:lineRule="auto" w:before="276" w:after="0"/>
            <w:ind w:left="1301" w:right="0" w:hanging="721"/>
            <w:jc w:val="left"/>
          </w:pPr>
          <w:r>
            <w:rPr/>
            <w:t>Scaling</w:t>
          </w:r>
          <w:r>
            <w:rPr>
              <w:spacing w:val="1"/>
            </w:rPr>
            <w:t> </w:t>
          </w:r>
          <w:r>
            <w:rPr/>
            <w:t>Resistance</w:t>
            <w:tab/>
            <w:t>58</w:t>
          </w:r>
        </w:p>
        <w:p>
          <w:pPr>
            <w:pStyle w:val="TOC5"/>
            <w:numPr>
              <w:ilvl w:val="2"/>
              <w:numId w:val="4"/>
            </w:numPr>
            <w:tabs>
              <w:tab w:pos="2003" w:val="left" w:leader="none"/>
              <w:tab w:pos="9454" w:val="right" w:leader="dot"/>
            </w:tabs>
            <w:spacing w:line="240" w:lineRule="auto" w:before="276" w:after="0"/>
            <w:ind w:left="2002" w:right="0" w:hanging="701"/>
            <w:jc w:val="left"/>
          </w:pPr>
          <w:hyperlink w:history="true" w:anchor="_TOC_250009">
            <w:r>
              <w:rPr/>
              <w:t>Introduction</w:t>
              <w:tab/>
              <w:t>58</w:t>
            </w:r>
          </w:hyperlink>
        </w:p>
        <w:p>
          <w:pPr>
            <w:pStyle w:val="TOC5"/>
            <w:numPr>
              <w:ilvl w:val="2"/>
              <w:numId w:val="4"/>
            </w:numPr>
            <w:tabs>
              <w:tab w:pos="2003" w:val="left" w:leader="none"/>
              <w:tab w:pos="9454" w:val="right" w:leader="dot"/>
            </w:tabs>
            <w:spacing w:line="240" w:lineRule="auto" w:before="276" w:after="0"/>
            <w:ind w:left="2002" w:right="0" w:hanging="701"/>
            <w:jc w:val="left"/>
          </w:pPr>
          <w:hyperlink w:history="true" w:anchor="_TOC_250008">
            <w:r>
              <w:rPr/>
              <w:t>Procedure</w:t>
              <w:tab/>
              <w:t>58</w:t>
            </w:r>
          </w:hyperlink>
        </w:p>
        <w:p>
          <w:pPr>
            <w:pStyle w:val="TOC5"/>
            <w:numPr>
              <w:ilvl w:val="2"/>
              <w:numId w:val="4"/>
            </w:numPr>
            <w:tabs>
              <w:tab w:pos="2003" w:val="left" w:leader="none"/>
              <w:tab w:pos="9454" w:val="right" w:leader="dot"/>
            </w:tabs>
            <w:spacing w:line="240" w:lineRule="auto" w:before="276" w:after="0"/>
            <w:ind w:left="2002" w:right="0" w:hanging="701"/>
            <w:jc w:val="left"/>
          </w:pPr>
          <w:hyperlink w:history="true" w:anchor="_TOC_250007">
            <w:r>
              <w:rPr/>
              <w:t>Testing</w:t>
              <w:tab/>
              <w:t>60</w:t>
            </w:r>
          </w:hyperlink>
        </w:p>
        <w:p>
          <w:pPr>
            <w:pStyle w:val="TOC5"/>
            <w:numPr>
              <w:ilvl w:val="2"/>
              <w:numId w:val="4"/>
            </w:numPr>
            <w:tabs>
              <w:tab w:pos="2003" w:val="left" w:leader="none"/>
              <w:tab w:pos="9454" w:val="right" w:leader="dot"/>
            </w:tabs>
            <w:spacing w:line="240" w:lineRule="auto" w:before="276" w:after="0"/>
            <w:ind w:left="2002" w:right="0" w:hanging="701"/>
            <w:jc w:val="left"/>
          </w:pPr>
          <w:hyperlink w:history="true" w:anchor="_TOC_250006">
            <w:r>
              <w:rPr/>
              <w:t>Summary</w:t>
            </w:r>
            <w:r>
              <w:rPr>
                <w:spacing w:val="-9"/>
              </w:rPr>
              <w:t> </w:t>
            </w:r>
            <w:r>
              <w:rPr>
                <w:spacing w:val="4"/>
              </w:rPr>
              <w:t>of</w:t>
            </w:r>
            <w:r>
              <w:rPr>
                <w:spacing w:val="-7"/>
              </w:rPr>
              <w:t> </w:t>
            </w:r>
            <w:r>
              <w:rPr/>
              <w:t>Results</w:t>
              <w:tab/>
              <w:t>65</w:t>
            </w:r>
          </w:hyperlink>
        </w:p>
        <w:p>
          <w:pPr>
            <w:pStyle w:val="TOC1"/>
            <w:numPr>
              <w:ilvl w:val="1"/>
              <w:numId w:val="5"/>
            </w:numPr>
            <w:tabs>
              <w:tab w:pos="769" w:val="left" w:leader="none"/>
              <w:tab w:pos="9459" w:val="right" w:leader="dot"/>
            </w:tabs>
            <w:spacing w:line="240" w:lineRule="auto" w:before="276" w:after="0"/>
            <w:ind w:left="768" w:right="0" w:hanging="663"/>
            <w:jc w:val="left"/>
          </w:pPr>
          <w:r>
            <w:rPr/>
            <w:t>Corrosion</w:t>
          </w:r>
          <w:r>
            <w:rPr>
              <w:spacing w:val="-4"/>
            </w:rPr>
            <w:t> </w:t>
          </w:r>
          <w:r>
            <w:rPr/>
            <w:t>Testing</w:t>
            <w:tab/>
            <w:t>67</w:t>
          </w:r>
        </w:p>
        <w:p>
          <w:pPr>
            <w:pStyle w:val="TOC3"/>
            <w:numPr>
              <w:ilvl w:val="1"/>
              <w:numId w:val="5"/>
            </w:numPr>
            <w:tabs>
              <w:tab w:pos="1003" w:val="left" w:leader="none"/>
              <w:tab w:pos="9454" w:val="right" w:leader="dot"/>
            </w:tabs>
            <w:spacing w:line="240" w:lineRule="auto" w:before="377" w:after="0"/>
            <w:ind w:left="1002" w:right="0" w:hanging="359"/>
            <w:jc w:val="left"/>
          </w:pPr>
          <w:r>
            <w:rPr/>
            <w:t>Introduction</w:t>
            <w:tab/>
            <w:t>67</w:t>
          </w:r>
        </w:p>
        <w:p>
          <w:pPr>
            <w:pStyle w:val="TOC3"/>
            <w:numPr>
              <w:ilvl w:val="1"/>
              <w:numId w:val="5"/>
            </w:numPr>
            <w:tabs>
              <w:tab w:pos="1003" w:val="left" w:leader="none"/>
              <w:tab w:pos="9454" w:val="right" w:leader="dot"/>
            </w:tabs>
            <w:spacing w:line="240" w:lineRule="auto" w:before="276" w:after="0"/>
            <w:ind w:left="1002" w:right="0" w:hanging="359"/>
            <w:jc w:val="left"/>
          </w:pPr>
          <w:r>
            <w:rPr/>
            <w:t>Small-Scale Corrosion</w:t>
            <w:tab/>
            <w:t>68</w:t>
          </w:r>
        </w:p>
        <w:p>
          <w:pPr>
            <w:pStyle w:val="TOC5"/>
            <w:numPr>
              <w:ilvl w:val="2"/>
              <w:numId w:val="5"/>
            </w:numPr>
            <w:tabs>
              <w:tab w:pos="2003" w:val="left" w:leader="none"/>
              <w:tab w:pos="9454" w:val="right" w:leader="dot"/>
            </w:tabs>
            <w:spacing w:line="240" w:lineRule="auto" w:before="276" w:after="0"/>
            <w:ind w:left="2002" w:right="0" w:hanging="701"/>
            <w:jc w:val="left"/>
          </w:pPr>
          <w:r>
            <w:rPr/>
            <w:t>Procedure</w:t>
            <w:tab/>
            <w:t>68</w:t>
          </w:r>
        </w:p>
        <w:p>
          <w:pPr>
            <w:pStyle w:val="TOC5"/>
            <w:numPr>
              <w:ilvl w:val="2"/>
              <w:numId w:val="5"/>
            </w:numPr>
            <w:tabs>
              <w:tab w:pos="2003" w:val="left" w:leader="none"/>
              <w:tab w:pos="9454" w:val="right" w:leader="dot"/>
            </w:tabs>
            <w:spacing w:line="240" w:lineRule="auto" w:before="276" w:after="0"/>
            <w:ind w:left="2002" w:right="0" w:hanging="701"/>
            <w:jc w:val="left"/>
          </w:pPr>
          <w:r>
            <w:rPr/>
            <w:t>Testing</w:t>
            <w:tab/>
            <w:t>71</w:t>
          </w:r>
        </w:p>
        <w:p>
          <w:pPr>
            <w:pStyle w:val="TOC5"/>
            <w:numPr>
              <w:ilvl w:val="2"/>
              <w:numId w:val="5"/>
            </w:numPr>
            <w:tabs>
              <w:tab w:pos="2003" w:val="left" w:leader="none"/>
              <w:tab w:pos="9454" w:val="right" w:leader="dot"/>
            </w:tabs>
            <w:spacing w:line="240" w:lineRule="auto" w:before="276" w:after="0"/>
            <w:ind w:left="2002" w:right="0" w:hanging="701"/>
            <w:jc w:val="left"/>
          </w:pPr>
          <w:r>
            <w:rPr/>
            <w:t>Summary</w:t>
          </w:r>
          <w:r>
            <w:rPr>
              <w:spacing w:val="-9"/>
            </w:rPr>
            <w:t> </w:t>
          </w:r>
          <w:r>
            <w:rPr>
              <w:spacing w:val="4"/>
            </w:rPr>
            <w:t>of</w:t>
          </w:r>
          <w:r>
            <w:rPr>
              <w:spacing w:val="-7"/>
            </w:rPr>
            <w:t> </w:t>
          </w:r>
          <w:r>
            <w:rPr/>
            <w:t>Results</w:t>
            <w:tab/>
            <w:t>77</w:t>
          </w:r>
        </w:p>
        <w:p>
          <w:pPr>
            <w:pStyle w:val="TOC3"/>
            <w:numPr>
              <w:ilvl w:val="1"/>
              <w:numId w:val="5"/>
            </w:numPr>
            <w:tabs>
              <w:tab w:pos="1003" w:val="left" w:leader="none"/>
              <w:tab w:pos="9454" w:val="right" w:leader="dot"/>
            </w:tabs>
            <w:spacing w:line="240" w:lineRule="auto" w:before="276" w:after="0"/>
            <w:ind w:left="1002" w:right="0" w:hanging="359"/>
            <w:jc w:val="left"/>
          </w:pPr>
          <w:r>
            <w:rPr/>
            <w:t>Large-Scale Corrosion</w:t>
            <w:tab/>
            <w:t>78</w:t>
          </w:r>
        </w:p>
        <w:p>
          <w:pPr>
            <w:pStyle w:val="TOC5"/>
            <w:numPr>
              <w:ilvl w:val="2"/>
              <w:numId w:val="5"/>
            </w:numPr>
            <w:tabs>
              <w:tab w:pos="2003" w:val="left" w:leader="none"/>
              <w:tab w:pos="9454" w:val="right" w:leader="dot"/>
            </w:tabs>
            <w:spacing w:line="240" w:lineRule="auto" w:before="276" w:after="0"/>
            <w:ind w:left="2002" w:right="0" w:hanging="701"/>
            <w:jc w:val="left"/>
          </w:pPr>
          <w:hyperlink w:history="true" w:anchor="_TOC_250005">
            <w:r>
              <w:rPr/>
              <w:t>Procedure</w:t>
              <w:tab/>
              <w:t>78</w:t>
            </w:r>
          </w:hyperlink>
        </w:p>
        <w:p>
          <w:pPr>
            <w:pStyle w:val="TOC5"/>
            <w:numPr>
              <w:ilvl w:val="2"/>
              <w:numId w:val="5"/>
            </w:numPr>
            <w:tabs>
              <w:tab w:pos="2003" w:val="left" w:leader="none"/>
              <w:tab w:pos="9454" w:val="right" w:leader="dot"/>
            </w:tabs>
            <w:spacing w:line="240" w:lineRule="auto" w:before="276" w:after="0"/>
            <w:ind w:left="2002" w:right="0" w:hanging="701"/>
            <w:jc w:val="left"/>
          </w:pPr>
          <w:hyperlink w:history="true" w:anchor="_TOC_250004">
            <w:r>
              <w:rPr/>
              <w:t>Testing</w:t>
              <w:tab/>
              <w:t>84</w:t>
            </w:r>
          </w:hyperlink>
        </w:p>
        <w:p>
          <w:pPr>
            <w:pStyle w:val="TOC5"/>
            <w:numPr>
              <w:ilvl w:val="2"/>
              <w:numId w:val="5"/>
            </w:numPr>
            <w:tabs>
              <w:tab w:pos="2003" w:val="left" w:leader="none"/>
              <w:tab w:pos="9454" w:val="right" w:leader="dot"/>
            </w:tabs>
            <w:spacing w:line="240" w:lineRule="auto" w:before="276" w:after="0"/>
            <w:ind w:left="2002" w:right="0" w:hanging="701"/>
            <w:jc w:val="left"/>
          </w:pPr>
          <w:hyperlink w:history="true" w:anchor="_TOC_250003">
            <w:r>
              <w:rPr/>
              <w:t>Summary</w:t>
            </w:r>
            <w:r>
              <w:rPr>
                <w:spacing w:val="-9"/>
              </w:rPr>
              <w:t> </w:t>
            </w:r>
            <w:r>
              <w:rPr>
                <w:spacing w:val="4"/>
              </w:rPr>
              <w:t>of</w:t>
            </w:r>
            <w:r>
              <w:rPr>
                <w:spacing w:val="-7"/>
              </w:rPr>
              <w:t> </w:t>
            </w:r>
            <w:r>
              <w:rPr/>
              <w:t>Results</w:t>
              <w:tab/>
              <w:t>109</w:t>
            </w:r>
          </w:hyperlink>
        </w:p>
        <w:p>
          <w:pPr>
            <w:pStyle w:val="TOC1"/>
            <w:numPr>
              <w:ilvl w:val="1"/>
              <w:numId w:val="6"/>
            </w:numPr>
            <w:tabs>
              <w:tab w:pos="769" w:val="left" w:leader="none"/>
              <w:tab w:pos="9459" w:val="right" w:leader="dot"/>
            </w:tabs>
            <w:spacing w:line="240" w:lineRule="auto" w:before="52" w:after="0"/>
            <w:ind w:left="768" w:right="0" w:hanging="663"/>
            <w:jc w:val="left"/>
          </w:pPr>
          <w:r>
            <w:rPr/>
            <w:t>Findings, Conclusions,</w:t>
          </w:r>
          <w:r>
            <w:rPr>
              <w:spacing w:val="6"/>
            </w:rPr>
            <w:t> </w:t>
          </w:r>
          <w:r>
            <w:rPr/>
            <w:t>and</w:t>
          </w:r>
          <w:r>
            <w:rPr>
              <w:spacing w:val="5"/>
            </w:rPr>
            <w:t> </w:t>
          </w:r>
          <w:r>
            <w:rPr/>
            <w:t>Recommendations</w:t>
            <w:tab/>
            <w:t>110</w:t>
          </w:r>
        </w:p>
        <w:p>
          <w:pPr>
            <w:pStyle w:val="TOC3"/>
            <w:numPr>
              <w:ilvl w:val="1"/>
              <w:numId w:val="6"/>
            </w:numPr>
            <w:tabs>
              <w:tab w:pos="1003" w:val="left" w:leader="none"/>
              <w:tab w:pos="9454" w:val="right" w:leader="dot"/>
            </w:tabs>
            <w:spacing w:line="240" w:lineRule="auto" w:before="377" w:after="0"/>
            <w:ind w:left="1002" w:right="0" w:hanging="359"/>
            <w:jc w:val="left"/>
          </w:pPr>
          <w:r>
            <w:rPr/>
            <w:t>Findings</w:t>
            <w:tab/>
            <w:t>110</w:t>
          </w:r>
        </w:p>
        <w:p>
          <w:pPr>
            <w:pStyle w:val="TOC4"/>
            <w:tabs>
              <w:tab w:pos="9454" w:val="right" w:leader="dot"/>
            </w:tabs>
            <w:spacing w:line="240" w:lineRule="auto"/>
            <w:ind w:right="0"/>
            <w:jc w:val="left"/>
          </w:pPr>
          <w:r>
            <w:rPr/>
            <w:t>6.1.1</w:t>
          </w:r>
          <w:r>
            <w:rPr>
              <w:spacing w:val="1"/>
            </w:rPr>
            <w:t> </w:t>
          </w:r>
          <w:r>
            <w:rPr/>
            <w:t>Durability</w:t>
          </w:r>
          <w:r>
            <w:rPr>
              <w:spacing w:val="-9"/>
            </w:rPr>
            <w:t> </w:t>
          </w:r>
          <w:r>
            <w:rPr/>
            <w:t>Testing</w:t>
            <w:tab/>
            <w:t>110</w:t>
          </w:r>
        </w:p>
        <w:p>
          <w:pPr>
            <w:pStyle w:val="TOC4"/>
            <w:tabs>
              <w:tab w:pos="9454" w:val="right" w:leader="dot"/>
            </w:tabs>
            <w:spacing w:line="240" w:lineRule="auto"/>
            <w:ind w:right="0"/>
            <w:jc w:val="left"/>
          </w:pPr>
          <w:r>
            <w:rPr/>
            <w:t>6.1.1</w:t>
          </w:r>
          <w:r>
            <w:rPr>
              <w:spacing w:val="1"/>
            </w:rPr>
            <w:t> </w:t>
          </w:r>
          <w:r>
            <w:rPr/>
            <w:t>Corrosion</w:t>
          </w:r>
          <w:r>
            <w:rPr>
              <w:spacing w:val="-4"/>
            </w:rPr>
            <w:t> </w:t>
          </w:r>
          <w:r>
            <w:rPr/>
            <w:t>Testing</w:t>
            <w:tab/>
            <w:t>111</w:t>
          </w:r>
        </w:p>
        <w:p>
          <w:pPr>
            <w:pStyle w:val="TOC3"/>
            <w:numPr>
              <w:ilvl w:val="1"/>
              <w:numId w:val="7"/>
            </w:numPr>
            <w:tabs>
              <w:tab w:pos="1003" w:val="left" w:leader="none"/>
              <w:tab w:pos="9454" w:val="right" w:leader="dot"/>
            </w:tabs>
            <w:spacing w:line="240" w:lineRule="auto" w:before="276" w:after="0"/>
            <w:ind w:left="1002" w:right="0" w:hanging="359"/>
            <w:jc w:val="left"/>
          </w:pPr>
          <w:hyperlink w:history="true" w:anchor="_TOC_250002">
            <w:r>
              <w:rPr/>
              <w:t>Conclusions</w:t>
              <w:tab/>
              <w:t>113</w:t>
            </w:r>
          </w:hyperlink>
        </w:p>
        <w:p>
          <w:pPr>
            <w:pStyle w:val="TOC3"/>
            <w:numPr>
              <w:ilvl w:val="1"/>
              <w:numId w:val="7"/>
            </w:numPr>
            <w:tabs>
              <w:tab w:pos="1003" w:val="left" w:leader="none"/>
              <w:tab w:pos="9454" w:val="right" w:leader="dot"/>
            </w:tabs>
            <w:spacing w:line="240" w:lineRule="auto" w:before="276" w:after="0"/>
            <w:ind w:left="1002" w:right="0" w:hanging="359"/>
            <w:jc w:val="left"/>
          </w:pPr>
          <w:hyperlink w:history="true" w:anchor="_TOC_250001">
            <w:r>
              <w:rPr/>
              <w:t>Recommendations</w:t>
              <w:tab/>
              <w:t>114</w:t>
            </w:r>
          </w:hyperlink>
        </w:p>
        <w:p>
          <w:pPr>
            <w:pStyle w:val="TOC1"/>
            <w:tabs>
              <w:tab w:pos="768" w:val="left" w:leader="none"/>
              <w:tab w:pos="9459" w:val="right" w:leader="dot"/>
            </w:tabs>
            <w:spacing w:line="240" w:lineRule="auto"/>
            <w:ind w:left="105" w:right="0" w:firstLine="0"/>
            <w:jc w:val="left"/>
          </w:pPr>
          <w:r>
            <w:rPr/>
            <w:t>7.0</w:t>
            <w:tab/>
            <w:t>Appendices</w:t>
            <w:tab/>
            <w:t>115</w:t>
          </w:r>
        </w:p>
        <w:p>
          <w:pPr>
            <w:pStyle w:val="TOC1"/>
            <w:tabs>
              <w:tab w:pos="768" w:val="left" w:leader="none"/>
              <w:tab w:pos="9459" w:val="right" w:leader="dot"/>
            </w:tabs>
            <w:spacing w:line="240" w:lineRule="auto" w:before="377"/>
            <w:ind w:left="105" w:right="0" w:firstLine="0"/>
            <w:jc w:val="left"/>
          </w:pPr>
          <w:hyperlink w:history="true" w:anchor="_TOC_250000">
            <w:r>
              <w:rPr/>
              <w:t>8.0</w:t>
              <w:tab/>
              <w:t>References</w:t>
              <w:tab/>
              <w:t>117</w:t>
            </w:r>
          </w:hyperlink>
        </w:p>
      </w:sdtContent>
    </w:sdt>
    <w:p>
      <w:pPr>
        <w:spacing w:after="0" w:line="240" w:lineRule="auto"/>
        <w:jc w:val="left"/>
        <w:sectPr>
          <w:type w:val="continuous"/>
          <w:pgSz w:w="12240" w:h="15840"/>
          <w:pgMar w:top="1412" w:bottom="802" w:left="1340" w:right="1340"/>
        </w:sectPr>
      </w:pPr>
    </w:p>
    <w:p>
      <w:pPr>
        <w:spacing w:after="0" w:line="14" w:lineRule="auto"/>
        <w:rPr>
          <w:sz w:val="20"/>
          <w:szCs w:val="20"/>
        </w:rPr>
        <w:sectPr>
          <w:footerReference w:type="default" r:id="rId7"/>
          <w:footerReference w:type="default" r:id="rId8"/>
          <w:type w:val="continuous"/>
          <w:pgSz w:w="12240" w:h="15840"/>
          <w:pgMar w:footer="867" w:top="1380" w:bottom="1060" w:left="1340" w:right="1340"/>
          <w:pgNumType w:start="9"/>
        </w:sectPr>
      </w:pPr>
    </w:p>
    <w:p>
      <w:pPr>
        <w:pStyle w:val="Heading1"/>
        <w:spacing w:line="240" w:lineRule="auto" w:before="48"/>
        <w:ind w:left="102" w:right="102" w:firstLine="0"/>
        <w:jc w:val="center"/>
        <w:rPr>
          <w:b w:val="0"/>
          <w:bCs w:val="0"/>
        </w:rPr>
      </w:pPr>
      <w:r>
        <w:rPr/>
        <w:t>List </w:t>
      </w:r>
      <w:r>
        <w:rPr>
          <w:spacing w:val="-3"/>
        </w:rPr>
        <w:t>of </w:t>
      </w:r>
      <w:r>
        <w:rPr/>
        <w:t>Tables</w:t>
      </w:r>
      <w:r>
        <w:rPr>
          <w:b w:val="0"/>
        </w:rPr>
      </w:r>
    </w:p>
    <w:p>
      <w:pPr>
        <w:spacing w:line="240" w:lineRule="auto" w:before="0"/>
        <w:ind w:right="0"/>
        <w:rPr>
          <w:rFonts w:ascii="Times New Roman" w:hAnsi="Times New Roman" w:cs="Times New Roman" w:eastAsia="Times New Roman" w:hint="default"/>
          <w:b/>
          <w:bCs/>
          <w:sz w:val="28"/>
          <w:szCs w:val="28"/>
        </w:rPr>
      </w:pPr>
    </w:p>
    <w:p>
      <w:pPr>
        <w:spacing w:line="240" w:lineRule="auto" w:before="0"/>
        <w:ind w:right="0"/>
        <w:rPr>
          <w:rFonts w:ascii="Times New Roman" w:hAnsi="Times New Roman" w:cs="Times New Roman" w:eastAsia="Times New Roman" w:hint="default"/>
          <w:b/>
          <w:bCs/>
          <w:sz w:val="28"/>
          <w:szCs w:val="28"/>
        </w:rPr>
      </w:pPr>
    </w:p>
    <w:p>
      <w:pPr>
        <w:pStyle w:val="BodyText"/>
        <w:tabs>
          <w:tab w:pos="9334" w:val="left" w:leader="dot"/>
        </w:tabs>
        <w:spacing w:line="240" w:lineRule="auto" w:before="233"/>
        <w:ind w:right="0"/>
        <w:jc w:val="left"/>
      </w:pPr>
      <w:r>
        <w:rPr/>
        <w:t>Table 1: Graybeal (2006) Study UHPC</w:t>
      </w:r>
      <w:r>
        <w:rPr>
          <w:spacing w:val="-16"/>
        </w:rPr>
        <w:t> </w:t>
      </w:r>
      <w:r>
        <w:rPr/>
        <w:t>Mixture</w:t>
      </w:r>
      <w:r>
        <w:rPr>
          <w:spacing w:val="-1"/>
        </w:rPr>
        <w:t> </w:t>
      </w:r>
      <w:r>
        <w:rPr/>
        <w:t>Design</w:t>
        <w:tab/>
        <w:t>9</w:t>
      </w:r>
    </w:p>
    <w:p>
      <w:pPr>
        <w:spacing w:line="240" w:lineRule="auto" w:before="0"/>
        <w:ind w:right="0"/>
        <w:rPr>
          <w:rFonts w:ascii="Times New Roman" w:hAnsi="Times New Roman" w:cs="Times New Roman" w:eastAsia="Times New Roman" w:hint="default"/>
          <w:sz w:val="24"/>
          <w:szCs w:val="24"/>
        </w:rPr>
      </w:pPr>
    </w:p>
    <w:p>
      <w:pPr>
        <w:pStyle w:val="BodyText"/>
        <w:tabs>
          <w:tab w:pos="9214" w:val="left" w:leader="dot"/>
        </w:tabs>
        <w:spacing w:line="240" w:lineRule="auto"/>
        <w:ind w:right="0"/>
        <w:jc w:val="left"/>
      </w:pPr>
      <w:r>
        <w:rPr/>
        <w:t>Table 2: Scaling Surface Condition Rating System </w:t>
      </w:r>
      <w:r>
        <w:rPr>
          <w:spacing w:val="-3"/>
        </w:rPr>
        <w:t>in </w:t>
      </w:r>
      <w:r>
        <w:rPr/>
        <w:t>Accordance with</w:t>
      </w:r>
      <w:r>
        <w:rPr>
          <w:spacing w:val="-27"/>
        </w:rPr>
        <w:t> </w:t>
      </w:r>
      <w:r>
        <w:rPr/>
        <w:t>ASTM</w:t>
      </w:r>
      <w:r>
        <w:rPr>
          <w:spacing w:val="-4"/>
        </w:rPr>
        <w:t> </w:t>
      </w:r>
      <w:r>
        <w:rPr/>
        <w:t>C672</w:t>
        <w:tab/>
        <w:t>12</w:t>
      </w:r>
    </w:p>
    <w:p>
      <w:pPr>
        <w:spacing w:line="240" w:lineRule="auto" w:before="0"/>
        <w:ind w:right="0"/>
        <w:rPr>
          <w:rFonts w:ascii="Times New Roman" w:hAnsi="Times New Roman" w:cs="Times New Roman" w:eastAsia="Times New Roman" w:hint="default"/>
          <w:sz w:val="24"/>
          <w:szCs w:val="24"/>
        </w:rPr>
      </w:pPr>
    </w:p>
    <w:p>
      <w:pPr>
        <w:pStyle w:val="BodyText"/>
        <w:tabs>
          <w:tab w:pos="9214" w:val="left" w:leader="dot"/>
        </w:tabs>
        <w:spacing w:line="240" w:lineRule="auto"/>
        <w:ind w:right="0"/>
        <w:jc w:val="left"/>
      </w:pPr>
      <w:r>
        <w:rPr/>
        <w:t>Table 3: Graybeal (2006) Chloride Ion</w:t>
      </w:r>
      <w:r>
        <w:rPr>
          <w:spacing w:val="-20"/>
        </w:rPr>
        <w:t> </w:t>
      </w:r>
      <w:r>
        <w:rPr/>
        <w:t>Penetration</w:t>
      </w:r>
      <w:r>
        <w:rPr>
          <w:spacing w:val="-6"/>
        </w:rPr>
        <w:t> </w:t>
      </w:r>
      <w:r>
        <w:rPr/>
        <w:t>Results</w:t>
        <w:tab/>
        <w:t>12</w:t>
      </w:r>
    </w:p>
    <w:p>
      <w:pPr>
        <w:spacing w:line="240" w:lineRule="auto" w:before="0"/>
        <w:ind w:right="0"/>
        <w:rPr>
          <w:rFonts w:ascii="Times New Roman" w:hAnsi="Times New Roman" w:cs="Times New Roman" w:eastAsia="Times New Roman" w:hint="default"/>
          <w:sz w:val="24"/>
          <w:szCs w:val="24"/>
        </w:rPr>
      </w:pPr>
    </w:p>
    <w:p>
      <w:pPr>
        <w:pStyle w:val="BodyText"/>
        <w:tabs>
          <w:tab w:pos="9214" w:val="left" w:leader="dot"/>
        </w:tabs>
        <w:spacing w:line="240" w:lineRule="auto"/>
        <w:ind w:right="0"/>
        <w:jc w:val="left"/>
      </w:pPr>
      <w:r>
        <w:rPr/>
        <w:t>Table 4: Graybeal (2006) Freeze-Thaw</w:t>
      </w:r>
      <w:r>
        <w:rPr>
          <w:spacing w:val="-19"/>
        </w:rPr>
        <w:t> </w:t>
      </w:r>
      <w:r>
        <w:rPr/>
        <w:t>Testing</w:t>
      </w:r>
      <w:r>
        <w:rPr>
          <w:spacing w:val="-2"/>
        </w:rPr>
        <w:t> </w:t>
      </w:r>
      <w:r>
        <w:rPr/>
        <w:t>Results</w:t>
        <w:tab/>
        <w:t>13</w:t>
      </w:r>
    </w:p>
    <w:p>
      <w:pPr>
        <w:spacing w:line="240" w:lineRule="auto" w:before="0"/>
        <w:ind w:right="0"/>
        <w:rPr>
          <w:rFonts w:ascii="Times New Roman" w:hAnsi="Times New Roman" w:cs="Times New Roman" w:eastAsia="Times New Roman" w:hint="default"/>
          <w:sz w:val="24"/>
          <w:szCs w:val="24"/>
        </w:rPr>
      </w:pPr>
    </w:p>
    <w:p>
      <w:pPr>
        <w:pStyle w:val="BodyText"/>
        <w:tabs>
          <w:tab w:pos="9214" w:val="left" w:leader="dot"/>
        </w:tabs>
        <w:spacing w:line="240" w:lineRule="auto"/>
        <w:ind w:right="0"/>
        <w:jc w:val="left"/>
      </w:pPr>
      <w:r>
        <w:rPr/>
        <w:t>Table 5: Ahlborn (2011) Study Freeze-Thaw</w:t>
      </w:r>
      <w:r>
        <w:rPr>
          <w:spacing w:val="-19"/>
        </w:rPr>
        <w:t> </w:t>
      </w:r>
      <w:r>
        <w:rPr/>
        <w:t>Testing</w:t>
      </w:r>
      <w:r>
        <w:rPr>
          <w:spacing w:val="-2"/>
        </w:rPr>
        <w:t> </w:t>
      </w:r>
      <w:r>
        <w:rPr/>
        <w:t>Results</w:t>
        <w:tab/>
        <w:t>16</w:t>
      </w:r>
    </w:p>
    <w:p>
      <w:pPr>
        <w:spacing w:line="240" w:lineRule="auto" w:before="8"/>
        <w:ind w:right="0"/>
        <w:rPr>
          <w:rFonts w:ascii="Times New Roman" w:hAnsi="Times New Roman" w:cs="Times New Roman" w:eastAsia="Times New Roman" w:hint="default"/>
          <w:sz w:val="22"/>
          <w:szCs w:val="22"/>
        </w:rPr>
      </w:pPr>
    </w:p>
    <w:p>
      <w:pPr>
        <w:pStyle w:val="BodyText"/>
        <w:tabs>
          <w:tab w:pos="9214" w:val="left" w:leader="dot"/>
        </w:tabs>
        <w:spacing w:line="240" w:lineRule="auto"/>
        <w:ind w:right="0"/>
        <w:jc w:val="left"/>
      </w:pPr>
      <w:r>
        <w:rPr/>
        <w:t>Table 6: Chumping (2015) Study Custom UHPC Mix Proportions</w:t>
      </w:r>
      <w:r>
        <w:rPr>
          <w:spacing w:val="-18"/>
        </w:rPr>
        <w:t> </w:t>
      </w:r>
      <w:r>
        <w:rPr>
          <w:spacing w:val="-3"/>
        </w:rPr>
        <w:t>in</w:t>
      </w:r>
      <w:r>
        <w:rPr>
          <w:spacing w:val="-5"/>
        </w:rPr>
        <w:t> </w:t>
      </w:r>
      <w:r>
        <w:rPr/>
        <w:t>kg/m</w:t>
      </w:r>
      <w:r>
        <w:rPr>
          <w:position w:val="9"/>
          <w:sz w:val="16"/>
        </w:rPr>
        <w:t>3</w:t>
      </w:r>
      <w:r>
        <w:rPr/>
        <w:tab/>
        <w:t>18</w:t>
      </w:r>
    </w:p>
    <w:p>
      <w:pPr>
        <w:spacing w:line="240" w:lineRule="auto" w:before="1"/>
        <w:ind w:right="0"/>
        <w:rPr>
          <w:rFonts w:ascii="Times New Roman" w:hAnsi="Times New Roman" w:cs="Times New Roman" w:eastAsia="Times New Roman" w:hint="default"/>
          <w:sz w:val="24"/>
          <w:szCs w:val="24"/>
        </w:rPr>
      </w:pPr>
    </w:p>
    <w:p>
      <w:pPr>
        <w:pStyle w:val="BodyText"/>
        <w:tabs>
          <w:tab w:pos="9214" w:val="left" w:leader="dot"/>
        </w:tabs>
        <w:spacing w:line="240" w:lineRule="auto"/>
        <w:ind w:right="0"/>
        <w:jc w:val="left"/>
      </w:pPr>
      <w:r>
        <w:rPr/>
        <w:t>Table 7: Chumping (2015) Study Chloride Ion Penetration and Freeze-Thaw</w:t>
      </w:r>
      <w:r>
        <w:rPr>
          <w:spacing w:val="-31"/>
        </w:rPr>
        <w:t> </w:t>
      </w:r>
      <w:r>
        <w:rPr/>
        <w:t>Test</w:t>
      </w:r>
      <w:r>
        <w:rPr>
          <w:spacing w:val="3"/>
        </w:rPr>
        <w:t> </w:t>
      </w:r>
      <w:r>
        <w:rPr/>
        <w:t>Results</w:t>
        <w:tab/>
        <w:t>19</w:t>
      </w:r>
    </w:p>
    <w:p>
      <w:pPr>
        <w:spacing w:line="240" w:lineRule="auto" w:before="0"/>
        <w:ind w:right="0"/>
        <w:rPr>
          <w:rFonts w:ascii="Times New Roman" w:hAnsi="Times New Roman" w:cs="Times New Roman" w:eastAsia="Times New Roman" w:hint="default"/>
          <w:sz w:val="24"/>
          <w:szCs w:val="24"/>
        </w:rPr>
      </w:pPr>
    </w:p>
    <w:p>
      <w:pPr>
        <w:pStyle w:val="BodyText"/>
        <w:tabs>
          <w:tab w:pos="9214" w:val="left" w:leader="dot"/>
        </w:tabs>
        <w:spacing w:line="240" w:lineRule="auto"/>
        <w:ind w:right="0"/>
        <w:jc w:val="left"/>
      </w:pPr>
      <w:r>
        <w:rPr/>
        <w:t>Table 8: Alkaysi (2016) Study Mix Design</w:t>
      </w:r>
      <w:r>
        <w:rPr>
          <w:spacing w:val="-8"/>
        </w:rPr>
        <w:t> </w:t>
      </w:r>
      <w:r>
        <w:rPr/>
        <w:t>by</w:t>
      </w:r>
      <w:r>
        <w:rPr>
          <w:spacing w:val="-9"/>
        </w:rPr>
        <w:t> </w:t>
      </w:r>
      <w:r>
        <w:rPr/>
        <w:t>Proportion</w:t>
        <w:tab/>
        <w:t>21</w:t>
      </w:r>
    </w:p>
    <w:p>
      <w:pPr>
        <w:spacing w:line="240" w:lineRule="auto" w:before="0"/>
        <w:ind w:right="0"/>
        <w:rPr>
          <w:rFonts w:ascii="Times New Roman" w:hAnsi="Times New Roman" w:cs="Times New Roman" w:eastAsia="Times New Roman" w:hint="default"/>
          <w:sz w:val="24"/>
          <w:szCs w:val="24"/>
        </w:rPr>
      </w:pPr>
    </w:p>
    <w:p>
      <w:pPr>
        <w:pStyle w:val="BodyText"/>
        <w:tabs>
          <w:tab w:pos="9214" w:val="left" w:leader="dot"/>
        </w:tabs>
        <w:spacing w:line="240" w:lineRule="auto"/>
        <w:ind w:right="0"/>
        <w:jc w:val="left"/>
      </w:pPr>
      <w:r>
        <w:rPr/>
        <w:t>Table 9: Alkaysi Study Chloride Ion Penetration and Freeze-Thaw</w:t>
      </w:r>
      <w:r>
        <w:rPr>
          <w:spacing w:val="-30"/>
        </w:rPr>
        <w:t> </w:t>
      </w:r>
      <w:r>
        <w:rPr/>
        <w:t>Test</w:t>
      </w:r>
      <w:r>
        <w:rPr>
          <w:spacing w:val="4"/>
        </w:rPr>
        <w:t> </w:t>
      </w:r>
      <w:r>
        <w:rPr/>
        <w:t>Results</w:t>
        <w:tab/>
        <w:t>22</w:t>
      </w:r>
    </w:p>
    <w:p>
      <w:pPr>
        <w:spacing w:line="240" w:lineRule="auto" w:before="0"/>
        <w:ind w:right="0"/>
        <w:rPr>
          <w:rFonts w:ascii="Times New Roman" w:hAnsi="Times New Roman" w:cs="Times New Roman" w:eastAsia="Times New Roman" w:hint="default"/>
          <w:sz w:val="24"/>
          <w:szCs w:val="24"/>
        </w:rPr>
      </w:pPr>
    </w:p>
    <w:p>
      <w:pPr>
        <w:pStyle w:val="BodyText"/>
        <w:tabs>
          <w:tab w:pos="9214" w:val="left" w:leader="dot"/>
        </w:tabs>
        <w:spacing w:line="240" w:lineRule="auto"/>
        <w:ind w:right="0"/>
        <w:jc w:val="left"/>
      </w:pPr>
      <w:r>
        <w:rPr/>
        <w:t>Table 10: Chloride Permeability Classifications for Concrete</w:t>
      </w:r>
      <w:r>
        <w:rPr>
          <w:spacing w:val="-35"/>
        </w:rPr>
        <w:t> </w:t>
      </w:r>
      <w:r>
        <w:rPr/>
        <w:t>(AASHTO,</w:t>
      </w:r>
      <w:r>
        <w:rPr>
          <w:spacing w:val="-3"/>
        </w:rPr>
        <w:t> </w:t>
      </w:r>
      <w:r>
        <w:rPr/>
        <w:t>1990)</w:t>
        <w:tab/>
        <w:t>23</w:t>
      </w:r>
    </w:p>
    <w:p>
      <w:pPr>
        <w:spacing w:line="240" w:lineRule="auto" w:before="8"/>
        <w:ind w:right="0"/>
        <w:rPr>
          <w:rFonts w:ascii="Times New Roman" w:hAnsi="Times New Roman" w:cs="Times New Roman" w:eastAsia="Times New Roman" w:hint="default"/>
          <w:sz w:val="22"/>
          <w:szCs w:val="22"/>
        </w:rPr>
      </w:pPr>
    </w:p>
    <w:p>
      <w:pPr>
        <w:pStyle w:val="BodyText"/>
        <w:tabs>
          <w:tab w:pos="9214" w:val="left" w:leader="dot"/>
        </w:tabs>
        <w:spacing w:line="240" w:lineRule="auto"/>
        <w:ind w:right="0"/>
        <w:jc w:val="left"/>
      </w:pPr>
      <w:r>
        <w:rPr/>
        <w:t>Table 11: Hansson (2006) Study Mix Designs </w:t>
      </w:r>
      <w:r>
        <w:rPr>
          <w:spacing w:val="-3"/>
        </w:rPr>
        <w:t>in</w:t>
      </w:r>
      <w:r>
        <w:rPr>
          <w:spacing w:val="-16"/>
        </w:rPr>
        <w:t> </w:t>
      </w:r>
      <w:r>
        <w:rPr/>
        <w:t>kg/ m</w:t>
      </w:r>
      <w:r>
        <w:rPr>
          <w:position w:val="9"/>
          <w:sz w:val="16"/>
        </w:rPr>
        <w:t>3</w:t>
      </w:r>
      <w:r>
        <w:rPr/>
        <w:tab/>
        <w:t>27</w:t>
      </w:r>
    </w:p>
    <w:p>
      <w:pPr>
        <w:spacing w:line="240" w:lineRule="auto" w:before="0"/>
        <w:ind w:right="0"/>
        <w:rPr>
          <w:rFonts w:ascii="Times New Roman" w:hAnsi="Times New Roman" w:cs="Times New Roman" w:eastAsia="Times New Roman" w:hint="default"/>
          <w:sz w:val="24"/>
          <w:szCs w:val="24"/>
        </w:rPr>
      </w:pPr>
    </w:p>
    <w:p>
      <w:pPr>
        <w:pStyle w:val="BodyText"/>
        <w:tabs>
          <w:tab w:pos="9214" w:val="left" w:leader="dot"/>
        </w:tabs>
        <w:spacing w:line="240" w:lineRule="auto"/>
        <w:ind w:right="0"/>
        <w:jc w:val="left"/>
      </w:pPr>
      <w:r>
        <w:rPr/>
        <w:t>Table 12: J3</w:t>
      </w:r>
      <w:r>
        <w:rPr>
          <w:spacing w:val="-4"/>
        </w:rPr>
        <w:t> </w:t>
      </w:r>
      <w:r>
        <w:rPr/>
        <w:t>Mix</w:t>
      </w:r>
      <w:r>
        <w:rPr>
          <w:spacing w:val="-6"/>
        </w:rPr>
        <w:t> </w:t>
      </w:r>
      <w:r>
        <w:rPr/>
        <w:t>Design</w:t>
        <w:tab/>
        <w:t>31</w:t>
      </w:r>
    </w:p>
    <w:p>
      <w:pPr>
        <w:spacing w:line="240" w:lineRule="auto" w:before="0"/>
        <w:ind w:right="0"/>
        <w:rPr>
          <w:rFonts w:ascii="Times New Roman" w:hAnsi="Times New Roman" w:cs="Times New Roman" w:eastAsia="Times New Roman" w:hint="default"/>
          <w:sz w:val="24"/>
          <w:szCs w:val="24"/>
        </w:rPr>
      </w:pPr>
    </w:p>
    <w:p>
      <w:pPr>
        <w:pStyle w:val="BodyText"/>
        <w:tabs>
          <w:tab w:pos="9214" w:val="left" w:leader="dot"/>
        </w:tabs>
        <w:spacing w:line="240" w:lineRule="auto"/>
        <w:ind w:right="0"/>
        <w:jc w:val="left"/>
      </w:pPr>
      <w:r>
        <w:rPr/>
        <w:t>Table 13: ODOT </w:t>
      </w:r>
      <w:r>
        <w:rPr>
          <w:spacing w:val="-3"/>
        </w:rPr>
        <w:t>Class </w:t>
      </w:r>
      <w:r>
        <w:rPr/>
        <w:t>AA</w:t>
      </w:r>
      <w:r>
        <w:rPr>
          <w:spacing w:val="6"/>
        </w:rPr>
        <w:t> </w:t>
      </w:r>
      <w:r>
        <w:rPr/>
        <w:t>Mix</w:t>
      </w:r>
      <w:r>
        <w:rPr>
          <w:spacing w:val="-4"/>
        </w:rPr>
        <w:t> </w:t>
      </w:r>
      <w:r>
        <w:rPr/>
        <w:t>Design</w:t>
        <w:tab/>
        <w:t>31</w:t>
      </w:r>
    </w:p>
    <w:p>
      <w:pPr>
        <w:spacing w:line="240" w:lineRule="auto" w:before="8"/>
        <w:ind w:right="0"/>
        <w:rPr>
          <w:rFonts w:ascii="Times New Roman" w:hAnsi="Times New Roman" w:cs="Times New Roman" w:eastAsia="Times New Roman" w:hint="default"/>
          <w:sz w:val="22"/>
          <w:szCs w:val="22"/>
        </w:rPr>
      </w:pPr>
    </w:p>
    <w:p>
      <w:pPr>
        <w:pStyle w:val="BodyText"/>
        <w:tabs>
          <w:tab w:pos="9214" w:val="left" w:leader="dot"/>
        </w:tabs>
        <w:spacing w:line="240" w:lineRule="auto"/>
        <w:ind w:right="0"/>
        <w:jc w:val="left"/>
      </w:pPr>
      <w:r>
        <w:rPr/>
        <w:t>Table 14: Ductal</w:t>
      </w:r>
      <w:r>
        <w:rPr>
          <w:position w:val="9"/>
          <w:sz w:val="16"/>
        </w:rPr>
        <w:t>®</w:t>
      </w:r>
      <w:r>
        <w:rPr>
          <w:spacing w:val="12"/>
          <w:position w:val="9"/>
          <w:sz w:val="16"/>
        </w:rPr>
        <w:t> </w:t>
      </w:r>
      <w:r>
        <w:rPr/>
        <w:t>Mix</w:t>
      </w:r>
      <w:r>
        <w:rPr>
          <w:spacing w:val="-3"/>
        </w:rPr>
        <w:t> </w:t>
      </w:r>
      <w:r>
        <w:rPr/>
        <w:t>Design</w:t>
        <w:tab/>
        <w:t>32</w:t>
      </w:r>
    </w:p>
    <w:p>
      <w:pPr>
        <w:spacing w:line="240" w:lineRule="auto" w:before="0"/>
        <w:ind w:right="0"/>
        <w:rPr>
          <w:rFonts w:ascii="Times New Roman" w:hAnsi="Times New Roman" w:cs="Times New Roman" w:eastAsia="Times New Roman" w:hint="default"/>
          <w:sz w:val="24"/>
          <w:szCs w:val="24"/>
        </w:rPr>
      </w:pPr>
    </w:p>
    <w:p>
      <w:pPr>
        <w:pStyle w:val="BodyText"/>
        <w:tabs>
          <w:tab w:pos="9214" w:val="left" w:leader="dot"/>
        </w:tabs>
        <w:spacing w:line="240" w:lineRule="auto"/>
        <w:ind w:right="0"/>
        <w:jc w:val="left"/>
      </w:pPr>
      <w:r>
        <w:rPr/>
        <w:t>Table 15: Concrete Compressive</w:t>
      </w:r>
      <w:r>
        <w:rPr>
          <w:spacing w:val="-11"/>
        </w:rPr>
        <w:t> </w:t>
      </w:r>
      <w:r>
        <w:rPr/>
        <w:t>Strengths</w:t>
      </w:r>
      <w:r>
        <w:rPr>
          <w:spacing w:val="-4"/>
        </w:rPr>
        <w:t> </w:t>
      </w:r>
      <w:r>
        <w:rPr/>
        <w:t>Summary</w:t>
        <w:tab/>
        <w:t>37</w:t>
      </w:r>
    </w:p>
    <w:p>
      <w:pPr>
        <w:spacing w:line="240" w:lineRule="auto" w:before="1"/>
        <w:ind w:right="0"/>
        <w:rPr>
          <w:rFonts w:ascii="Times New Roman" w:hAnsi="Times New Roman" w:cs="Times New Roman" w:eastAsia="Times New Roman" w:hint="default"/>
          <w:sz w:val="24"/>
          <w:szCs w:val="24"/>
        </w:rPr>
      </w:pPr>
    </w:p>
    <w:p>
      <w:pPr>
        <w:pStyle w:val="BodyText"/>
        <w:tabs>
          <w:tab w:pos="9214" w:val="left" w:leader="dot"/>
        </w:tabs>
        <w:spacing w:line="240" w:lineRule="auto"/>
        <w:ind w:right="0"/>
        <w:jc w:val="left"/>
      </w:pPr>
      <w:r>
        <w:rPr/>
        <w:t>Table 16: Chloride </w:t>
      </w:r>
      <w:r>
        <w:rPr>
          <w:spacing w:val="2"/>
        </w:rPr>
        <w:t>Ion </w:t>
      </w:r>
      <w:r>
        <w:rPr/>
        <w:t>Permeability Testing Results-</w:t>
      </w:r>
      <w:r>
        <w:rPr>
          <w:spacing w:val="-28"/>
        </w:rPr>
        <w:t> </w:t>
      </w:r>
      <w:r>
        <w:rPr/>
        <w:t>28</w:t>
      </w:r>
      <w:r>
        <w:rPr>
          <w:spacing w:val="-2"/>
        </w:rPr>
        <w:t> </w:t>
      </w:r>
      <w:r>
        <w:rPr/>
        <w:t>Days</w:t>
        <w:tab/>
        <w:t>43</w:t>
      </w:r>
    </w:p>
    <w:p>
      <w:pPr>
        <w:spacing w:line="240" w:lineRule="auto" w:before="0"/>
        <w:ind w:right="0"/>
        <w:rPr>
          <w:rFonts w:ascii="Times New Roman" w:hAnsi="Times New Roman" w:cs="Times New Roman" w:eastAsia="Times New Roman" w:hint="default"/>
          <w:sz w:val="24"/>
          <w:szCs w:val="24"/>
        </w:rPr>
      </w:pPr>
    </w:p>
    <w:p>
      <w:pPr>
        <w:pStyle w:val="BodyText"/>
        <w:tabs>
          <w:tab w:pos="9214" w:val="left" w:leader="dot"/>
        </w:tabs>
        <w:spacing w:line="240" w:lineRule="auto"/>
        <w:ind w:right="0"/>
        <w:jc w:val="left"/>
      </w:pPr>
      <w:r>
        <w:rPr/>
        <w:t>Table 17: Chloride Ion Permeability Testing Results-</w:t>
      </w:r>
      <w:r>
        <w:rPr>
          <w:spacing w:val="-21"/>
        </w:rPr>
        <w:t> </w:t>
      </w:r>
      <w:r>
        <w:rPr/>
        <w:t>90</w:t>
      </w:r>
      <w:r>
        <w:rPr>
          <w:spacing w:val="-1"/>
        </w:rPr>
        <w:t> </w:t>
      </w:r>
      <w:r>
        <w:rPr/>
        <w:t>Days</w:t>
        <w:tab/>
        <w:t>43</w:t>
      </w:r>
    </w:p>
    <w:p>
      <w:pPr>
        <w:spacing w:line="240" w:lineRule="auto" w:before="0"/>
        <w:ind w:right="0"/>
        <w:rPr>
          <w:rFonts w:ascii="Times New Roman" w:hAnsi="Times New Roman" w:cs="Times New Roman" w:eastAsia="Times New Roman" w:hint="default"/>
          <w:sz w:val="24"/>
          <w:szCs w:val="24"/>
        </w:rPr>
      </w:pPr>
    </w:p>
    <w:p>
      <w:pPr>
        <w:pStyle w:val="BodyText"/>
        <w:tabs>
          <w:tab w:pos="9214" w:val="left" w:leader="dot"/>
        </w:tabs>
        <w:spacing w:line="240" w:lineRule="auto"/>
        <w:ind w:right="0"/>
        <w:jc w:val="left"/>
      </w:pPr>
      <w:r>
        <w:rPr/>
        <w:t>Table 18: Chloride Permeability Classifications</w:t>
      </w:r>
      <w:r>
        <w:rPr>
          <w:spacing w:val="-24"/>
        </w:rPr>
        <w:t> </w:t>
      </w:r>
      <w:r>
        <w:rPr/>
        <w:t>for</w:t>
      </w:r>
      <w:r>
        <w:rPr>
          <w:spacing w:val="-2"/>
        </w:rPr>
        <w:t> </w:t>
      </w:r>
      <w:r>
        <w:rPr/>
        <w:t>Concrete</w:t>
        <w:tab/>
        <w:t>44</w:t>
      </w:r>
    </w:p>
    <w:p>
      <w:pPr>
        <w:spacing w:line="240" w:lineRule="auto" w:before="0"/>
        <w:ind w:right="0"/>
        <w:rPr>
          <w:rFonts w:ascii="Times New Roman" w:hAnsi="Times New Roman" w:cs="Times New Roman" w:eastAsia="Times New Roman" w:hint="default"/>
          <w:sz w:val="24"/>
          <w:szCs w:val="24"/>
        </w:rPr>
      </w:pPr>
    </w:p>
    <w:p>
      <w:pPr>
        <w:pStyle w:val="BodyText"/>
        <w:tabs>
          <w:tab w:pos="9214" w:val="left" w:leader="dot"/>
        </w:tabs>
        <w:spacing w:line="240" w:lineRule="auto"/>
        <w:ind w:right="0"/>
        <w:jc w:val="left"/>
      </w:pPr>
      <w:r>
        <w:rPr/>
        <w:t>Table 19: Freeze-Thaw</w:t>
      </w:r>
      <w:r>
        <w:rPr>
          <w:spacing w:val="-13"/>
        </w:rPr>
        <w:t> </w:t>
      </w:r>
      <w:r>
        <w:rPr/>
        <w:t>Testing</w:t>
      </w:r>
      <w:r>
        <w:rPr>
          <w:spacing w:val="-3"/>
        </w:rPr>
        <w:t> </w:t>
      </w:r>
      <w:r>
        <w:rPr/>
        <w:t>Results</w:t>
        <w:tab/>
        <w:t>56</w:t>
      </w:r>
    </w:p>
    <w:p>
      <w:pPr>
        <w:spacing w:line="240" w:lineRule="auto" w:before="0"/>
        <w:ind w:right="0"/>
        <w:rPr>
          <w:rFonts w:ascii="Times New Roman" w:hAnsi="Times New Roman" w:cs="Times New Roman" w:eastAsia="Times New Roman" w:hint="default"/>
          <w:sz w:val="24"/>
          <w:szCs w:val="24"/>
        </w:rPr>
      </w:pPr>
    </w:p>
    <w:p>
      <w:pPr>
        <w:pStyle w:val="BodyText"/>
        <w:tabs>
          <w:tab w:pos="9214" w:val="left" w:leader="dot"/>
        </w:tabs>
        <w:spacing w:line="240" w:lineRule="auto"/>
        <w:ind w:right="0"/>
        <w:jc w:val="left"/>
      </w:pPr>
      <w:r>
        <w:rPr/>
        <w:t>Table 20: Scaling Surface Condition Rating System </w:t>
      </w:r>
      <w:r>
        <w:rPr>
          <w:spacing w:val="-3"/>
        </w:rPr>
        <w:t>in </w:t>
      </w:r>
      <w:r>
        <w:rPr/>
        <w:t>Accordance with</w:t>
      </w:r>
      <w:r>
        <w:rPr>
          <w:spacing w:val="-28"/>
        </w:rPr>
        <w:t> </w:t>
      </w:r>
      <w:r>
        <w:rPr/>
        <w:t>ASTM</w:t>
      </w:r>
      <w:r>
        <w:rPr>
          <w:spacing w:val="-4"/>
        </w:rPr>
        <w:t> </w:t>
      </w:r>
      <w:r>
        <w:rPr/>
        <w:t>C672</w:t>
        <w:tab/>
        <w:t>59</w:t>
      </w:r>
    </w:p>
    <w:p>
      <w:pPr>
        <w:spacing w:line="240" w:lineRule="auto" w:before="0"/>
        <w:ind w:right="0"/>
        <w:rPr>
          <w:rFonts w:ascii="Times New Roman" w:hAnsi="Times New Roman" w:cs="Times New Roman" w:eastAsia="Times New Roman" w:hint="default"/>
          <w:sz w:val="24"/>
          <w:szCs w:val="24"/>
        </w:rPr>
      </w:pPr>
    </w:p>
    <w:p>
      <w:pPr>
        <w:pStyle w:val="BodyText"/>
        <w:tabs>
          <w:tab w:pos="9214" w:val="left" w:leader="dot"/>
        </w:tabs>
        <w:spacing w:line="240" w:lineRule="auto"/>
        <w:ind w:right="0"/>
        <w:jc w:val="left"/>
      </w:pPr>
      <w:r>
        <w:rPr/>
        <w:t>Table 21: Average Scaling Visual</w:t>
      </w:r>
      <w:r>
        <w:rPr>
          <w:spacing w:val="-21"/>
        </w:rPr>
        <w:t> </w:t>
      </w:r>
      <w:r>
        <w:rPr/>
        <w:t>Rating</w:t>
      </w:r>
      <w:r>
        <w:rPr>
          <w:spacing w:val="-3"/>
        </w:rPr>
        <w:t> </w:t>
      </w:r>
      <w:r>
        <w:rPr/>
        <w:t>Results</w:t>
        <w:tab/>
        <w:t>65</w:t>
      </w:r>
    </w:p>
    <w:p>
      <w:pPr>
        <w:spacing w:after="0" w:line="240" w:lineRule="auto"/>
        <w:jc w:val="left"/>
        <w:sectPr>
          <w:pgSz w:w="12240" w:h="15840"/>
          <w:pgMar w:header="0" w:footer="867" w:top="1380" w:bottom="1060" w:left="1340" w:right="1340"/>
        </w:sectPr>
      </w:pPr>
    </w:p>
    <w:p>
      <w:pPr>
        <w:pStyle w:val="BodyText"/>
        <w:tabs>
          <w:tab w:pos="9437" w:val="right" w:leader="dot"/>
        </w:tabs>
        <w:spacing w:line="480" w:lineRule="auto" w:before="52"/>
        <w:ind w:right="103"/>
        <w:jc w:val="left"/>
      </w:pPr>
      <w:r>
        <w:rPr/>
        <w:t>Table 22: Measured Voltage (V) </w:t>
      </w:r>
      <w:r>
        <w:rPr>
          <w:spacing w:val="-3"/>
        </w:rPr>
        <w:t>at </w:t>
      </w:r>
      <w:r>
        <w:rPr/>
        <w:t>Conclusion of Initial Testing Between Adjacent Steel </w:t>
      </w:r>
      <w:r>
        <w:rPr/>
        <w:t>Reinforcing Bars </w:t>
      </w:r>
      <w:r>
        <w:rPr>
          <w:spacing w:val="-3"/>
        </w:rPr>
        <w:t>in </w:t>
      </w:r>
      <w:r>
        <w:rPr/>
        <w:t>0% NaCl Small-Scale</w:t>
      </w:r>
      <w:r>
        <w:rPr>
          <w:spacing w:val="-14"/>
        </w:rPr>
        <w:t> </w:t>
      </w:r>
      <w:r>
        <w:rPr/>
        <w:t>Corrosion</w:t>
      </w:r>
      <w:r>
        <w:rPr>
          <w:spacing w:val="-6"/>
        </w:rPr>
        <w:t> </w:t>
      </w:r>
      <w:r>
        <w:rPr/>
        <w:t>Specimens </w:t>
        <w:tab/>
      </w:r>
      <w:r>
        <w:rPr>
          <w:w w:val="28"/>
        </w:rPr>
        <w:t> </w:t>
      </w:r>
      <w:r>
        <w:rPr/>
        <w:t>115</w:t>
      </w:r>
    </w:p>
    <w:p>
      <w:pPr>
        <w:pStyle w:val="BodyText"/>
        <w:tabs>
          <w:tab w:pos="9454" w:val="right" w:leader="dot"/>
        </w:tabs>
        <w:spacing w:line="287" w:lineRule="exact"/>
        <w:ind w:right="0"/>
        <w:jc w:val="left"/>
      </w:pPr>
      <w:r>
        <w:rPr/>
        <w:t>Table 23: Graybeal (2018) Study Mix Design</w:t>
      </w:r>
      <w:r>
        <w:rPr>
          <w:spacing w:val="-11"/>
        </w:rPr>
        <w:t> </w:t>
      </w:r>
      <w:r>
        <w:rPr>
          <w:spacing w:val="-3"/>
        </w:rPr>
        <w:t>in</w:t>
      </w:r>
      <w:r>
        <w:rPr>
          <w:spacing w:val="1"/>
        </w:rPr>
        <w:t> </w:t>
      </w:r>
      <w:r>
        <w:rPr/>
        <w:t>lb/yd</w:t>
      </w:r>
      <w:r>
        <w:rPr>
          <w:position w:val="9"/>
          <w:sz w:val="16"/>
        </w:rPr>
        <w:t>3</w:t>
      </w:r>
      <w:r>
        <w:rPr/>
        <w:tab/>
        <w:t>115</w:t>
      </w:r>
    </w:p>
    <w:p>
      <w:pPr>
        <w:pStyle w:val="BodyText"/>
        <w:tabs>
          <w:tab w:pos="9454" w:val="right" w:leader="dot"/>
        </w:tabs>
        <w:spacing w:line="240" w:lineRule="auto" w:before="276"/>
        <w:ind w:right="0"/>
        <w:jc w:val="left"/>
      </w:pPr>
      <w:r>
        <w:rPr/>
        <w:t>Table 24: Graybeal (2018)</w:t>
      </w:r>
      <w:r>
        <w:rPr>
          <w:spacing w:val="-2"/>
        </w:rPr>
        <w:t> </w:t>
      </w:r>
      <w:r>
        <w:rPr/>
        <w:t>Study</w:t>
      </w:r>
      <w:r>
        <w:rPr>
          <w:spacing w:val="-9"/>
        </w:rPr>
        <w:t> </w:t>
      </w:r>
      <w:r>
        <w:rPr/>
        <w:t>Results</w:t>
        <w:tab/>
        <w:t>115</w:t>
      </w:r>
    </w:p>
    <w:p>
      <w:pPr>
        <w:spacing w:after="0" w:line="240" w:lineRule="auto"/>
        <w:jc w:val="left"/>
        <w:sectPr>
          <w:pgSz w:w="12240" w:h="15840"/>
          <w:pgMar w:header="0" w:footer="867" w:top="1380" w:bottom="1060" w:left="1340" w:right="1340"/>
        </w:sectPr>
      </w:pPr>
    </w:p>
    <w:p>
      <w:pPr>
        <w:pStyle w:val="Heading1"/>
        <w:spacing w:line="240" w:lineRule="auto" w:before="48"/>
        <w:ind w:right="102" w:firstLine="0"/>
        <w:jc w:val="center"/>
        <w:rPr>
          <w:b w:val="0"/>
          <w:bCs w:val="0"/>
        </w:rPr>
      </w:pPr>
      <w:r>
        <w:rPr/>
        <w:t>List </w:t>
      </w:r>
      <w:r>
        <w:rPr>
          <w:spacing w:val="-3"/>
        </w:rPr>
        <w:t>of</w:t>
      </w:r>
      <w:r>
        <w:rPr>
          <w:spacing w:val="-8"/>
        </w:rPr>
        <w:t> </w:t>
      </w:r>
      <w:r>
        <w:rPr/>
        <w:t>Figures</w:t>
      </w:r>
      <w:r>
        <w:rPr>
          <w:b w:val="0"/>
        </w:rPr>
      </w:r>
    </w:p>
    <w:p>
      <w:pPr>
        <w:spacing w:line="240" w:lineRule="auto" w:before="0"/>
        <w:ind w:right="0"/>
        <w:rPr>
          <w:rFonts w:ascii="Times New Roman" w:hAnsi="Times New Roman" w:cs="Times New Roman" w:eastAsia="Times New Roman" w:hint="default"/>
          <w:b/>
          <w:bCs/>
          <w:sz w:val="28"/>
          <w:szCs w:val="28"/>
        </w:rPr>
      </w:pPr>
    </w:p>
    <w:p>
      <w:pPr>
        <w:spacing w:line="240" w:lineRule="auto" w:before="0"/>
        <w:ind w:right="0"/>
        <w:rPr>
          <w:rFonts w:ascii="Times New Roman" w:hAnsi="Times New Roman" w:cs="Times New Roman" w:eastAsia="Times New Roman" w:hint="default"/>
          <w:b/>
          <w:bCs/>
          <w:sz w:val="28"/>
          <w:szCs w:val="28"/>
        </w:rPr>
      </w:pPr>
    </w:p>
    <w:p>
      <w:pPr>
        <w:pStyle w:val="BodyText"/>
        <w:tabs>
          <w:tab w:pos="9214" w:val="left" w:leader="dot"/>
        </w:tabs>
        <w:spacing w:line="240" w:lineRule="auto" w:before="233"/>
        <w:ind w:right="0"/>
        <w:jc w:val="left"/>
      </w:pPr>
      <w:r>
        <w:rPr/>
        <w:t>Figure 1: Graybeal (2006) Chloride Ion</w:t>
      </w:r>
      <w:r>
        <w:rPr>
          <w:spacing w:val="-18"/>
        </w:rPr>
        <w:t> </w:t>
      </w:r>
      <w:r>
        <w:rPr/>
        <w:t>Specimen</w:t>
      </w:r>
      <w:r>
        <w:rPr>
          <w:spacing w:val="-6"/>
        </w:rPr>
        <w:t> </w:t>
      </w:r>
      <w:r>
        <w:rPr/>
        <w:t>Post-Testing</w:t>
        <w:tab/>
        <w:t>13</w:t>
      </w:r>
    </w:p>
    <w:p>
      <w:pPr>
        <w:spacing w:line="240" w:lineRule="auto" w:before="0"/>
        <w:ind w:right="0"/>
        <w:rPr>
          <w:rFonts w:ascii="Times New Roman" w:hAnsi="Times New Roman" w:cs="Times New Roman" w:eastAsia="Times New Roman" w:hint="default"/>
          <w:sz w:val="24"/>
          <w:szCs w:val="24"/>
        </w:rPr>
      </w:pPr>
    </w:p>
    <w:p>
      <w:pPr>
        <w:pStyle w:val="BodyText"/>
        <w:tabs>
          <w:tab w:pos="9214" w:val="left" w:leader="dot"/>
        </w:tabs>
        <w:spacing w:line="240" w:lineRule="auto"/>
        <w:ind w:right="0"/>
        <w:jc w:val="left"/>
      </w:pPr>
      <w:r>
        <w:rPr/>
        <w:t>Figure 2: 0.5 </w:t>
      </w:r>
      <w:r>
        <w:rPr>
          <w:spacing w:val="-4"/>
        </w:rPr>
        <w:t>in.</w:t>
      </w:r>
      <w:r>
        <w:rPr>
          <w:spacing w:val="4"/>
        </w:rPr>
        <w:t> </w:t>
      </w:r>
      <w:r>
        <w:rPr/>
        <w:t>Steel</w:t>
      </w:r>
      <w:r>
        <w:rPr>
          <w:spacing w:val="-4"/>
        </w:rPr>
        <w:t> </w:t>
      </w:r>
      <w:r>
        <w:rPr/>
        <w:t>Fibers</w:t>
        <w:tab/>
        <w:t>32</w:t>
      </w:r>
    </w:p>
    <w:p>
      <w:pPr>
        <w:spacing w:line="240" w:lineRule="auto" w:before="0"/>
        <w:ind w:right="0"/>
        <w:rPr>
          <w:rFonts w:ascii="Times New Roman" w:hAnsi="Times New Roman" w:cs="Times New Roman" w:eastAsia="Times New Roman" w:hint="default"/>
          <w:sz w:val="24"/>
          <w:szCs w:val="24"/>
        </w:rPr>
      </w:pPr>
    </w:p>
    <w:p>
      <w:pPr>
        <w:pStyle w:val="BodyText"/>
        <w:tabs>
          <w:tab w:pos="9214" w:val="left" w:leader="dot"/>
        </w:tabs>
        <w:spacing w:line="240" w:lineRule="auto"/>
        <w:ind w:right="0"/>
        <w:jc w:val="left"/>
      </w:pPr>
      <w:r>
        <w:rPr/>
        <w:t>Figure 3: </w:t>
      </w:r>
      <w:r>
        <w:rPr>
          <w:rFonts w:ascii="Times New Roman" w:hAnsi="Times New Roman" w:cs="Times New Roman" w:eastAsia="Times New Roman" w:hint="default"/>
        </w:rPr>
        <w:t>J3 before</w:t>
      </w:r>
      <w:r>
        <w:rPr>
          <w:rFonts w:ascii="Times New Roman" w:hAnsi="Times New Roman" w:cs="Times New Roman" w:eastAsia="Times New Roman" w:hint="default"/>
          <w:spacing w:val="-10"/>
        </w:rPr>
        <w:t> </w:t>
      </w:r>
      <w:r>
        <w:rPr>
          <w:rFonts w:ascii="Times New Roman" w:hAnsi="Times New Roman" w:cs="Times New Roman" w:eastAsia="Times New Roman" w:hint="default"/>
        </w:rPr>
        <w:t>“Break</w:t>
      </w:r>
      <w:r>
        <w:rPr>
          <w:rFonts w:ascii="Times New Roman" w:hAnsi="Times New Roman" w:cs="Times New Roman" w:eastAsia="Times New Roman" w:hint="default"/>
          <w:spacing w:val="-3"/>
        </w:rPr>
        <w:t> </w:t>
      </w:r>
      <w:r>
        <w:rPr>
          <w:rFonts w:ascii="Times New Roman" w:hAnsi="Times New Roman" w:cs="Times New Roman" w:eastAsia="Times New Roman" w:hint="default"/>
        </w:rPr>
        <w:t>Over”</w:t>
      </w:r>
      <w:r>
        <w:rPr/>
        <w:tab/>
        <w:t>34</w:t>
      </w:r>
    </w:p>
    <w:p>
      <w:pPr>
        <w:spacing w:line="240" w:lineRule="auto" w:before="0"/>
        <w:ind w:right="0"/>
        <w:rPr>
          <w:rFonts w:ascii="Times New Roman" w:hAnsi="Times New Roman" w:cs="Times New Roman" w:eastAsia="Times New Roman" w:hint="default"/>
          <w:sz w:val="24"/>
          <w:szCs w:val="24"/>
        </w:rPr>
      </w:pPr>
    </w:p>
    <w:p>
      <w:pPr>
        <w:pStyle w:val="BodyText"/>
        <w:tabs>
          <w:tab w:pos="9214" w:val="left" w:leader="dot"/>
        </w:tabs>
        <w:spacing w:line="240" w:lineRule="auto"/>
        <w:ind w:right="0"/>
        <w:jc w:val="left"/>
      </w:pPr>
      <w:r>
        <w:rPr/>
        <w:t>Figure 4: </w:t>
      </w:r>
      <w:r>
        <w:rPr>
          <w:rFonts w:ascii="Times New Roman" w:hAnsi="Times New Roman" w:cs="Times New Roman" w:eastAsia="Times New Roman" w:hint="default"/>
        </w:rPr>
        <w:t>J3 after</w:t>
      </w:r>
      <w:r>
        <w:rPr>
          <w:rFonts w:ascii="Times New Roman" w:hAnsi="Times New Roman" w:cs="Times New Roman" w:eastAsia="Times New Roman" w:hint="default"/>
          <w:spacing w:val="-8"/>
        </w:rPr>
        <w:t> </w:t>
      </w:r>
      <w:r>
        <w:rPr>
          <w:rFonts w:ascii="Times New Roman" w:hAnsi="Times New Roman" w:cs="Times New Roman" w:eastAsia="Times New Roman" w:hint="default"/>
        </w:rPr>
        <w:t>“Break</w:t>
      </w:r>
      <w:r>
        <w:rPr>
          <w:rFonts w:ascii="Times New Roman" w:hAnsi="Times New Roman" w:cs="Times New Roman" w:eastAsia="Times New Roman" w:hint="default"/>
          <w:spacing w:val="-3"/>
        </w:rPr>
        <w:t> </w:t>
      </w:r>
      <w:r>
        <w:rPr>
          <w:rFonts w:ascii="Times New Roman" w:hAnsi="Times New Roman" w:cs="Times New Roman" w:eastAsia="Times New Roman" w:hint="default"/>
        </w:rPr>
        <w:t>Over”</w:t>
      </w:r>
      <w:r>
        <w:rPr/>
        <w:tab/>
        <w:t>35</w:t>
      </w:r>
    </w:p>
    <w:p>
      <w:pPr>
        <w:spacing w:line="240" w:lineRule="auto" w:before="0"/>
        <w:ind w:right="0"/>
        <w:rPr>
          <w:rFonts w:ascii="Times New Roman" w:hAnsi="Times New Roman" w:cs="Times New Roman" w:eastAsia="Times New Roman" w:hint="default"/>
          <w:sz w:val="24"/>
          <w:szCs w:val="24"/>
        </w:rPr>
      </w:pPr>
    </w:p>
    <w:p>
      <w:pPr>
        <w:pStyle w:val="BodyText"/>
        <w:tabs>
          <w:tab w:pos="9214" w:val="left" w:leader="dot"/>
        </w:tabs>
        <w:spacing w:line="240" w:lineRule="auto"/>
        <w:ind w:right="0"/>
        <w:jc w:val="left"/>
      </w:pPr>
      <w:r>
        <w:rPr/>
        <w:t>Figure 5: </w:t>
      </w:r>
      <w:r>
        <w:rPr>
          <w:spacing w:val="-3"/>
        </w:rPr>
        <w:t>First </w:t>
      </w:r>
      <w:r>
        <w:rPr/>
        <w:t>Half </w:t>
      </w:r>
      <w:r>
        <w:rPr>
          <w:spacing w:val="4"/>
        </w:rPr>
        <w:t>of </w:t>
      </w:r>
      <w:r>
        <w:rPr/>
        <w:t>Small-Scale</w:t>
      </w:r>
      <w:r>
        <w:rPr>
          <w:spacing w:val="-16"/>
        </w:rPr>
        <w:t> </w:t>
      </w:r>
      <w:r>
        <w:rPr/>
        <w:t>Corrosion</w:t>
      </w:r>
      <w:r>
        <w:rPr>
          <w:spacing w:val="-6"/>
        </w:rPr>
        <w:t> </w:t>
      </w:r>
      <w:r>
        <w:rPr/>
        <w:t>Specimens</w:t>
        <w:tab/>
        <w:t>36</w:t>
      </w:r>
    </w:p>
    <w:p>
      <w:pPr>
        <w:spacing w:line="240" w:lineRule="auto" w:before="0"/>
        <w:ind w:right="0"/>
        <w:rPr>
          <w:rFonts w:ascii="Times New Roman" w:hAnsi="Times New Roman" w:cs="Times New Roman" w:eastAsia="Times New Roman" w:hint="default"/>
          <w:sz w:val="24"/>
          <w:szCs w:val="24"/>
        </w:rPr>
      </w:pPr>
    </w:p>
    <w:p>
      <w:pPr>
        <w:pStyle w:val="BodyText"/>
        <w:tabs>
          <w:tab w:pos="9214" w:val="left" w:leader="dot"/>
        </w:tabs>
        <w:spacing w:line="240" w:lineRule="auto"/>
        <w:ind w:right="0"/>
        <w:jc w:val="left"/>
      </w:pPr>
      <w:r>
        <w:rPr/>
        <w:t>Figure 6: AA Large-Scale Corrosion Specimen (left) and Durability</w:t>
      </w:r>
      <w:r>
        <w:rPr>
          <w:spacing w:val="-33"/>
        </w:rPr>
        <w:t> </w:t>
      </w:r>
      <w:r>
        <w:rPr/>
        <w:t>Specimens</w:t>
      </w:r>
      <w:r>
        <w:rPr>
          <w:spacing w:val="-3"/>
        </w:rPr>
        <w:t> </w:t>
      </w:r>
      <w:r>
        <w:rPr/>
        <w:t>(right)</w:t>
        <w:tab/>
        <w:t>36</w:t>
      </w:r>
    </w:p>
    <w:p>
      <w:pPr>
        <w:spacing w:line="240" w:lineRule="auto" w:before="8"/>
        <w:ind w:right="0"/>
        <w:rPr>
          <w:rFonts w:ascii="Times New Roman" w:hAnsi="Times New Roman" w:cs="Times New Roman" w:eastAsia="Times New Roman" w:hint="default"/>
          <w:sz w:val="22"/>
          <w:szCs w:val="22"/>
        </w:rPr>
      </w:pPr>
    </w:p>
    <w:p>
      <w:pPr>
        <w:pStyle w:val="BodyText"/>
        <w:tabs>
          <w:tab w:pos="9214" w:val="left" w:leader="dot"/>
        </w:tabs>
        <w:spacing w:line="240" w:lineRule="auto"/>
        <w:ind w:right="0"/>
        <w:jc w:val="left"/>
      </w:pPr>
      <w:r>
        <w:rPr/>
        <w:t>Figure 7: Ductal</w:t>
      </w:r>
      <w:r>
        <w:rPr>
          <w:position w:val="9"/>
          <w:sz w:val="16"/>
        </w:rPr>
        <w:t>® </w:t>
      </w:r>
      <w:r>
        <w:rPr/>
        <w:t>Large-Scale Corrosion Specimen (left) and Durability</w:t>
      </w:r>
      <w:r>
        <w:rPr>
          <w:spacing w:val="-11"/>
        </w:rPr>
        <w:t> </w:t>
      </w:r>
      <w:r>
        <w:rPr/>
        <w:t>Specimens</w:t>
      </w:r>
      <w:r>
        <w:rPr>
          <w:spacing w:val="-4"/>
        </w:rPr>
        <w:t> </w:t>
      </w:r>
      <w:r>
        <w:rPr/>
        <w:t>(right)</w:t>
        <w:tab/>
        <w:t>36</w:t>
      </w:r>
    </w:p>
    <w:p>
      <w:pPr>
        <w:spacing w:line="240" w:lineRule="auto" w:before="0"/>
        <w:ind w:right="0"/>
        <w:rPr>
          <w:rFonts w:ascii="Times New Roman" w:hAnsi="Times New Roman" w:cs="Times New Roman" w:eastAsia="Times New Roman" w:hint="default"/>
          <w:sz w:val="24"/>
          <w:szCs w:val="24"/>
        </w:rPr>
      </w:pPr>
    </w:p>
    <w:p>
      <w:pPr>
        <w:pStyle w:val="BodyText"/>
        <w:tabs>
          <w:tab w:pos="9214" w:val="left" w:leader="dot"/>
        </w:tabs>
        <w:spacing w:line="240" w:lineRule="auto"/>
        <w:ind w:right="0"/>
        <w:jc w:val="left"/>
      </w:pPr>
      <w:r>
        <w:rPr/>
        <w:t>Figure 8: J3 Durability Specimens (left) and Phoscrete Durability</w:t>
      </w:r>
      <w:r>
        <w:rPr>
          <w:spacing w:val="-33"/>
        </w:rPr>
        <w:t> </w:t>
      </w:r>
      <w:r>
        <w:rPr/>
        <w:t>Specimens</w:t>
      </w:r>
      <w:r>
        <w:rPr>
          <w:spacing w:val="-3"/>
        </w:rPr>
        <w:t> </w:t>
      </w:r>
      <w:r>
        <w:rPr/>
        <w:t>(right)</w:t>
        <w:tab/>
        <w:t>37</w:t>
      </w:r>
    </w:p>
    <w:p>
      <w:pPr>
        <w:spacing w:line="240" w:lineRule="auto" w:before="0"/>
        <w:ind w:right="0"/>
        <w:rPr>
          <w:rFonts w:ascii="Times New Roman" w:hAnsi="Times New Roman" w:cs="Times New Roman" w:eastAsia="Times New Roman" w:hint="default"/>
          <w:sz w:val="24"/>
          <w:szCs w:val="24"/>
        </w:rPr>
      </w:pPr>
    </w:p>
    <w:p>
      <w:pPr>
        <w:pStyle w:val="BodyText"/>
        <w:tabs>
          <w:tab w:pos="9214" w:val="left" w:leader="dot"/>
        </w:tabs>
        <w:spacing w:line="240" w:lineRule="auto"/>
        <w:ind w:right="0"/>
        <w:jc w:val="left"/>
      </w:pPr>
      <w:r>
        <w:rPr/>
        <w:t>Figure 9: Vacuum Pump (right) and</w:t>
      </w:r>
      <w:r>
        <w:rPr>
          <w:spacing w:val="-19"/>
        </w:rPr>
        <w:t> </w:t>
      </w:r>
      <w:r>
        <w:rPr/>
        <w:t>Desiccator</w:t>
      </w:r>
      <w:r>
        <w:rPr>
          <w:spacing w:val="-5"/>
        </w:rPr>
        <w:t> </w:t>
      </w:r>
      <w:r>
        <w:rPr/>
        <w:t>(left)</w:t>
        <w:tab/>
        <w:t>40</w:t>
      </w:r>
    </w:p>
    <w:p>
      <w:pPr>
        <w:spacing w:line="240" w:lineRule="auto" w:before="0"/>
        <w:ind w:right="0"/>
        <w:rPr>
          <w:rFonts w:ascii="Times New Roman" w:hAnsi="Times New Roman" w:cs="Times New Roman" w:eastAsia="Times New Roman" w:hint="default"/>
          <w:sz w:val="24"/>
          <w:szCs w:val="24"/>
        </w:rPr>
      </w:pPr>
    </w:p>
    <w:p>
      <w:pPr>
        <w:pStyle w:val="BodyText"/>
        <w:tabs>
          <w:tab w:pos="9214" w:val="left" w:leader="dot"/>
        </w:tabs>
        <w:spacing w:line="240" w:lineRule="auto"/>
        <w:ind w:right="0"/>
        <w:jc w:val="left"/>
      </w:pPr>
      <w:r>
        <w:rPr/>
        <w:t>Figure 10: </w:t>
      </w:r>
      <w:r>
        <w:rPr>
          <w:rFonts w:ascii="Times New Roman" w:hAnsi="Times New Roman" w:cs="Times New Roman" w:eastAsia="Times New Roman" w:hint="default"/>
        </w:rPr>
        <w:t>Chloride Ion Permeability Testing Using</w:t>
      </w:r>
      <w:r>
        <w:rPr>
          <w:rFonts w:ascii="Times New Roman" w:hAnsi="Times New Roman" w:cs="Times New Roman" w:eastAsia="Times New Roman" w:hint="default"/>
          <w:spacing w:val="-24"/>
        </w:rPr>
        <w:t> </w:t>
      </w:r>
      <w:r>
        <w:rPr>
          <w:rFonts w:ascii="Times New Roman" w:hAnsi="Times New Roman" w:cs="Times New Roman" w:eastAsia="Times New Roman" w:hint="default"/>
        </w:rPr>
        <w:t>PROOVE’it</w:t>
      </w:r>
      <w:r>
        <w:rPr/>
        <w:t>- Typical</w:t>
        <w:tab/>
        <w:t>41</w:t>
      </w:r>
    </w:p>
    <w:p>
      <w:pPr>
        <w:spacing w:line="240" w:lineRule="auto" w:before="0"/>
        <w:ind w:right="0"/>
        <w:rPr>
          <w:rFonts w:ascii="Times New Roman" w:hAnsi="Times New Roman" w:cs="Times New Roman" w:eastAsia="Times New Roman" w:hint="default"/>
          <w:sz w:val="24"/>
          <w:szCs w:val="24"/>
        </w:rPr>
      </w:pPr>
    </w:p>
    <w:p>
      <w:pPr>
        <w:pStyle w:val="BodyText"/>
        <w:tabs>
          <w:tab w:pos="9214" w:val="left" w:leader="dot"/>
        </w:tabs>
        <w:spacing w:line="240" w:lineRule="auto"/>
        <w:ind w:right="0"/>
        <w:jc w:val="left"/>
      </w:pPr>
      <w:r>
        <w:rPr/>
        <w:t>Figure 11: State of Chloride Ion Penetration Testing Specimens After 28 Day</w:t>
      </w:r>
      <w:r>
        <w:rPr>
          <w:spacing w:val="-36"/>
        </w:rPr>
        <w:t> </w:t>
      </w:r>
      <w:r>
        <w:rPr/>
        <w:t>Testing</w:t>
      </w:r>
      <w:r>
        <w:rPr>
          <w:spacing w:val="3"/>
        </w:rPr>
        <w:t> </w:t>
      </w:r>
      <w:r>
        <w:rPr/>
        <w:t>for</w:t>
        <w:tab/>
        <w:t>42</w:t>
      </w:r>
    </w:p>
    <w:p>
      <w:pPr>
        <w:spacing w:line="240" w:lineRule="auto" w:before="0"/>
        <w:ind w:right="0"/>
        <w:rPr>
          <w:rFonts w:ascii="Times New Roman" w:hAnsi="Times New Roman" w:cs="Times New Roman" w:eastAsia="Times New Roman" w:hint="default"/>
          <w:sz w:val="24"/>
          <w:szCs w:val="24"/>
        </w:rPr>
      </w:pPr>
    </w:p>
    <w:p>
      <w:pPr>
        <w:pStyle w:val="BodyText"/>
        <w:tabs>
          <w:tab w:pos="9214" w:val="left" w:leader="dot"/>
        </w:tabs>
        <w:spacing w:line="240" w:lineRule="auto"/>
        <w:ind w:right="0"/>
        <w:jc w:val="left"/>
      </w:pPr>
      <w:r>
        <w:rPr/>
        <w:t>Figure 12: Freeze-Thaw Specimen </w:t>
      </w:r>
      <w:r>
        <w:rPr>
          <w:spacing w:val="-3"/>
        </w:rPr>
        <w:t>in</w:t>
      </w:r>
      <w:r>
        <w:rPr>
          <w:spacing w:val="-15"/>
        </w:rPr>
        <w:t> </w:t>
      </w:r>
      <w:r>
        <w:rPr/>
        <w:t>Testing</w:t>
      </w:r>
      <w:r>
        <w:rPr>
          <w:spacing w:val="-2"/>
        </w:rPr>
        <w:t> </w:t>
      </w:r>
      <w:r>
        <w:rPr/>
        <w:t>Machine</w:t>
        <w:tab/>
        <w:t>48</w:t>
      </w:r>
    </w:p>
    <w:p>
      <w:pPr>
        <w:spacing w:line="240" w:lineRule="auto" w:before="0"/>
        <w:ind w:right="0"/>
        <w:rPr>
          <w:rFonts w:ascii="Times New Roman" w:hAnsi="Times New Roman" w:cs="Times New Roman" w:eastAsia="Times New Roman" w:hint="default"/>
          <w:sz w:val="24"/>
          <w:szCs w:val="24"/>
        </w:rPr>
      </w:pPr>
    </w:p>
    <w:p>
      <w:pPr>
        <w:pStyle w:val="BodyText"/>
        <w:tabs>
          <w:tab w:pos="9214" w:val="left" w:leader="dot"/>
        </w:tabs>
        <w:spacing w:line="240" w:lineRule="auto"/>
        <w:ind w:right="0"/>
        <w:jc w:val="left"/>
      </w:pPr>
      <w:r>
        <w:rPr/>
        <w:t>Figure 13: Typical Emodumeter Transverse</w:t>
      </w:r>
      <w:r>
        <w:rPr>
          <w:spacing w:val="-23"/>
        </w:rPr>
        <w:t> </w:t>
      </w:r>
      <w:r>
        <w:rPr/>
        <w:t>Frequency</w:t>
      </w:r>
      <w:r>
        <w:rPr>
          <w:spacing w:val="-9"/>
        </w:rPr>
        <w:t> </w:t>
      </w:r>
      <w:r>
        <w:rPr/>
        <w:t>Measurement</w:t>
        <w:tab/>
        <w:t>48</w:t>
      </w:r>
    </w:p>
    <w:p>
      <w:pPr>
        <w:spacing w:line="240" w:lineRule="auto" w:before="0"/>
        <w:ind w:right="0"/>
        <w:rPr>
          <w:rFonts w:ascii="Times New Roman" w:hAnsi="Times New Roman" w:cs="Times New Roman" w:eastAsia="Times New Roman" w:hint="default"/>
          <w:sz w:val="24"/>
          <w:szCs w:val="24"/>
        </w:rPr>
      </w:pPr>
    </w:p>
    <w:p>
      <w:pPr>
        <w:pStyle w:val="BodyText"/>
        <w:tabs>
          <w:tab w:pos="9214" w:val="left" w:leader="dot"/>
        </w:tabs>
        <w:spacing w:line="240" w:lineRule="auto"/>
        <w:ind w:right="0"/>
        <w:jc w:val="left"/>
      </w:pPr>
      <w:r>
        <w:rPr/>
        <w:t>Figure 14: Typical Emodumeter Transverse Frequency</w:t>
      </w:r>
      <w:r>
        <w:rPr>
          <w:spacing w:val="-16"/>
        </w:rPr>
        <w:t> </w:t>
      </w:r>
      <w:r>
        <w:rPr/>
        <w:t>Output</w:t>
      </w:r>
      <w:r>
        <w:rPr>
          <w:spacing w:val="-2"/>
        </w:rPr>
        <w:t> </w:t>
      </w:r>
      <w:r>
        <w:rPr/>
        <w:t>Page</w:t>
        <w:tab/>
        <w:t>49</w:t>
      </w:r>
    </w:p>
    <w:p>
      <w:pPr>
        <w:spacing w:line="240" w:lineRule="auto" w:before="0"/>
        <w:ind w:right="0"/>
        <w:rPr>
          <w:rFonts w:ascii="Times New Roman" w:hAnsi="Times New Roman" w:cs="Times New Roman" w:eastAsia="Times New Roman" w:hint="default"/>
          <w:sz w:val="24"/>
          <w:szCs w:val="24"/>
        </w:rPr>
      </w:pPr>
    </w:p>
    <w:p>
      <w:pPr>
        <w:pStyle w:val="BodyText"/>
        <w:tabs>
          <w:tab w:pos="9214" w:val="left" w:leader="dot"/>
        </w:tabs>
        <w:spacing w:line="240" w:lineRule="auto"/>
        <w:ind w:right="0"/>
        <w:jc w:val="left"/>
      </w:pPr>
      <w:r>
        <w:rPr/>
        <w:t>Figure 15: Freeze-Thaw Specimens </w:t>
      </w:r>
      <w:r>
        <w:rPr>
          <w:spacing w:val="-3"/>
        </w:rPr>
        <w:t>in </w:t>
      </w:r>
      <w:r>
        <w:rPr/>
        <w:t>the Testing Chamber-</w:t>
      </w:r>
      <w:r>
        <w:rPr>
          <w:spacing w:val="-11"/>
        </w:rPr>
        <w:t> </w:t>
      </w:r>
      <w:r>
        <w:rPr/>
        <w:t>Cycle</w:t>
      </w:r>
      <w:r>
        <w:rPr>
          <w:spacing w:val="-3"/>
        </w:rPr>
        <w:t> </w:t>
      </w:r>
      <w:r>
        <w:rPr/>
        <w:t>0</w:t>
        <w:tab/>
        <w:t>50</w:t>
      </w:r>
    </w:p>
    <w:p>
      <w:pPr>
        <w:spacing w:line="240" w:lineRule="auto" w:before="1"/>
        <w:ind w:right="0"/>
        <w:rPr>
          <w:rFonts w:ascii="Times New Roman" w:hAnsi="Times New Roman" w:cs="Times New Roman" w:eastAsia="Times New Roman" w:hint="default"/>
          <w:sz w:val="24"/>
          <w:szCs w:val="24"/>
        </w:rPr>
      </w:pPr>
    </w:p>
    <w:p>
      <w:pPr>
        <w:pStyle w:val="BodyText"/>
        <w:tabs>
          <w:tab w:pos="9214" w:val="left" w:leader="dot"/>
        </w:tabs>
        <w:spacing w:line="240" w:lineRule="auto"/>
        <w:ind w:right="0"/>
        <w:jc w:val="left"/>
      </w:pPr>
      <w:r>
        <w:rPr/>
        <w:t>Figure 16: Condition </w:t>
      </w:r>
      <w:r>
        <w:rPr>
          <w:spacing w:val="4"/>
        </w:rPr>
        <w:t>of </w:t>
      </w:r>
      <w:r>
        <w:rPr/>
        <w:t>All Freeze-Thaw Specimens-</w:t>
      </w:r>
      <w:r>
        <w:rPr>
          <w:spacing w:val="-30"/>
        </w:rPr>
        <w:t> </w:t>
      </w:r>
      <w:r>
        <w:rPr/>
        <w:t>Cycle</w:t>
      </w:r>
      <w:r>
        <w:rPr>
          <w:spacing w:val="-3"/>
        </w:rPr>
        <w:t> </w:t>
      </w:r>
      <w:r>
        <w:rPr/>
        <w:t>0</w:t>
        <w:tab/>
        <w:t>51</w:t>
      </w:r>
    </w:p>
    <w:p>
      <w:pPr>
        <w:spacing w:line="240" w:lineRule="auto" w:before="0"/>
        <w:ind w:right="0"/>
        <w:rPr>
          <w:rFonts w:ascii="Times New Roman" w:hAnsi="Times New Roman" w:cs="Times New Roman" w:eastAsia="Times New Roman" w:hint="default"/>
          <w:sz w:val="24"/>
          <w:szCs w:val="24"/>
        </w:rPr>
      </w:pPr>
    </w:p>
    <w:p>
      <w:pPr>
        <w:pStyle w:val="BodyText"/>
        <w:tabs>
          <w:tab w:pos="9214" w:val="left" w:leader="dot"/>
        </w:tabs>
        <w:spacing w:line="240" w:lineRule="auto"/>
        <w:ind w:right="0"/>
        <w:jc w:val="left"/>
      </w:pPr>
      <w:r>
        <w:rPr/>
        <w:t>Figure 17: Deteriorated State of an AA Freeze-Thaw Specimen-</w:t>
      </w:r>
      <w:r>
        <w:rPr>
          <w:spacing w:val="-24"/>
        </w:rPr>
        <w:t> </w:t>
      </w:r>
      <w:r>
        <w:rPr/>
        <w:t>Cycle</w:t>
      </w:r>
      <w:r>
        <w:rPr>
          <w:spacing w:val="-2"/>
        </w:rPr>
        <w:t> </w:t>
      </w:r>
      <w:r>
        <w:rPr/>
        <w:t>350</w:t>
        <w:tab/>
        <w:t>51</w:t>
      </w:r>
    </w:p>
    <w:p>
      <w:pPr>
        <w:spacing w:line="240" w:lineRule="auto" w:before="8"/>
        <w:ind w:right="0"/>
        <w:rPr>
          <w:rFonts w:ascii="Times New Roman" w:hAnsi="Times New Roman" w:cs="Times New Roman" w:eastAsia="Times New Roman" w:hint="default"/>
          <w:sz w:val="22"/>
          <w:szCs w:val="22"/>
        </w:rPr>
      </w:pPr>
    </w:p>
    <w:p>
      <w:pPr>
        <w:pStyle w:val="BodyText"/>
        <w:tabs>
          <w:tab w:pos="9214" w:val="left" w:leader="dot"/>
        </w:tabs>
        <w:spacing w:line="240" w:lineRule="auto"/>
        <w:ind w:right="0"/>
        <w:jc w:val="left"/>
      </w:pPr>
      <w:r>
        <w:rPr/>
        <w:t>Figure 18: Deteriorated State of a Ductal</w:t>
      </w:r>
      <w:r>
        <w:rPr>
          <w:position w:val="9"/>
          <w:sz w:val="16"/>
        </w:rPr>
        <w:t>® </w:t>
      </w:r>
      <w:r>
        <w:rPr/>
        <w:t>Freeze-Thaw Specimen-</w:t>
      </w:r>
      <w:r>
        <w:rPr>
          <w:spacing w:val="-2"/>
        </w:rPr>
        <w:t> </w:t>
      </w:r>
      <w:r>
        <w:rPr/>
        <w:t>Cycle</w:t>
      </w:r>
      <w:r>
        <w:rPr>
          <w:spacing w:val="-2"/>
        </w:rPr>
        <w:t> </w:t>
      </w:r>
      <w:r>
        <w:rPr/>
        <w:t>350</w:t>
        <w:tab/>
        <w:t>52</w:t>
      </w:r>
    </w:p>
    <w:p>
      <w:pPr>
        <w:spacing w:line="240" w:lineRule="auto" w:before="0"/>
        <w:ind w:right="0"/>
        <w:rPr>
          <w:rFonts w:ascii="Times New Roman" w:hAnsi="Times New Roman" w:cs="Times New Roman" w:eastAsia="Times New Roman" w:hint="default"/>
          <w:sz w:val="24"/>
          <w:szCs w:val="24"/>
        </w:rPr>
      </w:pPr>
    </w:p>
    <w:p>
      <w:pPr>
        <w:pStyle w:val="BodyText"/>
        <w:tabs>
          <w:tab w:pos="9214" w:val="left" w:leader="dot"/>
        </w:tabs>
        <w:spacing w:line="240" w:lineRule="auto"/>
        <w:ind w:right="0"/>
        <w:jc w:val="left"/>
      </w:pPr>
      <w:r>
        <w:rPr/>
        <w:t>Figure 19: Deteriorated State of a J3 Freeze-Thaw Specimen-</w:t>
      </w:r>
      <w:r>
        <w:rPr>
          <w:spacing w:val="-22"/>
        </w:rPr>
        <w:t> </w:t>
      </w:r>
      <w:r>
        <w:rPr/>
        <w:t>Cycle</w:t>
      </w:r>
      <w:r>
        <w:rPr>
          <w:spacing w:val="-2"/>
        </w:rPr>
        <w:t> </w:t>
      </w:r>
      <w:r>
        <w:rPr/>
        <w:t>350</w:t>
        <w:tab/>
        <w:t>53</w:t>
      </w:r>
    </w:p>
    <w:p>
      <w:pPr>
        <w:spacing w:line="240" w:lineRule="auto" w:before="8"/>
        <w:ind w:right="0"/>
        <w:rPr>
          <w:rFonts w:ascii="Times New Roman" w:hAnsi="Times New Roman" w:cs="Times New Roman" w:eastAsia="Times New Roman" w:hint="default"/>
          <w:sz w:val="22"/>
          <w:szCs w:val="22"/>
        </w:rPr>
      </w:pPr>
    </w:p>
    <w:p>
      <w:pPr>
        <w:pStyle w:val="BodyText"/>
        <w:tabs>
          <w:tab w:pos="9214" w:val="left" w:leader="dot"/>
        </w:tabs>
        <w:spacing w:line="240" w:lineRule="auto"/>
        <w:ind w:right="0"/>
        <w:jc w:val="left"/>
      </w:pPr>
      <w:r>
        <w:rPr/>
        <w:t>Figure 20: Hole Formed on the Side of Ductal</w:t>
      </w:r>
      <w:r>
        <w:rPr>
          <w:position w:val="9"/>
          <w:sz w:val="16"/>
        </w:rPr>
        <w:t>® </w:t>
      </w:r>
      <w:r>
        <w:rPr/>
        <w:t>Freeze-Thaw Specimen-</w:t>
      </w:r>
      <w:r>
        <w:rPr>
          <w:spacing w:val="-3"/>
        </w:rPr>
        <w:t> </w:t>
      </w:r>
      <w:r>
        <w:rPr/>
        <w:t>Cycle</w:t>
      </w:r>
      <w:r>
        <w:rPr>
          <w:spacing w:val="-2"/>
        </w:rPr>
        <w:t> </w:t>
      </w:r>
      <w:r>
        <w:rPr/>
        <w:t>315</w:t>
        <w:tab/>
        <w:t>53</w:t>
      </w:r>
    </w:p>
    <w:p>
      <w:pPr>
        <w:spacing w:line="240" w:lineRule="auto" w:before="8"/>
        <w:ind w:right="0"/>
        <w:rPr>
          <w:rFonts w:ascii="Times New Roman" w:hAnsi="Times New Roman" w:cs="Times New Roman" w:eastAsia="Times New Roman" w:hint="default"/>
          <w:sz w:val="22"/>
          <w:szCs w:val="22"/>
        </w:rPr>
      </w:pPr>
    </w:p>
    <w:p>
      <w:pPr>
        <w:pStyle w:val="BodyText"/>
        <w:tabs>
          <w:tab w:pos="9214" w:val="left" w:leader="dot"/>
        </w:tabs>
        <w:spacing w:line="240" w:lineRule="auto"/>
        <w:ind w:right="0"/>
        <w:jc w:val="left"/>
      </w:pPr>
      <w:r>
        <w:rPr/>
        <w:t>Figure 21: Surface Corrosion of Ductal</w:t>
      </w:r>
      <w:r>
        <w:rPr>
          <w:position w:val="9"/>
          <w:sz w:val="16"/>
        </w:rPr>
        <w:t>® </w:t>
      </w:r>
      <w:r>
        <w:rPr/>
        <w:t>Freeze-Thaw Specimen-</w:t>
      </w:r>
      <w:r>
        <w:rPr>
          <w:spacing w:val="1"/>
        </w:rPr>
        <w:t> </w:t>
      </w:r>
      <w:r>
        <w:rPr/>
        <w:t>Cycle</w:t>
      </w:r>
      <w:r>
        <w:rPr>
          <w:spacing w:val="-2"/>
        </w:rPr>
        <w:t> </w:t>
      </w:r>
      <w:r>
        <w:rPr/>
        <w:t>350</w:t>
        <w:tab/>
        <w:t>55</w:t>
      </w:r>
    </w:p>
    <w:p>
      <w:pPr>
        <w:spacing w:line="240" w:lineRule="auto" w:before="1"/>
        <w:ind w:right="0"/>
        <w:rPr>
          <w:rFonts w:ascii="Times New Roman" w:hAnsi="Times New Roman" w:cs="Times New Roman" w:eastAsia="Times New Roman" w:hint="default"/>
          <w:sz w:val="24"/>
          <w:szCs w:val="24"/>
        </w:rPr>
      </w:pPr>
    </w:p>
    <w:p>
      <w:pPr>
        <w:pStyle w:val="BodyText"/>
        <w:tabs>
          <w:tab w:pos="9214" w:val="left" w:leader="dot"/>
        </w:tabs>
        <w:spacing w:line="240" w:lineRule="auto"/>
        <w:ind w:right="0"/>
        <w:jc w:val="left"/>
      </w:pPr>
      <w:r>
        <w:rPr/>
        <w:t>Figure 22: Average RDM Values Over 350 Cycles of</w:t>
      </w:r>
      <w:r>
        <w:rPr>
          <w:spacing w:val="-21"/>
        </w:rPr>
        <w:t> </w:t>
      </w:r>
      <w:r>
        <w:rPr/>
        <w:t>Freeze-Thaw</w:t>
      </w:r>
      <w:r>
        <w:rPr>
          <w:spacing w:val="-2"/>
        </w:rPr>
        <w:t> </w:t>
      </w:r>
      <w:r>
        <w:rPr/>
        <w:t>Testing</w:t>
        <w:tab/>
        <w:t>56</w:t>
      </w:r>
    </w:p>
    <w:p>
      <w:pPr>
        <w:spacing w:line="240" w:lineRule="auto" w:before="1"/>
        <w:ind w:right="0"/>
        <w:rPr>
          <w:rFonts w:ascii="Times New Roman" w:hAnsi="Times New Roman" w:cs="Times New Roman" w:eastAsia="Times New Roman" w:hint="default"/>
          <w:sz w:val="15"/>
          <w:szCs w:val="15"/>
        </w:rPr>
      </w:pPr>
    </w:p>
    <w:p>
      <w:pPr>
        <w:pStyle w:val="BodyText"/>
        <w:spacing w:line="240" w:lineRule="auto" w:before="69"/>
        <w:ind w:left="101" w:right="102"/>
        <w:jc w:val="center"/>
      </w:pPr>
      <w:r>
        <w:rPr/>
        <w:t>xii</w:t>
      </w:r>
    </w:p>
    <w:p>
      <w:pPr>
        <w:spacing w:after="0" w:line="240" w:lineRule="auto"/>
        <w:jc w:val="center"/>
        <w:sectPr>
          <w:footerReference w:type="default" r:id="rId9"/>
          <w:pgSz w:w="12240" w:h="15840"/>
          <w:pgMar w:footer="0" w:header="0" w:top="1380" w:bottom="280" w:left="1340" w:right="1340"/>
        </w:sectPr>
      </w:pPr>
    </w:p>
    <w:p>
      <w:pPr>
        <w:pStyle w:val="BodyText"/>
        <w:tabs>
          <w:tab w:pos="9454" w:val="right" w:leader="dot"/>
        </w:tabs>
        <w:spacing w:line="240" w:lineRule="auto" w:before="52"/>
        <w:ind w:right="0"/>
        <w:jc w:val="left"/>
      </w:pPr>
      <w:r>
        <w:rPr/>
        <w:t>Figure 23: Condition </w:t>
      </w:r>
      <w:r>
        <w:rPr>
          <w:spacing w:val="4"/>
        </w:rPr>
        <w:t>of </w:t>
      </w:r>
      <w:r>
        <w:rPr/>
        <w:t>Scaling Specimens-</w:t>
      </w:r>
      <w:r>
        <w:rPr>
          <w:spacing w:val="-5"/>
        </w:rPr>
        <w:t> </w:t>
      </w:r>
      <w:r>
        <w:rPr/>
        <w:t>Cycle 0</w:t>
        <w:tab/>
        <w:t>60</w:t>
      </w:r>
    </w:p>
    <w:p>
      <w:pPr>
        <w:pStyle w:val="BodyText"/>
        <w:tabs>
          <w:tab w:pos="9454" w:val="right" w:leader="dot"/>
        </w:tabs>
        <w:spacing w:line="240" w:lineRule="auto" w:before="276"/>
        <w:ind w:right="0"/>
        <w:jc w:val="left"/>
      </w:pPr>
      <w:r>
        <w:rPr/>
        <w:t>Figure 24: Visual Pocketing on AA Specimen-</w:t>
      </w:r>
      <w:r>
        <w:rPr>
          <w:spacing w:val="-5"/>
        </w:rPr>
        <w:t> </w:t>
      </w:r>
      <w:r>
        <w:rPr/>
        <w:t>25</w:t>
      </w:r>
      <w:r>
        <w:rPr>
          <w:spacing w:val="1"/>
        </w:rPr>
        <w:t> </w:t>
      </w:r>
      <w:r>
        <w:rPr/>
        <w:t>Cycles</w:t>
        <w:tab/>
        <w:t>61</w:t>
      </w:r>
    </w:p>
    <w:p>
      <w:pPr>
        <w:pStyle w:val="BodyText"/>
        <w:tabs>
          <w:tab w:pos="9454" w:val="right" w:leader="dot"/>
        </w:tabs>
        <w:spacing w:line="240" w:lineRule="auto" w:before="261"/>
        <w:ind w:right="0"/>
        <w:jc w:val="left"/>
      </w:pPr>
      <w:r>
        <w:rPr/>
        <w:t>Figure 25: Visual Corrosion </w:t>
      </w:r>
      <w:r>
        <w:rPr>
          <w:spacing w:val="4"/>
        </w:rPr>
        <w:t>of </w:t>
      </w:r>
      <w:r>
        <w:rPr/>
        <w:t>Steel Fibers on Ductal</w:t>
      </w:r>
      <w:r>
        <w:rPr>
          <w:position w:val="9"/>
          <w:sz w:val="16"/>
        </w:rPr>
        <w:t>®  </w:t>
      </w:r>
      <w:r>
        <w:rPr/>
        <w:t>Specimen-</w:t>
      </w:r>
      <w:r>
        <w:rPr>
          <w:spacing w:val="-37"/>
        </w:rPr>
        <w:t> </w:t>
      </w:r>
      <w:r>
        <w:rPr/>
        <w:t>25</w:t>
      </w:r>
      <w:r>
        <w:rPr>
          <w:spacing w:val="1"/>
        </w:rPr>
        <w:t> </w:t>
      </w:r>
      <w:r>
        <w:rPr/>
        <w:t>Cycles</w:t>
        <w:tab/>
        <w:t>61</w:t>
      </w:r>
    </w:p>
    <w:p>
      <w:pPr>
        <w:pStyle w:val="BodyText"/>
        <w:tabs>
          <w:tab w:pos="9454" w:val="right" w:leader="dot"/>
        </w:tabs>
        <w:spacing w:line="240" w:lineRule="auto" w:before="276"/>
        <w:ind w:right="0"/>
        <w:jc w:val="left"/>
      </w:pPr>
      <w:r>
        <w:rPr/>
        <w:t>Figure 26: Visual Examination of Scaling Specimen at 50 </w:t>
      </w:r>
      <w:r>
        <w:rPr>
          <w:spacing w:val="-3"/>
        </w:rPr>
        <w:t>Days </w:t>
      </w:r>
      <w:r>
        <w:rPr/>
        <w:t>for (a)</w:t>
      </w:r>
      <w:r>
        <w:rPr>
          <w:spacing w:val="-1"/>
        </w:rPr>
        <w:t> </w:t>
      </w:r>
      <w:r>
        <w:rPr/>
        <w:t>ODOT</w:t>
      </w:r>
      <w:r>
        <w:rPr>
          <w:spacing w:val="3"/>
        </w:rPr>
        <w:t> </w:t>
      </w:r>
      <w:r>
        <w:rPr>
          <w:spacing w:val="-3"/>
        </w:rPr>
        <w:t>AA</w:t>
        <w:tab/>
      </w:r>
      <w:r>
        <w:rPr/>
        <w:t>63</w:t>
      </w:r>
    </w:p>
    <w:p>
      <w:pPr>
        <w:pStyle w:val="BodyText"/>
        <w:tabs>
          <w:tab w:pos="9454" w:val="right" w:leader="dot"/>
        </w:tabs>
        <w:spacing w:line="240" w:lineRule="auto" w:before="276"/>
        <w:ind w:right="0"/>
        <w:jc w:val="left"/>
      </w:pPr>
      <w:r>
        <w:rPr/>
        <w:t>Figure 27: Progression </w:t>
      </w:r>
      <w:r>
        <w:rPr>
          <w:spacing w:val="4"/>
        </w:rPr>
        <w:t>of </w:t>
      </w:r>
      <w:r>
        <w:rPr/>
        <w:t>Visual Pocketing on AA Specimen-</w:t>
      </w:r>
      <w:r>
        <w:rPr>
          <w:spacing w:val="-16"/>
        </w:rPr>
        <w:t> </w:t>
      </w:r>
      <w:r>
        <w:rPr/>
        <w:t>50</w:t>
      </w:r>
      <w:r>
        <w:rPr>
          <w:spacing w:val="1"/>
        </w:rPr>
        <w:t> </w:t>
      </w:r>
      <w:r>
        <w:rPr/>
        <w:t>Cycles</w:t>
        <w:tab/>
        <w:t>64</w:t>
      </w:r>
    </w:p>
    <w:p>
      <w:pPr>
        <w:pStyle w:val="BodyText"/>
        <w:tabs>
          <w:tab w:pos="9454" w:val="right" w:leader="dot"/>
        </w:tabs>
        <w:spacing w:line="240" w:lineRule="auto" w:before="261"/>
        <w:ind w:right="0"/>
        <w:jc w:val="left"/>
      </w:pPr>
      <w:r>
        <w:rPr/>
        <w:t>Figure 28: Visual Pocketing on Ductal</w:t>
      </w:r>
      <w:r>
        <w:rPr>
          <w:position w:val="9"/>
          <w:sz w:val="16"/>
        </w:rPr>
        <w:t>®  </w:t>
      </w:r>
      <w:r>
        <w:rPr/>
        <w:t>Specimen-</w:t>
      </w:r>
      <w:r>
        <w:rPr>
          <w:spacing w:val="-17"/>
        </w:rPr>
        <w:t> </w:t>
      </w:r>
      <w:r>
        <w:rPr/>
        <w:t>50</w:t>
      </w:r>
      <w:r>
        <w:rPr>
          <w:spacing w:val="1"/>
        </w:rPr>
        <w:t> </w:t>
      </w:r>
      <w:r>
        <w:rPr/>
        <w:t>Cycles</w:t>
        <w:tab/>
        <w:t>64</w:t>
      </w:r>
    </w:p>
    <w:p>
      <w:pPr>
        <w:pStyle w:val="BodyText"/>
        <w:tabs>
          <w:tab w:pos="9454" w:val="right" w:leader="dot"/>
        </w:tabs>
        <w:spacing w:line="240" w:lineRule="auto" w:before="276"/>
        <w:ind w:right="0"/>
        <w:jc w:val="left"/>
      </w:pPr>
      <w:r>
        <w:rPr/>
        <w:t>Figure 29: Small-Scale Corrosion</w:t>
      </w:r>
      <w:r>
        <w:rPr>
          <w:spacing w:val="1"/>
        </w:rPr>
        <w:t> </w:t>
      </w:r>
      <w:r>
        <w:rPr/>
        <w:t>Specimen</w:t>
      </w:r>
      <w:r>
        <w:rPr>
          <w:spacing w:val="-4"/>
        </w:rPr>
        <w:t> </w:t>
      </w:r>
      <w:r>
        <w:rPr/>
        <w:t>Molds</w:t>
        <w:tab/>
        <w:t>70</w:t>
      </w:r>
    </w:p>
    <w:p>
      <w:pPr>
        <w:pStyle w:val="BodyText"/>
        <w:tabs>
          <w:tab w:pos="9454" w:val="right" w:leader="dot"/>
        </w:tabs>
        <w:spacing w:line="240" w:lineRule="auto" w:before="276"/>
        <w:ind w:right="0"/>
        <w:jc w:val="left"/>
      </w:pPr>
      <w:r>
        <w:rPr/>
        <w:t>Figure 30: Typical Small-Scale Corrosion</w:t>
      </w:r>
      <w:r>
        <w:rPr>
          <w:spacing w:val="-4"/>
        </w:rPr>
        <w:t> </w:t>
      </w:r>
      <w:r>
        <w:rPr/>
        <w:t>Testing</w:t>
      </w:r>
      <w:r>
        <w:rPr>
          <w:spacing w:val="5"/>
        </w:rPr>
        <w:t> </w:t>
      </w:r>
      <w:r>
        <w:rPr/>
        <w:t>Set-Up</w:t>
        <w:tab/>
        <w:t>70</w:t>
      </w:r>
    </w:p>
    <w:p>
      <w:pPr>
        <w:pStyle w:val="BodyText"/>
        <w:tabs>
          <w:tab w:pos="9454" w:val="right" w:leader="dot"/>
        </w:tabs>
        <w:spacing w:line="240" w:lineRule="auto" w:before="261"/>
        <w:ind w:right="0"/>
        <w:jc w:val="left"/>
      </w:pPr>
      <w:r>
        <w:rPr/>
        <w:t>Figure 31: Joint Corrosion </w:t>
      </w:r>
      <w:r>
        <w:rPr>
          <w:spacing w:val="-3"/>
        </w:rPr>
        <w:t>in </w:t>
      </w:r>
      <w:r>
        <w:rPr/>
        <w:t>Ductal</w:t>
      </w:r>
      <w:r>
        <w:rPr>
          <w:position w:val="9"/>
          <w:sz w:val="16"/>
        </w:rPr>
        <w:t>® </w:t>
      </w:r>
      <w:r>
        <w:rPr/>
        <w:t>Small-Scale Corrosion Testing</w:t>
      </w:r>
      <w:r>
        <w:rPr>
          <w:spacing w:val="11"/>
        </w:rPr>
        <w:t> </w:t>
      </w:r>
      <w:r>
        <w:rPr/>
        <w:t>Specimen-</w:t>
      </w:r>
      <w:r>
        <w:rPr>
          <w:spacing w:val="1"/>
        </w:rPr>
        <w:t> </w:t>
      </w:r>
      <w:r>
        <w:rPr/>
        <w:t>Patching</w:t>
        <w:tab/>
        <w:t>72</w:t>
      </w:r>
    </w:p>
    <w:p>
      <w:pPr>
        <w:pStyle w:val="BodyText"/>
        <w:tabs>
          <w:tab w:pos="9437" w:val="right" w:leader="dot"/>
        </w:tabs>
        <w:spacing w:line="468" w:lineRule="auto" w:before="260"/>
        <w:ind w:right="103"/>
        <w:jc w:val="left"/>
      </w:pPr>
      <w:r>
        <w:rPr/>
        <w:t>Figure 32: Joint Corrosion </w:t>
      </w:r>
      <w:r>
        <w:rPr>
          <w:spacing w:val="-3"/>
        </w:rPr>
        <w:t>in </w:t>
      </w:r>
      <w:r>
        <w:rPr/>
        <w:t>Ductal</w:t>
      </w:r>
      <w:r>
        <w:rPr>
          <w:position w:val="9"/>
          <w:sz w:val="16"/>
        </w:rPr>
        <w:t>® </w:t>
      </w:r>
      <w:r>
        <w:rPr/>
        <w:t>Small-Scale Corrosion Testing Specimen- Corrosion </w:t>
      </w:r>
      <w:r>
        <w:rPr/>
        <w:t>Spotting</w:t>
        <w:tab/>
        <w:t> 72</w:t>
      </w:r>
    </w:p>
    <w:p>
      <w:pPr>
        <w:pStyle w:val="BodyText"/>
        <w:tabs>
          <w:tab w:pos="9454" w:val="right" w:leader="dot"/>
        </w:tabs>
        <w:spacing w:line="240" w:lineRule="auto" w:before="24"/>
        <w:ind w:right="0"/>
        <w:jc w:val="left"/>
      </w:pPr>
      <w:r>
        <w:rPr/>
        <w:t>Figure 33: Steel Rebar Before</w:t>
      </w:r>
      <w:r>
        <w:rPr>
          <w:spacing w:val="-2"/>
        </w:rPr>
        <w:t> </w:t>
      </w:r>
      <w:r>
        <w:rPr/>
        <w:t>Testing-</w:t>
      </w:r>
      <w:r>
        <w:rPr>
          <w:spacing w:val="3"/>
        </w:rPr>
        <w:t> </w:t>
      </w:r>
      <w:r>
        <w:rPr/>
        <w:t>Typical</w:t>
        <w:tab/>
        <w:t>74</w:t>
      </w:r>
    </w:p>
    <w:p>
      <w:pPr>
        <w:pStyle w:val="BodyText"/>
        <w:tabs>
          <w:tab w:pos="9437" w:val="right" w:leader="dot"/>
        </w:tabs>
        <w:spacing w:line="480" w:lineRule="auto" w:before="276"/>
        <w:ind w:right="103"/>
        <w:jc w:val="left"/>
      </w:pPr>
      <w:r>
        <w:rPr/>
        <w:t>Figure 34: Corrosion State of Rebar Reinforcing at Joint of AA Small-Scale Corrosion Specimens with (a) 4% NaCl (b)</w:t>
      </w:r>
      <w:r>
        <w:rPr>
          <w:spacing w:val="-14"/>
        </w:rPr>
        <w:t> </w:t>
      </w:r>
      <w:r>
        <w:rPr/>
        <w:t>8% NaCl </w:t>
        <w:tab/>
      </w:r>
      <w:r>
        <w:rPr>
          <w:w w:val="28"/>
        </w:rPr>
        <w:t> </w:t>
      </w:r>
      <w:r>
        <w:rPr/>
        <w:t>75</w:t>
      </w:r>
    </w:p>
    <w:p>
      <w:pPr>
        <w:pStyle w:val="BodyText"/>
        <w:tabs>
          <w:tab w:pos="9437" w:val="right" w:leader="dot"/>
        </w:tabs>
        <w:spacing w:line="480" w:lineRule="auto" w:before="10"/>
        <w:ind w:right="103"/>
        <w:jc w:val="left"/>
      </w:pPr>
      <w:r>
        <w:rPr/>
        <w:t>Figure 35: Corrosion State of Rebar Reinforcing at Joint of J3 Small-Scale Corrosion Specimens with (a) 4% NaCl (b)</w:t>
      </w:r>
      <w:r>
        <w:rPr>
          <w:spacing w:val="-10"/>
        </w:rPr>
        <w:t> </w:t>
      </w:r>
      <w:r>
        <w:rPr/>
        <w:t>8%</w:t>
      </w:r>
      <w:r>
        <w:rPr>
          <w:spacing w:val="2"/>
        </w:rPr>
        <w:t> </w:t>
      </w:r>
      <w:r>
        <w:rPr/>
        <w:t>NaCl </w:t>
        <w:tab/>
      </w:r>
      <w:r>
        <w:rPr>
          <w:w w:val="28"/>
        </w:rPr>
        <w:t> </w:t>
      </w:r>
      <w:r>
        <w:rPr/>
        <w:t>76</w:t>
      </w:r>
    </w:p>
    <w:p>
      <w:pPr>
        <w:pStyle w:val="BodyText"/>
        <w:tabs>
          <w:tab w:pos="9437" w:val="right" w:leader="dot"/>
        </w:tabs>
        <w:spacing w:line="468" w:lineRule="auto"/>
        <w:ind w:right="103"/>
        <w:jc w:val="left"/>
      </w:pPr>
      <w:r>
        <w:rPr/>
        <w:t>Figure 36: Corrosion State of Rebar Reinforcing at Joint of Ductal</w:t>
      </w:r>
      <w:r>
        <w:rPr>
          <w:position w:val="9"/>
          <w:sz w:val="16"/>
        </w:rPr>
        <w:t>® </w:t>
      </w:r>
      <w:r>
        <w:rPr/>
        <w:t>Small-Scale Corrosion </w:t>
      </w:r>
      <w:r>
        <w:rPr/>
        <w:t>Specimens with (a) 4% NaCl (b)</w:t>
      </w:r>
      <w:r>
        <w:rPr>
          <w:spacing w:val="-14"/>
        </w:rPr>
        <w:t> </w:t>
      </w:r>
      <w:r>
        <w:rPr/>
        <w:t>8% NaCl </w:t>
        <w:tab/>
      </w:r>
      <w:r>
        <w:rPr>
          <w:w w:val="28"/>
        </w:rPr>
        <w:t> </w:t>
      </w:r>
      <w:r>
        <w:rPr/>
        <w:t>76</w:t>
      </w:r>
    </w:p>
    <w:p>
      <w:pPr>
        <w:pStyle w:val="BodyText"/>
        <w:tabs>
          <w:tab w:pos="9437" w:val="right" w:leader="dot"/>
        </w:tabs>
        <w:spacing w:line="480" w:lineRule="auto" w:before="23"/>
        <w:ind w:right="103"/>
        <w:jc w:val="left"/>
      </w:pPr>
      <w:r>
        <w:rPr/>
        <w:t>Figure 37: Corrosion State of Rebar Reinforcing at Joint of Phoscrete Small-Scale Corrosion Specimens with (a) 4% NaCl (b)</w:t>
      </w:r>
      <w:r>
        <w:rPr>
          <w:spacing w:val="-14"/>
        </w:rPr>
        <w:t> </w:t>
      </w:r>
      <w:r>
        <w:rPr/>
        <w:t>8% NaCl </w:t>
        <w:tab/>
      </w:r>
      <w:r>
        <w:rPr>
          <w:w w:val="28"/>
        </w:rPr>
        <w:t> </w:t>
      </w:r>
      <w:r>
        <w:rPr/>
        <w:t>77</w:t>
      </w:r>
    </w:p>
    <w:p>
      <w:pPr>
        <w:pStyle w:val="BodyText"/>
        <w:tabs>
          <w:tab w:pos="9454" w:val="right" w:leader="dot"/>
        </w:tabs>
        <w:spacing w:line="240" w:lineRule="auto" w:before="10"/>
        <w:ind w:right="0"/>
        <w:jc w:val="left"/>
      </w:pPr>
      <w:r>
        <w:rPr/>
        <w:t>Figure 38: Joint Specimens</w:t>
      </w:r>
      <w:r>
        <w:rPr>
          <w:spacing w:val="10"/>
        </w:rPr>
        <w:t> </w:t>
      </w:r>
      <w:r>
        <w:rPr/>
        <w:t>before Chipping</w:t>
        <w:tab/>
        <w:t>79</w:t>
      </w:r>
    </w:p>
    <w:p>
      <w:pPr>
        <w:pStyle w:val="BodyText"/>
        <w:tabs>
          <w:tab w:pos="9454" w:val="right" w:leader="dot"/>
        </w:tabs>
        <w:spacing w:line="240" w:lineRule="auto" w:before="276"/>
        <w:ind w:right="0"/>
        <w:jc w:val="left"/>
      </w:pPr>
      <w:r>
        <w:rPr/>
        <w:t>Figure 39: Joint Specimens</w:t>
      </w:r>
      <w:r>
        <w:rPr>
          <w:spacing w:val="10"/>
        </w:rPr>
        <w:t> </w:t>
      </w:r>
      <w:r>
        <w:rPr/>
        <w:t>after</w:t>
      </w:r>
      <w:r>
        <w:rPr>
          <w:spacing w:val="2"/>
        </w:rPr>
        <w:t> </w:t>
      </w:r>
      <w:r>
        <w:rPr/>
        <w:t>Chipping</w:t>
        <w:tab/>
        <w:t>80</w:t>
      </w:r>
    </w:p>
    <w:p>
      <w:pPr>
        <w:pStyle w:val="BodyText"/>
        <w:tabs>
          <w:tab w:pos="9454" w:val="right" w:leader="dot"/>
        </w:tabs>
        <w:spacing w:line="240" w:lineRule="auto" w:before="276"/>
        <w:ind w:right="0"/>
        <w:jc w:val="left"/>
      </w:pPr>
      <w:r>
        <w:rPr/>
        <w:t>Figure 40: Joint Specimen Rebar Fully</w:t>
      </w:r>
      <w:r>
        <w:rPr>
          <w:spacing w:val="5"/>
        </w:rPr>
        <w:t> </w:t>
      </w:r>
      <w:r>
        <w:rPr/>
        <w:t>Tied</w:t>
      </w:r>
      <w:r>
        <w:rPr>
          <w:spacing w:val="1"/>
        </w:rPr>
        <w:t> </w:t>
      </w:r>
      <w:r>
        <w:rPr/>
        <w:t>Together</w:t>
        <w:tab/>
        <w:t>80</w:t>
      </w:r>
    </w:p>
    <w:p>
      <w:pPr>
        <w:pStyle w:val="BodyText"/>
        <w:tabs>
          <w:tab w:pos="9454" w:val="right" w:leader="dot"/>
        </w:tabs>
        <w:spacing w:line="240" w:lineRule="auto" w:before="276"/>
        <w:ind w:right="0"/>
        <w:jc w:val="left"/>
      </w:pPr>
      <w:r>
        <w:rPr/>
        <w:t>Figure 41: Stainless Steel Rod and Electrical Wiring for Large-Scale</w:t>
      </w:r>
      <w:r>
        <w:rPr>
          <w:spacing w:val="-9"/>
        </w:rPr>
        <w:t> </w:t>
      </w:r>
      <w:r>
        <w:rPr/>
        <w:t>Corrosion</w:t>
      </w:r>
      <w:r>
        <w:rPr>
          <w:spacing w:val="-5"/>
        </w:rPr>
        <w:t> </w:t>
      </w:r>
      <w:r>
        <w:rPr/>
        <w:t>Testing</w:t>
        <w:tab/>
        <w:t>82</w:t>
      </w:r>
    </w:p>
    <w:p>
      <w:pPr>
        <w:spacing w:after="0" w:line="240" w:lineRule="auto"/>
        <w:jc w:val="left"/>
        <w:sectPr>
          <w:footerReference w:type="default" r:id="rId10"/>
          <w:pgSz w:w="12240" w:h="15840"/>
          <w:pgMar w:footer="867" w:header="0" w:top="1380" w:bottom="1060" w:left="1340" w:right="1340"/>
          <w:pgNumType w:start="13"/>
        </w:sectPr>
      </w:pPr>
    </w:p>
    <w:p>
      <w:pPr>
        <w:pStyle w:val="BodyText"/>
        <w:tabs>
          <w:tab w:pos="9454" w:val="right" w:leader="dot"/>
        </w:tabs>
        <w:spacing w:line="240" w:lineRule="auto" w:before="52"/>
        <w:ind w:right="0"/>
        <w:jc w:val="left"/>
      </w:pPr>
      <w:r>
        <w:rPr/>
        <w:t>Figure 42: Large-Scale Corrosion</w:t>
      </w:r>
      <w:r>
        <w:rPr>
          <w:spacing w:val="2"/>
        </w:rPr>
        <w:t> </w:t>
      </w:r>
      <w:r>
        <w:rPr/>
        <w:t>Testing</w:t>
      </w:r>
      <w:r>
        <w:rPr>
          <w:spacing w:val="1"/>
        </w:rPr>
        <w:t> </w:t>
      </w:r>
      <w:r>
        <w:rPr/>
        <w:t>Set-up</w:t>
        <w:tab/>
        <w:t>83</w:t>
      </w:r>
    </w:p>
    <w:p>
      <w:pPr>
        <w:pStyle w:val="BodyText"/>
        <w:tabs>
          <w:tab w:pos="9454" w:val="right" w:leader="dot"/>
        </w:tabs>
        <w:spacing w:line="240" w:lineRule="auto" w:before="276"/>
        <w:ind w:right="0"/>
        <w:jc w:val="left"/>
      </w:pPr>
      <w:r>
        <w:rPr/>
        <w:t>Figure 43: White Film </w:t>
      </w:r>
      <w:r>
        <w:rPr>
          <w:spacing w:val="-3"/>
        </w:rPr>
        <w:t>in </w:t>
      </w:r>
      <w:r>
        <w:rPr/>
        <w:t>Water of Large-Scale Corrosion</w:t>
      </w:r>
      <w:r>
        <w:rPr>
          <w:spacing w:val="-8"/>
        </w:rPr>
        <w:t> </w:t>
      </w:r>
      <w:r>
        <w:rPr/>
        <w:t>Specimen-</w:t>
      </w:r>
      <w:r>
        <w:rPr>
          <w:spacing w:val="3"/>
        </w:rPr>
        <w:t> </w:t>
      </w:r>
      <w:r>
        <w:rPr/>
        <w:t>Phoscrete</w:t>
        <w:tab/>
        <w:t>85</w:t>
      </w:r>
    </w:p>
    <w:p>
      <w:pPr>
        <w:pStyle w:val="BodyText"/>
        <w:tabs>
          <w:tab w:pos="9454" w:val="right" w:leader="dot"/>
        </w:tabs>
        <w:spacing w:line="240" w:lineRule="auto" w:before="276"/>
        <w:ind w:right="0"/>
        <w:jc w:val="left"/>
      </w:pPr>
      <w:r>
        <w:rPr/>
        <w:t>Figure 44: Corrosion </w:t>
      </w:r>
      <w:r>
        <w:rPr>
          <w:spacing w:val="-3"/>
        </w:rPr>
        <w:t>in </w:t>
      </w:r>
      <w:r>
        <w:rPr/>
        <w:t>Water of Large-Scale Corrosion</w:t>
      </w:r>
      <w:r>
        <w:rPr>
          <w:spacing w:val="-4"/>
        </w:rPr>
        <w:t> </w:t>
      </w:r>
      <w:r>
        <w:rPr/>
        <w:t>Specimens-</w:t>
      </w:r>
      <w:r>
        <w:rPr>
          <w:spacing w:val="3"/>
        </w:rPr>
        <w:t> </w:t>
      </w:r>
      <w:r>
        <w:rPr/>
        <w:t>Typical</w:t>
        <w:tab/>
        <w:t>85</w:t>
      </w:r>
    </w:p>
    <w:p>
      <w:pPr>
        <w:pStyle w:val="BodyText"/>
        <w:tabs>
          <w:tab w:pos="9437" w:val="right" w:leader="dot"/>
        </w:tabs>
        <w:spacing w:line="456" w:lineRule="auto" w:before="260"/>
        <w:ind w:right="103"/>
        <w:jc w:val="left"/>
      </w:pPr>
      <w:r>
        <w:rPr/>
        <w:t>Figure 45: Joint Corrosion </w:t>
      </w:r>
      <w:r>
        <w:rPr>
          <w:spacing w:val="-3"/>
        </w:rPr>
        <w:t>in </w:t>
      </w:r>
      <w:r>
        <w:rPr/>
        <w:t>Ductal</w:t>
      </w:r>
      <w:r>
        <w:rPr>
          <w:position w:val="9"/>
          <w:sz w:val="16"/>
        </w:rPr>
        <w:t>® </w:t>
      </w:r>
      <w:r>
        <w:rPr/>
        <w:t>Large-Scale Corrosion Testing Specimen- Week Two </w:t>
      </w:r>
      <w:r>
        <w:rPr/>
        <w:t>(Ductal</w:t>
      </w:r>
      <w:r>
        <w:rPr>
          <w:position w:val="9"/>
          <w:sz w:val="16"/>
        </w:rPr>
        <w:t>® </w:t>
      </w:r>
      <w:r>
        <w:rPr/>
        <w:t>on </w:t>
      </w:r>
      <w:r>
        <w:rPr>
          <w:spacing w:val="-4"/>
        </w:rPr>
        <w:t>left </w:t>
      </w:r>
      <w:r>
        <w:rPr/>
        <w:t>side</w:t>
      </w:r>
      <w:r>
        <w:rPr>
          <w:spacing w:val="14"/>
        </w:rPr>
        <w:t> </w:t>
      </w:r>
      <w:r>
        <w:rPr/>
        <w:t>of</w:t>
      </w:r>
      <w:r>
        <w:rPr>
          <w:spacing w:val="-2"/>
        </w:rPr>
        <w:t> image)</w:t>
      </w:r>
      <w:r>
        <w:rPr/>
        <w:t> </w:t>
        <w:tab/>
      </w:r>
      <w:r>
        <w:rPr>
          <w:w w:val="28"/>
        </w:rPr>
        <w:t> </w:t>
      </w:r>
      <w:r>
        <w:rPr/>
        <w:t>86</w:t>
      </w:r>
    </w:p>
    <w:p>
      <w:pPr>
        <w:pStyle w:val="BodyText"/>
        <w:tabs>
          <w:tab w:pos="9454" w:val="right" w:leader="dot"/>
        </w:tabs>
        <w:spacing w:line="240" w:lineRule="auto" w:before="5"/>
        <w:ind w:right="0"/>
        <w:jc w:val="left"/>
      </w:pPr>
      <w:r>
        <w:rPr/>
        <w:t>Figure 46:  </w:t>
      </w:r>
      <w:r>
        <w:rPr>
          <w:spacing w:val="-3"/>
        </w:rPr>
        <w:t>Joint </w:t>
      </w:r>
      <w:r>
        <w:rPr/>
        <w:t>Corrosion </w:t>
      </w:r>
      <w:r>
        <w:rPr>
          <w:spacing w:val="-3"/>
        </w:rPr>
        <w:t>in </w:t>
      </w:r>
      <w:r>
        <w:rPr/>
        <w:t>Ductal</w:t>
      </w:r>
      <w:r>
        <w:rPr>
          <w:position w:val="9"/>
          <w:sz w:val="16"/>
        </w:rPr>
        <w:t>®  </w:t>
      </w:r>
      <w:r>
        <w:rPr/>
        <w:t>Large-Scale Corrosion Specimen-</w:t>
      </w:r>
      <w:r>
        <w:rPr>
          <w:spacing w:val="-7"/>
        </w:rPr>
        <w:t> </w:t>
      </w:r>
      <w:r>
        <w:rPr/>
        <w:t>Week Five</w:t>
        <w:tab/>
        <w:t>87</w:t>
      </w:r>
    </w:p>
    <w:p>
      <w:pPr>
        <w:pStyle w:val="BodyText"/>
        <w:tabs>
          <w:tab w:pos="9454" w:val="right" w:leader="dot"/>
        </w:tabs>
        <w:spacing w:line="240" w:lineRule="auto" w:before="276"/>
        <w:ind w:right="0"/>
        <w:jc w:val="left"/>
      </w:pPr>
      <w:r>
        <w:rPr/>
        <w:t>Figure 47: Green Liquid </w:t>
      </w:r>
      <w:r>
        <w:rPr>
          <w:spacing w:val="-3"/>
        </w:rPr>
        <w:t>in </w:t>
      </w:r>
      <w:r>
        <w:rPr/>
        <w:t>Joint of Phoscrete Large-Scale Corrosion Specimen-</w:t>
      </w:r>
      <w:r>
        <w:rPr>
          <w:spacing w:val="-5"/>
        </w:rPr>
        <w:t> </w:t>
      </w:r>
      <w:r>
        <w:rPr/>
        <w:t>Week 7</w:t>
        <w:tab/>
        <w:t>88</w:t>
      </w:r>
    </w:p>
    <w:p>
      <w:pPr>
        <w:pStyle w:val="BodyText"/>
        <w:tabs>
          <w:tab w:pos="9454" w:val="right" w:leader="dot"/>
        </w:tabs>
        <w:spacing w:line="240" w:lineRule="auto" w:before="260"/>
        <w:ind w:right="0"/>
        <w:jc w:val="left"/>
      </w:pPr>
      <w:r>
        <w:rPr/>
        <w:t>Figure 48: Green Liquid </w:t>
      </w:r>
      <w:r>
        <w:rPr>
          <w:spacing w:val="-3"/>
        </w:rPr>
        <w:t>in </w:t>
      </w:r>
      <w:r>
        <w:rPr/>
        <w:t>Joint of Ductal</w:t>
      </w:r>
      <w:r>
        <w:rPr>
          <w:position w:val="9"/>
          <w:sz w:val="16"/>
        </w:rPr>
        <w:t>®  </w:t>
      </w:r>
      <w:r>
        <w:rPr/>
        <w:t>Large-Scale Corrosion Specimen-</w:t>
      </w:r>
      <w:r>
        <w:rPr>
          <w:spacing w:val="-22"/>
        </w:rPr>
        <w:t> </w:t>
      </w:r>
      <w:r>
        <w:rPr/>
        <w:t>Week 8</w:t>
        <w:tab/>
        <w:t>89</w:t>
      </w:r>
    </w:p>
    <w:p>
      <w:pPr>
        <w:pStyle w:val="BodyText"/>
        <w:tabs>
          <w:tab w:pos="9454" w:val="right" w:leader="dot"/>
        </w:tabs>
        <w:spacing w:line="240" w:lineRule="auto" w:before="276"/>
        <w:ind w:right="0"/>
        <w:jc w:val="left"/>
      </w:pPr>
      <w:r>
        <w:rPr/>
        <w:t>Figure 49: Green Liquid </w:t>
      </w:r>
      <w:r>
        <w:rPr>
          <w:spacing w:val="-3"/>
        </w:rPr>
        <w:t>in </w:t>
      </w:r>
      <w:r>
        <w:rPr/>
        <w:t>Joint of Phoscrete Large-Scale Corrosion Specimen-</w:t>
      </w:r>
      <w:r>
        <w:rPr>
          <w:spacing w:val="-8"/>
        </w:rPr>
        <w:t> </w:t>
      </w:r>
      <w:r>
        <w:rPr/>
        <w:t>Week 10</w:t>
        <w:tab/>
        <w:t>90</w:t>
      </w:r>
    </w:p>
    <w:p>
      <w:pPr>
        <w:pStyle w:val="BodyText"/>
        <w:tabs>
          <w:tab w:pos="9454" w:val="right" w:leader="dot"/>
        </w:tabs>
        <w:spacing w:line="240" w:lineRule="auto" w:before="260"/>
        <w:ind w:right="0"/>
        <w:jc w:val="left"/>
      </w:pPr>
      <w:r>
        <w:rPr/>
        <w:t>Figure 50: Green Liquid </w:t>
      </w:r>
      <w:r>
        <w:rPr>
          <w:spacing w:val="-3"/>
        </w:rPr>
        <w:t>in </w:t>
      </w:r>
      <w:r>
        <w:rPr/>
        <w:t>Joint of Ductal</w:t>
      </w:r>
      <w:r>
        <w:rPr>
          <w:position w:val="9"/>
          <w:sz w:val="16"/>
        </w:rPr>
        <w:t>®  </w:t>
      </w:r>
      <w:r>
        <w:rPr/>
        <w:t>Large-Scale Corrosion Specimen-</w:t>
      </w:r>
      <w:r>
        <w:rPr>
          <w:spacing w:val="-23"/>
        </w:rPr>
        <w:t> </w:t>
      </w:r>
      <w:r>
        <w:rPr/>
        <w:t>Week 10</w:t>
        <w:tab/>
        <w:t>90</w:t>
      </w:r>
    </w:p>
    <w:p>
      <w:pPr>
        <w:pStyle w:val="BodyText"/>
        <w:tabs>
          <w:tab w:pos="9454" w:val="right" w:leader="dot"/>
        </w:tabs>
        <w:spacing w:line="240" w:lineRule="auto" w:before="276"/>
        <w:ind w:right="0"/>
        <w:jc w:val="left"/>
      </w:pPr>
      <w:r>
        <w:rPr/>
        <w:t>Figure 51: Visible Confirmation of Corrosion of Vertical Reinforcing Bars-</w:t>
      </w:r>
      <w:r>
        <w:rPr>
          <w:spacing w:val="-16"/>
        </w:rPr>
        <w:t> </w:t>
      </w:r>
      <w:r>
        <w:rPr/>
        <w:t>Week</w:t>
      </w:r>
      <w:r>
        <w:rPr>
          <w:spacing w:val="1"/>
        </w:rPr>
        <w:t> </w:t>
      </w:r>
      <w:r>
        <w:rPr/>
        <w:t>1</w:t>
        <w:tab/>
        <w:t>92</w:t>
      </w:r>
    </w:p>
    <w:p>
      <w:pPr>
        <w:pStyle w:val="BodyText"/>
        <w:tabs>
          <w:tab w:pos="9454" w:val="right" w:leader="dot"/>
        </w:tabs>
        <w:spacing w:line="240" w:lineRule="auto" w:before="276"/>
        <w:ind w:right="0"/>
        <w:jc w:val="left"/>
      </w:pPr>
      <w:r>
        <w:rPr/>
        <w:t>Figure 52: Typical Level </w:t>
      </w:r>
      <w:r>
        <w:rPr>
          <w:spacing w:val="4"/>
        </w:rPr>
        <w:t>of </w:t>
      </w:r>
      <w:r>
        <w:rPr/>
        <w:t>Corrosion at the Conclusion of Testing-</w:t>
      </w:r>
      <w:r>
        <w:rPr>
          <w:spacing w:val="-25"/>
        </w:rPr>
        <w:t> </w:t>
      </w:r>
      <w:r>
        <w:rPr/>
        <w:t>Week</w:t>
      </w:r>
      <w:r>
        <w:rPr>
          <w:spacing w:val="1"/>
        </w:rPr>
        <w:t> </w:t>
      </w:r>
      <w:r>
        <w:rPr/>
        <w:t>10</w:t>
        <w:tab/>
        <w:t>92</w:t>
      </w:r>
    </w:p>
    <w:p>
      <w:pPr>
        <w:pStyle w:val="BodyText"/>
        <w:tabs>
          <w:tab w:pos="9454" w:val="right" w:leader="dot"/>
        </w:tabs>
        <w:spacing w:line="240" w:lineRule="auto" w:before="276"/>
        <w:ind w:right="0"/>
        <w:jc w:val="left"/>
      </w:pPr>
      <w:r>
        <w:rPr/>
        <w:t>Figure 53: Chipping Sequence of Large-Scale</w:t>
      </w:r>
      <w:r>
        <w:rPr>
          <w:spacing w:val="-2"/>
        </w:rPr>
        <w:t> </w:t>
      </w:r>
      <w:r>
        <w:rPr/>
        <w:t>Corrosion</w:t>
      </w:r>
      <w:r>
        <w:rPr>
          <w:spacing w:val="-4"/>
        </w:rPr>
        <w:t> </w:t>
      </w:r>
      <w:r>
        <w:rPr/>
        <w:t>Specimens</w:t>
        <w:tab/>
        <w:t>93</w:t>
      </w:r>
    </w:p>
    <w:p>
      <w:pPr>
        <w:pStyle w:val="BodyText"/>
        <w:spacing w:line="240" w:lineRule="auto" w:before="276"/>
        <w:ind w:right="206"/>
        <w:jc w:val="left"/>
      </w:pPr>
      <w:r>
        <w:rPr/>
        <w:t>Figure 54: Week 1 Update of Large-Scale Corrosion Specimens Using (a) ODOT </w:t>
      </w:r>
      <w:r>
        <w:rPr>
          <w:spacing w:val="-3"/>
        </w:rPr>
        <w:t>AA </w:t>
      </w:r>
      <w:r>
        <w:rPr/>
        <w:t>(b)</w:t>
      </w:r>
      <w:r>
        <w:rPr>
          <w:spacing w:val="-27"/>
        </w:rPr>
        <w:t> </w:t>
      </w:r>
      <w:r>
        <w:rPr/>
        <w:t>J3</w:t>
      </w:r>
    </w:p>
    <w:p>
      <w:pPr>
        <w:pStyle w:val="BodyText"/>
        <w:tabs>
          <w:tab w:pos="9454" w:val="right" w:leader="dot"/>
        </w:tabs>
        <w:spacing w:line="240" w:lineRule="auto" w:before="261"/>
        <w:ind w:right="0"/>
        <w:jc w:val="left"/>
      </w:pPr>
      <w:r>
        <w:rPr/>
        <w:t>(c) Ductal</w:t>
      </w:r>
      <w:r>
        <w:rPr>
          <w:position w:val="9"/>
          <w:sz w:val="16"/>
        </w:rPr>
        <w:t>®</w:t>
      </w:r>
      <w:r>
        <w:rPr>
          <w:spacing w:val="24"/>
          <w:position w:val="9"/>
          <w:sz w:val="16"/>
        </w:rPr>
        <w:t> </w:t>
      </w:r>
      <w:r>
        <w:rPr/>
        <w:t>(d)</w:t>
      </w:r>
      <w:r>
        <w:rPr>
          <w:spacing w:val="2"/>
        </w:rPr>
        <w:t> </w:t>
      </w:r>
      <w:r>
        <w:rPr/>
        <w:t>Phoscrete</w:t>
        <w:tab/>
        <w:t>94</w:t>
      </w:r>
    </w:p>
    <w:p>
      <w:pPr>
        <w:pStyle w:val="BodyText"/>
        <w:spacing w:line="240" w:lineRule="auto" w:before="276"/>
        <w:ind w:right="206"/>
        <w:jc w:val="left"/>
      </w:pPr>
      <w:r>
        <w:rPr/>
        <w:t>Figure 55: Week 3 Update of Large-Scale Corrosion Specimens Using (a) ODOT </w:t>
      </w:r>
      <w:r>
        <w:rPr>
          <w:spacing w:val="-3"/>
        </w:rPr>
        <w:t>AA </w:t>
      </w:r>
      <w:r>
        <w:rPr/>
        <w:t>(b)</w:t>
      </w:r>
      <w:r>
        <w:rPr>
          <w:spacing w:val="-27"/>
        </w:rPr>
        <w:t> </w:t>
      </w:r>
      <w:r>
        <w:rPr/>
        <w:t>J3</w:t>
      </w:r>
    </w:p>
    <w:p>
      <w:pPr>
        <w:pStyle w:val="BodyText"/>
        <w:tabs>
          <w:tab w:pos="9454" w:val="right" w:leader="dot"/>
        </w:tabs>
        <w:spacing w:line="240" w:lineRule="auto" w:before="260"/>
        <w:ind w:right="0"/>
        <w:jc w:val="left"/>
      </w:pPr>
      <w:r>
        <w:rPr/>
        <w:t>(c) Ductal</w:t>
      </w:r>
      <w:r>
        <w:rPr>
          <w:position w:val="9"/>
          <w:sz w:val="16"/>
        </w:rPr>
        <w:t>®</w:t>
      </w:r>
      <w:r>
        <w:rPr>
          <w:spacing w:val="24"/>
          <w:position w:val="9"/>
          <w:sz w:val="16"/>
        </w:rPr>
        <w:t> </w:t>
      </w:r>
      <w:r>
        <w:rPr/>
        <w:t>(d)</w:t>
      </w:r>
      <w:r>
        <w:rPr>
          <w:spacing w:val="2"/>
        </w:rPr>
        <w:t> </w:t>
      </w:r>
      <w:r>
        <w:rPr/>
        <w:t>Phoscrete</w:t>
        <w:tab/>
        <w:t>95</w:t>
      </w:r>
    </w:p>
    <w:p>
      <w:pPr>
        <w:pStyle w:val="BodyText"/>
        <w:spacing w:line="240" w:lineRule="auto" w:before="276"/>
        <w:ind w:right="206"/>
        <w:jc w:val="left"/>
      </w:pPr>
      <w:r>
        <w:rPr/>
        <w:t>Figure 56: Week 6 Update of Large-Scale Corrosion Specimens Using (a) ODOT </w:t>
      </w:r>
      <w:r>
        <w:rPr>
          <w:spacing w:val="-3"/>
        </w:rPr>
        <w:t>AA </w:t>
      </w:r>
      <w:r>
        <w:rPr/>
        <w:t>(b)</w:t>
      </w:r>
      <w:r>
        <w:rPr>
          <w:spacing w:val="-22"/>
        </w:rPr>
        <w:t> </w:t>
      </w:r>
      <w:r>
        <w:rPr/>
        <w:t>J3</w:t>
      </w:r>
    </w:p>
    <w:p>
      <w:pPr>
        <w:pStyle w:val="BodyText"/>
        <w:tabs>
          <w:tab w:pos="9454" w:val="right" w:leader="dot"/>
        </w:tabs>
        <w:spacing w:line="240" w:lineRule="auto" w:before="260"/>
        <w:ind w:right="0"/>
        <w:jc w:val="left"/>
      </w:pPr>
      <w:r>
        <w:rPr/>
        <w:t>(c) Ductal</w:t>
      </w:r>
      <w:r>
        <w:rPr>
          <w:position w:val="9"/>
          <w:sz w:val="16"/>
        </w:rPr>
        <w:t>®</w:t>
      </w:r>
      <w:r>
        <w:rPr>
          <w:spacing w:val="24"/>
          <w:position w:val="9"/>
          <w:sz w:val="16"/>
        </w:rPr>
        <w:t> </w:t>
      </w:r>
      <w:r>
        <w:rPr/>
        <w:t>(d)</w:t>
      </w:r>
      <w:r>
        <w:rPr>
          <w:spacing w:val="2"/>
        </w:rPr>
        <w:t> </w:t>
      </w:r>
      <w:r>
        <w:rPr/>
        <w:t>Phoscrete</w:t>
        <w:tab/>
        <w:t>96</w:t>
      </w:r>
    </w:p>
    <w:p>
      <w:pPr>
        <w:pStyle w:val="BodyText"/>
        <w:spacing w:line="240" w:lineRule="auto" w:before="276"/>
        <w:ind w:right="206"/>
        <w:jc w:val="left"/>
      </w:pPr>
      <w:r>
        <w:rPr/>
        <w:t>Figure 57: Week 10 Update of Large-Scale Corrosion Specimens Using (a) ODOT </w:t>
      </w:r>
      <w:r>
        <w:rPr>
          <w:spacing w:val="-3"/>
        </w:rPr>
        <w:t>AA </w:t>
      </w:r>
      <w:r>
        <w:rPr/>
        <w:t>(b)</w:t>
      </w:r>
      <w:r>
        <w:rPr>
          <w:spacing w:val="-18"/>
        </w:rPr>
        <w:t> </w:t>
      </w:r>
      <w:r>
        <w:rPr/>
        <w:t>J3</w:t>
      </w:r>
    </w:p>
    <w:p>
      <w:pPr>
        <w:pStyle w:val="BodyText"/>
        <w:tabs>
          <w:tab w:pos="9454" w:val="right" w:leader="dot"/>
        </w:tabs>
        <w:spacing w:line="240" w:lineRule="auto" w:before="261"/>
        <w:ind w:right="0"/>
        <w:jc w:val="left"/>
      </w:pPr>
      <w:r>
        <w:rPr/>
        <w:t>(c) Ductal</w:t>
      </w:r>
      <w:r>
        <w:rPr>
          <w:position w:val="9"/>
          <w:sz w:val="16"/>
        </w:rPr>
        <w:t>®</w:t>
      </w:r>
      <w:r>
        <w:rPr>
          <w:spacing w:val="24"/>
          <w:position w:val="9"/>
          <w:sz w:val="16"/>
        </w:rPr>
        <w:t> </w:t>
      </w:r>
      <w:r>
        <w:rPr/>
        <w:t>(d)</w:t>
      </w:r>
      <w:r>
        <w:rPr>
          <w:spacing w:val="2"/>
        </w:rPr>
        <w:t> </w:t>
      </w:r>
      <w:r>
        <w:rPr/>
        <w:t>Phoscrete</w:t>
        <w:tab/>
        <w:t>97</w:t>
      </w:r>
    </w:p>
    <w:p>
      <w:pPr>
        <w:pStyle w:val="BodyText"/>
        <w:spacing w:line="240" w:lineRule="auto" w:before="276"/>
        <w:ind w:right="206"/>
        <w:jc w:val="left"/>
      </w:pPr>
      <w:r>
        <w:rPr/>
        <w:t>Figure 58: </w:t>
      </w:r>
      <w:r>
        <w:rPr>
          <w:spacing w:val="-3"/>
        </w:rPr>
        <w:t>First </w:t>
      </w:r>
      <w:r>
        <w:rPr/>
        <w:t>Chip of Large-Scale Corrosion Specimens Using (a) ODOT </w:t>
      </w:r>
      <w:r>
        <w:rPr>
          <w:spacing w:val="-3"/>
        </w:rPr>
        <w:t>AA </w:t>
      </w:r>
      <w:r>
        <w:rPr/>
        <w:t>(b)</w:t>
      </w:r>
      <w:r>
        <w:rPr>
          <w:spacing w:val="-9"/>
        </w:rPr>
        <w:t> </w:t>
      </w:r>
      <w:r>
        <w:rPr/>
        <w:t>J3</w:t>
      </w:r>
    </w:p>
    <w:p>
      <w:pPr>
        <w:pStyle w:val="BodyText"/>
        <w:tabs>
          <w:tab w:pos="9454" w:val="right" w:leader="dot"/>
        </w:tabs>
        <w:spacing w:line="240" w:lineRule="auto" w:before="260"/>
        <w:ind w:right="0"/>
        <w:jc w:val="left"/>
      </w:pPr>
      <w:r>
        <w:rPr/>
        <w:t>(c) Ductal</w:t>
      </w:r>
      <w:r>
        <w:rPr>
          <w:position w:val="9"/>
          <w:sz w:val="16"/>
        </w:rPr>
        <w:t>®</w:t>
      </w:r>
      <w:r>
        <w:rPr>
          <w:spacing w:val="24"/>
          <w:position w:val="9"/>
          <w:sz w:val="16"/>
        </w:rPr>
        <w:t> </w:t>
      </w:r>
      <w:r>
        <w:rPr/>
        <w:t>(d)</w:t>
      </w:r>
      <w:r>
        <w:rPr>
          <w:spacing w:val="2"/>
        </w:rPr>
        <w:t> </w:t>
      </w:r>
      <w:r>
        <w:rPr/>
        <w:t>Phoscrete</w:t>
        <w:tab/>
        <w:t>98</w:t>
      </w:r>
    </w:p>
    <w:p>
      <w:pPr>
        <w:spacing w:after="0" w:line="240" w:lineRule="auto"/>
        <w:jc w:val="left"/>
        <w:sectPr>
          <w:footerReference w:type="default" r:id="rId11"/>
          <w:pgSz w:w="12240" w:h="15840"/>
          <w:pgMar w:footer="867" w:header="0" w:top="1380" w:bottom="1060" w:left="1340" w:right="1340"/>
          <w:pgNumType w:start="14"/>
        </w:sectPr>
      </w:pPr>
    </w:p>
    <w:p>
      <w:pPr>
        <w:pStyle w:val="BodyText"/>
        <w:spacing w:line="240" w:lineRule="auto" w:before="52"/>
        <w:ind w:right="206"/>
        <w:jc w:val="left"/>
      </w:pPr>
      <w:r>
        <w:rPr/>
        <w:t>Figure 59: Second </w:t>
      </w:r>
      <w:r>
        <w:rPr>
          <w:spacing w:val="-3"/>
        </w:rPr>
        <w:t>Chip </w:t>
      </w:r>
      <w:r>
        <w:rPr/>
        <w:t>of Large-Scale Corrosion Specimens Using (a) ODOT AA (b)</w:t>
      </w:r>
      <w:r>
        <w:rPr>
          <w:spacing w:val="-20"/>
        </w:rPr>
        <w:t> </w:t>
      </w:r>
      <w:r>
        <w:rPr/>
        <w:t>J3</w:t>
      </w:r>
    </w:p>
    <w:p>
      <w:pPr>
        <w:pStyle w:val="BodyText"/>
        <w:tabs>
          <w:tab w:pos="9214" w:val="left" w:leader="dot"/>
        </w:tabs>
        <w:spacing w:line="240" w:lineRule="auto" w:before="260"/>
        <w:ind w:right="0"/>
        <w:jc w:val="left"/>
      </w:pPr>
      <w:r>
        <w:rPr/>
        <w:t>(c) Ductal</w:t>
      </w:r>
      <w:r>
        <w:rPr>
          <w:position w:val="9"/>
          <w:sz w:val="16"/>
        </w:rPr>
        <w:t>®</w:t>
      </w:r>
      <w:r>
        <w:rPr>
          <w:spacing w:val="17"/>
          <w:position w:val="9"/>
          <w:sz w:val="16"/>
        </w:rPr>
        <w:t> </w:t>
      </w:r>
      <w:r>
        <w:rPr/>
        <w:t>(d)</w:t>
      </w:r>
      <w:r>
        <w:rPr>
          <w:spacing w:val="-1"/>
        </w:rPr>
        <w:t> </w:t>
      </w:r>
      <w:r>
        <w:rPr/>
        <w:t>Phoscrete</w:t>
        <w:tab/>
        <w:t>99</w:t>
      </w:r>
    </w:p>
    <w:p>
      <w:pPr>
        <w:pStyle w:val="BodyText"/>
        <w:spacing w:line="240" w:lineRule="auto" w:before="276"/>
        <w:ind w:right="206"/>
        <w:jc w:val="left"/>
      </w:pPr>
      <w:r>
        <w:rPr/>
        <w:t>Figure 60: Fourth </w:t>
      </w:r>
      <w:r>
        <w:rPr>
          <w:spacing w:val="-3"/>
        </w:rPr>
        <w:t>Chip </w:t>
      </w:r>
      <w:r>
        <w:rPr>
          <w:spacing w:val="4"/>
        </w:rPr>
        <w:t>of </w:t>
      </w:r>
      <w:r>
        <w:rPr/>
        <w:t>Large-Scale Corrosion Specimens Using (a) ODOT </w:t>
      </w:r>
      <w:r>
        <w:rPr>
          <w:spacing w:val="-3"/>
        </w:rPr>
        <w:t>AA </w:t>
      </w:r>
      <w:r>
        <w:rPr/>
        <w:t>(b)</w:t>
      </w:r>
      <w:r>
        <w:rPr>
          <w:spacing w:val="-25"/>
        </w:rPr>
        <w:t> </w:t>
      </w:r>
      <w:r>
        <w:rPr/>
        <w:t>J3</w:t>
      </w:r>
    </w:p>
    <w:p>
      <w:pPr>
        <w:pStyle w:val="BodyText"/>
        <w:tabs>
          <w:tab w:pos="9094" w:val="left" w:leader="dot"/>
        </w:tabs>
        <w:spacing w:line="240" w:lineRule="auto" w:before="260"/>
        <w:ind w:right="0"/>
        <w:jc w:val="left"/>
      </w:pPr>
      <w:r>
        <w:rPr/>
        <w:t>(c) Ductal</w:t>
      </w:r>
      <w:r>
        <w:rPr>
          <w:position w:val="9"/>
          <w:sz w:val="16"/>
        </w:rPr>
        <w:t>®</w:t>
      </w:r>
      <w:r>
        <w:rPr>
          <w:spacing w:val="17"/>
          <w:position w:val="9"/>
          <w:sz w:val="16"/>
        </w:rPr>
        <w:t> </w:t>
      </w:r>
      <w:r>
        <w:rPr/>
        <w:t>(d)</w:t>
      </w:r>
      <w:r>
        <w:rPr>
          <w:spacing w:val="-1"/>
        </w:rPr>
        <w:t> </w:t>
      </w:r>
      <w:r>
        <w:rPr/>
        <w:t>Phoscrete</w:t>
        <w:tab/>
        <w:t>100</w:t>
      </w:r>
    </w:p>
    <w:p>
      <w:pPr>
        <w:pStyle w:val="BodyText"/>
        <w:spacing w:line="240" w:lineRule="auto" w:before="276"/>
        <w:ind w:right="206"/>
        <w:jc w:val="left"/>
      </w:pPr>
      <w:r>
        <w:rPr/>
        <w:t>Figure 61: Fifth Chip of Large-Scale Corrosion Specimens Using (a) ODOT </w:t>
      </w:r>
      <w:r>
        <w:rPr>
          <w:spacing w:val="-3"/>
        </w:rPr>
        <w:t>AA </w:t>
      </w:r>
      <w:r>
        <w:rPr/>
        <w:t>(b)</w:t>
      </w:r>
      <w:r>
        <w:rPr>
          <w:spacing w:val="-28"/>
        </w:rPr>
        <w:t> </w:t>
      </w:r>
      <w:r>
        <w:rPr/>
        <w:t>J3</w:t>
      </w:r>
    </w:p>
    <w:p>
      <w:pPr>
        <w:pStyle w:val="BodyText"/>
        <w:tabs>
          <w:tab w:pos="9094" w:val="left" w:leader="dot"/>
        </w:tabs>
        <w:spacing w:line="240" w:lineRule="auto" w:before="261"/>
        <w:ind w:right="0"/>
        <w:jc w:val="left"/>
      </w:pPr>
      <w:r>
        <w:rPr/>
        <w:t>(c) Ductal</w:t>
      </w:r>
      <w:r>
        <w:rPr>
          <w:position w:val="9"/>
          <w:sz w:val="16"/>
        </w:rPr>
        <w:t>®</w:t>
      </w:r>
      <w:r>
        <w:rPr>
          <w:spacing w:val="17"/>
          <w:position w:val="9"/>
          <w:sz w:val="16"/>
        </w:rPr>
        <w:t> </w:t>
      </w:r>
      <w:r>
        <w:rPr/>
        <w:t>(d)</w:t>
      </w:r>
      <w:r>
        <w:rPr>
          <w:spacing w:val="-1"/>
        </w:rPr>
        <w:t> </w:t>
      </w:r>
      <w:r>
        <w:rPr/>
        <w:t>Phoscrete</w:t>
        <w:tab/>
        <w:t>101</w:t>
      </w:r>
    </w:p>
    <w:p>
      <w:pPr>
        <w:pStyle w:val="BodyText"/>
        <w:tabs>
          <w:tab w:pos="9094" w:val="left" w:leader="dot"/>
        </w:tabs>
        <w:spacing w:line="465" w:lineRule="auto" w:before="276"/>
        <w:ind w:right="103"/>
        <w:jc w:val="left"/>
      </w:pPr>
      <w:r>
        <w:rPr/>
        <w:t>Figure 62: Fifth Chip of Large-Scale Corrosion Specimens 24 Hours After Chipping Using (a) ODOT AA (b) J3 (c) Ductal</w:t>
      </w:r>
      <w:r>
        <w:rPr>
          <w:position w:val="9"/>
          <w:sz w:val="16"/>
        </w:rPr>
        <w:t>®</w:t>
      </w:r>
      <w:r>
        <w:rPr>
          <w:spacing w:val="14"/>
          <w:position w:val="9"/>
          <w:sz w:val="16"/>
        </w:rPr>
        <w:t> </w:t>
      </w:r>
      <w:r>
        <w:rPr/>
        <w:t>(d) Phoscrete</w:t>
        <w:tab/>
        <w:t>102</w:t>
      </w:r>
    </w:p>
    <w:p>
      <w:pPr>
        <w:pStyle w:val="BodyText"/>
        <w:tabs>
          <w:tab w:pos="9094" w:val="left" w:leader="dot"/>
        </w:tabs>
        <w:spacing w:line="480" w:lineRule="auto" w:before="9"/>
        <w:ind w:right="103"/>
        <w:jc w:val="left"/>
      </w:pPr>
      <w:r>
        <w:rPr/>
        <w:t>Figure 63: Evidence </w:t>
      </w:r>
      <w:r>
        <w:rPr>
          <w:spacing w:val="4"/>
        </w:rPr>
        <w:t>of </w:t>
      </w:r>
      <w:r>
        <w:rPr/>
        <w:t>Surficial Corrosion on Large-Scale Corrosion Specimens Using (a) J3 (b) </w:t>
      </w:r>
      <w:r>
        <w:rPr/>
        <w:t>Ductal®</w:t>
      </w:r>
      <w:r>
        <w:rPr>
          <w:spacing w:val="-3"/>
        </w:rPr>
        <w:t> </w:t>
      </w:r>
      <w:r>
        <w:rPr/>
        <w:t>(c)</w:t>
      </w:r>
      <w:r>
        <w:rPr>
          <w:spacing w:val="-2"/>
        </w:rPr>
        <w:t> </w:t>
      </w:r>
      <w:r>
        <w:rPr/>
        <w:t>Phoscrete</w:t>
        <w:tab/>
        <w:t>106</w:t>
      </w:r>
    </w:p>
    <w:p>
      <w:pPr>
        <w:pStyle w:val="BodyText"/>
        <w:spacing w:line="240" w:lineRule="auto" w:before="10"/>
        <w:ind w:right="206"/>
        <w:jc w:val="left"/>
      </w:pPr>
      <w:r>
        <w:rPr/>
        <w:t>Figure 64: Graph of the Change </w:t>
      </w:r>
      <w:r>
        <w:rPr>
          <w:spacing w:val="-3"/>
        </w:rPr>
        <w:t>in </w:t>
      </w:r>
      <w:r>
        <w:rPr/>
        <w:t>Voltage over </w:t>
      </w:r>
      <w:r>
        <w:rPr>
          <w:spacing w:val="-3"/>
        </w:rPr>
        <w:t>Time </w:t>
      </w:r>
      <w:r>
        <w:rPr/>
        <w:t>of all Large-Scale Corrosion</w:t>
      </w:r>
      <w:r>
        <w:rPr>
          <w:spacing w:val="-9"/>
        </w:rPr>
        <w:t> </w:t>
      </w:r>
      <w:r>
        <w:rPr/>
        <w:t>Specimens</w:t>
      </w:r>
    </w:p>
    <w:p>
      <w:pPr>
        <w:pStyle w:val="BodyText"/>
        <w:spacing w:line="240" w:lineRule="auto" w:before="276"/>
        <w:ind w:left="158" w:right="107"/>
        <w:jc w:val="left"/>
      </w:pPr>
      <w:r>
        <w:rPr>
          <w:spacing w:val="2"/>
        </w:rPr>
        <w:t>...............................................................................................................................................107</w:t>
      </w:r>
    </w:p>
    <w:p>
      <w:pPr>
        <w:pStyle w:val="BodyText"/>
        <w:tabs>
          <w:tab w:pos="9094" w:val="left" w:leader="dot"/>
        </w:tabs>
        <w:spacing w:line="240" w:lineRule="auto" w:before="276"/>
        <w:ind w:right="0"/>
        <w:jc w:val="left"/>
      </w:pPr>
      <w:r>
        <w:rPr/>
        <w:t>Figure 65: Final State of Phoscrete Large-Scale Corrosion Specimen-</w:t>
      </w:r>
      <w:r>
        <w:rPr>
          <w:spacing w:val="-28"/>
        </w:rPr>
        <w:t> </w:t>
      </w:r>
      <w:r>
        <w:rPr/>
        <w:t>Week</w:t>
      </w:r>
      <w:r>
        <w:rPr>
          <w:spacing w:val="-1"/>
        </w:rPr>
        <w:t> </w:t>
      </w:r>
      <w:r>
        <w:rPr/>
        <w:t>10</w:t>
        <w:tab/>
        <w:t>108</w:t>
      </w:r>
    </w:p>
    <w:p>
      <w:pPr>
        <w:pStyle w:val="BodyText"/>
        <w:spacing w:line="240" w:lineRule="auto" w:before="276"/>
        <w:ind w:right="206"/>
        <w:jc w:val="left"/>
      </w:pPr>
      <w:r>
        <w:rPr/>
        <w:t>Figure 66: Numbering for Measurements of Voltage Between Adjacent Steel Reinforcing</w:t>
      </w:r>
      <w:r>
        <w:rPr>
          <w:spacing w:val="-39"/>
        </w:rPr>
        <w:t> </w:t>
      </w:r>
      <w:r>
        <w:rPr/>
        <w:t>Bars</w:t>
      </w:r>
    </w:p>
    <w:p>
      <w:pPr>
        <w:pStyle w:val="BodyText"/>
        <w:spacing w:line="240" w:lineRule="auto" w:before="276"/>
        <w:ind w:left="158" w:right="107"/>
        <w:jc w:val="left"/>
      </w:pPr>
      <w:r>
        <w:rPr>
          <w:spacing w:val="2"/>
        </w:rPr>
        <w:t>...............................................................................................................................................116</w:t>
      </w:r>
    </w:p>
    <w:p>
      <w:pPr>
        <w:spacing w:after="0" w:line="240" w:lineRule="auto"/>
        <w:jc w:val="left"/>
        <w:sectPr>
          <w:footerReference w:type="default" r:id="rId12"/>
          <w:pgSz w:w="12240" w:h="15840"/>
          <w:pgMar w:footer="867" w:header="0" w:top="1380" w:bottom="1060" w:left="1340" w:right="1340"/>
          <w:pgNumType w:start="15"/>
        </w:sectPr>
      </w:pPr>
    </w:p>
    <w:p>
      <w:pPr>
        <w:pStyle w:val="Heading1"/>
        <w:numPr>
          <w:ilvl w:val="1"/>
          <w:numId w:val="8"/>
        </w:numPr>
        <w:tabs>
          <w:tab w:pos="4231" w:val="left" w:leader="none"/>
        </w:tabs>
        <w:spacing w:line="240" w:lineRule="auto" w:before="38" w:after="0"/>
        <w:ind w:left="4230" w:right="0" w:hanging="423"/>
        <w:jc w:val="left"/>
        <w:rPr>
          <w:b w:val="0"/>
          <w:bCs w:val="0"/>
        </w:rPr>
      </w:pPr>
      <w:r>
        <w:rPr/>
        <w:t>Introduction</w:t>
      </w:r>
      <w:r>
        <w:rPr>
          <w:b w:val="0"/>
        </w:rPr>
      </w:r>
    </w:p>
    <w:p>
      <w:pPr>
        <w:spacing w:line="240" w:lineRule="auto" w:before="0"/>
        <w:ind w:right="0"/>
        <w:rPr>
          <w:rFonts w:ascii="Times New Roman" w:hAnsi="Times New Roman" w:cs="Times New Roman" w:eastAsia="Times New Roman" w:hint="default"/>
          <w:b/>
          <w:bCs/>
          <w:sz w:val="28"/>
          <w:szCs w:val="28"/>
        </w:rPr>
      </w:pPr>
    </w:p>
    <w:p>
      <w:pPr>
        <w:spacing w:line="240" w:lineRule="auto" w:before="3"/>
        <w:ind w:right="0"/>
        <w:rPr>
          <w:rFonts w:ascii="Times New Roman" w:hAnsi="Times New Roman" w:cs="Times New Roman" w:eastAsia="Times New Roman" w:hint="default"/>
          <w:b/>
          <w:bCs/>
          <w:sz w:val="41"/>
          <w:szCs w:val="41"/>
        </w:rPr>
      </w:pPr>
    </w:p>
    <w:p>
      <w:pPr>
        <w:pStyle w:val="BodyText"/>
        <w:spacing w:line="480" w:lineRule="auto"/>
        <w:ind w:right="123"/>
        <w:jc w:val="left"/>
      </w:pPr>
      <w:r>
        <w:rPr/>
        <w:t>This chapter will introduce the motivation for testing and classification of durability and corrosion properties of a non-proprietary ultra-high-performance concrete (UHPC) developed by the</w:t>
      </w:r>
      <w:r>
        <w:rPr>
          <w:spacing w:val="-4"/>
        </w:rPr>
        <w:t> </w:t>
      </w:r>
      <w:r>
        <w:rPr/>
        <w:t>University</w:t>
      </w:r>
      <w:r>
        <w:rPr>
          <w:spacing w:val="-12"/>
        </w:rPr>
        <w:t> </w:t>
      </w:r>
      <w:r>
        <w:rPr>
          <w:spacing w:val="4"/>
        </w:rPr>
        <w:t>of</w:t>
      </w:r>
      <w:r>
        <w:rPr>
          <w:spacing w:val="-10"/>
        </w:rPr>
        <w:t> </w:t>
      </w:r>
      <w:r>
        <w:rPr/>
        <w:t>Oklahoma using</w:t>
      </w:r>
      <w:r>
        <w:rPr>
          <w:spacing w:val="2"/>
        </w:rPr>
        <w:t> </w:t>
      </w:r>
      <w:r>
        <w:rPr/>
        <w:t>locally</w:t>
      </w:r>
      <w:r>
        <w:rPr>
          <w:spacing w:val="-7"/>
        </w:rPr>
        <w:t> </w:t>
      </w:r>
      <w:r>
        <w:rPr/>
        <w:t>sourced</w:t>
      </w:r>
      <w:r>
        <w:rPr>
          <w:spacing w:val="-7"/>
        </w:rPr>
        <w:t> </w:t>
      </w:r>
      <w:r>
        <w:rPr/>
        <w:t>materials.</w:t>
      </w:r>
      <w:r>
        <w:rPr>
          <w:spacing w:val="-1"/>
        </w:rPr>
        <w:t> </w:t>
      </w:r>
      <w:r>
        <w:rPr/>
        <w:t>Additionally,</w:t>
      </w:r>
      <w:r>
        <w:rPr>
          <w:spacing w:val="-1"/>
        </w:rPr>
        <w:t> </w:t>
      </w:r>
      <w:r>
        <w:rPr/>
        <w:t>this</w:t>
      </w:r>
      <w:r>
        <w:rPr>
          <w:spacing w:val="-5"/>
        </w:rPr>
        <w:t> </w:t>
      </w:r>
      <w:r>
        <w:rPr/>
        <w:t>section</w:t>
      </w:r>
      <w:r>
        <w:rPr>
          <w:spacing w:val="-3"/>
        </w:rPr>
        <w:t> </w:t>
      </w:r>
      <w:r>
        <w:rPr/>
        <w:t>includes</w:t>
      </w:r>
      <w:r>
        <w:rPr>
          <w:spacing w:val="-5"/>
        </w:rPr>
        <w:t> </w:t>
      </w:r>
      <w:r>
        <w:rPr/>
        <w:t>a </w:t>
      </w:r>
      <w:r>
        <w:rPr/>
        <w:t>discussion of the scope, objectives, and goals of this research study, as well as providing an outline of this</w:t>
      </w:r>
      <w:r>
        <w:rPr>
          <w:spacing w:val="-15"/>
        </w:rPr>
        <w:t> </w:t>
      </w:r>
      <w:r>
        <w:rPr/>
        <w:t>thesis.</w:t>
      </w:r>
    </w:p>
    <w:p>
      <w:pPr>
        <w:spacing w:line="240" w:lineRule="auto" w:before="0"/>
        <w:ind w:right="0"/>
        <w:rPr>
          <w:rFonts w:ascii="Times New Roman" w:hAnsi="Times New Roman" w:cs="Times New Roman" w:eastAsia="Times New Roman" w:hint="default"/>
          <w:sz w:val="24"/>
          <w:szCs w:val="24"/>
        </w:rPr>
      </w:pPr>
    </w:p>
    <w:p>
      <w:pPr>
        <w:spacing w:line="240" w:lineRule="auto" w:before="4"/>
        <w:ind w:right="0"/>
        <w:rPr>
          <w:rFonts w:ascii="Times New Roman" w:hAnsi="Times New Roman" w:cs="Times New Roman" w:eastAsia="Times New Roman" w:hint="default"/>
          <w:sz w:val="35"/>
          <w:szCs w:val="35"/>
        </w:rPr>
      </w:pPr>
    </w:p>
    <w:p>
      <w:pPr>
        <w:pStyle w:val="Heading2"/>
        <w:numPr>
          <w:ilvl w:val="1"/>
          <w:numId w:val="8"/>
        </w:numPr>
        <w:tabs>
          <w:tab w:pos="461" w:val="left" w:leader="none"/>
        </w:tabs>
        <w:spacing w:line="240" w:lineRule="auto" w:before="0" w:after="0"/>
        <w:ind w:left="460" w:right="0" w:hanging="360"/>
        <w:jc w:val="left"/>
        <w:rPr>
          <w:b w:val="0"/>
          <w:bCs w:val="0"/>
        </w:rPr>
      </w:pPr>
      <w:r>
        <w:rPr/>
        <w:t>Background and</w:t>
      </w:r>
      <w:r>
        <w:rPr>
          <w:spacing w:val="-12"/>
        </w:rPr>
        <w:t> </w:t>
      </w:r>
      <w:r>
        <w:rPr/>
        <w:t>Justification</w:t>
      </w:r>
      <w:r>
        <w:rPr>
          <w:b w:val="0"/>
        </w:rPr>
      </w:r>
    </w:p>
    <w:p>
      <w:pPr>
        <w:spacing w:line="240" w:lineRule="auto" w:before="0"/>
        <w:ind w:right="0"/>
        <w:rPr>
          <w:rFonts w:ascii="Times New Roman" w:hAnsi="Times New Roman" w:cs="Times New Roman" w:eastAsia="Times New Roman" w:hint="default"/>
          <w:b/>
          <w:bCs/>
          <w:sz w:val="24"/>
          <w:szCs w:val="24"/>
        </w:rPr>
      </w:pPr>
    </w:p>
    <w:p>
      <w:pPr>
        <w:spacing w:line="240" w:lineRule="auto" w:before="0"/>
        <w:ind w:right="0"/>
        <w:rPr>
          <w:rFonts w:ascii="Times New Roman" w:hAnsi="Times New Roman" w:cs="Times New Roman" w:eastAsia="Times New Roman" w:hint="default"/>
          <w:b/>
          <w:bCs/>
          <w:sz w:val="24"/>
          <w:szCs w:val="24"/>
        </w:rPr>
      </w:pPr>
    </w:p>
    <w:p>
      <w:pPr>
        <w:spacing w:line="240" w:lineRule="auto" w:before="0"/>
        <w:ind w:right="0"/>
        <w:rPr>
          <w:rFonts w:ascii="Times New Roman" w:hAnsi="Times New Roman" w:cs="Times New Roman" w:eastAsia="Times New Roman" w:hint="default"/>
          <w:b/>
          <w:bCs/>
          <w:sz w:val="24"/>
          <w:szCs w:val="24"/>
        </w:rPr>
      </w:pPr>
    </w:p>
    <w:p>
      <w:pPr>
        <w:pStyle w:val="BodyText"/>
        <w:spacing w:line="475" w:lineRule="auto"/>
        <w:ind w:right="112"/>
        <w:jc w:val="left"/>
      </w:pPr>
      <w:r>
        <w:rPr/>
        <w:t>In the 1990s, Reactive Powder Concrete (RPC) began </w:t>
      </w:r>
      <w:r>
        <w:rPr>
          <w:spacing w:val="2"/>
        </w:rPr>
        <w:t>to </w:t>
      </w:r>
      <w:r>
        <w:rPr>
          <w:spacing w:val="-3"/>
        </w:rPr>
        <w:t>be </w:t>
      </w:r>
      <w:r>
        <w:rPr/>
        <w:t>developed </w:t>
      </w:r>
      <w:r>
        <w:rPr>
          <w:spacing w:val="2"/>
        </w:rPr>
        <w:t>to </w:t>
      </w:r>
      <w:r>
        <w:rPr>
          <w:spacing w:val="-3"/>
        </w:rPr>
        <w:t>combat </w:t>
      </w:r>
      <w:r>
        <w:rPr/>
        <w:t>two </w:t>
      </w:r>
      <w:r>
        <w:rPr>
          <w:spacing w:val="-3"/>
        </w:rPr>
        <w:t>major </w:t>
      </w:r>
      <w:r>
        <w:rPr>
          <w:spacing w:val="-3"/>
        </w:rPr>
      </w:r>
      <w:r>
        <w:rPr/>
        <w:t>issues </w:t>
      </w:r>
      <w:r>
        <w:rPr>
          <w:spacing w:val="4"/>
        </w:rPr>
        <w:t>of </w:t>
      </w:r>
      <w:r>
        <w:rPr/>
        <w:t>conventional concrete: low tensile capacity and a </w:t>
      </w:r>
      <w:r>
        <w:rPr>
          <w:spacing w:val="-3"/>
        </w:rPr>
        <w:t>lack </w:t>
      </w:r>
      <w:r>
        <w:rPr/>
        <w:t>of durability. This was done by </w:t>
      </w:r>
      <w:r>
        <w:rPr/>
        <w:t>removing course aggregate to improve the concrete homogeneity, and therefore the concrete properties through dense particle packing (Jones, 1996). From there, UHPC was developed with the addition </w:t>
      </w:r>
      <w:r>
        <w:rPr>
          <w:spacing w:val="4"/>
        </w:rPr>
        <w:t>of </w:t>
      </w:r>
      <w:r>
        <w:rPr/>
        <w:t>fiber reinforcing for extra tensile strength. The </w:t>
      </w:r>
      <w:r>
        <w:rPr>
          <w:spacing w:val="-3"/>
        </w:rPr>
        <w:t>most </w:t>
      </w:r>
      <w:r>
        <w:rPr/>
        <w:t>widespread and well </w:t>
      </w:r>
      <w:r>
        <w:rPr/>
        <w:t>researched UHPC on the market today </w:t>
      </w:r>
      <w:r>
        <w:rPr>
          <w:spacing w:val="-3"/>
        </w:rPr>
        <w:t>is </w:t>
      </w:r>
      <w:r>
        <w:rPr/>
        <w:t>a product called Ductal</w:t>
      </w:r>
      <w:r>
        <w:rPr>
          <w:position w:val="9"/>
          <w:sz w:val="16"/>
          <w:szCs w:val="16"/>
        </w:rPr>
        <w:t>®</w:t>
      </w:r>
      <w:r>
        <w:rPr/>
        <w:t>, by Lafarge. Ductal</w:t>
      </w:r>
      <w:r>
        <w:rPr>
          <w:position w:val="9"/>
          <w:sz w:val="16"/>
          <w:szCs w:val="16"/>
        </w:rPr>
        <w:t>® </w:t>
      </w:r>
      <w:r>
        <w:rPr/>
        <w:t>has some </w:t>
      </w:r>
      <w:r>
        <w:rPr/>
        <w:t>of the </w:t>
      </w:r>
      <w:r>
        <w:rPr>
          <w:spacing w:val="-3"/>
        </w:rPr>
        <w:t>most </w:t>
      </w:r>
      <w:r>
        <w:rPr/>
        <w:t>impressive strength and durability properties of researched UHPC, including a </w:t>
      </w:r>
      <w:r>
        <w:rPr/>
        <w:t>compressive strength </w:t>
      </w:r>
      <w:r>
        <w:rPr>
          <w:spacing w:val="-3"/>
        </w:rPr>
        <w:t>in </w:t>
      </w:r>
      <w:r>
        <w:rPr/>
        <w:t>excess of 30 ksi. However, this strength comes with a hefty price tag, </w:t>
      </w:r>
      <w:r>
        <w:rPr>
          <w:spacing w:val="-3"/>
        </w:rPr>
        <w:t>in </w:t>
      </w:r>
      <w:r>
        <w:rPr>
          <w:spacing w:val="-3"/>
        </w:rPr>
      </w:r>
      <w:r>
        <w:rPr/>
        <w:t>upwards of $3,000 per cubic </w:t>
      </w:r>
      <w:r>
        <w:rPr>
          <w:spacing w:val="-3"/>
        </w:rPr>
        <w:t>yard </w:t>
      </w:r>
      <w:r>
        <w:rPr/>
        <w:t>(for comparison, conventional concrete typically costs </w:t>
      </w:r>
      <w:r>
        <w:rPr/>
        <w:t>approximately $150 per cubic yard). Ductal</w:t>
      </w:r>
      <w:r>
        <w:rPr>
          <w:rFonts w:ascii="Times New Roman" w:hAnsi="Times New Roman" w:cs="Times New Roman" w:eastAsia="Times New Roman" w:hint="default"/>
        </w:rPr>
        <w:t>’</w:t>
      </w:r>
      <w:r>
        <w:rPr/>
        <w:t>s</w:t>
      </w:r>
      <w:r>
        <w:rPr>
          <w:position w:val="9"/>
          <w:sz w:val="16"/>
          <w:szCs w:val="16"/>
        </w:rPr>
        <w:t>® </w:t>
      </w:r>
      <w:r>
        <w:rPr/>
        <w:t>availability means that </w:t>
      </w:r>
      <w:r>
        <w:rPr>
          <w:spacing w:val="-5"/>
        </w:rPr>
        <w:t>it is </w:t>
      </w:r>
      <w:r>
        <w:rPr/>
        <w:t>utilized </w:t>
      </w:r>
      <w:r>
        <w:rPr>
          <w:spacing w:val="-3"/>
        </w:rPr>
        <w:t>in </w:t>
      </w:r>
      <w:r>
        <w:rPr/>
        <w:t>almost all </w:t>
      </w:r>
      <w:r>
        <w:rPr/>
        <w:t>current UHPC construction; however, its large price tag means that </w:t>
      </w:r>
      <w:r>
        <w:rPr>
          <w:spacing w:val="-3"/>
        </w:rPr>
        <w:t>most </w:t>
      </w:r>
      <w:r>
        <w:rPr/>
        <w:t>projects simply do not </w:t>
      </w:r>
      <w:r>
        <w:rPr/>
        <w:t>get the option to use UHPC </w:t>
      </w:r>
      <w:r>
        <w:rPr>
          <w:spacing w:val="-3"/>
        </w:rPr>
        <w:t>at</w:t>
      </w:r>
      <w:r>
        <w:rPr>
          <w:spacing w:val="-2"/>
        </w:rPr>
        <w:t> </w:t>
      </w:r>
      <w:r>
        <w:rPr>
          <w:spacing w:val="-3"/>
        </w:rPr>
        <w:t>all.</w:t>
      </w:r>
    </w:p>
    <w:p>
      <w:pPr>
        <w:spacing w:after="0" w:line="475" w:lineRule="auto"/>
        <w:jc w:val="left"/>
        <w:sectPr>
          <w:footerReference w:type="default" r:id="rId13"/>
          <w:pgSz w:w="12240" w:h="15840"/>
          <w:pgMar w:footer="867" w:header="0" w:top="1400" w:bottom="1060" w:left="1340" w:right="1360"/>
          <w:pgNumType w:start="1"/>
        </w:sectPr>
      </w:pPr>
    </w:p>
    <w:p>
      <w:pPr>
        <w:pStyle w:val="BodyText"/>
        <w:spacing w:line="480" w:lineRule="auto" w:before="42"/>
        <w:ind w:right="162"/>
        <w:jc w:val="left"/>
      </w:pPr>
      <w:r>
        <w:rPr/>
        <w:t>This high cost of commercial UHPC </w:t>
      </w:r>
      <w:r>
        <w:rPr>
          <w:spacing w:val="-3"/>
        </w:rPr>
        <w:t>is </w:t>
      </w:r>
      <w:r>
        <w:rPr/>
        <w:t>the reason for the significant </w:t>
      </w:r>
      <w:r>
        <w:rPr>
          <w:spacing w:val="-2"/>
        </w:rPr>
        <w:t>amount </w:t>
      </w:r>
      <w:r>
        <w:rPr/>
        <w:t>of research across </w:t>
      </w:r>
      <w:r>
        <w:rPr/>
        <w:t>the country, </w:t>
      </w:r>
      <w:r>
        <w:rPr>
          <w:spacing w:val="-3"/>
        </w:rPr>
        <w:t>in </w:t>
      </w:r>
      <w:r>
        <w:rPr/>
        <w:t>large part by the Federal Highway Administration (FHWA), to develop more </w:t>
      </w:r>
      <w:r>
        <w:rPr/>
        <w:t>cost-effective </w:t>
      </w:r>
      <w:r>
        <w:rPr>
          <w:spacing w:val="-4"/>
        </w:rPr>
        <w:t>mix </w:t>
      </w:r>
      <w:r>
        <w:rPr/>
        <w:t>designs with locally sourced materials. According </w:t>
      </w:r>
      <w:r>
        <w:rPr>
          <w:spacing w:val="2"/>
        </w:rPr>
        <w:t>to </w:t>
      </w:r>
      <w:r>
        <w:rPr>
          <w:spacing w:val="-3"/>
        </w:rPr>
        <w:t>FHWA, </w:t>
      </w:r>
      <w:r>
        <w:rPr/>
        <w:t>UHPC should </w:t>
      </w:r>
      <w:r>
        <w:rPr/>
        <w:t>have a minimum compressive strength of 21.7 ksi, a water-to-cementitious material (w/cm)</w:t>
      </w:r>
      <w:r>
        <w:rPr>
          <w:spacing w:val="-34"/>
        </w:rPr>
        <w:t> </w:t>
      </w:r>
      <w:r>
        <w:rPr/>
        <w:t>ratio </w:t>
      </w:r>
      <w:r>
        <w:rPr/>
        <w:t>equal </w:t>
      </w:r>
      <w:r>
        <w:rPr>
          <w:spacing w:val="2"/>
        </w:rPr>
        <w:t>to </w:t>
      </w:r>
      <w:r>
        <w:rPr/>
        <w:t>or </w:t>
      </w:r>
      <w:r>
        <w:rPr>
          <w:spacing w:val="-3"/>
        </w:rPr>
        <w:t>less </w:t>
      </w:r>
      <w:r>
        <w:rPr/>
        <w:t>than 0.25, and a post-cracking tensile strength of at </w:t>
      </w:r>
      <w:r>
        <w:rPr>
          <w:spacing w:val="-3"/>
        </w:rPr>
        <w:t>least </w:t>
      </w:r>
      <w:r>
        <w:rPr/>
        <w:t>0.72 ksi (Graybeal </w:t>
      </w:r>
      <w:r>
        <w:rPr/>
        <w:t>2011), a definition that </w:t>
      </w:r>
      <w:r>
        <w:rPr>
          <w:spacing w:val="-3"/>
        </w:rPr>
        <w:t>will be </w:t>
      </w:r>
      <w:r>
        <w:rPr/>
        <w:t>used throughout this</w:t>
      </w:r>
      <w:r>
        <w:rPr>
          <w:spacing w:val="-7"/>
        </w:rPr>
        <w:t> </w:t>
      </w:r>
      <w:r>
        <w:rPr/>
        <w:t>study.</w:t>
      </w:r>
    </w:p>
    <w:p>
      <w:pPr>
        <w:spacing w:line="240" w:lineRule="auto" w:before="0"/>
        <w:ind w:right="0"/>
        <w:rPr>
          <w:rFonts w:ascii="Times New Roman" w:hAnsi="Times New Roman" w:cs="Times New Roman" w:eastAsia="Times New Roman" w:hint="default"/>
          <w:sz w:val="24"/>
          <w:szCs w:val="24"/>
        </w:rPr>
      </w:pPr>
    </w:p>
    <w:p>
      <w:pPr>
        <w:spacing w:line="240" w:lineRule="auto" w:before="10"/>
        <w:ind w:right="0"/>
        <w:rPr>
          <w:rFonts w:ascii="Times New Roman" w:hAnsi="Times New Roman" w:cs="Times New Roman" w:eastAsia="Times New Roman" w:hint="default"/>
          <w:sz w:val="24"/>
          <w:szCs w:val="24"/>
        </w:rPr>
      </w:pPr>
    </w:p>
    <w:p>
      <w:pPr>
        <w:pStyle w:val="BodyText"/>
        <w:spacing w:line="480" w:lineRule="auto"/>
        <w:ind w:right="162"/>
        <w:jc w:val="left"/>
      </w:pPr>
      <w:r>
        <w:rPr/>
        <w:t>It </w:t>
      </w:r>
      <w:r>
        <w:rPr>
          <w:spacing w:val="-5"/>
        </w:rPr>
        <w:t>is </w:t>
      </w:r>
      <w:r>
        <w:rPr/>
        <w:t>the intent of the Oklahoma Department of Transportation (ODOT) to continue research into </w:t>
      </w:r>
      <w:r>
        <w:rPr/>
        <w:t>a cost-effective UHPC </w:t>
      </w:r>
      <w:r>
        <w:rPr>
          <w:spacing w:val="-4"/>
        </w:rPr>
        <w:t>mix </w:t>
      </w:r>
      <w:r>
        <w:rPr/>
        <w:t>from materials available </w:t>
      </w:r>
      <w:r>
        <w:rPr>
          <w:spacing w:val="-3"/>
        </w:rPr>
        <w:t>in </w:t>
      </w:r>
      <w:r>
        <w:rPr/>
        <w:t>Oklahoma that completely fulfills the </w:t>
      </w:r>
      <w:r>
        <w:rPr/>
        <w:t>description specified by FHWA. Specifically, ODOT </w:t>
      </w:r>
      <w:r>
        <w:rPr>
          <w:spacing w:val="-5"/>
        </w:rPr>
        <w:t>is </w:t>
      </w:r>
      <w:r>
        <w:rPr/>
        <w:t>interested </w:t>
      </w:r>
      <w:r>
        <w:rPr>
          <w:spacing w:val="-3"/>
        </w:rPr>
        <w:t>in </w:t>
      </w:r>
      <w:r>
        <w:rPr/>
        <w:t>the use of UHPC for </w:t>
      </w:r>
      <w:r>
        <w:rPr>
          <w:spacing w:val="-3"/>
        </w:rPr>
        <w:t>bridge </w:t>
      </w:r>
      <w:r>
        <w:rPr>
          <w:spacing w:val="-3"/>
        </w:rPr>
      </w:r>
      <w:r>
        <w:rPr/>
        <w:t>connections and repairs, since the utilization </w:t>
      </w:r>
      <w:r>
        <w:rPr>
          <w:spacing w:val="4"/>
        </w:rPr>
        <w:t>of </w:t>
      </w:r>
      <w:r>
        <w:rPr/>
        <w:t>UHPC can result </w:t>
      </w:r>
      <w:r>
        <w:rPr>
          <w:spacing w:val="-3"/>
        </w:rPr>
        <w:t>in </w:t>
      </w:r>
      <w:r>
        <w:rPr/>
        <w:t>significantly increased life </w:t>
      </w:r>
      <w:r>
        <w:rPr/>
        <w:t>spans for bridges, while decreasing the number of repairs needed over this extended useable</w:t>
      </w:r>
      <w:r>
        <w:rPr>
          <w:spacing w:val="-34"/>
        </w:rPr>
        <w:t> </w:t>
      </w:r>
      <w:r>
        <w:rPr/>
        <w:t>life.</w:t>
      </w:r>
    </w:p>
    <w:p>
      <w:pPr>
        <w:spacing w:line="240" w:lineRule="auto" w:before="0"/>
        <w:ind w:right="0"/>
        <w:rPr>
          <w:rFonts w:ascii="Times New Roman" w:hAnsi="Times New Roman" w:cs="Times New Roman" w:eastAsia="Times New Roman" w:hint="default"/>
          <w:sz w:val="24"/>
          <w:szCs w:val="24"/>
        </w:rPr>
      </w:pPr>
    </w:p>
    <w:p>
      <w:pPr>
        <w:spacing w:line="240" w:lineRule="auto" w:before="10"/>
        <w:ind w:right="0"/>
        <w:rPr>
          <w:rFonts w:ascii="Times New Roman" w:hAnsi="Times New Roman" w:cs="Times New Roman" w:eastAsia="Times New Roman" w:hint="default"/>
          <w:sz w:val="24"/>
          <w:szCs w:val="24"/>
        </w:rPr>
      </w:pPr>
    </w:p>
    <w:p>
      <w:pPr>
        <w:pStyle w:val="BodyText"/>
        <w:spacing w:line="480" w:lineRule="auto"/>
        <w:ind w:right="95"/>
        <w:jc w:val="left"/>
      </w:pPr>
      <w:r>
        <w:rPr/>
        <w:t>For Phase I of this research</w:t>
      </w:r>
      <w:r>
        <w:rPr>
          <w:rFonts w:ascii="Times New Roman" w:hAnsi="Times New Roman" w:cs="Times New Roman" w:eastAsia="Times New Roman" w:hint="default"/>
        </w:rPr>
        <w:t>, titled simply “Evaluation of Ultra</w:t>
      </w:r>
      <w:r>
        <w:rPr/>
        <w:t>-High Performance Concrete for </w:t>
      </w:r>
      <w:r>
        <w:rPr>
          <w:rFonts w:ascii="Times New Roman" w:hAnsi="Times New Roman" w:cs="Times New Roman" w:eastAsia="Times New Roman" w:hint="default"/>
        </w:rPr>
        <w:t>Use </w:t>
      </w:r>
      <w:r>
        <w:rPr>
          <w:rFonts w:ascii="Times New Roman" w:hAnsi="Times New Roman" w:cs="Times New Roman" w:eastAsia="Times New Roman" w:hint="default"/>
          <w:spacing w:val="-3"/>
        </w:rPr>
        <w:t>in </w:t>
      </w:r>
      <w:r>
        <w:rPr>
          <w:rFonts w:ascii="Times New Roman" w:hAnsi="Times New Roman" w:cs="Times New Roman" w:eastAsia="Times New Roman" w:hint="default"/>
        </w:rPr>
        <w:t>Bridge Connections and Repair”, an initial non</w:t>
      </w:r>
      <w:r>
        <w:rPr/>
        <w:t>-proprietary </w:t>
      </w:r>
      <w:r>
        <w:rPr>
          <w:spacing w:val="-4"/>
        </w:rPr>
        <w:t>mix </w:t>
      </w:r>
      <w:r>
        <w:rPr/>
        <w:t>design, using local </w:t>
      </w:r>
      <w:r>
        <w:rPr/>
        <w:t>materials and meeting all FHWA</w:t>
      </w:r>
      <w:r>
        <w:rPr>
          <w:rFonts w:ascii="Times New Roman" w:hAnsi="Times New Roman" w:cs="Times New Roman" w:eastAsia="Times New Roman" w:hint="default"/>
        </w:rPr>
        <w:t>’s </w:t>
      </w:r>
      <w:r>
        <w:rPr/>
        <w:t>basic requirements, was developed. This design was meant to </w:t>
      </w:r>
      <w:r>
        <w:rPr>
          <w:spacing w:val="-3"/>
        </w:rPr>
        <w:t>be </w:t>
      </w:r>
      <w:r>
        <w:rPr/>
        <w:t>used </w:t>
      </w:r>
      <w:r>
        <w:rPr>
          <w:spacing w:val="-3"/>
        </w:rPr>
        <w:t>in </w:t>
      </w:r>
      <w:r>
        <w:rPr/>
        <w:t>all subsequent testing for an even foundation of analysis, with modifications made </w:t>
      </w:r>
      <w:r>
        <w:rPr/>
        <w:t>based on all data gathered from following Phase I and Phase II testing to develop an optimum mix design for all UHPC potential</w:t>
      </w:r>
      <w:r>
        <w:rPr>
          <w:spacing w:val="-23"/>
        </w:rPr>
        <w:t> </w:t>
      </w:r>
      <w:r>
        <w:rPr/>
        <w:t>applications.</w:t>
      </w:r>
    </w:p>
    <w:p>
      <w:pPr>
        <w:spacing w:line="240" w:lineRule="auto" w:before="0"/>
        <w:ind w:right="0"/>
        <w:rPr>
          <w:rFonts w:ascii="Times New Roman" w:hAnsi="Times New Roman" w:cs="Times New Roman" w:eastAsia="Times New Roman" w:hint="default"/>
          <w:sz w:val="24"/>
          <w:szCs w:val="24"/>
        </w:rPr>
      </w:pPr>
    </w:p>
    <w:p>
      <w:pPr>
        <w:spacing w:line="240" w:lineRule="auto" w:before="11"/>
        <w:ind w:right="0"/>
        <w:rPr>
          <w:rFonts w:ascii="Times New Roman" w:hAnsi="Times New Roman" w:cs="Times New Roman" w:eastAsia="Times New Roman" w:hint="default"/>
          <w:sz w:val="24"/>
          <w:szCs w:val="24"/>
        </w:rPr>
      </w:pPr>
    </w:p>
    <w:p>
      <w:pPr>
        <w:pStyle w:val="BodyText"/>
        <w:spacing w:line="480" w:lineRule="auto"/>
        <w:ind w:right="364"/>
        <w:jc w:val="left"/>
      </w:pPr>
      <w:r>
        <w:rPr/>
        <w:t>To develop this </w:t>
      </w:r>
      <w:r>
        <w:rPr>
          <w:spacing w:val="-4"/>
        </w:rPr>
        <w:t>mix </w:t>
      </w:r>
      <w:r>
        <w:rPr/>
        <w:t>design, an original 3,400 potential mix designs were considered, based on </w:t>
      </w:r>
      <w:r>
        <w:rPr/>
        <w:t>computer analyses for optimal particle packing. From there, </w:t>
      </w:r>
      <w:r>
        <w:rPr>
          <w:spacing w:val="-3"/>
        </w:rPr>
        <w:t>nine </w:t>
      </w:r>
      <w:r>
        <w:rPr/>
        <w:t>series of </w:t>
      </w:r>
      <w:r>
        <w:rPr>
          <w:spacing w:val="-4"/>
        </w:rPr>
        <w:t>mix </w:t>
      </w:r>
      <w:r>
        <w:rPr/>
        <w:t>design trail </w:t>
      </w:r>
      <w:r>
        <w:rPr/>
        <w:t>batches were conducted </w:t>
      </w:r>
      <w:r>
        <w:rPr>
          <w:spacing w:val="-3"/>
        </w:rPr>
        <w:t>using </w:t>
      </w:r>
      <w:r>
        <w:rPr/>
        <w:t>various types of cement, supplementary cementitious</w:t>
      </w:r>
      <w:r>
        <w:rPr>
          <w:spacing w:val="-15"/>
        </w:rPr>
        <w:t> </w:t>
      </w:r>
      <w:r>
        <w:rPr/>
        <w:t>materials</w:t>
      </w:r>
    </w:p>
    <w:p>
      <w:pPr>
        <w:spacing w:after="0" w:line="480" w:lineRule="auto"/>
        <w:jc w:val="left"/>
        <w:sectPr>
          <w:pgSz w:w="12240" w:h="15840"/>
          <w:pgMar w:header="0" w:footer="867" w:top="1400" w:bottom="1060" w:left="1340" w:right="1360"/>
        </w:sectPr>
      </w:pPr>
    </w:p>
    <w:p>
      <w:pPr>
        <w:pStyle w:val="BodyText"/>
        <w:spacing w:line="480" w:lineRule="auto" w:before="42"/>
        <w:ind w:right="83"/>
        <w:jc w:val="left"/>
      </w:pPr>
      <w:r>
        <w:rPr/>
        <w:t>(SCM), admixture quantities, sand types, and w/cm ratios. The ultimate </w:t>
      </w:r>
      <w:r>
        <w:rPr>
          <w:spacing w:val="-4"/>
        </w:rPr>
        <w:t>mix </w:t>
      </w:r>
      <w:r>
        <w:rPr/>
        <w:t>design chosen </w:t>
      </w:r>
      <w:r>
        <w:rPr>
          <w:spacing w:val="-3"/>
        </w:rPr>
        <w:t>is </w:t>
      </w:r>
      <w:r>
        <w:rPr>
          <w:spacing w:val="-3"/>
        </w:rPr>
      </w:r>
      <w:r>
        <w:rPr>
          <w:rFonts w:ascii="Times New Roman" w:hAnsi="Times New Roman" w:cs="Times New Roman" w:eastAsia="Times New Roman" w:hint="default"/>
        </w:rPr>
        <w:t>titled “J3”. This </w:t>
      </w:r>
      <w:r>
        <w:rPr>
          <w:rFonts w:ascii="Times New Roman" w:hAnsi="Times New Roman" w:cs="Times New Roman" w:eastAsia="Times New Roman" w:hint="default"/>
          <w:spacing w:val="-4"/>
        </w:rPr>
        <w:t>mix </w:t>
      </w:r>
      <w:r>
        <w:rPr>
          <w:rFonts w:ascii="Times New Roman" w:hAnsi="Times New Roman" w:cs="Times New Roman" w:eastAsia="Times New Roman" w:hint="default"/>
        </w:rPr>
        <w:t>design was chosen as the best alternative because of its workability when </w:t>
      </w:r>
      <w:r>
        <w:rPr>
          <w:rFonts w:ascii="Times New Roman" w:hAnsi="Times New Roman" w:cs="Times New Roman" w:eastAsia="Times New Roman" w:hint="default"/>
        </w:rPr>
      </w:r>
      <w:r>
        <w:rPr/>
        <w:t>mixed with steel reinforcing fibers, high early compressive strength, and expected durability. Table 12 </w:t>
      </w:r>
      <w:r>
        <w:rPr>
          <w:spacing w:val="-3"/>
        </w:rPr>
        <w:t>in </w:t>
      </w:r>
      <w:r>
        <w:rPr/>
        <w:t>Section 3.2 details the exact </w:t>
      </w:r>
      <w:r>
        <w:rPr>
          <w:spacing w:val="-4"/>
        </w:rPr>
        <w:t>mix </w:t>
      </w:r>
      <w:r>
        <w:rPr/>
        <w:t>for J3 to </w:t>
      </w:r>
      <w:r>
        <w:rPr>
          <w:spacing w:val="-3"/>
        </w:rPr>
        <w:t>be </w:t>
      </w:r>
      <w:r>
        <w:rPr/>
        <w:t>used throughout this study (McDaniel </w:t>
      </w:r>
      <w:r>
        <w:rPr/>
        <w:t>2017).</w:t>
      </w:r>
    </w:p>
    <w:p>
      <w:pPr>
        <w:spacing w:line="240" w:lineRule="auto" w:before="0"/>
        <w:ind w:right="0"/>
        <w:rPr>
          <w:rFonts w:ascii="Times New Roman" w:hAnsi="Times New Roman" w:cs="Times New Roman" w:eastAsia="Times New Roman" w:hint="default"/>
          <w:sz w:val="24"/>
          <w:szCs w:val="24"/>
        </w:rPr>
      </w:pPr>
    </w:p>
    <w:p>
      <w:pPr>
        <w:spacing w:line="240" w:lineRule="auto" w:before="4"/>
        <w:ind w:right="0"/>
        <w:rPr>
          <w:rFonts w:ascii="Times New Roman" w:hAnsi="Times New Roman" w:cs="Times New Roman" w:eastAsia="Times New Roman" w:hint="default"/>
          <w:sz w:val="35"/>
          <w:szCs w:val="35"/>
        </w:rPr>
      </w:pPr>
    </w:p>
    <w:p>
      <w:pPr>
        <w:pStyle w:val="Heading2"/>
        <w:numPr>
          <w:ilvl w:val="1"/>
          <w:numId w:val="8"/>
        </w:numPr>
        <w:tabs>
          <w:tab w:pos="466" w:val="left" w:leader="none"/>
        </w:tabs>
        <w:spacing w:line="240" w:lineRule="auto" w:before="0" w:after="0"/>
        <w:ind w:left="465" w:right="0" w:hanging="365"/>
        <w:jc w:val="left"/>
        <w:rPr>
          <w:b w:val="0"/>
          <w:bCs w:val="0"/>
        </w:rPr>
      </w:pPr>
      <w:r>
        <w:rPr/>
        <w:t>Project</w:t>
      </w:r>
      <w:r>
        <w:rPr>
          <w:spacing w:val="-9"/>
        </w:rPr>
        <w:t> </w:t>
      </w:r>
      <w:r>
        <w:rPr/>
        <w:t>Scope</w:t>
      </w:r>
      <w:r>
        <w:rPr>
          <w:b w:val="0"/>
        </w:rPr>
      </w:r>
    </w:p>
    <w:p>
      <w:pPr>
        <w:spacing w:line="240" w:lineRule="auto" w:before="0"/>
        <w:ind w:right="0"/>
        <w:rPr>
          <w:rFonts w:ascii="Times New Roman" w:hAnsi="Times New Roman" w:cs="Times New Roman" w:eastAsia="Times New Roman" w:hint="default"/>
          <w:b/>
          <w:bCs/>
          <w:sz w:val="24"/>
          <w:szCs w:val="24"/>
        </w:rPr>
      </w:pPr>
    </w:p>
    <w:p>
      <w:pPr>
        <w:spacing w:line="240" w:lineRule="auto" w:before="0"/>
        <w:ind w:right="0"/>
        <w:rPr>
          <w:rFonts w:ascii="Times New Roman" w:hAnsi="Times New Roman" w:cs="Times New Roman" w:eastAsia="Times New Roman" w:hint="default"/>
          <w:b/>
          <w:bCs/>
          <w:sz w:val="24"/>
          <w:szCs w:val="24"/>
        </w:rPr>
      </w:pPr>
    </w:p>
    <w:p>
      <w:pPr>
        <w:spacing w:line="240" w:lineRule="auto" w:before="1"/>
        <w:ind w:right="0"/>
        <w:rPr>
          <w:rFonts w:ascii="Times New Roman" w:hAnsi="Times New Roman" w:cs="Times New Roman" w:eastAsia="Times New Roman" w:hint="default"/>
          <w:b/>
          <w:bCs/>
          <w:sz w:val="24"/>
          <w:szCs w:val="24"/>
        </w:rPr>
      </w:pPr>
    </w:p>
    <w:p>
      <w:pPr>
        <w:pStyle w:val="BodyText"/>
        <w:spacing w:line="480" w:lineRule="auto"/>
        <w:ind w:right="83"/>
        <w:jc w:val="left"/>
      </w:pPr>
      <w:r>
        <w:rPr/>
        <w:t>During Phase I testing of a </w:t>
      </w:r>
      <w:r>
        <w:rPr>
          <w:spacing w:val="-3"/>
        </w:rPr>
        <w:t>full </w:t>
      </w:r>
      <w:r>
        <w:rPr/>
        <w:t>scale </w:t>
      </w:r>
      <w:r>
        <w:rPr>
          <w:spacing w:val="-3"/>
        </w:rPr>
        <w:t>joint </w:t>
      </w:r>
      <w:r>
        <w:rPr/>
        <w:t>replacement on a SH-3E bridge over the N. Canadian </w:t>
      </w:r>
      <w:r>
        <w:rPr/>
        <w:t>River </w:t>
      </w:r>
      <w:r>
        <w:rPr>
          <w:spacing w:val="-3"/>
        </w:rPr>
        <w:t>in </w:t>
      </w:r>
      <w:r>
        <w:rPr/>
        <w:t>Oklahoma, a concern was raised as </w:t>
      </w:r>
      <w:r>
        <w:rPr>
          <w:spacing w:val="2"/>
        </w:rPr>
        <w:t>to </w:t>
      </w:r>
      <w:r>
        <w:rPr/>
        <w:t>whether the use of UHPC as a repair material </w:t>
      </w:r>
      <w:r>
        <w:rPr/>
      </w:r>
      <w:r>
        <w:rPr>
          <w:rFonts w:ascii="Times New Roman" w:hAnsi="Times New Roman" w:cs="Times New Roman" w:eastAsia="Times New Roman" w:hint="default"/>
        </w:rPr>
        <w:t>would “simply push existing corrosion activity into the existing bridge deck or accelerate </w:t>
      </w:r>
      <w:r>
        <w:rPr/>
        <w:t>corros</w:t>
      </w:r>
      <w:r>
        <w:rPr>
          <w:rFonts w:ascii="Times New Roman" w:hAnsi="Times New Roman" w:cs="Times New Roman" w:eastAsia="Times New Roman" w:hint="default"/>
        </w:rPr>
        <w:t>ion </w:t>
      </w:r>
      <w:r>
        <w:rPr>
          <w:rFonts w:ascii="Times New Roman" w:hAnsi="Times New Roman" w:cs="Times New Roman" w:eastAsia="Times New Roman" w:hint="default"/>
          <w:spacing w:val="-3"/>
        </w:rPr>
        <w:t>in </w:t>
      </w:r>
      <w:r>
        <w:rPr>
          <w:rFonts w:ascii="Times New Roman" w:hAnsi="Times New Roman" w:cs="Times New Roman" w:eastAsia="Times New Roman" w:hint="default"/>
        </w:rPr>
        <w:t>the area surrounding the joint” (Floyd and Volz, 2018). </w:t>
      </w:r>
      <w:r>
        <w:rPr>
          <w:rFonts w:ascii="Times New Roman" w:hAnsi="Times New Roman" w:cs="Times New Roman" w:eastAsia="Times New Roman" w:hint="default"/>
          <w:spacing w:val="-3"/>
        </w:rPr>
        <w:t>This </w:t>
      </w:r>
      <w:r>
        <w:rPr>
          <w:rFonts w:ascii="Times New Roman" w:hAnsi="Times New Roman" w:cs="Times New Roman" w:eastAsia="Times New Roman" w:hint="default"/>
        </w:rPr>
        <w:t>concern</w:t>
      </w:r>
      <w:r>
        <w:rPr/>
        <w:t>, as well as the need </w:t>
      </w:r>
      <w:r>
        <w:rPr>
          <w:spacing w:val="2"/>
        </w:rPr>
        <w:t>to </w:t>
      </w:r>
      <w:r>
        <w:rPr/>
        <w:t>classify the durability properties of J3, </w:t>
      </w:r>
      <w:r>
        <w:rPr>
          <w:spacing w:val="-5"/>
        </w:rPr>
        <w:t>is </w:t>
      </w:r>
      <w:r>
        <w:rPr/>
        <w:t>the primary basis for this study, which focuses </w:t>
      </w:r>
      <w:r>
        <w:rPr/>
        <w:t>on two </w:t>
      </w:r>
      <w:r>
        <w:rPr>
          <w:spacing w:val="-3"/>
        </w:rPr>
        <w:t>major </w:t>
      </w:r>
      <w:r>
        <w:rPr/>
        <w:t>parts of Phase II testing: corrosion and durability. Durability testing included </w:t>
      </w:r>
      <w:r>
        <w:rPr/>
        <w:t>chloride ion penetration, freeze-thaw cycling, and scaling resistance, while corrosion testing was performed on both small- and large-scale</w:t>
      </w:r>
      <w:r>
        <w:rPr>
          <w:spacing w:val="-27"/>
        </w:rPr>
        <w:t> </w:t>
      </w:r>
      <w:r>
        <w:rPr/>
        <w:t>specimens.</w:t>
      </w:r>
    </w:p>
    <w:p>
      <w:pPr>
        <w:spacing w:line="240" w:lineRule="auto" w:before="0"/>
        <w:ind w:right="0"/>
        <w:rPr>
          <w:rFonts w:ascii="Times New Roman" w:hAnsi="Times New Roman" w:cs="Times New Roman" w:eastAsia="Times New Roman" w:hint="default"/>
          <w:sz w:val="24"/>
          <w:szCs w:val="24"/>
        </w:rPr>
      </w:pPr>
    </w:p>
    <w:p>
      <w:pPr>
        <w:spacing w:line="240" w:lineRule="auto" w:before="4"/>
        <w:ind w:right="0"/>
        <w:rPr>
          <w:rFonts w:ascii="Times New Roman" w:hAnsi="Times New Roman" w:cs="Times New Roman" w:eastAsia="Times New Roman" w:hint="default"/>
          <w:sz w:val="35"/>
          <w:szCs w:val="35"/>
        </w:rPr>
      </w:pPr>
    </w:p>
    <w:p>
      <w:pPr>
        <w:pStyle w:val="Heading2"/>
        <w:numPr>
          <w:ilvl w:val="1"/>
          <w:numId w:val="8"/>
        </w:numPr>
        <w:tabs>
          <w:tab w:pos="461" w:val="left" w:leader="none"/>
        </w:tabs>
        <w:spacing w:line="240" w:lineRule="auto" w:before="0" w:after="0"/>
        <w:ind w:left="460" w:right="0" w:hanging="360"/>
        <w:jc w:val="left"/>
        <w:rPr>
          <w:b w:val="0"/>
          <w:bCs w:val="0"/>
        </w:rPr>
      </w:pPr>
      <w:r>
        <w:rPr/>
        <w:t>Objectives and</w:t>
      </w:r>
      <w:r>
        <w:rPr>
          <w:spacing w:val="-7"/>
        </w:rPr>
        <w:t> </w:t>
      </w:r>
      <w:r>
        <w:rPr/>
        <w:t>Goals</w:t>
      </w:r>
      <w:r>
        <w:rPr>
          <w:b w:val="0"/>
        </w:rPr>
      </w:r>
    </w:p>
    <w:p>
      <w:pPr>
        <w:spacing w:line="240" w:lineRule="auto" w:before="0"/>
        <w:ind w:right="0"/>
        <w:rPr>
          <w:rFonts w:ascii="Times New Roman" w:hAnsi="Times New Roman" w:cs="Times New Roman" w:eastAsia="Times New Roman" w:hint="default"/>
          <w:b/>
          <w:bCs/>
          <w:sz w:val="24"/>
          <w:szCs w:val="24"/>
        </w:rPr>
      </w:pPr>
    </w:p>
    <w:p>
      <w:pPr>
        <w:spacing w:line="240" w:lineRule="auto" w:before="0"/>
        <w:ind w:right="0"/>
        <w:rPr>
          <w:rFonts w:ascii="Times New Roman" w:hAnsi="Times New Roman" w:cs="Times New Roman" w:eastAsia="Times New Roman" w:hint="default"/>
          <w:b/>
          <w:bCs/>
          <w:sz w:val="24"/>
          <w:szCs w:val="24"/>
        </w:rPr>
      </w:pPr>
    </w:p>
    <w:p>
      <w:pPr>
        <w:spacing w:line="240" w:lineRule="auto" w:before="0"/>
        <w:ind w:right="0"/>
        <w:rPr>
          <w:rFonts w:ascii="Times New Roman" w:hAnsi="Times New Roman" w:cs="Times New Roman" w:eastAsia="Times New Roman" w:hint="default"/>
          <w:b/>
          <w:bCs/>
          <w:sz w:val="24"/>
          <w:szCs w:val="24"/>
        </w:rPr>
      </w:pPr>
    </w:p>
    <w:p>
      <w:pPr>
        <w:pStyle w:val="BodyText"/>
        <w:spacing w:line="480" w:lineRule="auto"/>
        <w:ind w:right="129"/>
        <w:jc w:val="left"/>
      </w:pPr>
      <w:r>
        <w:rPr/>
        <w:t>As mentioned, this study </w:t>
      </w:r>
      <w:r>
        <w:rPr>
          <w:spacing w:val="-3"/>
        </w:rPr>
        <w:t>is </w:t>
      </w:r>
      <w:r>
        <w:rPr/>
        <w:t>a single part of a larger multi-phase project for the Oklahoma </w:t>
      </w:r>
      <w:r>
        <w:rPr/>
        <w:t>Department of Transportation (ODOT) </w:t>
      </w:r>
      <w:r>
        <w:rPr>
          <w:spacing w:val="-3"/>
        </w:rPr>
        <w:t>(Floyd </w:t>
      </w:r>
      <w:r>
        <w:rPr/>
        <w:t>et </w:t>
      </w:r>
      <w:r>
        <w:rPr>
          <w:spacing w:val="-3"/>
        </w:rPr>
        <w:t>al., </w:t>
      </w:r>
      <w:r>
        <w:rPr/>
        <w:t>2016). The overall end goals of this project </w:t>
      </w:r>
      <w:r>
        <w:rPr/>
        <w:t>include: identifying available and appropriate locally sourced UHPC materials </w:t>
      </w:r>
      <w:r>
        <w:rPr>
          <w:spacing w:val="2"/>
        </w:rPr>
        <w:t>to </w:t>
      </w:r>
      <w:r>
        <w:rPr/>
        <w:t>make a UHPC </w:t>
      </w:r>
      <w:r>
        <w:rPr/>
        <w:t>mix design to </w:t>
      </w:r>
      <w:r>
        <w:rPr>
          <w:spacing w:val="-3"/>
        </w:rPr>
        <w:t>be </w:t>
      </w:r>
      <w:r>
        <w:rPr/>
        <w:t>used for bridge repair, evaluating best practices and performance </w:t>
      </w:r>
      <w:r>
        <w:rPr>
          <w:spacing w:val="4"/>
        </w:rPr>
        <w:t>of</w:t>
      </w:r>
      <w:r>
        <w:rPr>
          <w:spacing w:val="-42"/>
        </w:rPr>
        <w:t> </w:t>
      </w:r>
      <w:r>
        <w:rPr/>
        <w:t>trial joints,</w:t>
      </w:r>
    </w:p>
    <w:p>
      <w:pPr>
        <w:spacing w:after="0" w:line="480" w:lineRule="auto"/>
        <w:jc w:val="left"/>
        <w:sectPr>
          <w:pgSz w:w="12240" w:h="15840"/>
          <w:pgMar w:header="0" w:footer="867" w:top="1400" w:bottom="1060" w:left="1340" w:right="1420"/>
        </w:sectPr>
      </w:pPr>
    </w:p>
    <w:p>
      <w:pPr>
        <w:pStyle w:val="BodyText"/>
        <w:spacing w:line="480" w:lineRule="auto" w:before="42"/>
        <w:ind w:right="98"/>
        <w:jc w:val="left"/>
      </w:pPr>
      <w:r>
        <w:rPr/>
        <w:t>and creating specifications regarding UHPC use </w:t>
      </w:r>
      <w:r>
        <w:rPr>
          <w:spacing w:val="-3"/>
        </w:rPr>
        <w:t>in </w:t>
      </w:r>
      <w:r>
        <w:rPr/>
        <w:t>the state of Oklahoma. The following are the </w:t>
      </w:r>
      <w:r>
        <w:rPr/>
        <w:t>specific objectives and goals for the part of the project covered </w:t>
      </w:r>
      <w:r>
        <w:rPr>
          <w:spacing w:val="-3"/>
        </w:rPr>
        <w:t>in </w:t>
      </w:r>
      <w:r>
        <w:rPr/>
        <w:t>this</w:t>
      </w:r>
      <w:r>
        <w:rPr>
          <w:spacing w:val="-21"/>
        </w:rPr>
        <w:t> </w:t>
      </w:r>
      <w:r>
        <w:rPr/>
        <w:t>thesis.</w:t>
      </w:r>
    </w:p>
    <w:p>
      <w:pPr>
        <w:spacing w:line="240" w:lineRule="auto" w:before="0"/>
        <w:ind w:right="0"/>
        <w:rPr>
          <w:rFonts w:ascii="Times New Roman" w:hAnsi="Times New Roman" w:cs="Times New Roman" w:eastAsia="Times New Roman" w:hint="default"/>
          <w:sz w:val="24"/>
          <w:szCs w:val="24"/>
        </w:rPr>
      </w:pPr>
    </w:p>
    <w:p>
      <w:pPr>
        <w:spacing w:line="240" w:lineRule="auto" w:before="11"/>
        <w:ind w:right="0"/>
        <w:rPr>
          <w:rFonts w:ascii="Times New Roman" w:hAnsi="Times New Roman" w:cs="Times New Roman" w:eastAsia="Times New Roman" w:hint="default"/>
          <w:sz w:val="24"/>
          <w:szCs w:val="24"/>
        </w:rPr>
      </w:pPr>
    </w:p>
    <w:p>
      <w:pPr>
        <w:pStyle w:val="Heading2"/>
        <w:numPr>
          <w:ilvl w:val="2"/>
          <w:numId w:val="8"/>
        </w:numPr>
        <w:tabs>
          <w:tab w:pos="821" w:val="left" w:leader="none"/>
        </w:tabs>
        <w:spacing w:line="240" w:lineRule="auto" w:before="0" w:after="0"/>
        <w:ind w:left="821" w:right="0" w:hanging="721"/>
        <w:jc w:val="left"/>
        <w:rPr>
          <w:b w:val="0"/>
          <w:bCs w:val="0"/>
        </w:rPr>
      </w:pPr>
      <w:r>
        <w:rPr/>
        <w:t>Objectives</w:t>
      </w:r>
      <w:r>
        <w:rPr>
          <w:b w:val="0"/>
        </w:rPr>
      </w:r>
    </w:p>
    <w:p>
      <w:pPr>
        <w:spacing w:line="240" w:lineRule="auto" w:before="0"/>
        <w:ind w:right="0"/>
        <w:rPr>
          <w:rFonts w:ascii="Times New Roman" w:hAnsi="Times New Roman" w:cs="Times New Roman" w:eastAsia="Times New Roman" w:hint="default"/>
          <w:b/>
          <w:bCs/>
          <w:sz w:val="24"/>
          <w:szCs w:val="24"/>
        </w:rPr>
      </w:pPr>
    </w:p>
    <w:p>
      <w:pPr>
        <w:spacing w:line="240" w:lineRule="auto" w:before="0"/>
        <w:ind w:right="0"/>
        <w:rPr>
          <w:rFonts w:ascii="Times New Roman" w:hAnsi="Times New Roman" w:cs="Times New Roman" w:eastAsia="Times New Roman" w:hint="default"/>
          <w:b/>
          <w:bCs/>
          <w:sz w:val="24"/>
          <w:szCs w:val="24"/>
        </w:rPr>
      </w:pPr>
    </w:p>
    <w:p>
      <w:pPr>
        <w:spacing w:line="240" w:lineRule="auto" w:before="0"/>
        <w:ind w:right="0"/>
        <w:rPr>
          <w:rFonts w:ascii="Times New Roman" w:hAnsi="Times New Roman" w:cs="Times New Roman" w:eastAsia="Times New Roman" w:hint="default"/>
          <w:b/>
          <w:bCs/>
          <w:sz w:val="24"/>
          <w:szCs w:val="24"/>
        </w:rPr>
      </w:pPr>
    </w:p>
    <w:p>
      <w:pPr>
        <w:pStyle w:val="BodyText"/>
        <w:spacing w:line="240" w:lineRule="auto"/>
        <w:ind w:right="98"/>
        <w:jc w:val="left"/>
      </w:pPr>
      <w:r>
        <w:rPr/>
        <w:t>The objectives for this study include the</w:t>
      </w:r>
      <w:r>
        <w:rPr>
          <w:spacing w:val="-29"/>
        </w:rPr>
        <w:t> </w:t>
      </w:r>
      <w:r>
        <w:rPr/>
        <w:t>following:</w:t>
      </w:r>
    </w:p>
    <w:p>
      <w:pPr>
        <w:spacing w:line="240" w:lineRule="auto" w:before="0"/>
        <w:ind w:right="0"/>
        <w:rPr>
          <w:rFonts w:ascii="Times New Roman" w:hAnsi="Times New Roman" w:cs="Times New Roman" w:eastAsia="Times New Roman" w:hint="default"/>
          <w:sz w:val="24"/>
          <w:szCs w:val="24"/>
        </w:rPr>
      </w:pPr>
    </w:p>
    <w:p>
      <w:pPr>
        <w:pStyle w:val="ListParagraph"/>
        <w:numPr>
          <w:ilvl w:val="0"/>
          <w:numId w:val="9"/>
        </w:numPr>
        <w:tabs>
          <w:tab w:pos="346" w:val="left" w:leader="none"/>
        </w:tabs>
        <w:spacing w:line="240" w:lineRule="auto" w:before="0" w:after="0"/>
        <w:ind w:left="100" w:right="0" w:firstLine="0"/>
        <w:jc w:val="left"/>
        <w:rPr>
          <w:rFonts w:ascii="Times New Roman" w:hAnsi="Times New Roman" w:cs="Times New Roman" w:eastAsia="Times New Roman" w:hint="default"/>
          <w:sz w:val="24"/>
          <w:szCs w:val="24"/>
        </w:rPr>
      </w:pPr>
      <w:r>
        <w:rPr>
          <w:rFonts w:ascii="Times New Roman"/>
          <w:sz w:val="24"/>
        </w:rPr>
        <w:t>Determine the effect of using UHPC </w:t>
      </w:r>
      <w:r>
        <w:rPr>
          <w:rFonts w:ascii="Times New Roman"/>
          <w:spacing w:val="-3"/>
          <w:sz w:val="24"/>
        </w:rPr>
        <w:t>in </w:t>
      </w:r>
      <w:r>
        <w:rPr>
          <w:rFonts w:ascii="Times New Roman"/>
          <w:sz w:val="24"/>
        </w:rPr>
        <w:t>bridge joints with existing</w:t>
      </w:r>
      <w:r>
        <w:rPr>
          <w:rFonts w:ascii="Times New Roman"/>
          <w:spacing w:val="-29"/>
          <w:sz w:val="24"/>
        </w:rPr>
        <w:t> </w:t>
      </w:r>
      <w:r>
        <w:rPr>
          <w:rFonts w:ascii="Times New Roman"/>
          <w:sz w:val="24"/>
        </w:rPr>
        <w:t>corrosion.</w:t>
      </w:r>
    </w:p>
    <w:p>
      <w:pPr>
        <w:spacing w:line="240" w:lineRule="auto" w:before="0"/>
        <w:ind w:right="0"/>
        <w:rPr>
          <w:rFonts w:ascii="Times New Roman" w:hAnsi="Times New Roman" w:cs="Times New Roman" w:eastAsia="Times New Roman" w:hint="default"/>
          <w:sz w:val="24"/>
          <w:szCs w:val="24"/>
        </w:rPr>
      </w:pPr>
    </w:p>
    <w:p>
      <w:pPr>
        <w:pStyle w:val="ListParagraph"/>
        <w:numPr>
          <w:ilvl w:val="0"/>
          <w:numId w:val="9"/>
        </w:numPr>
        <w:tabs>
          <w:tab w:pos="345" w:val="left" w:leader="none"/>
        </w:tabs>
        <w:spacing w:line="240" w:lineRule="auto" w:before="0" w:after="0"/>
        <w:ind w:left="344" w:right="0" w:hanging="244"/>
        <w:jc w:val="left"/>
        <w:rPr>
          <w:rFonts w:ascii="Times New Roman" w:hAnsi="Times New Roman" w:cs="Times New Roman" w:eastAsia="Times New Roman" w:hint="default"/>
          <w:sz w:val="24"/>
          <w:szCs w:val="24"/>
        </w:rPr>
      </w:pPr>
      <w:r>
        <w:rPr>
          <w:rFonts w:ascii="Times New Roman"/>
          <w:sz w:val="24"/>
        </w:rPr>
        <w:t>Quantify the durability properties of the University </w:t>
      </w:r>
      <w:r>
        <w:rPr>
          <w:rFonts w:ascii="Times New Roman"/>
          <w:spacing w:val="4"/>
          <w:sz w:val="24"/>
        </w:rPr>
        <w:t>of</w:t>
      </w:r>
      <w:r>
        <w:rPr>
          <w:rFonts w:ascii="Times New Roman"/>
          <w:spacing w:val="-42"/>
          <w:sz w:val="24"/>
        </w:rPr>
        <w:t> </w:t>
      </w:r>
      <w:r>
        <w:rPr>
          <w:rFonts w:ascii="Times New Roman"/>
          <w:sz w:val="24"/>
        </w:rPr>
        <w:t>Oklahoma local UHPC alternative J3.</w:t>
      </w:r>
    </w:p>
    <w:p>
      <w:pPr>
        <w:spacing w:line="240" w:lineRule="auto" w:before="1"/>
        <w:ind w:right="0"/>
        <w:rPr>
          <w:rFonts w:ascii="Times New Roman" w:hAnsi="Times New Roman" w:cs="Times New Roman" w:eastAsia="Times New Roman" w:hint="default"/>
          <w:sz w:val="24"/>
          <w:szCs w:val="24"/>
        </w:rPr>
      </w:pPr>
    </w:p>
    <w:p>
      <w:pPr>
        <w:pStyle w:val="ListParagraph"/>
        <w:numPr>
          <w:ilvl w:val="0"/>
          <w:numId w:val="9"/>
        </w:numPr>
        <w:tabs>
          <w:tab w:pos="345" w:val="left" w:leader="none"/>
        </w:tabs>
        <w:spacing w:line="480" w:lineRule="auto" w:before="0" w:after="0"/>
        <w:ind w:left="100" w:right="719" w:firstLine="0"/>
        <w:jc w:val="left"/>
        <w:rPr>
          <w:rFonts w:ascii="Times New Roman" w:hAnsi="Times New Roman" w:cs="Times New Roman" w:eastAsia="Times New Roman" w:hint="default"/>
          <w:sz w:val="24"/>
          <w:szCs w:val="24"/>
        </w:rPr>
      </w:pPr>
      <w:r>
        <w:rPr>
          <w:rFonts w:ascii="Times New Roman"/>
          <w:sz w:val="24"/>
        </w:rPr>
        <w:t>Assess</w:t>
      </w:r>
      <w:r>
        <w:rPr>
          <w:rFonts w:ascii="Times New Roman"/>
          <w:spacing w:val="-4"/>
          <w:sz w:val="24"/>
        </w:rPr>
        <w:t> </w:t>
      </w:r>
      <w:r>
        <w:rPr>
          <w:rFonts w:ascii="Times New Roman"/>
          <w:sz w:val="24"/>
        </w:rPr>
        <w:t>the</w:t>
      </w:r>
      <w:r>
        <w:rPr>
          <w:rFonts w:ascii="Times New Roman"/>
          <w:spacing w:val="-3"/>
          <w:sz w:val="24"/>
        </w:rPr>
        <w:t> </w:t>
      </w:r>
      <w:r>
        <w:rPr>
          <w:rFonts w:ascii="Times New Roman"/>
          <w:sz w:val="24"/>
        </w:rPr>
        <w:t>usability</w:t>
      </w:r>
      <w:r>
        <w:rPr>
          <w:rFonts w:ascii="Times New Roman"/>
          <w:spacing w:val="-7"/>
          <w:sz w:val="24"/>
        </w:rPr>
        <w:t> </w:t>
      </w:r>
      <w:r>
        <w:rPr>
          <w:rFonts w:ascii="Times New Roman"/>
          <w:spacing w:val="4"/>
          <w:sz w:val="24"/>
        </w:rPr>
        <w:t>of</w:t>
      </w:r>
      <w:r>
        <w:rPr>
          <w:rFonts w:ascii="Times New Roman"/>
          <w:spacing w:val="-9"/>
          <w:sz w:val="24"/>
        </w:rPr>
        <w:t> </w:t>
      </w:r>
      <w:r>
        <w:rPr>
          <w:rFonts w:ascii="Times New Roman"/>
          <w:sz w:val="24"/>
        </w:rPr>
        <w:t>the</w:t>
      </w:r>
      <w:r>
        <w:rPr>
          <w:rFonts w:ascii="Times New Roman"/>
          <w:spacing w:val="-3"/>
          <w:sz w:val="24"/>
        </w:rPr>
        <w:t> </w:t>
      </w:r>
      <w:r>
        <w:rPr>
          <w:rFonts w:ascii="Times New Roman"/>
          <w:sz w:val="24"/>
        </w:rPr>
        <w:t>University</w:t>
      </w:r>
      <w:r>
        <w:rPr>
          <w:rFonts w:ascii="Times New Roman"/>
          <w:spacing w:val="-11"/>
          <w:sz w:val="24"/>
        </w:rPr>
        <w:t> </w:t>
      </w:r>
      <w:r>
        <w:rPr>
          <w:rFonts w:ascii="Times New Roman"/>
          <w:spacing w:val="4"/>
          <w:sz w:val="24"/>
        </w:rPr>
        <w:t>of</w:t>
      </w:r>
      <w:r>
        <w:rPr>
          <w:rFonts w:ascii="Times New Roman"/>
          <w:spacing w:val="-9"/>
          <w:sz w:val="24"/>
        </w:rPr>
        <w:t> </w:t>
      </w:r>
      <w:r>
        <w:rPr>
          <w:rFonts w:ascii="Times New Roman"/>
          <w:sz w:val="24"/>
        </w:rPr>
        <w:t>Oklahoma</w:t>
      </w:r>
      <w:r>
        <w:rPr>
          <w:rFonts w:ascii="Times New Roman"/>
          <w:spacing w:val="2"/>
          <w:sz w:val="24"/>
        </w:rPr>
        <w:t> </w:t>
      </w:r>
      <w:r>
        <w:rPr>
          <w:rFonts w:ascii="Times New Roman"/>
          <w:sz w:val="24"/>
        </w:rPr>
        <w:t>local</w:t>
      </w:r>
      <w:r>
        <w:rPr>
          <w:rFonts w:ascii="Times New Roman"/>
          <w:spacing w:val="-10"/>
          <w:sz w:val="24"/>
        </w:rPr>
        <w:t> </w:t>
      </w:r>
      <w:r>
        <w:rPr>
          <w:rFonts w:ascii="Times New Roman"/>
          <w:sz w:val="24"/>
        </w:rPr>
        <w:t>alternative</w:t>
      </w:r>
      <w:r>
        <w:rPr>
          <w:rFonts w:ascii="Times New Roman"/>
          <w:spacing w:val="-3"/>
          <w:sz w:val="24"/>
        </w:rPr>
        <w:t> </w:t>
      </w:r>
      <w:r>
        <w:rPr>
          <w:rFonts w:ascii="Times New Roman"/>
          <w:sz w:val="24"/>
        </w:rPr>
        <w:t>J3</w:t>
      </w:r>
      <w:r>
        <w:rPr>
          <w:rFonts w:ascii="Times New Roman"/>
          <w:spacing w:val="-2"/>
          <w:sz w:val="24"/>
        </w:rPr>
        <w:t> </w:t>
      </w:r>
      <w:r>
        <w:rPr>
          <w:rFonts w:ascii="Times New Roman"/>
          <w:sz w:val="24"/>
        </w:rPr>
        <w:t>over</w:t>
      </w:r>
      <w:r>
        <w:rPr>
          <w:rFonts w:ascii="Times New Roman"/>
          <w:spacing w:val="-1"/>
          <w:sz w:val="24"/>
        </w:rPr>
        <w:t> </w:t>
      </w:r>
      <w:r>
        <w:rPr>
          <w:rFonts w:ascii="Times New Roman"/>
          <w:sz w:val="24"/>
        </w:rPr>
        <w:t>proprietary </w:t>
      </w:r>
      <w:r>
        <w:rPr>
          <w:rFonts w:ascii="Times New Roman"/>
          <w:sz w:val="24"/>
        </w:rPr>
        <w:t>products based on</w:t>
      </w:r>
      <w:r>
        <w:rPr>
          <w:rFonts w:ascii="Times New Roman"/>
          <w:spacing w:val="-16"/>
          <w:sz w:val="24"/>
        </w:rPr>
        <w:t> </w:t>
      </w:r>
      <w:r>
        <w:rPr>
          <w:rFonts w:ascii="Times New Roman"/>
          <w:sz w:val="24"/>
        </w:rPr>
        <w:t>durability.</w:t>
      </w:r>
    </w:p>
    <w:p>
      <w:pPr>
        <w:pStyle w:val="ListParagraph"/>
        <w:numPr>
          <w:ilvl w:val="0"/>
          <w:numId w:val="9"/>
        </w:numPr>
        <w:tabs>
          <w:tab w:pos="345" w:val="left" w:leader="none"/>
        </w:tabs>
        <w:spacing w:line="240" w:lineRule="auto" w:before="10" w:after="0"/>
        <w:ind w:left="344" w:right="0" w:hanging="244"/>
        <w:jc w:val="left"/>
        <w:rPr>
          <w:rFonts w:ascii="Times New Roman" w:hAnsi="Times New Roman" w:cs="Times New Roman" w:eastAsia="Times New Roman" w:hint="default"/>
          <w:sz w:val="24"/>
          <w:szCs w:val="24"/>
        </w:rPr>
      </w:pPr>
      <w:r>
        <w:rPr>
          <w:rFonts w:ascii="Times New Roman"/>
          <w:sz w:val="24"/>
        </w:rPr>
        <w:t>Make recommendations to ODOT as to whether J3 should </w:t>
      </w:r>
      <w:r>
        <w:rPr>
          <w:rFonts w:ascii="Times New Roman"/>
          <w:spacing w:val="-3"/>
          <w:sz w:val="24"/>
        </w:rPr>
        <w:t>be </w:t>
      </w:r>
      <w:r>
        <w:rPr>
          <w:rFonts w:ascii="Times New Roman"/>
          <w:sz w:val="24"/>
        </w:rPr>
        <w:t>used </w:t>
      </w:r>
      <w:r>
        <w:rPr>
          <w:rFonts w:ascii="Times New Roman"/>
          <w:spacing w:val="-3"/>
          <w:sz w:val="24"/>
        </w:rPr>
        <w:t>in </w:t>
      </w:r>
      <w:r>
        <w:rPr>
          <w:rFonts w:ascii="Times New Roman"/>
          <w:sz w:val="24"/>
        </w:rPr>
        <w:t>future ODOT</w:t>
      </w:r>
      <w:r>
        <w:rPr>
          <w:rFonts w:ascii="Times New Roman"/>
          <w:spacing w:val="-13"/>
          <w:sz w:val="24"/>
        </w:rPr>
        <w:t> </w:t>
      </w:r>
      <w:r>
        <w:rPr>
          <w:rFonts w:ascii="Times New Roman"/>
          <w:sz w:val="24"/>
        </w:rPr>
        <w:t>projects.</w:t>
      </w:r>
    </w:p>
    <w:p>
      <w:pPr>
        <w:spacing w:line="240" w:lineRule="auto" w:before="0"/>
        <w:ind w:right="0"/>
        <w:rPr>
          <w:rFonts w:ascii="Times New Roman" w:hAnsi="Times New Roman" w:cs="Times New Roman" w:eastAsia="Times New Roman" w:hint="default"/>
          <w:sz w:val="24"/>
          <w:szCs w:val="24"/>
        </w:rPr>
      </w:pPr>
    </w:p>
    <w:p>
      <w:pPr>
        <w:spacing w:line="240" w:lineRule="auto" w:before="0"/>
        <w:ind w:right="0"/>
        <w:rPr>
          <w:rFonts w:ascii="Times New Roman" w:hAnsi="Times New Roman" w:cs="Times New Roman" w:eastAsia="Times New Roman" w:hint="default"/>
          <w:sz w:val="24"/>
          <w:szCs w:val="24"/>
        </w:rPr>
      </w:pPr>
    </w:p>
    <w:p>
      <w:pPr>
        <w:spacing w:line="240" w:lineRule="auto" w:before="0"/>
        <w:ind w:right="0"/>
        <w:rPr>
          <w:rFonts w:ascii="Times New Roman" w:hAnsi="Times New Roman" w:cs="Times New Roman" w:eastAsia="Times New Roman" w:hint="default"/>
          <w:sz w:val="24"/>
          <w:szCs w:val="24"/>
        </w:rPr>
      </w:pPr>
    </w:p>
    <w:p>
      <w:pPr>
        <w:pStyle w:val="Heading2"/>
        <w:numPr>
          <w:ilvl w:val="2"/>
          <w:numId w:val="8"/>
        </w:numPr>
        <w:tabs>
          <w:tab w:pos="882" w:val="left" w:leader="none"/>
        </w:tabs>
        <w:spacing w:line="240" w:lineRule="auto" w:before="0" w:after="0"/>
        <w:ind w:left="881" w:right="0" w:hanging="781"/>
        <w:jc w:val="left"/>
        <w:rPr>
          <w:b w:val="0"/>
          <w:bCs w:val="0"/>
        </w:rPr>
      </w:pPr>
      <w:r>
        <w:rPr/>
        <w:t>Goals</w:t>
      </w:r>
      <w:r>
        <w:rPr>
          <w:b w:val="0"/>
        </w:rPr>
      </w:r>
    </w:p>
    <w:p>
      <w:pPr>
        <w:spacing w:line="240" w:lineRule="auto" w:before="0"/>
        <w:ind w:right="0"/>
        <w:rPr>
          <w:rFonts w:ascii="Times New Roman" w:hAnsi="Times New Roman" w:cs="Times New Roman" w:eastAsia="Times New Roman" w:hint="default"/>
          <w:b/>
          <w:bCs/>
          <w:sz w:val="24"/>
          <w:szCs w:val="24"/>
        </w:rPr>
      </w:pPr>
    </w:p>
    <w:p>
      <w:pPr>
        <w:spacing w:line="240" w:lineRule="auto" w:before="0"/>
        <w:ind w:right="0"/>
        <w:rPr>
          <w:rFonts w:ascii="Times New Roman" w:hAnsi="Times New Roman" w:cs="Times New Roman" w:eastAsia="Times New Roman" w:hint="default"/>
          <w:b/>
          <w:bCs/>
          <w:sz w:val="24"/>
          <w:szCs w:val="24"/>
        </w:rPr>
      </w:pPr>
    </w:p>
    <w:p>
      <w:pPr>
        <w:spacing w:line="240" w:lineRule="auto" w:before="0"/>
        <w:ind w:right="0"/>
        <w:rPr>
          <w:rFonts w:ascii="Times New Roman" w:hAnsi="Times New Roman" w:cs="Times New Roman" w:eastAsia="Times New Roman" w:hint="default"/>
          <w:b/>
          <w:bCs/>
          <w:sz w:val="24"/>
          <w:szCs w:val="24"/>
        </w:rPr>
      </w:pPr>
    </w:p>
    <w:p>
      <w:pPr>
        <w:pStyle w:val="BodyText"/>
        <w:spacing w:line="240" w:lineRule="auto"/>
        <w:ind w:right="98"/>
        <w:jc w:val="left"/>
      </w:pPr>
      <w:r>
        <w:rPr/>
        <w:t>The goals for this study include the</w:t>
      </w:r>
      <w:r>
        <w:rPr>
          <w:spacing w:val="-20"/>
        </w:rPr>
        <w:t> </w:t>
      </w:r>
      <w:r>
        <w:rPr/>
        <w:t>following:</w:t>
      </w:r>
    </w:p>
    <w:p>
      <w:pPr>
        <w:spacing w:line="240" w:lineRule="auto" w:before="5"/>
        <w:ind w:right="0"/>
        <w:rPr>
          <w:rFonts w:ascii="Times New Roman" w:hAnsi="Times New Roman" w:cs="Times New Roman" w:eastAsia="Times New Roman" w:hint="default"/>
          <w:sz w:val="34"/>
          <w:szCs w:val="34"/>
        </w:rPr>
      </w:pPr>
    </w:p>
    <w:p>
      <w:pPr>
        <w:pStyle w:val="ListParagraph"/>
        <w:numPr>
          <w:ilvl w:val="0"/>
          <w:numId w:val="10"/>
        </w:numPr>
        <w:tabs>
          <w:tab w:pos="346" w:val="left" w:leader="none"/>
        </w:tabs>
        <w:spacing w:line="480" w:lineRule="auto" w:before="0" w:after="0"/>
        <w:ind w:left="100" w:right="621" w:firstLine="0"/>
        <w:jc w:val="left"/>
        <w:rPr>
          <w:rFonts w:ascii="Times New Roman" w:hAnsi="Times New Roman" w:cs="Times New Roman" w:eastAsia="Times New Roman" w:hint="default"/>
          <w:sz w:val="24"/>
          <w:szCs w:val="24"/>
        </w:rPr>
      </w:pPr>
      <w:r>
        <w:rPr>
          <w:rFonts w:ascii="Times New Roman"/>
          <w:sz w:val="24"/>
        </w:rPr>
        <w:t>To verify that the non-proprietary UHPC </w:t>
      </w:r>
      <w:r>
        <w:rPr>
          <w:rFonts w:ascii="Times New Roman"/>
          <w:spacing w:val="-4"/>
          <w:sz w:val="24"/>
        </w:rPr>
        <w:t>mix </w:t>
      </w:r>
      <w:r>
        <w:rPr>
          <w:rFonts w:ascii="Times New Roman"/>
          <w:sz w:val="24"/>
        </w:rPr>
        <w:t>design J3 </w:t>
      </w:r>
      <w:r>
        <w:rPr>
          <w:rFonts w:ascii="Times New Roman"/>
          <w:spacing w:val="-3"/>
          <w:sz w:val="24"/>
        </w:rPr>
        <w:t>is </w:t>
      </w:r>
      <w:r>
        <w:rPr>
          <w:rFonts w:ascii="Times New Roman"/>
          <w:sz w:val="24"/>
        </w:rPr>
        <w:t>suitable for </w:t>
      </w:r>
      <w:r>
        <w:rPr>
          <w:rFonts w:ascii="Times New Roman"/>
          <w:spacing w:val="-3"/>
          <w:sz w:val="24"/>
        </w:rPr>
        <w:t>field </w:t>
      </w:r>
      <w:r>
        <w:rPr>
          <w:rFonts w:ascii="Times New Roman"/>
          <w:sz w:val="24"/>
        </w:rPr>
        <w:t>use based on </w:t>
      </w:r>
      <w:r>
        <w:rPr>
          <w:rFonts w:ascii="Times New Roman"/>
          <w:sz w:val="24"/>
        </w:rPr>
        <w:t>durability</w:t>
      </w:r>
      <w:r>
        <w:rPr>
          <w:rFonts w:ascii="Times New Roman"/>
          <w:spacing w:val="-14"/>
          <w:sz w:val="24"/>
        </w:rPr>
        <w:t> </w:t>
      </w:r>
      <w:r>
        <w:rPr>
          <w:rFonts w:ascii="Times New Roman"/>
          <w:sz w:val="24"/>
        </w:rPr>
        <w:t>criteria.</w:t>
      </w:r>
    </w:p>
    <w:p>
      <w:pPr>
        <w:pStyle w:val="ListParagraph"/>
        <w:numPr>
          <w:ilvl w:val="0"/>
          <w:numId w:val="10"/>
        </w:numPr>
        <w:tabs>
          <w:tab w:pos="346" w:val="left" w:leader="none"/>
        </w:tabs>
        <w:spacing w:line="480" w:lineRule="auto" w:before="11" w:after="0"/>
        <w:ind w:left="100" w:right="200" w:firstLine="0"/>
        <w:jc w:val="left"/>
        <w:rPr>
          <w:rFonts w:ascii="Times New Roman" w:hAnsi="Times New Roman" w:cs="Times New Roman" w:eastAsia="Times New Roman" w:hint="default"/>
          <w:sz w:val="24"/>
          <w:szCs w:val="24"/>
        </w:rPr>
      </w:pPr>
      <w:r>
        <w:rPr>
          <w:rFonts w:ascii="Times New Roman"/>
          <w:sz w:val="24"/>
        </w:rPr>
        <w:t>Confirmation that J3 does not increase corrosion </w:t>
      </w:r>
      <w:r>
        <w:rPr>
          <w:rFonts w:ascii="Times New Roman"/>
          <w:spacing w:val="-3"/>
          <w:sz w:val="24"/>
        </w:rPr>
        <w:t>in </w:t>
      </w:r>
      <w:r>
        <w:rPr>
          <w:rFonts w:ascii="Times New Roman"/>
          <w:sz w:val="24"/>
        </w:rPr>
        <w:t>existing structures when used as a</w:t>
      </w:r>
      <w:r>
        <w:rPr>
          <w:rFonts w:ascii="Times New Roman"/>
          <w:spacing w:val="-30"/>
          <w:sz w:val="24"/>
        </w:rPr>
        <w:t> </w:t>
      </w:r>
      <w:r>
        <w:rPr>
          <w:rFonts w:ascii="Times New Roman"/>
          <w:sz w:val="24"/>
        </w:rPr>
        <w:t>bridge </w:t>
      </w:r>
      <w:r>
        <w:rPr>
          <w:rFonts w:ascii="Times New Roman"/>
          <w:sz w:val="24"/>
        </w:rPr>
        <w:t>repair material, as compared to other commonly used repair</w:t>
      </w:r>
      <w:r>
        <w:rPr>
          <w:rFonts w:ascii="Times New Roman"/>
          <w:spacing w:val="-35"/>
          <w:sz w:val="24"/>
        </w:rPr>
        <w:t> </w:t>
      </w:r>
      <w:r>
        <w:rPr>
          <w:rFonts w:ascii="Times New Roman"/>
          <w:sz w:val="24"/>
        </w:rPr>
        <w:t>materials.</w:t>
      </w:r>
    </w:p>
    <w:p>
      <w:pPr>
        <w:spacing w:after="0" w:line="480" w:lineRule="auto"/>
        <w:jc w:val="left"/>
        <w:rPr>
          <w:rFonts w:ascii="Times New Roman" w:hAnsi="Times New Roman" w:cs="Times New Roman" w:eastAsia="Times New Roman" w:hint="default"/>
          <w:sz w:val="24"/>
          <w:szCs w:val="24"/>
        </w:rPr>
        <w:sectPr>
          <w:pgSz w:w="12240" w:h="15840"/>
          <w:pgMar w:header="0" w:footer="867" w:top="1400" w:bottom="1060" w:left="1340" w:right="1460"/>
        </w:sectPr>
      </w:pPr>
    </w:p>
    <w:p>
      <w:pPr>
        <w:pStyle w:val="Heading2"/>
        <w:spacing w:line="240" w:lineRule="auto" w:before="42"/>
        <w:ind w:left="100" w:right="0" w:firstLine="0"/>
        <w:jc w:val="left"/>
        <w:rPr>
          <w:b w:val="0"/>
          <w:bCs w:val="0"/>
        </w:rPr>
      </w:pPr>
      <w:bookmarkStart w:name="_TOC_250015" w:id="1"/>
      <w:r>
        <w:rPr/>
        <w:t>1.4</w:t>
      </w:r>
      <w:r>
        <w:rPr>
          <w:spacing w:val="-3"/>
        </w:rPr>
        <w:t> </w:t>
      </w:r>
      <w:r>
        <w:rPr/>
        <w:t>Outline</w:t>
      </w:r>
      <w:bookmarkEnd w:id="1"/>
      <w:r>
        <w:rPr>
          <w:b w:val="0"/>
        </w:rPr>
      </w:r>
    </w:p>
    <w:p>
      <w:pPr>
        <w:spacing w:line="240" w:lineRule="auto" w:before="0"/>
        <w:ind w:right="0"/>
        <w:rPr>
          <w:rFonts w:ascii="Times New Roman" w:hAnsi="Times New Roman" w:cs="Times New Roman" w:eastAsia="Times New Roman" w:hint="default"/>
          <w:b/>
          <w:bCs/>
          <w:sz w:val="24"/>
          <w:szCs w:val="24"/>
        </w:rPr>
      </w:pPr>
    </w:p>
    <w:p>
      <w:pPr>
        <w:spacing w:line="240" w:lineRule="auto" w:before="0"/>
        <w:ind w:right="0"/>
        <w:rPr>
          <w:rFonts w:ascii="Times New Roman" w:hAnsi="Times New Roman" w:cs="Times New Roman" w:eastAsia="Times New Roman" w:hint="default"/>
          <w:b/>
          <w:bCs/>
          <w:sz w:val="24"/>
          <w:szCs w:val="24"/>
        </w:rPr>
      </w:pPr>
    </w:p>
    <w:p>
      <w:pPr>
        <w:spacing w:line="240" w:lineRule="auto" w:before="1"/>
        <w:ind w:right="0"/>
        <w:rPr>
          <w:rFonts w:ascii="Times New Roman" w:hAnsi="Times New Roman" w:cs="Times New Roman" w:eastAsia="Times New Roman" w:hint="default"/>
          <w:b/>
          <w:bCs/>
          <w:sz w:val="24"/>
          <w:szCs w:val="24"/>
        </w:rPr>
      </w:pPr>
    </w:p>
    <w:p>
      <w:pPr>
        <w:pStyle w:val="BodyText"/>
        <w:spacing w:line="480" w:lineRule="auto"/>
        <w:ind w:right="0"/>
        <w:jc w:val="left"/>
      </w:pPr>
      <w:r>
        <w:rPr/>
        <w:t>This thesis consists of six chapters. Chapter 1 provides a brief background and justification</w:t>
      </w:r>
      <w:r>
        <w:rPr>
          <w:spacing w:val="-38"/>
        </w:rPr>
        <w:t> </w:t>
      </w:r>
      <w:r>
        <w:rPr/>
        <w:t>for </w:t>
      </w:r>
      <w:r>
        <w:rPr/>
        <w:t>the study, as well as an outline of the scope, objectives, and goals of the research. Chapter 2 summarizes the literature relevant to the study, including the topics of freeze-thaw cycling, scaling resistance, chloride ion penetration, and</w:t>
      </w:r>
      <w:r>
        <w:rPr>
          <w:spacing w:val="-27"/>
        </w:rPr>
        <w:t> </w:t>
      </w:r>
      <w:r>
        <w:rPr/>
        <w:t>corrosion.</w:t>
      </w:r>
    </w:p>
    <w:p>
      <w:pPr>
        <w:spacing w:line="240" w:lineRule="auto" w:before="0"/>
        <w:ind w:right="0"/>
        <w:rPr>
          <w:rFonts w:ascii="Times New Roman" w:hAnsi="Times New Roman" w:cs="Times New Roman" w:eastAsia="Times New Roman" w:hint="default"/>
          <w:sz w:val="24"/>
          <w:szCs w:val="24"/>
        </w:rPr>
      </w:pPr>
    </w:p>
    <w:p>
      <w:pPr>
        <w:spacing w:line="240" w:lineRule="auto" w:before="10"/>
        <w:ind w:right="0"/>
        <w:rPr>
          <w:rFonts w:ascii="Times New Roman" w:hAnsi="Times New Roman" w:cs="Times New Roman" w:eastAsia="Times New Roman" w:hint="default"/>
          <w:sz w:val="24"/>
          <w:szCs w:val="24"/>
        </w:rPr>
      </w:pPr>
    </w:p>
    <w:p>
      <w:pPr>
        <w:pStyle w:val="BodyText"/>
        <w:spacing w:line="480" w:lineRule="auto"/>
        <w:ind w:right="0"/>
        <w:jc w:val="left"/>
      </w:pPr>
      <w:r>
        <w:rPr/>
        <w:t>Chapter 3 outlines the </w:t>
      </w:r>
      <w:r>
        <w:rPr>
          <w:spacing w:val="-4"/>
        </w:rPr>
        <w:t>mix </w:t>
      </w:r>
      <w:r>
        <w:rPr/>
        <w:t>design and mixing procedure used to construct all </w:t>
      </w:r>
      <w:r>
        <w:rPr>
          <w:spacing w:val="4"/>
        </w:rPr>
        <w:t>of </w:t>
      </w:r>
      <w:r>
        <w:rPr/>
        <w:t>the testing </w:t>
      </w:r>
      <w:r>
        <w:rPr/>
        <w:t>specimens used throughout this study. Chapter 4 addresses the durability testing, including</w:t>
      </w:r>
      <w:r>
        <w:rPr>
          <w:spacing w:val="-32"/>
        </w:rPr>
        <w:t> </w:t>
      </w:r>
      <w:r>
        <w:rPr/>
        <w:t>the </w:t>
      </w:r>
      <w:r>
        <w:rPr/>
        <w:t>procedure, testing, and a summary </w:t>
      </w:r>
      <w:r>
        <w:rPr>
          <w:spacing w:val="4"/>
        </w:rPr>
        <w:t>of </w:t>
      </w:r>
      <w:r>
        <w:rPr/>
        <w:t>results for the chloride ion penetration, freeze-thaw, and </w:t>
      </w:r>
      <w:r>
        <w:rPr/>
        <w:t>scaling resistance testing. Chapter 5 addresses the corrosion testing, including the procedure, testing, and a summary </w:t>
      </w:r>
      <w:r>
        <w:rPr>
          <w:spacing w:val="4"/>
        </w:rPr>
        <w:t>of </w:t>
      </w:r>
      <w:r>
        <w:rPr/>
        <w:t>results for both the small- and large-scale testing. Chapter 6 </w:t>
      </w:r>
      <w:r>
        <w:rPr/>
        <w:t>summarizes the findings, conclusions, and recommendations of this research</w:t>
      </w:r>
      <w:r>
        <w:rPr>
          <w:spacing w:val="-35"/>
        </w:rPr>
        <w:t> </w:t>
      </w:r>
      <w:r>
        <w:rPr/>
        <w:t>study.</w:t>
      </w:r>
    </w:p>
    <w:p>
      <w:pPr>
        <w:spacing w:after="0" w:line="480" w:lineRule="auto"/>
        <w:jc w:val="left"/>
        <w:sectPr>
          <w:pgSz w:w="12240" w:h="15840"/>
          <w:pgMar w:header="0" w:footer="867" w:top="1400" w:bottom="1060" w:left="1340" w:right="1620"/>
        </w:sectPr>
      </w:pPr>
    </w:p>
    <w:p>
      <w:pPr>
        <w:pStyle w:val="Heading1"/>
        <w:numPr>
          <w:ilvl w:val="1"/>
          <w:numId w:val="11"/>
        </w:numPr>
        <w:tabs>
          <w:tab w:pos="3899" w:val="left" w:leader="none"/>
        </w:tabs>
        <w:spacing w:line="240" w:lineRule="auto" w:before="38" w:after="0"/>
        <w:ind w:left="3898" w:right="0" w:hanging="422"/>
        <w:jc w:val="left"/>
        <w:rPr>
          <w:b w:val="0"/>
          <w:bCs w:val="0"/>
        </w:rPr>
      </w:pPr>
      <w:r>
        <w:rPr/>
        <w:t>Literature</w:t>
      </w:r>
      <w:r>
        <w:rPr>
          <w:spacing w:val="-11"/>
        </w:rPr>
        <w:t> </w:t>
      </w:r>
      <w:r>
        <w:rPr/>
        <w:t>Review</w:t>
      </w:r>
      <w:r>
        <w:rPr>
          <w:b w:val="0"/>
        </w:rPr>
      </w:r>
    </w:p>
    <w:p>
      <w:pPr>
        <w:spacing w:line="240" w:lineRule="auto" w:before="0"/>
        <w:ind w:right="0"/>
        <w:rPr>
          <w:rFonts w:ascii="Times New Roman" w:hAnsi="Times New Roman" w:cs="Times New Roman" w:eastAsia="Times New Roman" w:hint="default"/>
          <w:b/>
          <w:bCs/>
          <w:sz w:val="20"/>
          <w:szCs w:val="20"/>
        </w:rPr>
      </w:pPr>
    </w:p>
    <w:p>
      <w:pPr>
        <w:spacing w:line="240" w:lineRule="auto" w:before="0"/>
        <w:ind w:right="0"/>
        <w:rPr>
          <w:rFonts w:ascii="Times New Roman" w:hAnsi="Times New Roman" w:cs="Times New Roman" w:eastAsia="Times New Roman" w:hint="default"/>
          <w:b/>
          <w:bCs/>
          <w:sz w:val="20"/>
          <w:szCs w:val="20"/>
        </w:rPr>
      </w:pPr>
    </w:p>
    <w:p>
      <w:pPr>
        <w:pStyle w:val="ListParagraph"/>
        <w:numPr>
          <w:ilvl w:val="1"/>
          <w:numId w:val="11"/>
        </w:numPr>
        <w:tabs>
          <w:tab w:pos="524" w:val="left" w:leader="none"/>
        </w:tabs>
        <w:spacing w:line="240" w:lineRule="auto" w:before="183" w:after="0"/>
        <w:ind w:left="523" w:right="0" w:hanging="423"/>
        <w:jc w:val="left"/>
        <w:rPr>
          <w:rFonts w:ascii="Times New Roman" w:hAnsi="Times New Roman" w:cs="Times New Roman" w:eastAsia="Times New Roman" w:hint="default"/>
          <w:sz w:val="28"/>
          <w:szCs w:val="28"/>
        </w:rPr>
      </w:pPr>
      <w:r>
        <w:rPr>
          <w:rFonts w:ascii="Times New Roman"/>
          <w:sz w:val="24"/>
        </w:rPr>
        <w:t>Introduction and</w:t>
      </w:r>
      <w:r>
        <w:rPr>
          <w:rFonts w:ascii="Times New Roman"/>
          <w:spacing w:val="-16"/>
          <w:sz w:val="24"/>
        </w:rPr>
        <w:t> </w:t>
      </w:r>
      <w:r>
        <w:rPr>
          <w:rFonts w:ascii="Times New Roman"/>
          <w:sz w:val="24"/>
        </w:rPr>
        <w:t>Overview</w:t>
      </w:r>
    </w:p>
    <w:p>
      <w:pPr>
        <w:spacing w:line="240" w:lineRule="auto" w:before="0"/>
        <w:ind w:right="0"/>
        <w:rPr>
          <w:rFonts w:ascii="Times New Roman" w:hAnsi="Times New Roman" w:cs="Times New Roman" w:eastAsia="Times New Roman" w:hint="default"/>
          <w:sz w:val="28"/>
          <w:szCs w:val="28"/>
        </w:rPr>
      </w:pPr>
    </w:p>
    <w:p>
      <w:pPr>
        <w:spacing w:line="480" w:lineRule="auto" w:before="233"/>
        <w:ind w:left="100" w:right="101" w:firstLine="0"/>
        <w:jc w:val="left"/>
        <w:rPr>
          <w:rFonts w:ascii="Times New Roman" w:hAnsi="Times New Roman" w:cs="Times New Roman" w:eastAsia="Times New Roman" w:hint="default"/>
          <w:sz w:val="24"/>
          <w:szCs w:val="24"/>
        </w:rPr>
      </w:pPr>
      <w:r>
        <w:rPr>
          <w:rFonts w:ascii="Times New Roman" w:hAnsi="Times New Roman" w:cs="Times New Roman" w:eastAsia="Times New Roman" w:hint="default"/>
          <w:i/>
          <w:sz w:val="24"/>
          <w:szCs w:val="24"/>
        </w:rPr>
        <w:t>“Overall, the greatest impact </w:t>
      </w:r>
      <w:r>
        <w:rPr>
          <w:rFonts w:ascii="Times New Roman" w:hAnsi="Times New Roman" w:cs="Times New Roman" w:eastAsia="Times New Roman" w:hint="default"/>
          <w:i/>
          <w:spacing w:val="-3"/>
          <w:sz w:val="24"/>
          <w:szCs w:val="24"/>
        </w:rPr>
        <w:t>of </w:t>
      </w:r>
      <w:r>
        <w:rPr>
          <w:rFonts w:ascii="Times New Roman" w:hAnsi="Times New Roman" w:cs="Times New Roman" w:eastAsia="Times New Roman" w:hint="default"/>
          <w:i/>
          <w:sz w:val="24"/>
          <w:szCs w:val="24"/>
        </w:rPr>
        <w:t>UHPC materials may lie in the improved durability </w:t>
      </w:r>
      <w:r>
        <w:rPr>
          <w:rFonts w:ascii="Times New Roman" w:hAnsi="Times New Roman" w:cs="Times New Roman" w:eastAsia="Times New Roman" w:hint="default"/>
          <w:i/>
          <w:spacing w:val="-3"/>
          <w:sz w:val="24"/>
          <w:szCs w:val="24"/>
        </w:rPr>
        <w:t>of </w:t>
      </w:r>
      <w:r>
        <w:rPr>
          <w:rFonts w:ascii="Times New Roman" w:hAnsi="Times New Roman" w:cs="Times New Roman" w:eastAsia="Times New Roman" w:hint="default"/>
          <w:i/>
          <w:sz w:val="24"/>
          <w:szCs w:val="24"/>
        </w:rPr>
        <w:t>concrete </w:t>
      </w:r>
      <w:r>
        <w:rPr>
          <w:rFonts w:ascii="Times New Roman" w:hAnsi="Times New Roman" w:cs="Times New Roman" w:eastAsia="Times New Roman" w:hint="default"/>
          <w:i/>
          <w:sz w:val="24"/>
          <w:szCs w:val="24"/>
        </w:rPr>
      </w:r>
      <w:r>
        <w:rPr>
          <w:rFonts w:ascii="Times New Roman" w:hAnsi="Times New Roman" w:cs="Times New Roman" w:eastAsia="Times New Roman" w:hint="default"/>
          <w:i/>
          <w:sz w:val="24"/>
          <w:szCs w:val="24"/>
        </w:rPr>
        <w:t>structures, [which] leads to lower bridge repair costs and less downtime for repair. The need for a structural material to perform in harsh environments is a reality, whether the structure is a local bridge subjected to constant winter salting or a bridge pier enduring the harsh freezing and thawing of the Straits </w:t>
      </w:r>
      <w:r>
        <w:rPr>
          <w:rFonts w:ascii="Times New Roman" w:hAnsi="Times New Roman" w:cs="Times New Roman" w:eastAsia="Times New Roman" w:hint="default"/>
          <w:i/>
          <w:spacing w:val="-3"/>
          <w:sz w:val="24"/>
          <w:szCs w:val="24"/>
        </w:rPr>
        <w:t>of </w:t>
      </w:r>
      <w:r>
        <w:rPr>
          <w:rFonts w:ascii="Times New Roman" w:hAnsi="Times New Roman" w:cs="Times New Roman" w:eastAsia="Times New Roman" w:hint="default"/>
          <w:i/>
          <w:sz w:val="24"/>
          <w:szCs w:val="24"/>
        </w:rPr>
        <w:t>Mackinac</w:t>
      </w:r>
      <w:r>
        <w:rPr>
          <w:rFonts w:ascii="Times New Roman" w:hAnsi="Times New Roman" w:cs="Times New Roman" w:eastAsia="Times New Roman" w:hint="default"/>
          <w:sz w:val="24"/>
          <w:szCs w:val="24"/>
        </w:rPr>
        <w:t>.</w:t>
      </w:r>
      <w:r>
        <w:rPr>
          <w:rFonts w:ascii="Times New Roman" w:hAnsi="Times New Roman" w:cs="Times New Roman" w:eastAsia="Times New Roman" w:hint="default"/>
          <w:i/>
          <w:sz w:val="24"/>
          <w:szCs w:val="24"/>
        </w:rPr>
        <w:t>” </w:t>
      </w:r>
      <w:r>
        <w:rPr>
          <w:rFonts w:ascii="Times New Roman" w:hAnsi="Times New Roman" w:cs="Times New Roman" w:eastAsia="Times New Roman" w:hint="default"/>
          <w:sz w:val="24"/>
          <w:szCs w:val="24"/>
        </w:rPr>
        <w:t>–</w:t>
      </w:r>
      <w:r>
        <w:rPr>
          <w:rFonts w:ascii="Times New Roman" w:hAnsi="Times New Roman" w:cs="Times New Roman" w:eastAsia="Times New Roman" w:hint="default"/>
          <w:sz w:val="24"/>
          <w:szCs w:val="24"/>
        </w:rPr>
      </w:r>
      <w:r>
        <w:rPr>
          <w:rFonts w:ascii="Times New Roman" w:hAnsi="Times New Roman" w:cs="Times New Roman" w:eastAsia="Times New Roman" w:hint="default"/>
          <w:sz w:val="24"/>
          <w:szCs w:val="24"/>
          <w:u w:val="single" w:color="000000"/>
        </w:rPr>
        <w:t>Characterization of Strength and Durability </w:t>
      </w:r>
      <w:r>
        <w:rPr>
          <w:rFonts w:ascii="Times New Roman" w:hAnsi="Times New Roman" w:cs="Times New Roman" w:eastAsia="Times New Roman" w:hint="default"/>
          <w:spacing w:val="4"/>
          <w:sz w:val="24"/>
          <w:szCs w:val="24"/>
          <w:u w:val="single" w:color="000000"/>
        </w:rPr>
        <w:t>of</w:t>
      </w:r>
      <w:r>
        <w:rPr>
          <w:rFonts w:ascii="Times New Roman" w:hAnsi="Times New Roman" w:cs="Times New Roman" w:eastAsia="Times New Roman" w:hint="default"/>
          <w:spacing w:val="-19"/>
          <w:sz w:val="24"/>
          <w:szCs w:val="24"/>
          <w:u w:val="single" w:color="000000"/>
        </w:rPr>
        <w:t> </w:t>
      </w:r>
      <w:r>
        <w:rPr>
          <w:rFonts w:ascii="Times New Roman" w:hAnsi="Times New Roman" w:cs="Times New Roman" w:eastAsia="Times New Roman" w:hint="default"/>
          <w:sz w:val="24"/>
          <w:szCs w:val="24"/>
          <w:u w:val="single" w:color="000000"/>
        </w:rPr>
        <w:t>Ultra-</w:t>
      </w:r>
      <w:r>
        <w:rPr>
          <w:rFonts w:ascii="Times New Roman" w:hAnsi="Times New Roman" w:cs="Times New Roman" w:eastAsia="Times New Roman" w:hint="default"/>
          <w:sz w:val="24"/>
          <w:szCs w:val="24"/>
        </w:rPr>
      </w:r>
    </w:p>
    <w:p>
      <w:pPr>
        <w:pStyle w:val="BodyText"/>
        <w:spacing w:line="240" w:lineRule="auto" w:before="11"/>
        <w:ind w:right="242"/>
        <w:jc w:val="left"/>
      </w:pPr>
      <w:r>
        <w:rPr>
          <w:w w:val="99"/>
        </w:rPr>
      </w:r>
      <w:r>
        <w:rPr>
          <w:u w:val="single" w:color="000000"/>
        </w:rPr>
        <w:t>High Performance Concrete under Variable Curing Conditions </w:t>
      </w:r>
      <w:r>
        <w:rPr/>
        <w:t>(Ahlborn</w:t>
      </w:r>
      <w:r>
        <w:rPr>
          <w:spacing w:val="-22"/>
        </w:rPr>
        <w:t> </w:t>
      </w:r>
      <w:r>
        <w:rPr/>
        <w:t>2011)</w:t>
      </w:r>
    </w:p>
    <w:p>
      <w:pPr>
        <w:spacing w:line="240" w:lineRule="auto" w:before="0"/>
        <w:ind w:right="0"/>
        <w:rPr>
          <w:rFonts w:ascii="Times New Roman" w:hAnsi="Times New Roman" w:cs="Times New Roman" w:eastAsia="Times New Roman" w:hint="default"/>
          <w:sz w:val="20"/>
          <w:szCs w:val="20"/>
        </w:rPr>
      </w:pPr>
    </w:p>
    <w:p>
      <w:pPr>
        <w:spacing w:line="240" w:lineRule="auto" w:before="0"/>
        <w:ind w:right="0"/>
        <w:rPr>
          <w:rFonts w:ascii="Times New Roman" w:hAnsi="Times New Roman" w:cs="Times New Roman" w:eastAsia="Times New Roman" w:hint="default"/>
          <w:sz w:val="20"/>
          <w:szCs w:val="20"/>
        </w:rPr>
      </w:pPr>
    </w:p>
    <w:p>
      <w:pPr>
        <w:spacing w:line="240" w:lineRule="auto" w:before="0"/>
        <w:ind w:right="0"/>
        <w:rPr>
          <w:rFonts w:ascii="Times New Roman" w:hAnsi="Times New Roman" w:cs="Times New Roman" w:eastAsia="Times New Roman" w:hint="default"/>
          <w:sz w:val="26"/>
          <w:szCs w:val="26"/>
        </w:rPr>
      </w:pPr>
    </w:p>
    <w:p>
      <w:pPr>
        <w:pStyle w:val="BodyText"/>
        <w:spacing w:line="480" w:lineRule="auto" w:before="69"/>
        <w:ind w:right="242"/>
        <w:jc w:val="left"/>
      </w:pPr>
      <w:r>
        <w:rPr>
          <w:rFonts w:ascii="Times New Roman" w:hAnsi="Times New Roman" w:cs="Times New Roman" w:eastAsia="Times New Roman" w:hint="default"/>
        </w:rPr>
        <w:t>There </w:t>
      </w:r>
      <w:r>
        <w:rPr>
          <w:rFonts w:ascii="Times New Roman" w:hAnsi="Times New Roman" w:cs="Times New Roman" w:eastAsia="Times New Roman" w:hint="default"/>
          <w:spacing w:val="-5"/>
        </w:rPr>
        <w:t>is </w:t>
      </w:r>
      <w:r>
        <w:rPr>
          <w:rFonts w:ascii="Times New Roman" w:hAnsi="Times New Roman" w:cs="Times New Roman" w:eastAsia="Times New Roman" w:hint="default"/>
          <w:spacing w:val="-3"/>
        </w:rPr>
        <w:t>no </w:t>
      </w:r>
      <w:r>
        <w:rPr>
          <w:rFonts w:ascii="Times New Roman" w:hAnsi="Times New Roman" w:cs="Times New Roman" w:eastAsia="Times New Roman" w:hint="default"/>
        </w:rPr>
        <w:t>denying UHPC’s superiority when </w:t>
      </w:r>
      <w:r>
        <w:rPr>
          <w:rFonts w:ascii="Times New Roman" w:hAnsi="Times New Roman" w:cs="Times New Roman" w:eastAsia="Times New Roman" w:hint="default"/>
          <w:spacing w:val="-5"/>
        </w:rPr>
        <w:t>it </w:t>
      </w:r>
      <w:r>
        <w:rPr>
          <w:rFonts w:ascii="Times New Roman" w:hAnsi="Times New Roman" w:cs="Times New Roman" w:eastAsia="Times New Roman" w:hint="default"/>
        </w:rPr>
        <w:t>comes to compression and tensile strength. </w:t>
      </w:r>
      <w:r>
        <w:rPr>
          <w:rFonts w:ascii="Times New Roman" w:hAnsi="Times New Roman" w:cs="Times New Roman" w:eastAsia="Times New Roman" w:hint="default"/>
        </w:rPr>
      </w:r>
      <w:r>
        <w:rPr/>
        <w:t>However, its greatest strength </w:t>
      </w:r>
      <w:r>
        <w:rPr>
          <w:spacing w:val="-3"/>
        </w:rPr>
        <w:t>might </w:t>
      </w:r>
      <w:r>
        <w:rPr/>
        <w:t>actually come from its extreme durability. With its </w:t>
      </w:r>
      <w:r>
        <w:rPr/>
        <w:t>discontinuous pore structure, low w/c ratios, and dense particle packing, liquid ingress</w:t>
      </w:r>
      <w:r>
        <w:rPr>
          <w:spacing w:val="-41"/>
        </w:rPr>
        <w:t> </w:t>
      </w:r>
      <w:r>
        <w:rPr/>
        <w:t>becomes </w:t>
      </w:r>
      <w:r>
        <w:rPr/>
        <w:t>virtually impossible, greatly reducing huge factors of potential risk on exposed concrete </w:t>
      </w:r>
      <w:r>
        <w:rPr>
          <w:spacing w:val="-3"/>
        </w:rPr>
        <w:t>like </w:t>
      </w:r>
      <w:r>
        <w:rPr>
          <w:spacing w:val="-3"/>
        </w:rPr>
      </w:r>
      <w:r>
        <w:rPr/>
        <w:t>freeze-thaw (since UHPC has </w:t>
      </w:r>
      <w:r>
        <w:rPr>
          <w:spacing w:val="-3"/>
        </w:rPr>
        <w:t>no </w:t>
      </w:r>
      <w:r>
        <w:rPr/>
        <w:t>residual water and there </w:t>
      </w:r>
      <w:r>
        <w:rPr>
          <w:spacing w:val="-5"/>
        </w:rPr>
        <w:t>is </w:t>
      </w:r>
      <w:r>
        <w:rPr>
          <w:spacing w:val="-3"/>
        </w:rPr>
        <w:t>no </w:t>
      </w:r>
      <w:r>
        <w:rPr/>
        <w:t>room for water to get </w:t>
      </w:r>
      <w:r>
        <w:rPr>
          <w:spacing w:val="-5"/>
        </w:rPr>
        <w:t>in) </w:t>
      </w:r>
      <w:r>
        <w:rPr/>
        <w:t>and </w:t>
      </w:r>
      <w:r>
        <w:rPr/>
        <w:t>chloride ion</w:t>
      </w:r>
      <w:r>
        <w:rPr>
          <w:spacing w:val="-14"/>
        </w:rPr>
        <w:t> </w:t>
      </w:r>
      <w:r>
        <w:rPr/>
        <w:t>penetration.</w:t>
      </w:r>
    </w:p>
    <w:p>
      <w:pPr>
        <w:spacing w:line="240" w:lineRule="auto" w:before="0"/>
        <w:ind w:right="0"/>
        <w:rPr>
          <w:rFonts w:ascii="Times New Roman" w:hAnsi="Times New Roman" w:cs="Times New Roman" w:eastAsia="Times New Roman" w:hint="default"/>
          <w:sz w:val="24"/>
          <w:szCs w:val="24"/>
        </w:rPr>
      </w:pPr>
    </w:p>
    <w:p>
      <w:pPr>
        <w:spacing w:line="240" w:lineRule="auto" w:before="11"/>
        <w:ind w:right="0"/>
        <w:rPr>
          <w:rFonts w:ascii="Times New Roman" w:hAnsi="Times New Roman" w:cs="Times New Roman" w:eastAsia="Times New Roman" w:hint="default"/>
          <w:sz w:val="24"/>
          <w:szCs w:val="24"/>
        </w:rPr>
      </w:pPr>
    </w:p>
    <w:p>
      <w:pPr>
        <w:pStyle w:val="BodyText"/>
        <w:spacing w:line="480" w:lineRule="auto"/>
        <w:ind w:right="122"/>
        <w:jc w:val="left"/>
      </w:pPr>
      <w:r>
        <w:rPr/>
        <w:t>It makes sense then that intensive projects, or projects </w:t>
      </w:r>
      <w:r>
        <w:rPr>
          <w:spacing w:val="-3"/>
        </w:rPr>
        <w:t>in </w:t>
      </w:r>
      <w:r>
        <w:rPr/>
        <w:t>high risk areas, would choose to use </w:t>
      </w:r>
      <w:r>
        <w:rPr/>
        <w:t>UHPC not </w:t>
      </w:r>
      <w:r>
        <w:rPr>
          <w:spacing w:val="-3"/>
        </w:rPr>
        <w:t>just </w:t>
      </w:r>
      <w:r>
        <w:rPr/>
        <w:t>for its exceptional strength, but specifically for its durability. Toutlemonde and </w:t>
      </w:r>
      <w:r>
        <w:rPr/>
        <w:t>Resplendino (2011) describe multiple such projects. One exceptional case being two girders poured </w:t>
      </w:r>
      <w:r>
        <w:rPr>
          <w:spacing w:val="-3"/>
        </w:rPr>
        <w:t>in </w:t>
      </w:r>
      <w:r>
        <w:rPr/>
        <w:t>1996 </w:t>
      </w:r>
      <w:r>
        <w:rPr>
          <w:spacing w:val="-3"/>
        </w:rPr>
        <w:t>made </w:t>
      </w:r>
      <w:r>
        <w:rPr/>
        <w:t>out of RPC, </w:t>
      </w:r>
      <w:r>
        <w:rPr>
          <w:spacing w:val="-3"/>
        </w:rPr>
        <w:t>made </w:t>
      </w:r>
      <w:r>
        <w:rPr>
          <w:spacing w:val="2"/>
        </w:rPr>
        <w:t>to </w:t>
      </w:r>
      <w:r>
        <w:rPr/>
        <w:t>support an </w:t>
      </w:r>
      <w:r>
        <w:rPr>
          <w:spacing w:val="-3"/>
        </w:rPr>
        <w:t>air </w:t>
      </w:r>
      <w:r>
        <w:rPr/>
        <w:t>cooling tower </w:t>
      </w:r>
      <w:r>
        <w:rPr>
          <w:spacing w:val="-3"/>
        </w:rPr>
        <w:t>in </w:t>
      </w:r>
      <w:r>
        <w:rPr/>
        <w:t>the Cattenom nuclear </w:t>
      </w:r>
      <w:r>
        <w:rPr/>
        <w:t>power plant </w:t>
      </w:r>
      <w:r>
        <w:rPr>
          <w:spacing w:val="-3"/>
        </w:rPr>
        <w:t>in </w:t>
      </w:r>
      <w:r>
        <w:rPr/>
        <w:t>eastern France. After 10 </w:t>
      </w:r>
      <w:r>
        <w:rPr>
          <w:spacing w:val="-3"/>
        </w:rPr>
        <w:t>years in </w:t>
      </w:r>
      <w:r>
        <w:rPr/>
        <w:t>service, constantly surrounded by furring water </w:t>
      </w:r>
      <w:r>
        <w:rPr/>
        <w:t>with a chloride content between </w:t>
      </w:r>
      <w:r>
        <w:rPr>
          <w:spacing w:val="2"/>
        </w:rPr>
        <w:t>1.0 </w:t>
      </w:r>
      <w:r>
        <w:rPr/>
        <w:t>and 2.0 </w:t>
      </w:r>
      <w:r>
        <w:rPr>
          <w:spacing w:val="-3"/>
        </w:rPr>
        <w:t>g/l, </w:t>
      </w:r>
      <w:r>
        <w:rPr/>
        <w:t>core sampling of the girders revealed that</w:t>
      </w:r>
      <w:r>
        <w:rPr>
          <w:spacing w:val="-21"/>
        </w:rPr>
        <w:t> </w:t>
      </w:r>
      <w:r>
        <w:rPr/>
        <w:t>not</w:t>
      </w:r>
    </w:p>
    <w:p>
      <w:pPr>
        <w:spacing w:after="0" w:line="480" w:lineRule="auto"/>
        <w:jc w:val="left"/>
        <w:sectPr>
          <w:pgSz w:w="12240" w:h="15840"/>
          <w:pgMar w:header="0" w:footer="867" w:top="1400" w:bottom="1060" w:left="1340" w:right="1380"/>
        </w:sectPr>
      </w:pPr>
    </w:p>
    <w:p>
      <w:pPr>
        <w:pStyle w:val="BodyText"/>
        <w:spacing w:line="480" w:lineRule="auto" w:before="42"/>
        <w:ind w:right="123"/>
        <w:jc w:val="left"/>
      </w:pPr>
      <w:r>
        <w:rPr/>
        <w:t>only had the concrete stopped all corrosion of completely encased fibers and steel reinforcing, but ultimately had a chloride ion level </w:t>
      </w:r>
      <w:r>
        <w:rPr>
          <w:spacing w:val="4"/>
        </w:rPr>
        <w:t>of </w:t>
      </w:r>
      <w:r>
        <w:rPr>
          <w:spacing w:val="-3"/>
        </w:rPr>
        <w:t>less </w:t>
      </w:r>
      <w:r>
        <w:rPr/>
        <w:t>than 0.10 g per 100 g of cement (where 0.40 g</w:t>
      </w:r>
      <w:r>
        <w:rPr>
          <w:spacing w:val="-32"/>
        </w:rPr>
        <w:t> </w:t>
      </w:r>
      <w:r>
        <w:rPr/>
        <w:t>per </w:t>
      </w:r>
      <w:r>
        <w:rPr/>
        <w:t>100 g </w:t>
      </w:r>
      <w:r>
        <w:rPr>
          <w:spacing w:val="-5"/>
        </w:rPr>
        <w:t>is </w:t>
      </w:r>
      <w:r>
        <w:rPr/>
        <w:t>typically the </w:t>
      </w:r>
      <w:r>
        <w:rPr>
          <w:spacing w:val="-3"/>
        </w:rPr>
        <w:t>limit </w:t>
      </w:r>
      <w:r>
        <w:rPr/>
        <w:t>for a highly corrosive</w:t>
      </w:r>
      <w:r>
        <w:rPr>
          <w:spacing w:val="18"/>
        </w:rPr>
        <w:t> </w:t>
      </w:r>
      <w:r>
        <w:rPr/>
        <w:t>environment).</w:t>
      </w:r>
    </w:p>
    <w:p>
      <w:pPr>
        <w:spacing w:line="240" w:lineRule="auto" w:before="0"/>
        <w:ind w:right="0"/>
        <w:rPr>
          <w:rFonts w:ascii="Times New Roman" w:hAnsi="Times New Roman" w:cs="Times New Roman" w:eastAsia="Times New Roman" w:hint="default"/>
          <w:sz w:val="24"/>
          <w:szCs w:val="24"/>
        </w:rPr>
      </w:pPr>
    </w:p>
    <w:p>
      <w:pPr>
        <w:spacing w:line="240" w:lineRule="auto" w:before="10"/>
        <w:ind w:right="0"/>
        <w:rPr>
          <w:rFonts w:ascii="Times New Roman" w:hAnsi="Times New Roman" w:cs="Times New Roman" w:eastAsia="Times New Roman" w:hint="default"/>
          <w:sz w:val="24"/>
          <w:szCs w:val="24"/>
        </w:rPr>
      </w:pPr>
    </w:p>
    <w:p>
      <w:pPr>
        <w:pStyle w:val="BodyText"/>
        <w:spacing w:line="480" w:lineRule="auto"/>
        <w:ind w:right="91"/>
        <w:jc w:val="left"/>
        <w:rPr>
          <w:rFonts w:ascii="Times New Roman" w:hAnsi="Times New Roman" w:cs="Times New Roman" w:eastAsia="Times New Roman" w:hint="default"/>
        </w:rPr>
      </w:pPr>
      <w:r>
        <w:rPr/>
        <w:t>Another similar case discussed by Toutlemonde and Resplendino (2011) </w:t>
      </w:r>
      <w:r>
        <w:rPr>
          <w:spacing w:val="-5"/>
        </w:rPr>
        <w:t>is </w:t>
      </w:r>
      <w:r>
        <w:rPr/>
        <w:t>a weir at Eraring </w:t>
      </w:r>
      <w:r>
        <w:rPr/>
        <w:t>power station </w:t>
      </w:r>
      <w:r>
        <w:rPr>
          <w:spacing w:val="-3"/>
        </w:rPr>
        <w:t>in </w:t>
      </w:r>
      <w:r>
        <w:rPr/>
        <w:t>New South Wales, Australia, along Lake Macquarie. This weir was protected by </w:t>
      </w:r>
      <w:r>
        <w:rPr/>
        <w:t>a spray cover </w:t>
      </w:r>
      <w:r>
        <w:rPr>
          <w:spacing w:val="-3"/>
        </w:rPr>
        <w:t>made </w:t>
      </w:r>
      <w:r>
        <w:rPr/>
        <w:t>of precast, pre-tensioned concrete </w:t>
      </w:r>
      <w:r>
        <w:rPr>
          <w:spacing w:val="-3"/>
        </w:rPr>
        <w:t>panels, </w:t>
      </w:r>
      <w:r>
        <w:rPr/>
        <w:t>to guard against the constant ocean </w:t>
      </w:r>
      <w:r>
        <w:rPr/>
      </w:r>
      <w:r>
        <w:rPr>
          <w:spacing w:val="-3"/>
        </w:rPr>
        <w:t>salt </w:t>
      </w:r>
      <w:r>
        <w:rPr/>
        <w:t>water spray coming off nearby rocks. Using conventional concrete, these precast panels </w:t>
      </w:r>
      <w:r>
        <w:rPr/>
        <w:t>lasted a </w:t>
      </w:r>
      <w:r>
        <w:rPr>
          <w:spacing w:val="-3"/>
        </w:rPr>
        <w:t>mere </w:t>
      </w:r>
      <w:r>
        <w:rPr/>
        <w:t>14 </w:t>
      </w:r>
      <w:r>
        <w:rPr>
          <w:spacing w:val="-3"/>
        </w:rPr>
        <w:t>years </w:t>
      </w:r>
      <w:r>
        <w:rPr/>
        <w:t>before they began to collapse from corrosion. UHPC replacement panels </w:t>
      </w:r>
      <w:r>
        <w:rPr/>
        <w:t>were chosen because they could then be significantly thinner, and therefore lighter, and are </w:t>
      </w:r>
      <w:r>
        <w:rPr>
          <w:rFonts w:ascii="Times New Roman" w:hAnsi="Times New Roman" w:cs="Times New Roman" w:eastAsia="Times New Roman" w:hint="default"/>
        </w:rPr>
        <w:t>expected to </w:t>
      </w:r>
      <w:r>
        <w:rPr>
          <w:rFonts w:ascii="Times New Roman" w:hAnsi="Times New Roman" w:cs="Times New Roman" w:eastAsia="Times New Roman" w:hint="default"/>
          <w:spacing w:val="-3"/>
        </w:rPr>
        <w:t>have </w:t>
      </w:r>
      <w:r>
        <w:rPr>
          <w:rFonts w:ascii="Times New Roman" w:hAnsi="Times New Roman" w:cs="Times New Roman" w:eastAsia="Times New Roman" w:hint="default"/>
        </w:rPr>
        <w:t>a lifespan of at least 100 years, </w:t>
      </w:r>
      <w:r>
        <w:rPr>
          <w:rFonts w:ascii="Times New Roman" w:hAnsi="Times New Roman" w:cs="Times New Roman" w:eastAsia="Times New Roman" w:hint="default"/>
          <w:spacing w:val="-3"/>
        </w:rPr>
        <w:t>if </w:t>
      </w:r>
      <w:r>
        <w:rPr>
          <w:rFonts w:ascii="Times New Roman" w:hAnsi="Times New Roman" w:cs="Times New Roman" w:eastAsia="Times New Roman" w:hint="default"/>
        </w:rPr>
        <w:t>not “five times that” (pp.</w:t>
      </w:r>
      <w:r>
        <w:rPr>
          <w:rFonts w:ascii="Times New Roman" w:hAnsi="Times New Roman" w:cs="Times New Roman" w:eastAsia="Times New Roman" w:hint="default"/>
          <w:spacing w:val="-3"/>
        </w:rPr>
        <w:t> </w:t>
      </w:r>
      <w:r>
        <w:rPr>
          <w:rFonts w:ascii="Times New Roman" w:hAnsi="Times New Roman" w:cs="Times New Roman" w:eastAsia="Times New Roman" w:hint="default"/>
        </w:rPr>
        <w:t>199).</w:t>
      </w:r>
    </w:p>
    <w:p>
      <w:pPr>
        <w:spacing w:line="240" w:lineRule="auto" w:before="0"/>
        <w:ind w:right="0"/>
        <w:rPr>
          <w:rFonts w:ascii="Times New Roman" w:hAnsi="Times New Roman" w:cs="Times New Roman" w:eastAsia="Times New Roman" w:hint="default"/>
          <w:sz w:val="24"/>
          <w:szCs w:val="24"/>
        </w:rPr>
      </w:pPr>
    </w:p>
    <w:p>
      <w:pPr>
        <w:spacing w:line="240" w:lineRule="auto" w:before="11"/>
        <w:ind w:right="0"/>
        <w:rPr>
          <w:rFonts w:ascii="Times New Roman" w:hAnsi="Times New Roman" w:cs="Times New Roman" w:eastAsia="Times New Roman" w:hint="default"/>
          <w:sz w:val="24"/>
          <w:szCs w:val="24"/>
        </w:rPr>
      </w:pPr>
    </w:p>
    <w:p>
      <w:pPr>
        <w:pStyle w:val="BodyText"/>
        <w:spacing w:line="480" w:lineRule="auto"/>
        <w:ind w:right="118"/>
        <w:jc w:val="left"/>
      </w:pPr>
      <w:r>
        <w:rPr/>
        <w:t>Although the U.S. has not used UHPC on large projects for quite as </w:t>
      </w:r>
      <w:r>
        <w:rPr>
          <w:spacing w:val="-3"/>
        </w:rPr>
        <w:t>long </w:t>
      </w:r>
      <w:r>
        <w:rPr/>
        <w:t>as other places </w:t>
      </w:r>
      <w:r>
        <w:rPr>
          <w:spacing w:val="-3"/>
        </w:rPr>
        <w:t>in </w:t>
      </w:r>
      <w:r>
        <w:rPr/>
        <w:t>the </w:t>
      </w:r>
      <w:r>
        <w:rPr/>
        <w:t>world, there are projects </w:t>
      </w:r>
      <w:r>
        <w:rPr>
          <w:spacing w:val="-3"/>
        </w:rPr>
        <w:t>in </w:t>
      </w:r>
      <w:r>
        <w:rPr/>
        <w:t>the U.S. that utilize UHPC for similar purposes, such as the Pulaski </w:t>
      </w:r>
      <w:r>
        <w:rPr/>
        <w:t>Skyway </w:t>
      </w:r>
      <w:r>
        <w:rPr>
          <w:spacing w:val="-3"/>
        </w:rPr>
        <w:t>in </w:t>
      </w:r>
      <w:r>
        <w:rPr/>
        <w:t>New Jersey, which did a partial fill to </w:t>
      </w:r>
      <w:r>
        <w:rPr>
          <w:spacing w:val="-3"/>
        </w:rPr>
        <w:t>help </w:t>
      </w:r>
      <w:r>
        <w:rPr/>
        <w:t>the bridge continue </w:t>
      </w:r>
      <w:r>
        <w:rPr>
          <w:spacing w:val="2"/>
        </w:rPr>
        <w:t>to </w:t>
      </w:r>
      <w:r>
        <w:rPr/>
        <w:t>stay </w:t>
      </w:r>
      <w:r>
        <w:rPr>
          <w:spacing w:val="-3"/>
        </w:rPr>
        <w:t>in </w:t>
      </w:r>
      <w:r>
        <w:rPr/>
        <w:t>use </w:t>
      </w:r>
      <w:r>
        <w:rPr/>
        <w:t>throughout a larger reconstruction effort, despite its heavy wear and special need of high</w:t>
      </w:r>
      <w:r>
        <w:rPr>
          <w:spacing w:val="-33"/>
        </w:rPr>
        <w:t> </w:t>
      </w:r>
      <w:r>
        <w:rPr/>
        <w:t>weather </w:t>
      </w:r>
      <w:r>
        <w:rPr/>
        <w:t>resistance (Mcdonagh and Foden, 2016). ODOT wishes to </w:t>
      </w:r>
      <w:r>
        <w:rPr>
          <w:spacing w:val="-3"/>
        </w:rPr>
        <w:t>follow suit in </w:t>
      </w:r>
      <w:r>
        <w:rPr/>
        <w:t>using UHPC </w:t>
      </w:r>
      <w:r>
        <w:rPr>
          <w:spacing w:val="-3"/>
        </w:rPr>
        <w:t>in </w:t>
      </w:r>
      <w:r>
        <w:rPr>
          <w:spacing w:val="-3"/>
        </w:rPr>
      </w:r>
      <w:r>
        <w:rPr/>
        <w:t>situations where corrosion or durability failure could be quite catastrophic, </w:t>
      </w:r>
      <w:r>
        <w:rPr>
          <w:spacing w:val="-3"/>
        </w:rPr>
        <w:t>like </w:t>
      </w:r>
      <w:r>
        <w:rPr/>
        <w:t>bridge </w:t>
      </w:r>
      <w:r>
        <w:rPr>
          <w:spacing w:val="-3"/>
        </w:rPr>
        <w:t>joint </w:t>
      </w:r>
      <w:r>
        <w:rPr>
          <w:spacing w:val="-3"/>
        </w:rPr>
      </w:r>
      <w:r>
        <w:rPr/>
        <w:t>repairs.</w:t>
      </w:r>
    </w:p>
    <w:p>
      <w:pPr>
        <w:spacing w:line="240" w:lineRule="auto" w:before="0"/>
        <w:ind w:right="0"/>
        <w:rPr>
          <w:rFonts w:ascii="Times New Roman" w:hAnsi="Times New Roman" w:cs="Times New Roman" w:eastAsia="Times New Roman" w:hint="default"/>
          <w:sz w:val="24"/>
          <w:szCs w:val="24"/>
        </w:rPr>
      </w:pPr>
    </w:p>
    <w:p>
      <w:pPr>
        <w:spacing w:line="240" w:lineRule="auto" w:before="11"/>
        <w:ind w:right="0"/>
        <w:rPr>
          <w:rFonts w:ascii="Times New Roman" w:hAnsi="Times New Roman" w:cs="Times New Roman" w:eastAsia="Times New Roman" w:hint="default"/>
          <w:sz w:val="24"/>
          <w:szCs w:val="24"/>
        </w:rPr>
      </w:pPr>
    </w:p>
    <w:p>
      <w:pPr>
        <w:pStyle w:val="BodyText"/>
        <w:spacing w:line="480" w:lineRule="auto"/>
        <w:ind w:right="374"/>
        <w:jc w:val="left"/>
      </w:pPr>
      <w:r>
        <w:rPr/>
        <w:t>However, these durability properties need to </w:t>
      </w:r>
      <w:r>
        <w:rPr>
          <w:spacing w:val="-3"/>
        </w:rPr>
        <w:t>be </w:t>
      </w:r>
      <w:r>
        <w:rPr/>
        <w:t>properly quantified to </w:t>
      </w:r>
      <w:r>
        <w:rPr>
          <w:spacing w:val="-3"/>
        </w:rPr>
        <w:t>be </w:t>
      </w:r>
      <w:r>
        <w:rPr/>
        <w:t>able to evaluate the </w:t>
      </w:r>
      <w:r>
        <w:rPr/>
        <w:t>University of Oklahoma non-proprietary </w:t>
      </w:r>
      <w:r>
        <w:rPr>
          <w:spacing w:val="-4"/>
        </w:rPr>
        <w:t>mix </w:t>
      </w:r>
      <w:r>
        <w:rPr>
          <w:spacing w:val="-3"/>
        </w:rPr>
        <w:t>in </w:t>
      </w:r>
      <w:r>
        <w:rPr/>
        <w:t>regards to acceptable limits </w:t>
      </w:r>
      <w:r>
        <w:rPr>
          <w:spacing w:val="4"/>
        </w:rPr>
        <w:t>of </w:t>
      </w:r>
      <w:r>
        <w:rPr/>
        <w:t>deterioration </w:t>
      </w:r>
      <w:r>
        <w:rPr>
          <w:spacing w:val="-3"/>
        </w:rPr>
        <w:t>in </w:t>
      </w:r>
      <w:r>
        <w:rPr>
          <w:spacing w:val="-3"/>
        </w:rPr>
      </w:r>
      <w:r>
        <w:rPr/>
        <w:t>both appearance and strength. Following </w:t>
      </w:r>
      <w:r>
        <w:rPr>
          <w:spacing w:val="-3"/>
        </w:rPr>
        <w:t>is </w:t>
      </w:r>
      <w:r>
        <w:rPr/>
        <w:t>a discussion of </w:t>
      </w:r>
      <w:r>
        <w:rPr>
          <w:spacing w:val="-3"/>
        </w:rPr>
        <w:t>five </w:t>
      </w:r>
      <w:r>
        <w:rPr/>
        <w:t>previous studies over</w:t>
      </w:r>
      <w:r>
        <w:rPr>
          <w:spacing w:val="-20"/>
        </w:rPr>
        <w:t> </w:t>
      </w:r>
      <w:r>
        <w:rPr/>
        <w:t>varying</w:t>
      </w:r>
    </w:p>
    <w:p>
      <w:pPr>
        <w:spacing w:after="0" w:line="480" w:lineRule="auto"/>
        <w:jc w:val="left"/>
        <w:sectPr>
          <w:pgSz w:w="12240" w:h="15840"/>
          <w:pgMar w:header="0" w:footer="867" w:top="1400" w:bottom="1060" w:left="1340" w:right="1360"/>
        </w:sectPr>
      </w:pPr>
    </w:p>
    <w:p>
      <w:pPr>
        <w:pStyle w:val="BodyText"/>
        <w:spacing w:line="480" w:lineRule="auto" w:before="42"/>
        <w:ind w:right="111"/>
        <w:jc w:val="left"/>
      </w:pPr>
      <w:r>
        <w:rPr/>
        <w:t>durability topics </w:t>
      </w:r>
      <w:r>
        <w:rPr>
          <w:spacing w:val="2"/>
        </w:rPr>
        <w:t>to </w:t>
      </w:r>
      <w:r>
        <w:rPr/>
        <w:t>establish an understanding of exactly how a UHPC </w:t>
      </w:r>
      <w:r>
        <w:rPr>
          <w:spacing w:val="-4"/>
        </w:rPr>
        <w:t>mix </w:t>
      </w:r>
      <w:r>
        <w:rPr/>
        <w:t>should perform with </w:t>
      </w:r>
      <w:r>
        <w:rPr/>
        <w:t>regards to durability testing. The </w:t>
      </w:r>
      <w:r>
        <w:rPr>
          <w:spacing w:val="-4"/>
        </w:rPr>
        <w:t>mix </w:t>
      </w:r>
      <w:r>
        <w:rPr/>
        <w:t>used </w:t>
      </w:r>
      <w:r>
        <w:rPr>
          <w:spacing w:val="-3"/>
        </w:rPr>
        <w:t>in </w:t>
      </w:r>
      <w:r>
        <w:rPr/>
        <w:t>each study, </w:t>
      </w:r>
      <w:r>
        <w:rPr>
          <w:spacing w:val="-3"/>
        </w:rPr>
        <w:t>if </w:t>
      </w:r>
      <w:r>
        <w:rPr>
          <w:spacing w:val="-5"/>
        </w:rPr>
        <w:t>it </w:t>
      </w:r>
      <w:r>
        <w:rPr>
          <w:spacing w:val="-3"/>
        </w:rPr>
        <w:t>is </w:t>
      </w:r>
      <w:r>
        <w:rPr/>
        <w:t>a non-standard UHPC </w:t>
      </w:r>
      <w:r>
        <w:rPr>
          <w:spacing w:val="-4"/>
        </w:rPr>
        <w:t>mix </w:t>
      </w:r>
      <w:r>
        <w:rPr>
          <w:spacing w:val="-4"/>
        </w:rPr>
      </w:r>
      <w:r>
        <w:rPr/>
        <w:t>design, will </w:t>
      </w:r>
      <w:r>
        <w:rPr>
          <w:spacing w:val="-3"/>
        </w:rPr>
        <w:t>be </w:t>
      </w:r>
      <w:r>
        <w:rPr/>
        <w:t>described </w:t>
      </w:r>
      <w:r>
        <w:rPr>
          <w:spacing w:val="-3"/>
        </w:rPr>
        <w:t>in </w:t>
      </w:r>
      <w:r>
        <w:rPr/>
        <w:t>detail, since any change </w:t>
      </w:r>
      <w:r>
        <w:rPr>
          <w:spacing w:val="-3"/>
        </w:rPr>
        <w:t>in </w:t>
      </w:r>
      <w:r>
        <w:rPr/>
        <w:t>design such as curing regimen or material </w:t>
      </w:r>
      <w:r>
        <w:rPr/>
        <w:t>gradation can have a large impact on the strength </w:t>
      </w:r>
      <w:r>
        <w:rPr>
          <w:spacing w:val="-4"/>
        </w:rPr>
        <w:t>and </w:t>
      </w:r>
      <w:r>
        <w:rPr/>
        <w:t>additional resilience properties of the </w:t>
      </w:r>
      <w:r>
        <w:rPr>
          <w:spacing w:val="-4"/>
        </w:rPr>
        <w:t>mix. </w:t>
      </w:r>
      <w:r>
        <w:rPr>
          <w:spacing w:val="-4"/>
        </w:rPr>
      </w:r>
      <w:r>
        <w:rPr/>
        <w:t>Also specially noted </w:t>
      </w:r>
      <w:r>
        <w:rPr>
          <w:spacing w:val="-5"/>
        </w:rPr>
        <w:t>is </w:t>
      </w:r>
      <w:r>
        <w:rPr/>
        <w:t>the mixing procedure for each study, since they vary widely </w:t>
      </w:r>
      <w:r>
        <w:rPr>
          <w:spacing w:val="2"/>
        </w:rPr>
        <w:t>to </w:t>
      </w:r>
      <w:r>
        <w:rPr/>
        <w:t>achieve </w:t>
      </w:r>
      <w:r>
        <w:rPr/>
        <w:t>the high-shear mixing regimen necessary for</w:t>
      </w:r>
      <w:r>
        <w:rPr>
          <w:spacing w:val="-23"/>
        </w:rPr>
        <w:t> </w:t>
      </w:r>
      <w:r>
        <w:rPr/>
        <w:t>UHPC.</w:t>
      </w:r>
    </w:p>
    <w:p>
      <w:pPr>
        <w:spacing w:line="240" w:lineRule="auto" w:before="0"/>
        <w:ind w:right="0"/>
        <w:rPr>
          <w:rFonts w:ascii="Times New Roman" w:hAnsi="Times New Roman" w:cs="Times New Roman" w:eastAsia="Times New Roman" w:hint="default"/>
          <w:sz w:val="24"/>
          <w:szCs w:val="24"/>
        </w:rPr>
      </w:pPr>
    </w:p>
    <w:p>
      <w:pPr>
        <w:spacing w:line="240" w:lineRule="auto" w:before="10"/>
        <w:ind w:right="0"/>
        <w:rPr>
          <w:rFonts w:ascii="Times New Roman" w:hAnsi="Times New Roman" w:cs="Times New Roman" w:eastAsia="Times New Roman" w:hint="default"/>
          <w:sz w:val="24"/>
          <w:szCs w:val="24"/>
        </w:rPr>
      </w:pPr>
    </w:p>
    <w:p>
      <w:pPr>
        <w:pStyle w:val="Heading2"/>
        <w:numPr>
          <w:ilvl w:val="1"/>
          <w:numId w:val="11"/>
        </w:numPr>
        <w:tabs>
          <w:tab w:pos="466" w:val="left" w:leader="none"/>
        </w:tabs>
        <w:spacing w:line="240" w:lineRule="auto" w:before="0" w:after="0"/>
        <w:ind w:left="465" w:right="0" w:hanging="365"/>
        <w:jc w:val="left"/>
        <w:rPr>
          <w:b w:val="0"/>
          <w:bCs w:val="0"/>
        </w:rPr>
      </w:pPr>
      <w:r>
        <w:rPr/>
        <w:t>Freeze-Thaw Cycling and Chloride Ion</w:t>
      </w:r>
      <w:r>
        <w:rPr>
          <w:spacing w:val="-25"/>
        </w:rPr>
        <w:t> </w:t>
      </w:r>
      <w:r>
        <w:rPr/>
        <w:t>Penetration</w:t>
      </w:r>
      <w:r>
        <w:rPr>
          <w:b w:val="0"/>
        </w:rPr>
      </w:r>
    </w:p>
    <w:p>
      <w:pPr>
        <w:spacing w:line="240" w:lineRule="auto" w:before="0"/>
        <w:ind w:right="0"/>
        <w:rPr>
          <w:rFonts w:ascii="Times New Roman" w:hAnsi="Times New Roman" w:cs="Times New Roman" w:eastAsia="Times New Roman" w:hint="default"/>
          <w:b/>
          <w:bCs/>
          <w:sz w:val="24"/>
          <w:szCs w:val="24"/>
        </w:rPr>
      </w:pPr>
    </w:p>
    <w:p>
      <w:pPr>
        <w:spacing w:line="240" w:lineRule="auto" w:before="0"/>
        <w:ind w:right="0"/>
        <w:rPr>
          <w:rFonts w:ascii="Times New Roman" w:hAnsi="Times New Roman" w:cs="Times New Roman" w:eastAsia="Times New Roman" w:hint="default"/>
          <w:b/>
          <w:bCs/>
          <w:sz w:val="24"/>
          <w:szCs w:val="24"/>
        </w:rPr>
      </w:pPr>
    </w:p>
    <w:p>
      <w:pPr>
        <w:spacing w:line="240" w:lineRule="auto" w:before="1"/>
        <w:ind w:right="0"/>
        <w:rPr>
          <w:rFonts w:ascii="Times New Roman" w:hAnsi="Times New Roman" w:cs="Times New Roman" w:eastAsia="Times New Roman" w:hint="default"/>
          <w:b/>
          <w:bCs/>
          <w:sz w:val="24"/>
          <w:szCs w:val="24"/>
        </w:rPr>
      </w:pPr>
    </w:p>
    <w:p>
      <w:pPr>
        <w:pStyle w:val="ListParagraph"/>
        <w:numPr>
          <w:ilvl w:val="2"/>
          <w:numId w:val="11"/>
        </w:numPr>
        <w:tabs>
          <w:tab w:pos="821" w:val="left" w:leader="none"/>
        </w:tabs>
        <w:spacing w:line="240" w:lineRule="auto" w:before="0" w:after="0"/>
        <w:ind w:left="821" w:right="0" w:hanging="721"/>
        <w:jc w:val="left"/>
        <w:rPr>
          <w:rFonts w:ascii="Times New Roman" w:hAnsi="Times New Roman" w:cs="Times New Roman" w:eastAsia="Times New Roman" w:hint="default"/>
          <w:sz w:val="24"/>
          <w:szCs w:val="24"/>
        </w:rPr>
      </w:pPr>
      <w:r>
        <w:rPr>
          <w:rFonts w:ascii="Times New Roman"/>
          <w:b/>
          <w:sz w:val="24"/>
        </w:rPr>
        <w:t>Basis of</w:t>
      </w:r>
      <w:r>
        <w:rPr>
          <w:rFonts w:ascii="Times New Roman"/>
          <w:b/>
          <w:spacing w:val="-10"/>
          <w:sz w:val="24"/>
        </w:rPr>
        <w:t> </w:t>
      </w:r>
      <w:r>
        <w:rPr>
          <w:rFonts w:ascii="Times New Roman"/>
          <w:b/>
          <w:sz w:val="24"/>
        </w:rPr>
        <w:t>Analysis</w:t>
      </w:r>
      <w:r>
        <w:rPr>
          <w:rFonts w:ascii="Times New Roman"/>
          <w:sz w:val="24"/>
        </w:rPr>
      </w:r>
    </w:p>
    <w:p>
      <w:pPr>
        <w:spacing w:line="240" w:lineRule="auto" w:before="0"/>
        <w:ind w:right="0"/>
        <w:rPr>
          <w:rFonts w:ascii="Times New Roman" w:hAnsi="Times New Roman" w:cs="Times New Roman" w:eastAsia="Times New Roman" w:hint="default"/>
          <w:b/>
          <w:bCs/>
          <w:sz w:val="24"/>
          <w:szCs w:val="24"/>
        </w:rPr>
      </w:pPr>
    </w:p>
    <w:p>
      <w:pPr>
        <w:spacing w:line="240" w:lineRule="auto" w:before="0"/>
        <w:ind w:right="0"/>
        <w:rPr>
          <w:rFonts w:ascii="Times New Roman" w:hAnsi="Times New Roman" w:cs="Times New Roman" w:eastAsia="Times New Roman" w:hint="default"/>
          <w:b/>
          <w:bCs/>
          <w:sz w:val="24"/>
          <w:szCs w:val="24"/>
        </w:rPr>
      </w:pPr>
    </w:p>
    <w:p>
      <w:pPr>
        <w:spacing w:line="240" w:lineRule="auto" w:before="0"/>
        <w:ind w:right="0"/>
        <w:rPr>
          <w:rFonts w:ascii="Times New Roman" w:hAnsi="Times New Roman" w:cs="Times New Roman" w:eastAsia="Times New Roman" w:hint="default"/>
          <w:b/>
          <w:bCs/>
          <w:sz w:val="24"/>
          <w:szCs w:val="24"/>
        </w:rPr>
      </w:pPr>
    </w:p>
    <w:p>
      <w:pPr>
        <w:pStyle w:val="BodyText"/>
        <w:spacing w:line="477" w:lineRule="auto"/>
        <w:ind w:right="122"/>
        <w:jc w:val="left"/>
      </w:pPr>
      <w:r>
        <w:rPr/>
        <w:t>There </w:t>
      </w:r>
      <w:r>
        <w:rPr>
          <w:spacing w:val="-5"/>
        </w:rPr>
        <w:t>is </w:t>
      </w:r>
      <w:r>
        <w:rPr/>
        <w:t>currently a reasonably large amount of work from around the world focused on UHPC, </w:t>
      </w:r>
      <w:r>
        <w:rPr/>
        <w:t>with much </w:t>
      </w:r>
      <w:r>
        <w:rPr>
          <w:spacing w:val="4"/>
        </w:rPr>
        <w:t>of </w:t>
      </w:r>
      <w:r>
        <w:rPr/>
        <w:t>the work done in the U.S. coming from one source specifically: Benjamin </w:t>
      </w:r>
      <w:r>
        <w:rPr/>
        <w:t>Graybeal and the Federal Highway Administration (FHWA). The largest of these pieces of work by far </w:t>
      </w:r>
      <w:r>
        <w:rPr>
          <w:spacing w:val="-3"/>
        </w:rPr>
        <w:t>is </w:t>
      </w:r>
      <w:r>
        <w:rPr>
          <w:rFonts w:ascii="Times New Roman" w:hAnsi="Times New Roman" w:cs="Times New Roman" w:eastAsia="Times New Roman" w:hint="default"/>
        </w:rPr>
        <w:t>the 2006 Graybeal study “</w:t>
      </w:r>
      <w:r>
        <w:rPr/>
        <w:t>Material Property Characterization of Ultra-High </w:t>
      </w:r>
      <w:r>
        <w:rPr>
          <w:rFonts w:ascii="Times New Roman" w:hAnsi="Times New Roman" w:cs="Times New Roman" w:eastAsia="Times New Roman" w:hint="default"/>
        </w:rPr>
        <w:t>Performance Concrete”, which </w:t>
      </w:r>
      <w:r>
        <w:rPr>
          <w:rFonts w:ascii="Times New Roman" w:hAnsi="Times New Roman" w:cs="Times New Roman" w:eastAsia="Times New Roman" w:hint="default"/>
          <w:spacing w:val="-3"/>
        </w:rPr>
        <w:t>made </w:t>
      </w:r>
      <w:r>
        <w:rPr>
          <w:rFonts w:ascii="Times New Roman" w:hAnsi="Times New Roman" w:cs="Times New Roman" w:eastAsia="Times New Roman" w:hint="default"/>
        </w:rPr>
        <w:t>an effort to test a st</w:t>
      </w:r>
      <w:r>
        <w:rPr/>
        <w:t>andard Ductal</w:t>
      </w:r>
      <w:r>
        <w:rPr>
          <w:position w:val="9"/>
          <w:sz w:val="16"/>
          <w:szCs w:val="16"/>
        </w:rPr>
        <w:t>®  </w:t>
      </w:r>
      <w:r>
        <w:rPr>
          <w:spacing w:val="-4"/>
        </w:rPr>
        <w:t>mix </w:t>
      </w:r>
      <w:r>
        <w:rPr/>
        <w:t>(detailed </w:t>
      </w:r>
      <w:r>
        <w:rPr>
          <w:spacing w:val="-3"/>
        </w:rPr>
        <w:t>in</w:t>
      </w:r>
      <w:r>
        <w:rPr>
          <w:spacing w:val="-13"/>
        </w:rPr>
        <w:t> </w:t>
      </w:r>
      <w:r>
        <w:rPr/>
        <w:t>Table</w:t>
      </w:r>
    </w:p>
    <w:p>
      <w:pPr>
        <w:pStyle w:val="BodyText"/>
        <w:spacing w:line="480" w:lineRule="auto"/>
        <w:ind w:right="247"/>
        <w:jc w:val="left"/>
      </w:pPr>
      <w:r>
        <w:rPr/>
        <w:t>1) for every type of behavior, including strength-based, long-term stability, and durability. In 2007, an article was written for the Journal of Materials </w:t>
      </w:r>
      <w:r>
        <w:rPr>
          <w:spacing w:val="-3"/>
        </w:rPr>
        <w:t>in </w:t>
      </w:r>
      <w:r>
        <w:rPr/>
        <w:t>Civil Engineering by Benjamin </w:t>
      </w:r>
      <w:r>
        <w:rPr/>
        <w:t>Graybeal and Jussara Tanesi that acted as an abstract of the 2006 study by taking out and discussing only the durability testing performed during the 2006 study. The results presented </w:t>
      </w:r>
      <w:r>
        <w:rPr>
          <w:spacing w:val="-3"/>
        </w:rPr>
        <w:t>in </w:t>
      </w:r>
      <w:r>
        <w:rPr>
          <w:spacing w:val="-3"/>
        </w:rPr>
      </w:r>
      <w:r>
        <w:rPr/>
        <w:t>this 2007 article will </w:t>
      </w:r>
      <w:r>
        <w:rPr>
          <w:spacing w:val="-3"/>
        </w:rPr>
        <w:t>be </w:t>
      </w:r>
      <w:r>
        <w:rPr/>
        <w:t>discussed here as a basis of understanding for UHPC durability </w:t>
      </w:r>
      <w:r>
        <w:rPr/>
        <w:t>properties.</w:t>
      </w:r>
    </w:p>
    <w:p>
      <w:pPr>
        <w:spacing w:after="0" w:line="480" w:lineRule="auto"/>
        <w:jc w:val="left"/>
        <w:sectPr>
          <w:pgSz w:w="12240" w:h="15840"/>
          <w:pgMar w:header="0" w:footer="867" w:top="1400" w:bottom="1060" w:left="1340" w:right="1380"/>
        </w:sectPr>
      </w:pPr>
    </w:p>
    <w:p>
      <w:pPr>
        <w:spacing w:before="42"/>
        <w:ind w:left="2112" w:right="83" w:firstLine="0"/>
        <w:jc w:val="left"/>
        <w:rPr>
          <w:rFonts w:ascii="Times New Roman" w:hAnsi="Times New Roman" w:cs="Times New Roman" w:eastAsia="Times New Roman" w:hint="default"/>
          <w:sz w:val="24"/>
          <w:szCs w:val="24"/>
        </w:rPr>
      </w:pPr>
      <w:r>
        <w:rPr>
          <w:rFonts w:ascii="Times New Roman"/>
          <w:i/>
          <w:sz w:val="24"/>
        </w:rPr>
        <w:t>Table 1: Graybeal (2006) Study UHPC Mixture</w:t>
      </w:r>
      <w:r>
        <w:rPr>
          <w:rFonts w:ascii="Times New Roman"/>
          <w:i/>
          <w:spacing w:val="-12"/>
          <w:sz w:val="24"/>
        </w:rPr>
        <w:t> </w:t>
      </w:r>
      <w:r>
        <w:rPr>
          <w:rFonts w:ascii="Times New Roman"/>
          <w:i/>
          <w:sz w:val="24"/>
        </w:rPr>
        <w:t>Design</w:t>
      </w:r>
      <w:r>
        <w:rPr>
          <w:rFonts w:ascii="Times New Roman"/>
          <w:sz w:val="24"/>
        </w:rPr>
      </w:r>
    </w:p>
    <w:p>
      <w:pPr>
        <w:spacing w:line="240" w:lineRule="auto" w:before="0"/>
        <w:ind w:right="0"/>
        <w:rPr>
          <w:rFonts w:ascii="Times New Roman" w:hAnsi="Times New Roman" w:cs="Times New Roman" w:eastAsia="Times New Roman" w:hint="default"/>
          <w:i/>
          <w:sz w:val="20"/>
          <w:szCs w:val="20"/>
        </w:rPr>
      </w:pPr>
    </w:p>
    <w:p>
      <w:pPr>
        <w:spacing w:line="240" w:lineRule="auto" w:before="5" w:after="0"/>
        <w:ind w:right="0"/>
        <w:rPr>
          <w:rFonts w:ascii="Times New Roman" w:hAnsi="Times New Roman" w:cs="Times New Roman" w:eastAsia="Times New Roman" w:hint="default"/>
          <w:i/>
          <w:sz w:val="21"/>
          <w:szCs w:val="21"/>
        </w:rPr>
      </w:pPr>
    </w:p>
    <w:tbl>
      <w:tblPr>
        <w:tblW w:w="0" w:type="auto"/>
        <w:jc w:val="left"/>
        <w:tblInd w:w="1276" w:type="dxa"/>
        <w:tblLayout w:type="fixed"/>
        <w:tblCellMar>
          <w:top w:w="0" w:type="dxa"/>
          <w:left w:w="0" w:type="dxa"/>
          <w:bottom w:w="0" w:type="dxa"/>
          <w:right w:w="0" w:type="dxa"/>
        </w:tblCellMar>
        <w:tblLook w:val="01E0"/>
      </w:tblPr>
      <w:tblGrid>
        <w:gridCol w:w="2341"/>
        <w:gridCol w:w="2338"/>
        <w:gridCol w:w="2336"/>
      </w:tblGrid>
      <w:tr>
        <w:trPr>
          <w:trHeight w:val="428" w:hRule="exact"/>
        </w:trPr>
        <w:tc>
          <w:tcPr>
            <w:tcW w:w="2341" w:type="dxa"/>
            <w:tcBorders>
              <w:top w:val="single" w:sz="17" w:space="0" w:color="000000"/>
              <w:left w:val="single" w:sz="17" w:space="0" w:color="000000"/>
              <w:bottom w:val="single" w:sz="17" w:space="0" w:color="000000"/>
              <w:right w:val="single" w:sz="4" w:space="0" w:color="000000"/>
            </w:tcBorders>
          </w:tcPr>
          <w:p>
            <w:pPr>
              <w:pStyle w:val="TableParagraph"/>
              <w:spacing w:line="240" w:lineRule="auto" w:before="103"/>
              <w:ind w:left="739" w:right="0"/>
              <w:jc w:val="left"/>
              <w:rPr>
                <w:rFonts w:ascii="Times New Roman" w:hAnsi="Times New Roman" w:cs="Times New Roman" w:eastAsia="Times New Roman" w:hint="default"/>
                <w:sz w:val="24"/>
                <w:szCs w:val="24"/>
              </w:rPr>
            </w:pPr>
            <w:r>
              <w:rPr>
                <w:rFonts w:ascii="Times New Roman"/>
                <w:sz w:val="24"/>
              </w:rPr>
              <w:t>Material</w:t>
            </w:r>
          </w:p>
        </w:tc>
        <w:tc>
          <w:tcPr>
            <w:tcW w:w="2338" w:type="dxa"/>
            <w:tcBorders>
              <w:top w:val="single" w:sz="17" w:space="0" w:color="000000"/>
              <w:left w:val="single" w:sz="4" w:space="0" w:color="000000"/>
              <w:bottom w:val="single" w:sz="17" w:space="0" w:color="000000"/>
              <w:right w:val="single" w:sz="4" w:space="0" w:color="000000"/>
            </w:tcBorders>
          </w:tcPr>
          <w:p>
            <w:pPr>
              <w:pStyle w:val="TableParagraph"/>
              <w:spacing w:line="240" w:lineRule="auto" w:before="87"/>
              <w:ind w:right="9"/>
              <w:jc w:val="center"/>
              <w:rPr>
                <w:rFonts w:ascii="Times New Roman" w:hAnsi="Times New Roman" w:cs="Times New Roman" w:eastAsia="Times New Roman" w:hint="default"/>
                <w:sz w:val="24"/>
                <w:szCs w:val="24"/>
              </w:rPr>
            </w:pPr>
            <w:r>
              <w:rPr>
                <w:rFonts w:ascii="Times New Roman"/>
                <w:sz w:val="24"/>
              </w:rPr>
              <w:t>Amount</w:t>
            </w:r>
            <w:r>
              <w:rPr>
                <w:rFonts w:ascii="Times New Roman"/>
                <w:spacing w:val="-5"/>
                <w:sz w:val="24"/>
              </w:rPr>
              <w:t> </w:t>
            </w:r>
            <w:r>
              <w:rPr>
                <w:rFonts w:ascii="Times New Roman"/>
                <w:sz w:val="24"/>
              </w:rPr>
              <w:t>(kg/m</w:t>
            </w:r>
            <w:r>
              <w:rPr>
                <w:rFonts w:ascii="Times New Roman"/>
                <w:position w:val="9"/>
                <w:sz w:val="16"/>
              </w:rPr>
              <w:t>3</w:t>
            </w:r>
            <w:r>
              <w:rPr>
                <w:rFonts w:ascii="Times New Roman"/>
                <w:sz w:val="24"/>
              </w:rPr>
              <w:t>)</w:t>
            </w:r>
          </w:p>
        </w:tc>
        <w:tc>
          <w:tcPr>
            <w:tcW w:w="2336" w:type="dxa"/>
            <w:tcBorders>
              <w:top w:val="single" w:sz="17" w:space="0" w:color="000000"/>
              <w:left w:val="single" w:sz="4" w:space="0" w:color="000000"/>
              <w:bottom w:val="single" w:sz="17" w:space="0" w:color="000000"/>
              <w:right w:val="single" w:sz="17" w:space="0" w:color="000000"/>
            </w:tcBorders>
          </w:tcPr>
          <w:p>
            <w:pPr>
              <w:pStyle w:val="TableParagraph"/>
              <w:spacing w:line="240" w:lineRule="auto" w:before="103"/>
              <w:ind w:left="1" w:right="0"/>
              <w:jc w:val="center"/>
              <w:rPr>
                <w:rFonts w:ascii="Times New Roman" w:hAnsi="Times New Roman" w:cs="Times New Roman" w:eastAsia="Times New Roman" w:hint="default"/>
                <w:sz w:val="24"/>
                <w:szCs w:val="24"/>
              </w:rPr>
            </w:pPr>
            <w:r>
              <w:rPr>
                <w:rFonts w:ascii="Times New Roman"/>
                <w:sz w:val="24"/>
              </w:rPr>
              <w:t>Percent by</w:t>
            </w:r>
            <w:r>
              <w:rPr>
                <w:rFonts w:ascii="Times New Roman"/>
                <w:spacing w:val="-12"/>
                <w:sz w:val="24"/>
              </w:rPr>
              <w:t> </w:t>
            </w:r>
            <w:r>
              <w:rPr>
                <w:rFonts w:ascii="Times New Roman"/>
                <w:sz w:val="24"/>
              </w:rPr>
              <w:t>weight</w:t>
            </w:r>
          </w:p>
        </w:tc>
      </w:tr>
      <w:tr>
        <w:trPr>
          <w:trHeight w:val="444" w:hRule="exact"/>
        </w:trPr>
        <w:tc>
          <w:tcPr>
            <w:tcW w:w="2341" w:type="dxa"/>
            <w:tcBorders>
              <w:top w:val="single" w:sz="17" w:space="0" w:color="000000"/>
              <w:left w:val="single" w:sz="17" w:space="0" w:color="000000"/>
              <w:bottom w:val="single" w:sz="4" w:space="0" w:color="000000"/>
              <w:right w:val="single" w:sz="4" w:space="0" w:color="000000"/>
            </w:tcBorders>
          </w:tcPr>
          <w:p>
            <w:pPr>
              <w:pStyle w:val="TableParagraph"/>
              <w:spacing w:line="240" w:lineRule="auto" w:before="68"/>
              <w:ind w:right="365"/>
              <w:jc w:val="right"/>
              <w:rPr>
                <w:rFonts w:ascii="Times New Roman" w:hAnsi="Times New Roman" w:cs="Times New Roman" w:eastAsia="Times New Roman" w:hint="default"/>
                <w:sz w:val="24"/>
                <w:szCs w:val="24"/>
              </w:rPr>
            </w:pPr>
            <w:r>
              <w:rPr>
                <w:rFonts w:ascii="Times New Roman"/>
                <w:sz w:val="24"/>
              </w:rPr>
              <w:t>Portland</w:t>
            </w:r>
            <w:r>
              <w:rPr>
                <w:rFonts w:ascii="Times New Roman"/>
                <w:spacing w:val="-16"/>
                <w:sz w:val="24"/>
              </w:rPr>
              <w:t> </w:t>
            </w:r>
            <w:r>
              <w:rPr>
                <w:rFonts w:ascii="Times New Roman"/>
                <w:sz w:val="24"/>
              </w:rPr>
              <w:t>Cement</w:t>
            </w:r>
          </w:p>
        </w:tc>
        <w:tc>
          <w:tcPr>
            <w:tcW w:w="2338" w:type="dxa"/>
            <w:tcBorders>
              <w:top w:val="single" w:sz="17" w:space="0" w:color="000000"/>
              <w:left w:val="single" w:sz="4" w:space="0" w:color="000000"/>
              <w:bottom w:val="single" w:sz="4" w:space="0" w:color="000000"/>
              <w:right w:val="single" w:sz="4" w:space="0" w:color="000000"/>
            </w:tcBorders>
          </w:tcPr>
          <w:p>
            <w:pPr>
              <w:pStyle w:val="TableParagraph"/>
              <w:spacing w:line="240" w:lineRule="auto" w:before="68"/>
              <w:ind w:right="7"/>
              <w:jc w:val="center"/>
              <w:rPr>
                <w:rFonts w:ascii="Times New Roman" w:hAnsi="Times New Roman" w:cs="Times New Roman" w:eastAsia="Times New Roman" w:hint="default"/>
                <w:sz w:val="24"/>
                <w:szCs w:val="24"/>
              </w:rPr>
            </w:pPr>
            <w:r>
              <w:rPr>
                <w:rFonts w:ascii="Times New Roman"/>
                <w:sz w:val="24"/>
              </w:rPr>
              <w:t>712</w:t>
            </w:r>
          </w:p>
        </w:tc>
        <w:tc>
          <w:tcPr>
            <w:tcW w:w="2336" w:type="dxa"/>
            <w:tcBorders>
              <w:top w:val="single" w:sz="17" w:space="0" w:color="000000"/>
              <w:left w:val="single" w:sz="4" w:space="0" w:color="000000"/>
              <w:bottom w:val="single" w:sz="4" w:space="0" w:color="000000"/>
              <w:right w:val="single" w:sz="17" w:space="0" w:color="000000"/>
            </w:tcBorders>
          </w:tcPr>
          <w:p>
            <w:pPr>
              <w:pStyle w:val="TableParagraph"/>
              <w:spacing w:line="240" w:lineRule="auto" w:before="68"/>
              <w:ind w:left="14" w:right="0"/>
              <w:jc w:val="center"/>
              <w:rPr>
                <w:rFonts w:ascii="Times New Roman" w:hAnsi="Times New Roman" w:cs="Times New Roman" w:eastAsia="Times New Roman" w:hint="default"/>
                <w:sz w:val="24"/>
                <w:szCs w:val="24"/>
              </w:rPr>
            </w:pPr>
            <w:r>
              <w:rPr>
                <w:rFonts w:ascii="Times New Roman"/>
                <w:sz w:val="24"/>
              </w:rPr>
              <w:t>28.5</w:t>
            </w:r>
          </w:p>
        </w:tc>
      </w:tr>
      <w:tr>
        <w:trPr>
          <w:trHeight w:val="432" w:hRule="exact"/>
        </w:trPr>
        <w:tc>
          <w:tcPr>
            <w:tcW w:w="2341" w:type="dxa"/>
            <w:tcBorders>
              <w:top w:val="single" w:sz="4" w:space="0" w:color="000000"/>
              <w:left w:val="single" w:sz="17" w:space="0" w:color="000000"/>
              <w:bottom w:val="single" w:sz="4" w:space="0" w:color="000000"/>
              <w:right w:val="single" w:sz="4" w:space="0" w:color="000000"/>
            </w:tcBorders>
          </w:tcPr>
          <w:p>
            <w:pPr>
              <w:pStyle w:val="TableParagraph"/>
              <w:spacing w:line="240" w:lineRule="auto" w:before="68"/>
              <w:ind w:left="662" w:right="0"/>
              <w:jc w:val="left"/>
              <w:rPr>
                <w:rFonts w:ascii="Times New Roman" w:hAnsi="Times New Roman" w:cs="Times New Roman" w:eastAsia="Times New Roman" w:hint="default"/>
                <w:sz w:val="24"/>
                <w:szCs w:val="24"/>
              </w:rPr>
            </w:pPr>
            <w:r>
              <w:rPr>
                <w:rFonts w:ascii="Times New Roman"/>
                <w:sz w:val="24"/>
              </w:rPr>
              <w:t>Fine</w:t>
            </w:r>
            <w:r>
              <w:rPr>
                <w:rFonts w:ascii="Times New Roman"/>
                <w:spacing w:val="-11"/>
                <w:sz w:val="24"/>
              </w:rPr>
              <w:t> </w:t>
            </w:r>
            <w:r>
              <w:rPr>
                <w:rFonts w:ascii="Times New Roman"/>
                <w:sz w:val="24"/>
              </w:rPr>
              <w:t>Sand</w:t>
            </w:r>
          </w:p>
        </w:tc>
        <w:tc>
          <w:tcPr>
            <w:tcW w:w="2338"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68"/>
              <w:ind w:right="0"/>
              <w:jc w:val="center"/>
              <w:rPr>
                <w:rFonts w:ascii="Times New Roman" w:hAnsi="Times New Roman" w:cs="Times New Roman" w:eastAsia="Times New Roman" w:hint="default"/>
                <w:sz w:val="24"/>
                <w:szCs w:val="24"/>
              </w:rPr>
            </w:pPr>
            <w:r>
              <w:rPr>
                <w:rFonts w:ascii="Times New Roman"/>
                <w:sz w:val="24"/>
              </w:rPr>
              <w:t>1,020</w:t>
            </w:r>
          </w:p>
        </w:tc>
        <w:tc>
          <w:tcPr>
            <w:tcW w:w="2336" w:type="dxa"/>
            <w:tcBorders>
              <w:top w:val="single" w:sz="4" w:space="0" w:color="000000"/>
              <w:left w:val="single" w:sz="4" w:space="0" w:color="000000"/>
              <w:bottom w:val="single" w:sz="4" w:space="0" w:color="000000"/>
              <w:right w:val="single" w:sz="17" w:space="0" w:color="000000"/>
            </w:tcBorders>
          </w:tcPr>
          <w:p>
            <w:pPr>
              <w:pStyle w:val="TableParagraph"/>
              <w:spacing w:line="240" w:lineRule="auto" w:before="68"/>
              <w:ind w:left="14" w:right="0"/>
              <w:jc w:val="center"/>
              <w:rPr>
                <w:rFonts w:ascii="Times New Roman" w:hAnsi="Times New Roman" w:cs="Times New Roman" w:eastAsia="Times New Roman" w:hint="default"/>
                <w:sz w:val="24"/>
                <w:szCs w:val="24"/>
              </w:rPr>
            </w:pPr>
            <w:r>
              <w:rPr>
                <w:rFonts w:ascii="Times New Roman"/>
                <w:sz w:val="24"/>
              </w:rPr>
              <w:t>40.8</w:t>
            </w:r>
          </w:p>
        </w:tc>
      </w:tr>
      <w:tr>
        <w:trPr>
          <w:trHeight w:val="427" w:hRule="exact"/>
        </w:trPr>
        <w:tc>
          <w:tcPr>
            <w:tcW w:w="2341" w:type="dxa"/>
            <w:tcBorders>
              <w:top w:val="single" w:sz="4" w:space="0" w:color="000000"/>
              <w:left w:val="single" w:sz="17" w:space="0" w:color="000000"/>
              <w:bottom w:val="single" w:sz="4" w:space="0" w:color="000000"/>
              <w:right w:val="single" w:sz="4" w:space="0" w:color="000000"/>
            </w:tcBorders>
          </w:tcPr>
          <w:p>
            <w:pPr>
              <w:pStyle w:val="TableParagraph"/>
              <w:spacing w:line="240" w:lineRule="auto" w:before="68"/>
              <w:ind w:left="571" w:right="0"/>
              <w:jc w:val="left"/>
              <w:rPr>
                <w:rFonts w:ascii="Times New Roman" w:hAnsi="Times New Roman" w:cs="Times New Roman" w:eastAsia="Times New Roman" w:hint="default"/>
                <w:sz w:val="24"/>
                <w:szCs w:val="24"/>
              </w:rPr>
            </w:pPr>
            <w:r>
              <w:rPr>
                <w:rFonts w:ascii="Times New Roman"/>
                <w:sz w:val="24"/>
              </w:rPr>
              <w:t>Silica</w:t>
            </w:r>
            <w:r>
              <w:rPr>
                <w:rFonts w:ascii="Times New Roman"/>
                <w:spacing w:val="-12"/>
                <w:sz w:val="24"/>
              </w:rPr>
              <w:t> </w:t>
            </w:r>
            <w:r>
              <w:rPr>
                <w:rFonts w:ascii="Times New Roman"/>
                <w:sz w:val="24"/>
              </w:rPr>
              <w:t>Fume</w:t>
            </w:r>
          </w:p>
        </w:tc>
        <w:tc>
          <w:tcPr>
            <w:tcW w:w="2338"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68"/>
              <w:ind w:right="7"/>
              <w:jc w:val="center"/>
              <w:rPr>
                <w:rFonts w:ascii="Times New Roman" w:hAnsi="Times New Roman" w:cs="Times New Roman" w:eastAsia="Times New Roman" w:hint="default"/>
                <w:sz w:val="24"/>
                <w:szCs w:val="24"/>
              </w:rPr>
            </w:pPr>
            <w:r>
              <w:rPr>
                <w:rFonts w:ascii="Times New Roman"/>
                <w:sz w:val="24"/>
              </w:rPr>
              <w:t>231</w:t>
            </w:r>
          </w:p>
        </w:tc>
        <w:tc>
          <w:tcPr>
            <w:tcW w:w="2336" w:type="dxa"/>
            <w:tcBorders>
              <w:top w:val="single" w:sz="4" w:space="0" w:color="000000"/>
              <w:left w:val="single" w:sz="4" w:space="0" w:color="000000"/>
              <w:bottom w:val="single" w:sz="4" w:space="0" w:color="000000"/>
              <w:right w:val="single" w:sz="17" w:space="0" w:color="000000"/>
            </w:tcBorders>
          </w:tcPr>
          <w:p>
            <w:pPr>
              <w:pStyle w:val="TableParagraph"/>
              <w:spacing w:line="240" w:lineRule="auto" w:before="68"/>
              <w:ind w:left="19" w:right="0"/>
              <w:jc w:val="center"/>
              <w:rPr>
                <w:rFonts w:ascii="Times New Roman" w:hAnsi="Times New Roman" w:cs="Times New Roman" w:eastAsia="Times New Roman" w:hint="default"/>
                <w:sz w:val="24"/>
                <w:szCs w:val="24"/>
              </w:rPr>
            </w:pPr>
            <w:r>
              <w:rPr>
                <w:rFonts w:ascii="Times New Roman"/>
                <w:sz w:val="24"/>
              </w:rPr>
              <w:t>9.3</w:t>
            </w:r>
          </w:p>
        </w:tc>
      </w:tr>
      <w:tr>
        <w:trPr>
          <w:trHeight w:val="432" w:hRule="exact"/>
        </w:trPr>
        <w:tc>
          <w:tcPr>
            <w:tcW w:w="2341" w:type="dxa"/>
            <w:tcBorders>
              <w:top w:val="single" w:sz="4" w:space="0" w:color="000000"/>
              <w:left w:val="single" w:sz="17" w:space="0" w:color="000000"/>
              <w:bottom w:val="single" w:sz="4" w:space="0" w:color="000000"/>
              <w:right w:val="single" w:sz="4" w:space="0" w:color="000000"/>
            </w:tcBorders>
          </w:tcPr>
          <w:p>
            <w:pPr>
              <w:pStyle w:val="TableParagraph"/>
              <w:spacing w:line="240" w:lineRule="auto" w:before="69"/>
              <w:ind w:right="440"/>
              <w:jc w:val="right"/>
              <w:rPr>
                <w:rFonts w:ascii="Times New Roman" w:hAnsi="Times New Roman" w:cs="Times New Roman" w:eastAsia="Times New Roman" w:hint="default"/>
                <w:sz w:val="24"/>
                <w:szCs w:val="24"/>
              </w:rPr>
            </w:pPr>
            <w:r>
              <w:rPr>
                <w:rFonts w:ascii="Times New Roman"/>
                <w:sz w:val="24"/>
              </w:rPr>
              <w:t>Ground</w:t>
            </w:r>
            <w:r>
              <w:rPr>
                <w:rFonts w:ascii="Times New Roman"/>
                <w:spacing w:val="-1"/>
                <w:sz w:val="24"/>
              </w:rPr>
              <w:t> </w:t>
            </w:r>
            <w:r>
              <w:rPr>
                <w:rFonts w:ascii="Times New Roman"/>
                <w:sz w:val="24"/>
              </w:rPr>
              <w:t>Quartz</w:t>
            </w:r>
          </w:p>
        </w:tc>
        <w:tc>
          <w:tcPr>
            <w:tcW w:w="2338"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69"/>
              <w:ind w:right="7"/>
              <w:jc w:val="center"/>
              <w:rPr>
                <w:rFonts w:ascii="Times New Roman" w:hAnsi="Times New Roman" w:cs="Times New Roman" w:eastAsia="Times New Roman" w:hint="default"/>
                <w:sz w:val="24"/>
                <w:szCs w:val="24"/>
              </w:rPr>
            </w:pPr>
            <w:r>
              <w:rPr>
                <w:rFonts w:ascii="Times New Roman"/>
                <w:sz w:val="24"/>
              </w:rPr>
              <w:t>211</w:t>
            </w:r>
          </w:p>
        </w:tc>
        <w:tc>
          <w:tcPr>
            <w:tcW w:w="2336" w:type="dxa"/>
            <w:tcBorders>
              <w:top w:val="single" w:sz="4" w:space="0" w:color="000000"/>
              <w:left w:val="single" w:sz="4" w:space="0" w:color="000000"/>
              <w:bottom w:val="single" w:sz="4" w:space="0" w:color="000000"/>
              <w:right w:val="single" w:sz="17" w:space="0" w:color="000000"/>
            </w:tcBorders>
          </w:tcPr>
          <w:p>
            <w:pPr>
              <w:pStyle w:val="TableParagraph"/>
              <w:spacing w:line="240" w:lineRule="auto" w:before="69"/>
              <w:ind w:left="19" w:right="0"/>
              <w:jc w:val="center"/>
              <w:rPr>
                <w:rFonts w:ascii="Times New Roman" w:hAnsi="Times New Roman" w:cs="Times New Roman" w:eastAsia="Times New Roman" w:hint="default"/>
                <w:sz w:val="24"/>
                <w:szCs w:val="24"/>
              </w:rPr>
            </w:pPr>
            <w:r>
              <w:rPr>
                <w:rFonts w:ascii="Times New Roman"/>
                <w:sz w:val="24"/>
              </w:rPr>
              <w:t>8.4</w:t>
            </w:r>
          </w:p>
        </w:tc>
      </w:tr>
      <w:tr>
        <w:trPr>
          <w:trHeight w:val="427" w:hRule="exact"/>
        </w:trPr>
        <w:tc>
          <w:tcPr>
            <w:tcW w:w="2341" w:type="dxa"/>
            <w:tcBorders>
              <w:top w:val="single" w:sz="4" w:space="0" w:color="000000"/>
              <w:left w:val="single" w:sz="17" w:space="0" w:color="000000"/>
              <w:bottom w:val="single" w:sz="4" w:space="0" w:color="000000"/>
              <w:right w:val="single" w:sz="4" w:space="0" w:color="000000"/>
            </w:tcBorders>
          </w:tcPr>
          <w:p>
            <w:pPr>
              <w:pStyle w:val="TableParagraph"/>
              <w:spacing w:line="240" w:lineRule="auto" w:before="68"/>
              <w:ind w:right="399"/>
              <w:jc w:val="right"/>
              <w:rPr>
                <w:rFonts w:ascii="Times New Roman" w:hAnsi="Times New Roman" w:cs="Times New Roman" w:eastAsia="Times New Roman" w:hint="default"/>
                <w:sz w:val="24"/>
                <w:szCs w:val="24"/>
              </w:rPr>
            </w:pPr>
            <w:r>
              <w:rPr>
                <w:rFonts w:ascii="Times New Roman"/>
                <w:spacing w:val="-1"/>
                <w:sz w:val="24"/>
              </w:rPr>
              <w:t>Superplasticizer</w:t>
            </w:r>
          </w:p>
        </w:tc>
        <w:tc>
          <w:tcPr>
            <w:tcW w:w="2338"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68"/>
              <w:ind w:right="3"/>
              <w:jc w:val="center"/>
              <w:rPr>
                <w:rFonts w:ascii="Times New Roman" w:hAnsi="Times New Roman" w:cs="Times New Roman" w:eastAsia="Times New Roman" w:hint="default"/>
                <w:sz w:val="24"/>
                <w:szCs w:val="24"/>
              </w:rPr>
            </w:pPr>
            <w:r>
              <w:rPr>
                <w:rFonts w:ascii="Times New Roman"/>
                <w:sz w:val="24"/>
              </w:rPr>
              <w:t>30.7</w:t>
            </w:r>
          </w:p>
        </w:tc>
        <w:tc>
          <w:tcPr>
            <w:tcW w:w="2336" w:type="dxa"/>
            <w:tcBorders>
              <w:top w:val="single" w:sz="4" w:space="0" w:color="000000"/>
              <w:left w:val="single" w:sz="4" w:space="0" w:color="000000"/>
              <w:bottom w:val="single" w:sz="4" w:space="0" w:color="000000"/>
              <w:right w:val="single" w:sz="17" w:space="0" w:color="000000"/>
            </w:tcBorders>
          </w:tcPr>
          <w:p>
            <w:pPr>
              <w:pStyle w:val="TableParagraph"/>
              <w:spacing w:line="240" w:lineRule="auto" w:before="68"/>
              <w:ind w:left="19" w:right="0"/>
              <w:jc w:val="center"/>
              <w:rPr>
                <w:rFonts w:ascii="Times New Roman" w:hAnsi="Times New Roman" w:cs="Times New Roman" w:eastAsia="Times New Roman" w:hint="default"/>
                <w:sz w:val="24"/>
                <w:szCs w:val="24"/>
              </w:rPr>
            </w:pPr>
            <w:r>
              <w:rPr>
                <w:rFonts w:ascii="Times New Roman"/>
                <w:sz w:val="24"/>
              </w:rPr>
              <w:t>1.2</w:t>
            </w:r>
          </w:p>
        </w:tc>
      </w:tr>
      <w:tr>
        <w:trPr>
          <w:trHeight w:val="427" w:hRule="exact"/>
        </w:trPr>
        <w:tc>
          <w:tcPr>
            <w:tcW w:w="2341" w:type="dxa"/>
            <w:tcBorders>
              <w:top w:val="single" w:sz="4" w:space="0" w:color="000000"/>
              <w:left w:val="single" w:sz="17" w:space="0" w:color="000000"/>
              <w:bottom w:val="single" w:sz="4" w:space="0" w:color="000000"/>
              <w:right w:val="single" w:sz="4" w:space="0" w:color="000000"/>
            </w:tcBorders>
          </w:tcPr>
          <w:p>
            <w:pPr>
              <w:pStyle w:val="TableParagraph"/>
              <w:spacing w:line="240" w:lineRule="auto" w:before="68"/>
              <w:ind w:left="586" w:right="0"/>
              <w:jc w:val="left"/>
              <w:rPr>
                <w:rFonts w:ascii="Times New Roman" w:hAnsi="Times New Roman" w:cs="Times New Roman" w:eastAsia="Times New Roman" w:hint="default"/>
                <w:sz w:val="24"/>
                <w:szCs w:val="24"/>
              </w:rPr>
            </w:pPr>
            <w:r>
              <w:rPr>
                <w:rFonts w:ascii="Times New Roman"/>
                <w:sz w:val="24"/>
              </w:rPr>
              <w:t>Accelerator</w:t>
            </w:r>
          </w:p>
        </w:tc>
        <w:tc>
          <w:tcPr>
            <w:tcW w:w="2338"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68"/>
              <w:ind w:right="3"/>
              <w:jc w:val="center"/>
              <w:rPr>
                <w:rFonts w:ascii="Times New Roman" w:hAnsi="Times New Roman" w:cs="Times New Roman" w:eastAsia="Times New Roman" w:hint="default"/>
                <w:sz w:val="24"/>
                <w:szCs w:val="24"/>
              </w:rPr>
            </w:pPr>
            <w:r>
              <w:rPr>
                <w:rFonts w:ascii="Times New Roman"/>
                <w:sz w:val="24"/>
              </w:rPr>
              <w:t>30.0</w:t>
            </w:r>
          </w:p>
        </w:tc>
        <w:tc>
          <w:tcPr>
            <w:tcW w:w="2336" w:type="dxa"/>
            <w:tcBorders>
              <w:top w:val="single" w:sz="4" w:space="0" w:color="000000"/>
              <w:left w:val="single" w:sz="4" w:space="0" w:color="000000"/>
              <w:bottom w:val="single" w:sz="4" w:space="0" w:color="000000"/>
              <w:right w:val="single" w:sz="17" w:space="0" w:color="000000"/>
            </w:tcBorders>
          </w:tcPr>
          <w:p>
            <w:pPr>
              <w:pStyle w:val="TableParagraph"/>
              <w:spacing w:line="240" w:lineRule="auto" w:before="68"/>
              <w:ind w:left="19" w:right="0"/>
              <w:jc w:val="center"/>
              <w:rPr>
                <w:rFonts w:ascii="Times New Roman" w:hAnsi="Times New Roman" w:cs="Times New Roman" w:eastAsia="Times New Roman" w:hint="default"/>
                <w:sz w:val="24"/>
                <w:szCs w:val="24"/>
              </w:rPr>
            </w:pPr>
            <w:r>
              <w:rPr>
                <w:rFonts w:ascii="Times New Roman"/>
                <w:sz w:val="24"/>
              </w:rPr>
              <w:t>1.2</w:t>
            </w:r>
          </w:p>
        </w:tc>
      </w:tr>
      <w:tr>
        <w:trPr>
          <w:trHeight w:val="446" w:hRule="exact"/>
        </w:trPr>
        <w:tc>
          <w:tcPr>
            <w:tcW w:w="2341" w:type="dxa"/>
            <w:tcBorders>
              <w:top w:val="single" w:sz="4" w:space="0" w:color="000000"/>
              <w:left w:val="single" w:sz="17" w:space="0" w:color="000000"/>
              <w:bottom w:val="single" w:sz="4" w:space="0" w:color="000000"/>
              <w:right w:val="single" w:sz="4" w:space="0" w:color="000000"/>
            </w:tcBorders>
          </w:tcPr>
          <w:p>
            <w:pPr>
              <w:pStyle w:val="TableParagraph"/>
              <w:spacing w:line="240" w:lineRule="auto" w:before="78"/>
              <w:ind w:left="576" w:right="0"/>
              <w:jc w:val="left"/>
              <w:rPr>
                <w:rFonts w:ascii="Times New Roman" w:hAnsi="Times New Roman" w:cs="Times New Roman" w:eastAsia="Times New Roman" w:hint="default"/>
                <w:sz w:val="24"/>
                <w:szCs w:val="24"/>
              </w:rPr>
            </w:pPr>
            <w:r>
              <w:rPr>
                <w:rFonts w:ascii="Times New Roman"/>
                <w:sz w:val="24"/>
              </w:rPr>
              <w:t>Steel</w:t>
            </w:r>
            <w:r>
              <w:rPr>
                <w:rFonts w:ascii="Times New Roman"/>
                <w:spacing w:val="-10"/>
                <w:sz w:val="24"/>
              </w:rPr>
              <w:t> </w:t>
            </w:r>
            <w:r>
              <w:rPr>
                <w:rFonts w:ascii="Times New Roman"/>
                <w:sz w:val="24"/>
              </w:rPr>
              <w:t>Fibers</w:t>
            </w:r>
          </w:p>
        </w:tc>
        <w:tc>
          <w:tcPr>
            <w:tcW w:w="2338"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78"/>
              <w:ind w:right="7"/>
              <w:jc w:val="center"/>
              <w:rPr>
                <w:rFonts w:ascii="Times New Roman" w:hAnsi="Times New Roman" w:cs="Times New Roman" w:eastAsia="Times New Roman" w:hint="default"/>
                <w:sz w:val="24"/>
                <w:szCs w:val="24"/>
              </w:rPr>
            </w:pPr>
            <w:r>
              <w:rPr>
                <w:rFonts w:ascii="Times New Roman"/>
                <w:sz w:val="24"/>
              </w:rPr>
              <w:t>156</w:t>
            </w:r>
          </w:p>
        </w:tc>
        <w:tc>
          <w:tcPr>
            <w:tcW w:w="2336" w:type="dxa"/>
            <w:tcBorders>
              <w:top w:val="single" w:sz="4" w:space="0" w:color="000000"/>
              <w:left w:val="single" w:sz="4" w:space="0" w:color="000000"/>
              <w:bottom w:val="single" w:sz="4" w:space="0" w:color="000000"/>
              <w:right w:val="single" w:sz="17" w:space="0" w:color="000000"/>
            </w:tcBorders>
          </w:tcPr>
          <w:p>
            <w:pPr>
              <w:pStyle w:val="TableParagraph"/>
              <w:spacing w:line="240" w:lineRule="auto" w:before="78"/>
              <w:ind w:left="19" w:right="0"/>
              <w:jc w:val="center"/>
              <w:rPr>
                <w:rFonts w:ascii="Times New Roman" w:hAnsi="Times New Roman" w:cs="Times New Roman" w:eastAsia="Times New Roman" w:hint="default"/>
                <w:sz w:val="24"/>
                <w:szCs w:val="24"/>
              </w:rPr>
            </w:pPr>
            <w:r>
              <w:rPr>
                <w:rFonts w:ascii="Times New Roman"/>
                <w:sz w:val="24"/>
              </w:rPr>
              <w:t>6.2</w:t>
            </w:r>
          </w:p>
        </w:tc>
      </w:tr>
      <w:tr>
        <w:trPr>
          <w:trHeight w:val="469" w:hRule="exact"/>
        </w:trPr>
        <w:tc>
          <w:tcPr>
            <w:tcW w:w="2341" w:type="dxa"/>
            <w:tcBorders>
              <w:top w:val="single" w:sz="4" w:space="0" w:color="000000"/>
              <w:left w:val="single" w:sz="17" w:space="0" w:color="000000"/>
              <w:bottom w:val="single" w:sz="17" w:space="0" w:color="000000"/>
              <w:right w:val="single" w:sz="4" w:space="0" w:color="000000"/>
            </w:tcBorders>
          </w:tcPr>
          <w:p>
            <w:pPr>
              <w:pStyle w:val="TableParagraph"/>
              <w:spacing w:line="240" w:lineRule="auto" w:before="79"/>
              <w:ind w:right="19"/>
              <w:jc w:val="center"/>
              <w:rPr>
                <w:rFonts w:ascii="Times New Roman" w:hAnsi="Times New Roman" w:cs="Times New Roman" w:eastAsia="Times New Roman" w:hint="default"/>
                <w:sz w:val="24"/>
                <w:szCs w:val="24"/>
              </w:rPr>
            </w:pPr>
            <w:r>
              <w:rPr>
                <w:rFonts w:ascii="Times New Roman"/>
                <w:sz w:val="24"/>
              </w:rPr>
              <w:t>Water</w:t>
            </w:r>
          </w:p>
        </w:tc>
        <w:tc>
          <w:tcPr>
            <w:tcW w:w="2338" w:type="dxa"/>
            <w:tcBorders>
              <w:top w:val="single" w:sz="4" w:space="0" w:color="000000"/>
              <w:left w:val="single" w:sz="4" w:space="0" w:color="000000"/>
              <w:bottom w:val="single" w:sz="17" w:space="0" w:color="000000"/>
              <w:right w:val="single" w:sz="4" w:space="0" w:color="000000"/>
            </w:tcBorders>
          </w:tcPr>
          <w:p>
            <w:pPr>
              <w:pStyle w:val="TableParagraph"/>
              <w:spacing w:line="240" w:lineRule="auto" w:before="79"/>
              <w:ind w:right="7"/>
              <w:jc w:val="center"/>
              <w:rPr>
                <w:rFonts w:ascii="Times New Roman" w:hAnsi="Times New Roman" w:cs="Times New Roman" w:eastAsia="Times New Roman" w:hint="default"/>
                <w:sz w:val="24"/>
                <w:szCs w:val="24"/>
              </w:rPr>
            </w:pPr>
            <w:r>
              <w:rPr>
                <w:rFonts w:ascii="Times New Roman"/>
                <w:sz w:val="24"/>
              </w:rPr>
              <w:t>109</w:t>
            </w:r>
          </w:p>
        </w:tc>
        <w:tc>
          <w:tcPr>
            <w:tcW w:w="2336" w:type="dxa"/>
            <w:tcBorders>
              <w:top w:val="single" w:sz="4" w:space="0" w:color="000000"/>
              <w:left w:val="single" w:sz="4" w:space="0" w:color="000000"/>
              <w:bottom w:val="single" w:sz="17" w:space="0" w:color="000000"/>
              <w:right w:val="single" w:sz="17" w:space="0" w:color="000000"/>
            </w:tcBorders>
          </w:tcPr>
          <w:p>
            <w:pPr>
              <w:pStyle w:val="TableParagraph"/>
              <w:spacing w:line="240" w:lineRule="auto" w:before="79"/>
              <w:ind w:left="19" w:right="0"/>
              <w:jc w:val="center"/>
              <w:rPr>
                <w:rFonts w:ascii="Times New Roman" w:hAnsi="Times New Roman" w:cs="Times New Roman" w:eastAsia="Times New Roman" w:hint="default"/>
                <w:sz w:val="24"/>
                <w:szCs w:val="24"/>
              </w:rPr>
            </w:pPr>
            <w:r>
              <w:rPr>
                <w:rFonts w:ascii="Times New Roman"/>
                <w:sz w:val="24"/>
              </w:rPr>
              <w:t>4.4</w:t>
            </w:r>
          </w:p>
        </w:tc>
      </w:tr>
    </w:tbl>
    <w:p>
      <w:pPr>
        <w:spacing w:line="240" w:lineRule="auto" w:before="0"/>
        <w:ind w:right="0"/>
        <w:rPr>
          <w:rFonts w:ascii="Times New Roman" w:hAnsi="Times New Roman" w:cs="Times New Roman" w:eastAsia="Times New Roman" w:hint="default"/>
          <w:i/>
          <w:sz w:val="20"/>
          <w:szCs w:val="20"/>
        </w:rPr>
      </w:pPr>
    </w:p>
    <w:p>
      <w:pPr>
        <w:spacing w:line="240" w:lineRule="auto" w:before="0"/>
        <w:ind w:right="0"/>
        <w:rPr>
          <w:rFonts w:ascii="Times New Roman" w:hAnsi="Times New Roman" w:cs="Times New Roman" w:eastAsia="Times New Roman" w:hint="default"/>
          <w:i/>
          <w:sz w:val="20"/>
          <w:szCs w:val="20"/>
        </w:rPr>
      </w:pPr>
    </w:p>
    <w:p>
      <w:pPr>
        <w:spacing w:line="240" w:lineRule="auto" w:before="0"/>
        <w:ind w:right="0"/>
        <w:rPr>
          <w:rFonts w:ascii="Times New Roman" w:hAnsi="Times New Roman" w:cs="Times New Roman" w:eastAsia="Times New Roman" w:hint="default"/>
          <w:i/>
          <w:sz w:val="23"/>
          <w:szCs w:val="23"/>
        </w:rPr>
      </w:pPr>
    </w:p>
    <w:p>
      <w:pPr>
        <w:pStyle w:val="BodyText"/>
        <w:spacing w:line="475" w:lineRule="auto" w:before="69"/>
        <w:ind w:right="83"/>
        <w:jc w:val="left"/>
      </w:pPr>
      <w:r>
        <w:rPr/>
        <w:t>Throughout this study, four curing regimes were tested: ambient air, 48-hour standard steam treatment (90°C and 95% Relative Humidity) applied immediately, 48-hour standard steam treatment applied 15 days after casting, and 48-hour tempered steam treatment (60°C and 95% Relative Humidity) applied immediately. The mixing regime was not specified beyond the</w:t>
      </w:r>
      <w:r>
        <w:rPr>
          <w:spacing w:val="-41"/>
        </w:rPr>
        <w:t> </w:t>
      </w:r>
      <w:r>
        <w:rPr/>
        <w:t>fact </w:t>
      </w:r>
      <w:r>
        <w:rPr/>
        <w:t>that each 0.03 </w:t>
      </w:r>
      <w:r>
        <w:rPr>
          <w:spacing w:val="-4"/>
        </w:rPr>
        <w:t>m</w:t>
      </w:r>
      <w:r>
        <w:rPr>
          <w:spacing w:val="-4"/>
          <w:position w:val="9"/>
          <w:sz w:val="16"/>
          <w:szCs w:val="16"/>
        </w:rPr>
        <w:t>3 </w:t>
      </w:r>
      <w:r>
        <w:rPr/>
        <w:t>batch took approximately 20 minutes of final mixing to </w:t>
      </w:r>
      <w:r>
        <w:rPr>
          <w:spacing w:val="-3"/>
        </w:rPr>
        <w:t>allow </w:t>
      </w:r>
      <w:r>
        <w:rPr/>
        <w:t>for complete </w:t>
      </w:r>
      <w:r>
        <w:rPr/>
        <w:t>fiber</w:t>
      </w:r>
      <w:r>
        <w:rPr>
          <w:spacing w:val="-17"/>
        </w:rPr>
        <w:t> </w:t>
      </w:r>
      <w:r>
        <w:rPr/>
        <w:t>dispersal.</w:t>
      </w:r>
    </w:p>
    <w:p>
      <w:pPr>
        <w:spacing w:line="240" w:lineRule="auto" w:before="0"/>
        <w:ind w:right="0"/>
        <w:rPr>
          <w:rFonts w:ascii="Times New Roman" w:hAnsi="Times New Roman" w:cs="Times New Roman" w:eastAsia="Times New Roman" w:hint="default"/>
          <w:sz w:val="24"/>
          <w:szCs w:val="24"/>
        </w:rPr>
      </w:pPr>
    </w:p>
    <w:p>
      <w:pPr>
        <w:spacing w:line="240" w:lineRule="auto" w:before="11"/>
        <w:ind w:right="0"/>
        <w:rPr>
          <w:rFonts w:ascii="Times New Roman" w:hAnsi="Times New Roman" w:cs="Times New Roman" w:eastAsia="Times New Roman" w:hint="default"/>
          <w:sz w:val="24"/>
          <w:szCs w:val="24"/>
        </w:rPr>
      </w:pPr>
    </w:p>
    <w:p>
      <w:pPr>
        <w:pStyle w:val="BodyText"/>
        <w:spacing w:line="480" w:lineRule="auto"/>
        <w:ind w:right="83"/>
        <w:jc w:val="left"/>
      </w:pPr>
      <w:r>
        <w:rPr/>
        <w:t>Chloride ion penetration testing was performed using ASTM C1202 standards. For each curing regime, three specimens (51 </w:t>
      </w:r>
      <w:r>
        <w:rPr>
          <w:spacing w:val="-3"/>
        </w:rPr>
        <w:t>mm </w:t>
      </w:r>
      <w:r>
        <w:rPr/>
        <w:t>thick x 102 </w:t>
      </w:r>
      <w:r>
        <w:rPr>
          <w:spacing w:val="-3"/>
        </w:rPr>
        <w:t>mm </w:t>
      </w:r>
      <w:r>
        <w:rPr/>
        <w:t>in diameter) were tested for their ability </w:t>
      </w:r>
      <w:r>
        <w:rPr>
          <w:spacing w:val="2"/>
        </w:rPr>
        <w:t>to </w:t>
      </w:r>
      <w:r>
        <w:rPr>
          <w:spacing w:val="2"/>
        </w:rPr>
      </w:r>
      <w:r>
        <w:rPr/>
        <w:t>resist chloride penetration by measuring the amount of electrical current that passed through </w:t>
      </w:r>
      <w:r>
        <w:rPr/>
        <w:t>them over a 6-hour period using a 60 V direct current. During testing a 3% NaCl solution was applied </w:t>
      </w:r>
      <w:r>
        <w:rPr>
          <w:spacing w:val="2"/>
        </w:rPr>
        <w:t>to </w:t>
      </w:r>
      <w:r>
        <w:rPr/>
        <w:t>one side of each specimen while a 0.3 N NaOH solution was applied </w:t>
      </w:r>
      <w:r>
        <w:rPr>
          <w:spacing w:val="2"/>
        </w:rPr>
        <w:t>to</w:t>
      </w:r>
      <w:r>
        <w:rPr>
          <w:spacing w:val="-39"/>
        </w:rPr>
        <w:t> </w:t>
      </w:r>
      <w:r>
        <w:rPr/>
        <w:t>the other side. </w:t>
      </w:r>
      <w:r>
        <w:rPr/>
        <w:t>Chloride ion penetration testing was also performed according to the AASHTO</w:t>
      </w:r>
      <w:r>
        <w:rPr>
          <w:spacing w:val="-22"/>
        </w:rPr>
        <w:t> </w:t>
      </w:r>
      <w:r>
        <w:rPr/>
        <w:t>T259-80</w:t>
      </w:r>
    </w:p>
    <w:p>
      <w:pPr>
        <w:spacing w:after="0" w:line="480" w:lineRule="auto"/>
        <w:jc w:val="left"/>
        <w:sectPr>
          <w:pgSz w:w="12240" w:h="15840"/>
          <w:pgMar w:header="0" w:footer="867" w:top="1400" w:bottom="1060" w:left="1340" w:right="1420"/>
        </w:sectPr>
      </w:pPr>
    </w:p>
    <w:p>
      <w:pPr>
        <w:pStyle w:val="BodyText"/>
        <w:spacing w:line="480" w:lineRule="auto" w:before="42"/>
        <w:ind w:right="123"/>
        <w:jc w:val="left"/>
      </w:pPr>
      <w:r>
        <w:rPr/>
        <w:t>specification, but all results were found to </w:t>
      </w:r>
      <w:r>
        <w:rPr>
          <w:spacing w:val="-3"/>
        </w:rPr>
        <w:t>be </w:t>
      </w:r>
      <w:r>
        <w:rPr/>
        <w:t>below the minimum accuracy threshold for</w:t>
      </w:r>
      <w:r>
        <w:rPr>
          <w:spacing w:val="-31"/>
        </w:rPr>
        <w:t> </w:t>
      </w:r>
      <w:r>
        <w:rPr/>
        <w:t>the </w:t>
      </w:r>
      <w:r>
        <w:rPr/>
        <w:t>testing method, indicating extremely low values of chlorides present </w:t>
      </w:r>
      <w:r>
        <w:rPr>
          <w:spacing w:val="-3"/>
        </w:rPr>
        <w:t>in </w:t>
      </w:r>
      <w:r>
        <w:rPr/>
        <w:t>all cases (Graybeal, </w:t>
      </w:r>
      <w:r>
        <w:rPr/>
        <w:t>2006).</w:t>
      </w:r>
    </w:p>
    <w:p>
      <w:pPr>
        <w:spacing w:line="240" w:lineRule="auto" w:before="0"/>
        <w:ind w:right="0"/>
        <w:rPr>
          <w:rFonts w:ascii="Times New Roman" w:hAnsi="Times New Roman" w:cs="Times New Roman" w:eastAsia="Times New Roman" w:hint="default"/>
          <w:sz w:val="24"/>
          <w:szCs w:val="24"/>
        </w:rPr>
      </w:pPr>
    </w:p>
    <w:p>
      <w:pPr>
        <w:spacing w:line="240" w:lineRule="auto" w:before="10"/>
        <w:ind w:right="0"/>
        <w:rPr>
          <w:rFonts w:ascii="Times New Roman" w:hAnsi="Times New Roman" w:cs="Times New Roman" w:eastAsia="Times New Roman" w:hint="default"/>
          <w:sz w:val="24"/>
          <w:szCs w:val="24"/>
        </w:rPr>
      </w:pPr>
    </w:p>
    <w:p>
      <w:pPr>
        <w:pStyle w:val="BodyText"/>
        <w:spacing w:line="480" w:lineRule="auto"/>
        <w:ind w:right="103"/>
        <w:jc w:val="left"/>
      </w:pPr>
      <w:r>
        <w:rPr/>
        <w:t>Freeze-thaw testing was performed </w:t>
      </w:r>
      <w:r>
        <w:rPr>
          <w:spacing w:val="-3"/>
        </w:rPr>
        <w:t>in </w:t>
      </w:r>
      <w:r>
        <w:rPr/>
        <w:t>accordance with ASTM C666 Procedure A on three </w:t>
      </w:r>
      <w:r>
        <w:rPr/>
      </w:r>
      <w:r>
        <w:rPr/>
        <w:t>prisms for each curing regime, each 76 </w:t>
      </w:r>
      <w:r>
        <w:rPr>
          <w:spacing w:val="-3"/>
        </w:rPr>
        <w:t>mm </w:t>
      </w:r>
      <w:r>
        <w:rPr/>
        <w:t>x 102 mm x 406 </w:t>
      </w:r>
      <w:r>
        <w:rPr>
          <w:spacing w:val="-3"/>
        </w:rPr>
        <w:t>mm in </w:t>
      </w:r>
      <w:r>
        <w:rPr/>
        <w:t>size, by varying the freezing </w:t>
      </w:r>
      <w:r>
        <w:rPr/>
        <w:t>and thawing environment from -18°C to 4.4°C for over 690 cycles. This aggressive environment testing helps </w:t>
      </w:r>
      <w:r>
        <w:rPr>
          <w:spacing w:val="2"/>
        </w:rPr>
        <w:t>to </w:t>
      </w:r>
      <w:r>
        <w:rPr/>
        <w:t>determine the microstructure of the concrete and how well </w:t>
      </w:r>
      <w:r>
        <w:rPr>
          <w:spacing w:val="-5"/>
        </w:rPr>
        <w:t>it </w:t>
      </w:r>
      <w:r>
        <w:rPr/>
        <w:t>can combat water </w:t>
      </w:r>
      <w:r>
        <w:rPr/>
        <w:t>ingress and expansion due to freezing. The resonant frequencies of each specimen were measured periodically </w:t>
      </w:r>
      <w:r>
        <w:rPr>
          <w:spacing w:val="2"/>
        </w:rPr>
        <w:t>to </w:t>
      </w:r>
      <w:r>
        <w:rPr/>
        <w:t>gauge these microstructures, as well as</w:t>
      </w:r>
      <w:r>
        <w:rPr>
          <w:spacing w:val="-42"/>
        </w:rPr>
        <w:t> </w:t>
      </w:r>
      <w:r>
        <w:rPr/>
        <w:t>to calculate the relative dynamic </w:t>
      </w:r>
      <w:r>
        <w:rPr/>
      </w:r>
      <w:r>
        <w:rPr>
          <w:rFonts w:ascii="Times New Roman" w:hAnsi="Times New Roman" w:cs="Times New Roman" w:eastAsia="Times New Roman" w:hint="default"/>
        </w:rPr>
        <w:t>modulus’ (RDM) of each specimen</w:t>
      </w:r>
      <w:r>
        <w:rPr/>
        <w:t>, which was calculated by dividing each measured resonant frequencies by the original frequency measured priori to testing. RDM </w:t>
      </w:r>
      <w:r>
        <w:rPr>
          <w:spacing w:val="-5"/>
        </w:rPr>
        <w:t>is </w:t>
      </w:r>
      <w:r>
        <w:rPr/>
        <w:t>the typical </w:t>
      </w:r>
      <w:r>
        <w:rPr/>
        <w:t>measurement </w:t>
      </w:r>
      <w:r>
        <w:rPr>
          <w:spacing w:val="-3"/>
        </w:rPr>
        <w:t>in </w:t>
      </w:r>
      <w:r>
        <w:rPr/>
        <w:t>ASTM C666 </w:t>
      </w:r>
      <w:r>
        <w:rPr>
          <w:spacing w:val="2"/>
        </w:rPr>
        <w:t>to </w:t>
      </w:r>
      <w:r>
        <w:rPr/>
        <w:t>determine the deterioration of the concrete, with 100% </w:t>
      </w:r>
      <w:r>
        <w:rPr>
          <w:spacing w:val="-3"/>
        </w:rPr>
        <w:t>being </w:t>
      </w:r>
      <w:r>
        <w:rPr/>
        <w:t>the </w:t>
      </w:r>
      <w:r>
        <w:rPr/>
        <w:t>starting RDM for each specimen. RDM values between 95% and 100% were found for all </w:t>
      </w:r>
      <w:r>
        <w:rPr>
          <w:spacing w:val="4"/>
        </w:rPr>
        <w:t>of </w:t>
      </w:r>
      <w:r>
        <w:rPr/>
        <w:t>the </w:t>
      </w:r>
      <w:r>
        <w:rPr/>
        <w:t>curing regimes, except for ambient air, which got </w:t>
      </w:r>
      <w:r>
        <w:rPr>
          <w:spacing w:val="-3"/>
        </w:rPr>
        <w:t>to </w:t>
      </w:r>
      <w:r>
        <w:rPr/>
        <w:t>RDM values exceeding 110% (Graybeal, </w:t>
      </w:r>
      <w:r>
        <w:rPr/>
        <w:t>2006). The unusually high values for the ambient air/untreated specimens lead to further testing </w:t>
      </w:r>
      <w:r>
        <w:rPr>
          <w:spacing w:val="-3"/>
        </w:rPr>
        <w:t>in </w:t>
      </w:r>
      <w:r>
        <w:rPr/>
        <w:t>which specimens of the four curing regimes were placed just </w:t>
      </w:r>
      <w:r>
        <w:rPr>
          <w:spacing w:val="-3"/>
        </w:rPr>
        <w:t>in air </w:t>
      </w:r>
      <w:r>
        <w:rPr/>
        <w:t>or water for 28 days before </w:t>
      </w:r>
      <w:r>
        <w:rPr/>
      </w:r>
      <w:r>
        <w:rPr>
          <w:rFonts w:ascii="Times New Roman" w:hAnsi="Times New Roman" w:cs="Times New Roman" w:eastAsia="Times New Roman" w:hint="default"/>
        </w:rPr>
        <w:t>their RDM’s were measured. These tests concluded that due to greater pro</w:t>
      </w:r>
      <w:r>
        <w:rPr/>
        <w:t>portions of unhydrated cementitious particles (which could </w:t>
      </w:r>
      <w:r>
        <w:rPr>
          <w:spacing w:val="-3"/>
        </w:rPr>
        <w:t>be </w:t>
      </w:r>
      <w:r>
        <w:rPr/>
        <w:t>hydrated and therefore swell) untreated UHPC has an </w:t>
      </w:r>
      <w:r>
        <w:rPr/>
        <w:t>increased permeability that can allow ingress of greater amounts of water that can show up as an extremely large RDM value before </w:t>
      </w:r>
      <w:r>
        <w:rPr>
          <w:spacing w:val="-5"/>
        </w:rPr>
        <w:t>it </w:t>
      </w:r>
      <w:r>
        <w:rPr/>
        <w:t>shows up as deterioration, even </w:t>
      </w:r>
      <w:r>
        <w:rPr>
          <w:spacing w:val="-3"/>
        </w:rPr>
        <w:t>in </w:t>
      </w:r>
      <w:r>
        <w:rPr/>
        <w:t>harsh Freeze-Thaw </w:t>
      </w:r>
      <w:r>
        <w:rPr/>
        <w:t>conditions. Visible pitting on untreated/ambient </w:t>
      </w:r>
      <w:r>
        <w:rPr>
          <w:spacing w:val="-4"/>
        </w:rPr>
        <w:t>air </w:t>
      </w:r>
      <w:r>
        <w:rPr/>
        <w:t>specimens during Freeze-Thaw testing</w:t>
      </w:r>
      <w:r>
        <w:rPr>
          <w:spacing w:val="-9"/>
        </w:rPr>
        <w:t> </w:t>
      </w:r>
      <w:r>
        <w:rPr/>
        <w:t>does</w:t>
      </w:r>
    </w:p>
    <w:p>
      <w:pPr>
        <w:spacing w:after="0" w:line="480" w:lineRule="auto"/>
        <w:jc w:val="left"/>
        <w:sectPr>
          <w:pgSz w:w="12240" w:h="15840"/>
          <w:pgMar w:header="0" w:footer="867" w:top="1400" w:bottom="1060" w:left="1340" w:right="1360"/>
        </w:sectPr>
      </w:pPr>
    </w:p>
    <w:p>
      <w:pPr>
        <w:pStyle w:val="BodyText"/>
        <w:spacing w:line="480" w:lineRule="auto" w:before="42"/>
        <w:ind w:right="443"/>
        <w:jc w:val="left"/>
      </w:pPr>
      <w:r>
        <w:rPr/>
        <w:t>indicate, however, that untreated specimens could perhaps have more long-term deterioration that does not show up when only measuring RDM values (Graybeal,</w:t>
      </w:r>
      <w:r>
        <w:rPr>
          <w:spacing w:val="-15"/>
        </w:rPr>
        <w:t> </w:t>
      </w:r>
      <w:r>
        <w:rPr/>
        <w:t>2006).</w:t>
      </w:r>
    </w:p>
    <w:p>
      <w:pPr>
        <w:pStyle w:val="BodyText"/>
        <w:spacing w:line="480" w:lineRule="auto" w:before="11"/>
        <w:ind w:right="101"/>
        <w:jc w:val="left"/>
      </w:pPr>
      <w:r>
        <w:rPr/>
        <w:t>Scaling resistance, which measures concrete performance under winter conditions of high levels of freeze-thaw while also applying deicing chemicals, was measured using ASTM C672. </w:t>
      </w:r>
      <w:r>
        <w:rPr>
          <w:spacing w:val="-3"/>
        </w:rPr>
        <w:t>This </w:t>
      </w:r>
      <w:r>
        <w:rPr>
          <w:spacing w:val="-3"/>
        </w:rPr>
      </w:r>
      <w:r>
        <w:rPr/>
        <w:t>test </w:t>
      </w:r>
      <w:r>
        <w:rPr>
          <w:spacing w:val="-5"/>
        </w:rPr>
        <w:t>is </w:t>
      </w:r>
      <w:r>
        <w:rPr/>
        <w:t>not performed by many other studies because freeze-thaw testing </w:t>
      </w:r>
      <w:r>
        <w:rPr>
          <w:spacing w:val="-3"/>
        </w:rPr>
        <w:t>is </w:t>
      </w:r>
      <w:r>
        <w:rPr/>
        <w:t>typically thought to </w:t>
      </w:r>
      <w:r>
        <w:rPr>
          <w:spacing w:val="-3"/>
        </w:rPr>
        <w:t>be </w:t>
      </w:r>
      <w:r>
        <w:rPr>
          <w:spacing w:val="-3"/>
        </w:rPr>
      </w:r>
      <w:r>
        <w:rPr/>
        <w:t>sufficient, but </w:t>
      </w:r>
      <w:r>
        <w:rPr>
          <w:spacing w:val="-5"/>
        </w:rPr>
        <w:t>it </w:t>
      </w:r>
      <w:r>
        <w:rPr>
          <w:spacing w:val="-3"/>
        </w:rPr>
        <w:t>is </w:t>
      </w:r>
      <w:r>
        <w:rPr/>
        <w:t>planned for </w:t>
      </w:r>
      <w:r>
        <w:rPr>
          <w:spacing w:val="-3"/>
        </w:rPr>
        <w:t>in </w:t>
      </w:r>
      <w:r>
        <w:rPr/>
        <w:t>this research study for a more complete analysis, so </w:t>
      </w:r>
      <w:r>
        <w:rPr>
          <w:spacing w:val="-5"/>
        </w:rPr>
        <w:t>it </w:t>
      </w:r>
      <w:r>
        <w:rPr/>
        <w:t>will be </w:t>
      </w:r>
      <w:r>
        <w:rPr/>
        <w:t>discussed</w:t>
      </w:r>
      <w:r>
        <w:rPr>
          <w:spacing w:val="-12"/>
        </w:rPr>
        <w:t> </w:t>
      </w:r>
      <w:r>
        <w:rPr/>
        <w:t>here.</w:t>
      </w:r>
    </w:p>
    <w:p>
      <w:pPr>
        <w:spacing w:line="240" w:lineRule="auto" w:before="0"/>
        <w:ind w:right="0"/>
        <w:rPr>
          <w:rFonts w:ascii="Times New Roman" w:hAnsi="Times New Roman" w:cs="Times New Roman" w:eastAsia="Times New Roman" w:hint="default"/>
          <w:sz w:val="24"/>
          <w:szCs w:val="24"/>
        </w:rPr>
      </w:pPr>
    </w:p>
    <w:p>
      <w:pPr>
        <w:spacing w:line="240" w:lineRule="auto" w:before="11"/>
        <w:ind w:right="0"/>
        <w:rPr>
          <w:rFonts w:ascii="Times New Roman" w:hAnsi="Times New Roman" w:cs="Times New Roman" w:eastAsia="Times New Roman" w:hint="default"/>
          <w:sz w:val="24"/>
          <w:szCs w:val="24"/>
        </w:rPr>
      </w:pPr>
    </w:p>
    <w:p>
      <w:pPr>
        <w:pStyle w:val="BodyText"/>
        <w:spacing w:line="480" w:lineRule="auto"/>
        <w:ind w:right="101"/>
        <w:jc w:val="left"/>
      </w:pPr>
      <w:r>
        <w:rPr/>
        <w:t>In this Graybeal study, scaling resistance testing involved the testing </w:t>
      </w:r>
      <w:r>
        <w:rPr>
          <w:spacing w:val="4"/>
        </w:rPr>
        <w:t>of </w:t>
      </w:r>
      <w:r>
        <w:rPr/>
        <w:t>two </w:t>
      </w:r>
      <w:r>
        <w:rPr>
          <w:spacing w:val="-3"/>
        </w:rPr>
        <w:t>slabs, </w:t>
      </w:r>
      <w:r>
        <w:rPr/>
        <w:t>each 356 </w:t>
      </w:r>
      <w:r>
        <w:rPr>
          <w:spacing w:val="-3"/>
        </w:rPr>
        <w:t>mm </w:t>
      </w:r>
      <w:r>
        <w:rPr>
          <w:spacing w:val="-3"/>
        </w:rPr>
      </w:r>
      <w:r>
        <w:rPr/>
        <w:t>x 356 </w:t>
      </w:r>
      <w:r>
        <w:rPr>
          <w:spacing w:val="-3"/>
        </w:rPr>
        <w:t>mm </w:t>
      </w:r>
      <w:r>
        <w:rPr/>
        <w:t>x 76 </w:t>
      </w:r>
      <w:r>
        <w:rPr>
          <w:spacing w:val="-3"/>
        </w:rPr>
        <w:t>mm </w:t>
      </w:r>
      <w:r>
        <w:rPr/>
        <w:t>deep, for each curing regime. Initially, the test was to </w:t>
      </w:r>
      <w:r>
        <w:rPr>
          <w:spacing w:val="-3"/>
        </w:rPr>
        <w:t>be </w:t>
      </w:r>
      <w:r>
        <w:rPr/>
        <w:t>performed by </w:t>
      </w:r>
      <w:r>
        <w:rPr/>
        <w:t>ponding a solution of CaCl on the side of each slab that was cast downward, placing them </w:t>
      </w:r>
      <w:r>
        <w:rPr>
          <w:spacing w:val="-3"/>
        </w:rPr>
        <w:t>in </w:t>
      </w:r>
      <w:r>
        <w:rPr/>
        <w:t>an </w:t>
      </w:r>
      <w:r>
        <w:rPr/>
        <w:t>environment that went from -18°C for 18-hours to 23°C for 6-hours, and letting them run for at least 50 cycles. Unfortunately, the lower temperature could not </w:t>
      </w:r>
      <w:r>
        <w:rPr>
          <w:spacing w:val="-3"/>
        </w:rPr>
        <w:t>be </w:t>
      </w:r>
      <w:r>
        <w:rPr/>
        <w:t>reached for the </w:t>
      </w:r>
      <w:r>
        <w:rPr>
          <w:spacing w:val="-3"/>
        </w:rPr>
        <w:t>first </w:t>
      </w:r>
      <w:r>
        <w:rPr/>
        <w:t>50 cycles </w:t>
      </w:r>
      <w:r>
        <w:rPr/>
        <w:t>using a walk-in freezer, so an additional 145 cycles were performed under the prescribed values using an environmental chamber. After all </w:t>
      </w:r>
      <w:r>
        <w:rPr>
          <w:spacing w:val="4"/>
        </w:rPr>
        <w:t>of </w:t>
      </w:r>
      <w:r>
        <w:rPr/>
        <w:t>the cycles were completed, the slabs were drained </w:t>
      </w:r>
      <w:r>
        <w:rPr/>
        <w:t>and visually inspected. Less than 0.5 g of various material was collected from the surface of</w:t>
      </w:r>
      <w:r>
        <w:rPr>
          <w:spacing w:val="-35"/>
        </w:rPr>
        <w:t> </w:t>
      </w:r>
      <w:r>
        <w:rPr/>
        <w:t>each </w:t>
      </w:r>
      <w:r>
        <w:rPr/>
        <w:t>slab, and there was </w:t>
      </w:r>
      <w:r>
        <w:rPr>
          <w:spacing w:val="-3"/>
        </w:rPr>
        <w:t>no </w:t>
      </w:r>
      <w:r>
        <w:rPr/>
        <w:t>visual difference between any </w:t>
      </w:r>
      <w:r>
        <w:rPr>
          <w:spacing w:val="4"/>
        </w:rPr>
        <w:t>of </w:t>
      </w:r>
      <w:r>
        <w:rPr/>
        <w:t>the eight slabs, all having </w:t>
      </w:r>
      <w:r>
        <w:rPr>
          <w:spacing w:val="-3"/>
        </w:rPr>
        <w:t>no </w:t>
      </w:r>
      <w:r>
        <w:rPr/>
        <w:t>surface </w:t>
      </w:r>
      <w:r>
        <w:rPr/>
        <w:t>scaling. Overall, a surface condition rating of 0 was given to all eight slabs </w:t>
      </w:r>
      <w:r>
        <w:rPr>
          <w:spacing w:val="-3"/>
        </w:rPr>
        <w:t>in </w:t>
      </w:r>
      <w:r>
        <w:rPr/>
        <w:t>accordance with </w:t>
      </w:r>
      <w:r>
        <w:rPr/>
        <w:t>ASTM C672, as described </w:t>
      </w:r>
      <w:r>
        <w:rPr>
          <w:spacing w:val="-3"/>
        </w:rPr>
        <w:t>in </w:t>
      </w:r>
      <w:r>
        <w:rPr/>
        <w:t>Table 2 (Graybeal,</w:t>
      </w:r>
      <w:r>
        <w:rPr>
          <w:spacing w:val="-4"/>
        </w:rPr>
        <w:t> </w:t>
      </w:r>
      <w:r>
        <w:rPr/>
        <w:t>2006).</w:t>
      </w:r>
    </w:p>
    <w:p>
      <w:pPr>
        <w:spacing w:after="0" w:line="480" w:lineRule="auto"/>
        <w:jc w:val="left"/>
        <w:sectPr>
          <w:pgSz w:w="12240" w:h="15840"/>
          <w:pgMar w:header="0" w:footer="867" w:top="1400" w:bottom="1060" w:left="1340" w:right="1380"/>
        </w:sectPr>
      </w:pPr>
    </w:p>
    <w:p>
      <w:pPr>
        <w:spacing w:before="57"/>
        <w:ind w:left="821" w:right="117" w:firstLine="0"/>
        <w:jc w:val="left"/>
        <w:rPr>
          <w:rFonts w:ascii="Times New Roman" w:hAnsi="Times New Roman" w:cs="Times New Roman" w:eastAsia="Times New Roman" w:hint="default"/>
          <w:sz w:val="24"/>
          <w:szCs w:val="24"/>
        </w:rPr>
      </w:pPr>
      <w:r>
        <w:rPr>
          <w:rFonts w:ascii="Times New Roman"/>
          <w:i/>
          <w:sz w:val="24"/>
        </w:rPr>
        <w:t>Table 2: Scaling Surface Condition Rating System in Accordance </w:t>
      </w:r>
      <w:r>
        <w:rPr>
          <w:rFonts w:ascii="Times New Roman"/>
          <w:i/>
          <w:spacing w:val="-3"/>
          <w:sz w:val="24"/>
        </w:rPr>
        <w:t>with </w:t>
      </w:r>
      <w:r>
        <w:rPr>
          <w:rFonts w:ascii="Times New Roman"/>
          <w:i/>
          <w:sz w:val="24"/>
        </w:rPr>
        <w:t>ASTM</w:t>
      </w:r>
      <w:r>
        <w:rPr>
          <w:rFonts w:ascii="Times New Roman"/>
          <w:i/>
          <w:spacing w:val="1"/>
          <w:sz w:val="24"/>
        </w:rPr>
        <w:t> </w:t>
      </w:r>
      <w:r>
        <w:rPr>
          <w:rFonts w:ascii="Times New Roman"/>
          <w:i/>
          <w:sz w:val="24"/>
        </w:rPr>
        <w:t>C672</w:t>
      </w:r>
      <w:r>
        <w:rPr>
          <w:rFonts w:ascii="Times New Roman"/>
          <w:sz w:val="24"/>
        </w:rPr>
      </w:r>
    </w:p>
    <w:p>
      <w:pPr>
        <w:spacing w:line="240" w:lineRule="auto" w:before="1" w:after="0"/>
        <w:ind w:right="0"/>
        <w:rPr>
          <w:rFonts w:ascii="Times New Roman" w:hAnsi="Times New Roman" w:cs="Times New Roman" w:eastAsia="Times New Roman" w:hint="default"/>
          <w:i/>
          <w:sz w:val="20"/>
          <w:szCs w:val="20"/>
        </w:rPr>
      </w:pPr>
    </w:p>
    <w:tbl>
      <w:tblPr>
        <w:tblW w:w="0" w:type="auto"/>
        <w:jc w:val="left"/>
        <w:tblInd w:w="710" w:type="dxa"/>
        <w:tblLayout w:type="fixed"/>
        <w:tblCellMar>
          <w:top w:w="0" w:type="dxa"/>
          <w:left w:w="0" w:type="dxa"/>
          <w:bottom w:w="0" w:type="dxa"/>
          <w:right w:w="0" w:type="dxa"/>
        </w:tblCellMar>
        <w:tblLook w:val="01E0"/>
      </w:tblPr>
      <w:tblGrid>
        <w:gridCol w:w="2384"/>
        <w:gridCol w:w="5707"/>
      </w:tblGrid>
      <w:tr>
        <w:trPr>
          <w:trHeight w:val="322" w:hRule="exact"/>
        </w:trPr>
        <w:tc>
          <w:tcPr>
            <w:tcW w:w="2384" w:type="dxa"/>
            <w:tcBorders>
              <w:top w:val="single" w:sz="17" w:space="0" w:color="000000"/>
              <w:left w:val="single" w:sz="17" w:space="0" w:color="000000"/>
              <w:bottom w:val="single" w:sz="17" w:space="0" w:color="000000"/>
              <w:right w:val="single" w:sz="4" w:space="0" w:color="000000"/>
            </w:tcBorders>
          </w:tcPr>
          <w:p>
            <w:pPr>
              <w:pStyle w:val="TableParagraph"/>
              <w:spacing w:line="273" w:lineRule="exact"/>
              <w:ind w:right="13"/>
              <w:jc w:val="center"/>
              <w:rPr>
                <w:rFonts w:ascii="Times New Roman" w:hAnsi="Times New Roman" w:cs="Times New Roman" w:eastAsia="Times New Roman" w:hint="default"/>
                <w:sz w:val="24"/>
                <w:szCs w:val="24"/>
              </w:rPr>
            </w:pPr>
            <w:r>
              <w:rPr>
                <w:rFonts w:ascii="Times New Roman"/>
                <w:sz w:val="24"/>
              </w:rPr>
              <w:t>Rating</w:t>
            </w:r>
          </w:p>
        </w:tc>
        <w:tc>
          <w:tcPr>
            <w:tcW w:w="5707" w:type="dxa"/>
            <w:tcBorders>
              <w:top w:val="single" w:sz="17" w:space="0" w:color="000000"/>
              <w:left w:val="single" w:sz="4" w:space="0" w:color="000000"/>
              <w:bottom w:val="single" w:sz="17" w:space="0" w:color="000000"/>
              <w:right w:val="single" w:sz="17" w:space="0" w:color="000000"/>
            </w:tcBorders>
          </w:tcPr>
          <w:p>
            <w:pPr>
              <w:pStyle w:val="TableParagraph"/>
              <w:spacing w:line="273" w:lineRule="exact"/>
              <w:ind w:left="22" w:right="0"/>
              <w:jc w:val="center"/>
              <w:rPr>
                <w:rFonts w:ascii="Times New Roman" w:hAnsi="Times New Roman" w:cs="Times New Roman" w:eastAsia="Times New Roman" w:hint="default"/>
                <w:sz w:val="24"/>
                <w:szCs w:val="24"/>
              </w:rPr>
            </w:pPr>
            <w:r>
              <w:rPr>
                <w:rFonts w:ascii="Times New Roman"/>
                <w:sz w:val="24"/>
              </w:rPr>
              <w:t>Condition</w:t>
            </w:r>
          </w:p>
        </w:tc>
      </w:tr>
      <w:tr>
        <w:trPr>
          <w:trHeight w:val="305" w:hRule="exact"/>
        </w:trPr>
        <w:tc>
          <w:tcPr>
            <w:tcW w:w="2384" w:type="dxa"/>
            <w:tcBorders>
              <w:top w:val="single" w:sz="17" w:space="0" w:color="000000"/>
              <w:left w:val="single" w:sz="17" w:space="0" w:color="000000"/>
              <w:bottom w:val="single" w:sz="4" w:space="0" w:color="000000"/>
              <w:right w:val="single" w:sz="4" w:space="0" w:color="000000"/>
            </w:tcBorders>
          </w:tcPr>
          <w:p>
            <w:pPr>
              <w:pStyle w:val="TableParagraph"/>
              <w:spacing w:line="273" w:lineRule="exact"/>
              <w:ind w:right="7"/>
              <w:jc w:val="center"/>
              <w:rPr>
                <w:rFonts w:ascii="Times New Roman" w:hAnsi="Times New Roman" w:cs="Times New Roman" w:eastAsia="Times New Roman" w:hint="default"/>
                <w:sz w:val="24"/>
                <w:szCs w:val="24"/>
              </w:rPr>
            </w:pPr>
            <w:r>
              <w:rPr>
                <w:rFonts w:ascii="Times New Roman"/>
                <w:sz w:val="24"/>
              </w:rPr>
              <w:t>0</w:t>
            </w:r>
          </w:p>
        </w:tc>
        <w:tc>
          <w:tcPr>
            <w:tcW w:w="5707" w:type="dxa"/>
            <w:tcBorders>
              <w:top w:val="single" w:sz="17" w:space="0" w:color="000000"/>
              <w:left w:val="single" w:sz="4" w:space="0" w:color="000000"/>
              <w:bottom w:val="single" w:sz="4" w:space="0" w:color="000000"/>
              <w:right w:val="single" w:sz="17" w:space="0" w:color="000000"/>
            </w:tcBorders>
          </w:tcPr>
          <w:p>
            <w:pPr>
              <w:pStyle w:val="TableParagraph"/>
              <w:spacing w:line="273" w:lineRule="exact"/>
              <w:ind w:left="13" w:right="0"/>
              <w:jc w:val="center"/>
              <w:rPr>
                <w:rFonts w:ascii="Times New Roman" w:hAnsi="Times New Roman" w:cs="Times New Roman" w:eastAsia="Times New Roman" w:hint="default"/>
                <w:sz w:val="24"/>
                <w:szCs w:val="24"/>
              </w:rPr>
            </w:pPr>
            <w:r>
              <w:rPr>
                <w:rFonts w:ascii="Times New Roman"/>
                <w:sz w:val="24"/>
              </w:rPr>
              <w:t>No</w:t>
            </w:r>
            <w:r>
              <w:rPr>
                <w:rFonts w:ascii="Times New Roman"/>
                <w:spacing w:val="11"/>
                <w:sz w:val="24"/>
              </w:rPr>
              <w:t> </w:t>
            </w:r>
            <w:r>
              <w:rPr>
                <w:rFonts w:ascii="Times New Roman"/>
                <w:spacing w:val="-3"/>
                <w:sz w:val="24"/>
              </w:rPr>
              <w:t>scaling</w:t>
            </w:r>
          </w:p>
        </w:tc>
      </w:tr>
      <w:tr>
        <w:trPr>
          <w:trHeight w:val="562" w:hRule="exact"/>
        </w:trPr>
        <w:tc>
          <w:tcPr>
            <w:tcW w:w="2384" w:type="dxa"/>
            <w:tcBorders>
              <w:top w:val="single" w:sz="4" w:space="0" w:color="000000"/>
              <w:left w:val="single" w:sz="17" w:space="0" w:color="000000"/>
              <w:bottom w:val="single" w:sz="4" w:space="0" w:color="000000"/>
              <w:right w:val="single" w:sz="4" w:space="0" w:color="000000"/>
            </w:tcBorders>
          </w:tcPr>
          <w:p>
            <w:pPr>
              <w:pStyle w:val="TableParagraph"/>
              <w:spacing w:line="240" w:lineRule="auto" w:before="131"/>
              <w:ind w:right="7"/>
              <w:jc w:val="center"/>
              <w:rPr>
                <w:rFonts w:ascii="Times New Roman" w:hAnsi="Times New Roman" w:cs="Times New Roman" w:eastAsia="Times New Roman" w:hint="default"/>
                <w:sz w:val="24"/>
                <w:szCs w:val="24"/>
              </w:rPr>
            </w:pPr>
            <w:r>
              <w:rPr>
                <w:rFonts w:ascii="Times New Roman"/>
                <w:sz w:val="24"/>
              </w:rPr>
              <w:t>1</w:t>
            </w:r>
          </w:p>
        </w:tc>
        <w:tc>
          <w:tcPr>
            <w:tcW w:w="5707" w:type="dxa"/>
            <w:tcBorders>
              <w:top w:val="single" w:sz="4" w:space="0" w:color="000000"/>
              <w:left w:val="single" w:sz="4" w:space="0" w:color="000000"/>
              <w:bottom w:val="single" w:sz="4" w:space="0" w:color="000000"/>
              <w:right w:val="single" w:sz="17" w:space="0" w:color="000000"/>
            </w:tcBorders>
          </w:tcPr>
          <w:p>
            <w:pPr>
              <w:pStyle w:val="TableParagraph"/>
              <w:spacing w:line="274" w:lineRule="exact" w:before="1"/>
              <w:ind w:left="1992" w:right="96" w:hanging="1878"/>
              <w:jc w:val="left"/>
              <w:rPr>
                <w:rFonts w:ascii="Times New Roman" w:hAnsi="Times New Roman" w:cs="Times New Roman" w:eastAsia="Times New Roman" w:hint="default"/>
                <w:sz w:val="24"/>
                <w:szCs w:val="24"/>
              </w:rPr>
            </w:pPr>
            <w:r>
              <w:rPr>
                <w:rFonts w:ascii="Times New Roman" w:hAnsi="Times New Roman" w:cs="Times New Roman" w:eastAsia="Times New Roman" w:hint="default"/>
                <w:sz w:val="24"/>
                <w:szCs w:val="24"/>
              </w:rPr>
              <w:t>Very slight scaling (3 </w:t>
            </w:r>
            <w:r>
              <w:rPr>
                <w:rFonts w:ascii="Times New Roman" w:hAnsi="Times New Roman" w:cs="Times New Roman" w:eastAsia="Times New Roman" w:hint="default"/>
                <w:spacing w:val="-3"/>
                <w:sz w:val="24"/>
                <w:szCs w:val="24"/>
              </w:rPr>
              <w:t>mm </w:t>
            </w:r>
            <w:r>
              <w:rPr>
                <w:rFonts w:ascii="Times New Roman" w:hAnsi="Times New Roman" w:cs="Times New Roman" w:eastAsia="Times New Roman" w:hint="default"/>
                <w:sz w:val="24"/>
                <w:szCs w:val="24"/>
              </w:rPr>
              <w:t>[1⁄8 in.] depth, </w:t>
            </w:r>
            <w:r>
              <w:rPr>
                <w:rFonts w:ascii="Times New Roman" w:hAnsi="Times New Roman" w:cs="Times New Roman" w:eastAsia="Times New Roman" w:hint="default"/>
                <w:spacing w:val="-3"/>
                <w:sz w:val="24"/>
                <w:szCs w:val="24"/>
              </w:rPr>
              <w:t>max, no </w:t>
            </w:r>
            <w:r>
              <w:rPr>
                <w:rFonts w:ascii="Times New Roman" w:hAnsi="Times New Roman" w:cs="Times New Roman" w:eastAsia="Times New Roman" w:hint="default"/>
                <w:sz w:val="24"/>
                <w:szCs w:val="24"/>
              </w:rPr>
              <w:t>coarse </w:t>
            </w:r>
            <w:r>
              <w:rPr>
                <w:rFonts w:ascii="Times New Roman" w:hAnsi="Times New Roman" w:cs="Times New Roman" w:eastAsia="Times New Roman" w:hint="default"/>
                <w:sz w:val="24"/>
                <w:szCs w:val="24"/>
              </w:rPr>
            </w:r>
            <w:r>
              <w:rPr>
                <w:rFonts w:ascii="Times New Roman" w:hAnsi="Times New Roman" w:cs="Times New Roman" w:eastAsia="Times New Roman" w:hint="default"/>
                <w:sz w:val="24"/>
                <w:szCs w:val="24"/>
              </w:rPr>
              <w:t>aggregate</w:t>
            </w:r>
            <w:r>
              <w:rPr>
                <w:rFonts w:ascii="Times New Roman" w:hAnsi="Times New Roman" w:cs="Times New Roman" w:eastAsia="Times New Roman" w:hint="default"/>
                <w:spacing w:val="-12"/>
                <w:sz w:val="24"/>
                <w:szCs w:val="24"/>
              </w:rPr>
              <w:t> </w:t>
            </w:r>
            <w:r>
              <w:rPr>
                <w:rFonts w:ascii="Times New Roman" w:hAnsi="Times New Roman" w:cs="Times New Roman" w:eastAsia="Times New Roman" w:hint="default"/>
                <w:sz w:val="24"/>
                <w:szCs w:val="24"/>
              </w:rPr>
              <w:t>visible)</w:t>
            </w:r>
          </w:p>
        </w:tc>
      </w:tr>
      <w:tr>
        <w:trPr>
          <w:trHeight w:val="283" w:hRule="exact"/>
        </w:trPr>
        <w:tc>
          <w:tcPr>
            <w:tcW w:w="2384" w:type="dxa"/>
            <w:tcBorders>
              <w:top w:val="single" w:sz="4" w:space="0" w:color="000000"/>
              <w:left w:val="single" w:sz="17" w:space="0" w:color="000000"/>
              <w:bottom w:val="single" w:sz="4" w:space="0" w:color="000000"/>
              <w:right w:val="single" w:sz="4" w:space="0" w:color="000000"/>
            </w:tcBorders>
          </w:tcPr>
          <w:p>
            <w:pPr>
              <w:pStyle w:val="TableParagraph"/>
              <w:spacing w:line="273" w:lineRule="exact"/>
              <w:ind w:right="7"/>
              <w:jc w:val="center"/>
              <w:rPr>
                <w:rFonts w:ascii="Times New Roman" w:hAnsi="Times New Roman" w:cs="Times New Roman" w:eastAsia="Times New Roman" w:hint="default"/>
                <w:sz w:val="24"/>
                <w:szCs w:val="24"/>
              </w:rPr>
            </w:pPr>
            <w:r>
              <w:rPr>
                <w:rFonts w:ascii="Times New Roman"/>
                <w:sz w:val="24"/>
              </w:rPr>
              <w:t>2</w:t>
            </w:r>
          </w:p>
        </w:tc>
        <w:tc>
          <w:tcPr>
            <w:tcW w:w="5707" w:type="dxa"/>
            <w:tcBorders>
              <w:top w:val="single" w:sz="4" w:space="0" w:color="000000"/>
              <w:left w:val="single" w:sz="4" w:space="0" w:color="000000"/>
              <w:bottom w:val="single" w:sz="4" w:space="0" w:color="000000"/>
              <w:right w:val="single" w:sz="17" w:space="0" w:color="000000"/>
            </w:tcBorders>
          </w:tcPr>
          <w:p>
            <w:pPr>
              <w:pStyle w:val="TableParagraph"/>
              <w:spacing w:line="273" w:lineRule="exact"/>
              <w:ind w:left="11" w:right="0"/>
              <w:jc w:val="center"/>
              <w:rPr>
                <w:rFonts w:ascii="Times New Roman" w:hAnsi="Times New Roman" w:cs="Times New Roman" w:eastAsia="Times New Roman" w:hint="default"/>
                <w:sz w:val="24"/>
                <w:szCs w:val="24"/>
              </w:rPr>
            </w:pPr>
            <w:r>
              <w:rPr>
                <w:rFonts w:ascii="Times New Roman"/>
                <w:sz w:val="24"/>
              </w:rPr>
              <w:t>Slight to moderate</w:t>
            </w:r>
            <w:r>
              <w:rPr>
                <w:rFonts w:ascii="Times New Roman"/>
                <w:spacing w:val="1"/>
                <w:sz w:val="24"/>
              </w:rPr>
              <w:t> </w:t>
            </w:r>
            <w:r>
              <w:rPr>
                <w:rFonts w:ascii="Times New Roman"/>
                <w:spacing w:val="-3"/>
                <w:sz w:val="24"/>
              </w:rPr>
              <w:t>scaling</w:t>
            </w:r>
          </w:p>
        </w:tc>
      </w:tr>
      <w:tr>
        <w:trPr>
          <w:trHeight w:val="288" w:hRule="exact"/>
        </w:trPr>
        <w:tc>
          <w:tcPr>
            <w:tcW w:w="2384" w:type="dxa"/>
            <w:tcBorders>
              <w:top w:val="single" w:sz="4" w:space="0" w:color="000000"/>
              <w:left w:val="single" w:sz="17" w:space="0" w:color="000000"/>
              <w:bottom w:val="single" w:sz="4" w:space="0" w:color="000000"/>
              <w:right w:val="single" w:sz="4" w:space="0" w:color="000000"/>
            </w:tcBorders>
          </w:tcPr>
          <w:p>
            <w:pPr>
              <w:pStyle w:val="TableParagraph"/>
              <w:spacing w:line="273" w:lineRule="exact"/>
              <w:ind w:right="7"/>
              <w:jc w:val="center"/>
              <w:rPr>
                <w:rFonts w:ascii="Times New Roman" w:hAnsi="Times New Roman" w:cs="Times New Roman" w:eastAsia="Times New Roman" w:hint="default"/>
                <w:sz w:val="24"/>
                <w:szCs w:val="24"/>
              </w:rPr>
            </w:pPr>
            <w:r>
              <w:rPr>
                <w:rFonts w:ascii="Times New Roman"/>
                <w:sz w:val="24"/>
              </w:rPr>
              <w:t>3</w:t>
            </w:r>
          </w:p>
        </w:tc>
        <w:tc>
          <w:tcPr>
            <w:tcW w:w="5707" w:type="dxa"/>
            <w:tcBorders>
              <w:top w:val="single" w:sz="4" w:space="0" w:color="000000"/>
              <w:left w:val="single" w:sz="4" w:space="0" w:color="000000"/>
              <w:bottom w:val="single" w:sz="4" w:space="0" w:color="000000"/>
              <w:right w:val="single" w:sz="17" w:space="0" w:color="000000"/>
            </w:tcBorders>
          </w:tcPr>
          <w:p>
            <w:pPr>
              <w:pStyle w:val="TableParagraph"/>
              <w:spacing w:line="273" w:lineRule="exact"/>
              <w:ind w:left="11" w:right="0"/>
              <w:jc w:val="center"/>
              <w:rPr>
                <w:rFonts w:ascii="Times New Roman" w:hAnsi="Times New Roman" w:cs="Times New Roman" w:eastAsia="Times New Roman" w:hint="default"/>
                <w:sz w:val="24"/>
                <w:szCs w:val="24"/>
              </w:rPr>
            </w:pPr>
            <w:r>
              <w:rPr>
                <w:rFonts w:ascii="Times New Roman"/>
                <w:sz w:val="24"/>
              </w:rPr>
              <w:t>Moderate scaling (some coarse aggregate</w:t>
            </w:r>
            <w:r>
              <w:rPr>
                <w:rFonts w:ascii="Times New Roman"/>
                <w:spacing w:val="-26"/>
                <w:sz w:val="24"/>
              </w:rPr>
              <w:t> </w:t>
            </w:r>
            <w:r>
              <w:rPr>
                <w:rFonts w:ascii="Times New Roman"/>
                <w:sz w:val="24"/>
              </w:rPr>
              <w:t>visible)</w:t>
            </w:r>
          </w:p>
        </w:tc>
      </w:tr>
      <w:tr>
        <w:trPr>
          <w:trHeight w:val="283" w:hRule="exact"/>
        </w:trPr>
        <w:tc>
          <w:tcPr>
            <w:tcW w:w="2384" w:type="dxa"/>
            <w:tcBorders>
              <w:top w:val="single" w:sz="4" w:space="0" w:color="000000"/>
              <w:left w:val="single" w:sz="17" w:space="0" w:color="000000"/>
              <w:bottom w:val="single" w:sz="4" w:space="0" w:color="000000"/>
              <w:right w:val="single" w:sz="4" w:space="0" w:color="000000"/>
            </w:tcBorders>
          </w:tcPr>
          <w:p>
            <w:pPr>
              <w:pStyle w:val="TableParagraph"/>
              <w:spacing w:line="273" w:lineRule="exact"/>
              <w:ind w:right="7"/>
              <w:jc w:val="center"/>
              <w:rPr>
                <w:rFonts w:ascii="Times New Roman" w:hAnsi="Times New Roman" w:cs="Times New Roman" w:eastAsia="Times New Roman" w:hint="default"/>
                <w:sz w:val="24"/>
                <w:szCs w:val="24"/>
              </w:rPr>
            </w:pPr>
            <w:r>
              <w:rPr>
                <w:rFonts w:ascii="Times New Roman"/>
                <w:sz w:val="24"/>
              </w:rPr>
              <w:t>4</w:t>
            </w:r>
          </w:p>
        </w:tc>
        <w:tc>
          <w:tcPr>
            <w:tcW w:w="5707" w:type="dxa"/>
            <w:tcBorders>
              <w:top w:val="single" w:sz="4" w:space="0" w:color="000000"/>
              <w:left w:val="single" w:sz="4" w:space="0" w:color="000000"/>
              <w:bottom w:val="single" w:sz="4" w:space="0" w:color="000000"/>
              <w:right w:val="single" w:sz="17" w:space="0" w:color="000000"/>
            </w:tcBorders>
          </w:tcPr>
          <w:p>
            <w:pPr>
              <w:pStyle w:val="TableParagraph"/>
              <w:spacing w:line="273" w:lineRule="exact"/>
              <w:ind w:left="13" w:right="0"/>
              <w:jc w:val="center"/>
              <w:rPr>
                <w:rFonts w:ascii="Times New Roman" w:hAnsi="Times New Roman" w:cs="Times New Roman" w:eastAsia="Times New Roman" w:hint="default"/>
                <w:sz w:val="24"/>
                <w:szCs w:val="24"/>
              </w:rPr>
            </w:pPr>
            <w:r>
              <w:rPr>
                <w:rFonts w:ascii="Times New Roman"/>
                <w:sz w:val="24"/>
              </w:rPr>
              <w:t>Moderate to severe</w:t>
            </w:r>
            <w:r>
              <w:rPr>
                <w:rFonts w:ascii="Times New Roman"/>
                <w:spacing w:val="-14"/>
                <w:sz w:val="24"/>
              </w:rPr>
              <w:t> </w:t>
            </w:r>
            <w:r>
              <w:rPr>
                <w:rFonts w:ascii="Times New Roman"/>
                <w:sz w:val="24"/>
              </w:rPr>
              <w:t>scaling</w:t>
            </w:r>
          </w:p>
        </w:tc>
      </w:tr>
      <w:tr>
        <w:trPr>
          <w:trHeight w:val="584" w:hRule="exact"/>
        </w:trPr>
        <w:tc>
          <w:tcPr>
            <w:tcW w:w="2384" w:type="dxa"/>
            <w:tcBorders>
              <w:top w:val="single" w:sz="4" w:space="0" w:color="000000"/>
              <w:left w:val="single" w:sz="17" w:space="0" w:color="000000"/>
              <w:bottom w:val="single" w:sz="17" w:space="0" w:color="000000"/>
              <w:right w:val="single" w:sz="4" w:space="0" w:color="000000"/>
            </w:tcBorders>
          </w:tcPr>
          <w:p>
            <w:pPr>
              <w:pStyle w:val="TableParagraph"/>
              <w:spacing w:line="240" w:lineRule="auto" w:before="136"/>
              <w:ind w:right="7"/>
              <w:jc w:val="center"/>
              <w:rPr>
                <w:rFonts w:ascii="Times New Roman" w:hAnsi="Times New Roman" w:cs="Times New Roman" w:eastAsia="Times New Roman" w:hint="default"/>
                <w:sz w:val="24"/>
                <w:szCs w:val="24"/>
              </w:rPr>
            </w:pPr>
            <w:r>
              <w:rPr>
                <w:rFonts w:ascii="Times New Roman"/>
                <w:sz w:val="24"/>
              </w:rPr>
              <w:t>5</w:t>
            </w:r>
          </w:p>
        </w:tc>
        <w:tc>
          <w:tcPr>
            <w:tcW w:w="5707" w:type="dxa"/>
            <w:tcBorders>
              <w:top w:val="single" w:sz="4" w:space="0" w:color="000000"/>
              <w:left w:val="single" w:sz="4" w:space="0" w:color="000000"/>
              <w:bottom w:val="single" w:sz="17" w:space="0" w:color="000000"/>
              <w:right w:val="single" w:sz="17" w:space="0" w:color="000000"/>
            </w:tcBorders>
          </w:tcPr>
          <w:p>
            <w:pPr>
              <w:pStyle w:val="TableParagraph"/>
              <w:spacing w:line="242" w:lineRule="auto"/>
              <w:ind w:left="2160" w:right="677" w:hanging="1475"/>
              <w:jc w:val="left"/>
              <w:rPr>
                <w:rFonts w:ascii="Times New Roman" w:hAnsi="Times New Roman" w:cs="Times New Roman" w:eastAsia="Times New Roman" w:hint="default"/>
                <w:sz w:val="24"/>
                <w:szCs w:val="24"/>
              </w:rPr>
            </w:pPr>
            <w:r>
              <w:rPr>
                <w:rFonts w:ascii="Times New Roman"/>
                <w:sz w:val="24"/>
              </w:rPr>
              <w:t>Severe scaling (coarse aggregate visible</w:t>
            </w:r>
            <w:r>
              <w:rPr>
                <w:rFonts w:ascii="Times New Roman"/>
                <w:spacing w:val="-21"/>
                <w:sz w:val="24"/>
              </w:rPr>
              <w:t> </w:t>
            </w:r>
            <w:r>
              <w:rPr>
                <w:rFonts w:ascii="Times New Roman"/>
                <w:sz w:val="24"/>
              </w:rPr>
              <w:t>over </w:t>
            </w:r>
            <w:r>
              <w:rPr>
                <w:rFonts w:ascii="Times New Roman"/>
                <w:sz w:val="24"/>
              </w:rPr>
              <w:t>entire</w:t>
            </w:r>
            <w:r>
              <w:rPr>
                <w:rFonts w:ascii="Times New Roman"/>
                <w:spacing w:val="-10"/>
                <w:sz w:val="24"/>
              </w:rPr>
              <w:t> </w:t>
            </w:r>
            <w:r>
              <w:rPr>
                <w:rFonts w:ascii="Times New Roman"/>
                <w:sz w:val="24"/>
              </w:rPr>
              <w:t>surface)</w:t>
            </w:r>
          </w:p>
        </w:tc>
      </w:tr>
    </w:tbl>
    <w:p>
      <w:pPr>
        <w:spacing w:line="240" w:lineRule="auto" w:before="0"/>
        <w:ind w:right="0"/>
        <w:rPr>
          <w:rFonts w:ascii="Times New Roman" w:hAnsi="Times New Roman" w:cs="Times New Roman" w:eastAsia="Times New Roman" w:hint="default"/>
          <w:i/>
          <w:sz w:val="24"/>
          <w:szCs w:val="24"/>
        </w:rPr>
      </w:pPr>
    </w:p>
    <w:p>
      <w:pPr>
        <w:spacing w:line="240" w:lineRule="auto" w:before="0"/>
        <w:ind w:right="0"/>
        <w:rPr>
          <w:rFonts w:ascii="Times New Roman" w:hAnsi="Times New Roman" w:cs="Times New Roman" w:eastAsia="Times New Roman" w:hint="default"/>
          <w:i/>
          <w:sz w:val="24"/>
          <w:szCs w:val="24"/>
        </w:rPr>
      </w:pPr>
    </w:p>
    <w:p>
      <w:pPr>
        <w:spacing w:line="240" w:lineRule="auto" w:before="0"/>
        <w:ind w:right="0"/>
        <w:rPr>
          <w:rFonts w:ascii="Times New Roman" w:hAnsi="Times New Roman" w:cs="Times New Roman" w:eastAsia="Times New Roman" w:hint="default"/>
          <w:i/>
          <w:sz w:val="24"/>
          <w:szCs w:val="24"/>
        </w:rPr>
      </w:pPr>
    </w:p>
    <w:p>
      <w:pPr>
        <w:pStyle w:val="BodyText"/>
        <w:spacing w:line="480" w:lineRule="auto" w:before="138"/>
        <w:ind w:right="117"/>
        <w:jc w:val="left"/>
      </w:pPr>
      <w:r>
        <w:rPr/>
        <w:t>Results from chloride ion penetration and freeze-thaw tests are given </w:t>
      </w:r>
      <w:r>
        <w:rPr>
          <w:spacing w:val="-3"/>
        </w:rPr>
        <w:t>in </w:t>
      </w:r>
      <w:r>
        <w:rPr/>
        <w:t>Tables 3 and 4. A </w:t>
      </w:r>
      <w:r>
        <w:rPr/>
        <w:t>specimen at the end of the Graybeal (2006, 2007) chloride ion penetration testing </w:t>
      </w:r>
      <w:r>
        <w:rPr>
          <w:spacing w:val="-3"/>
        </w:rPr>
        <w:t>is </w:t>
      </w:r>
      <w:r>
        <w:rPr/>
        <w:t>shown </w:t>
      </w:r>
      <w:r>
        <w:rPr>
          <w:spacing w:val="-3"/>
        </w:rPr>
        <w:t>in </w:t>
      </w:r>
      <w:r>
        <w:rPr>
          <w:spacing w:val="-3"/>
        </w:rPr>
      </w:r>
      <w:r>
        <w:rPr/>
        <w:t>Figure</w:t>
      </w:r>
      <w:r>
        <w:rPr>
          <w:spacing w:val="-3"/>
        </w:rPr>
        <w:t> </w:t>
      </w:r>
      <w:r>
        <w:rPr/>
        <w:t>1.</w:t>
      </w:r>
    </w:p>
    <w:p>
      <w:pPr>
        <w:spacing w:line="240" w:lineRule="auto" w:before="0"/>
        <w:ind w:right="0"/>
        <w:rPr>
          <w:rFonts w:ascii="Times New Roman" w:hAnsi="Times New Roman" w:cs="Times New Roman" w:eastAsia="Times New Roman" w:hint="default"/>
          <w:sz w:val="24"/>
          <w:szCs w:val="24"/>
        </w:rPr>
      </w:pPr>
    </w:p>
    <w:p>
      <w:pPr>
        <w:spacing w:line="240" w:lineRule="auto" w:before="6"/>
        <w:ind w:right="0"/>
        <w:rPr>
          <w:rFonts w:ascii="Times New Roman" w:hAnsi="Times New Roman" w:cs="Times New Roman" w:eastAsia="Times New Roman" w:hint="default"/>
          <w:sz w:val="24"/>
          <w:szCs w:val="24"/>
        </w:rPr>
      </w:pPr>
    </w:p>
    <w:p>
      <w:pPr>
        <w:spacing w:before="0"/>
        <w:ind w:left="1925" w:right="117" w:firstLine="0"/>
        <w:jc w:val="left"/>
        <w:rPr>
          <w:rFonts w:ascii="Times New Roman" w:hAnsi="Times New Roman" w:cs="Times New Roman" w:eastAsia="Times New Roman" w:hint="default"/>
          <w:sz w:val="24"/>
          <w:szCs w:val="24"/>
        </w:rPr>
      </w:pPr>
      <w:r>
        <w:rPr>
          <w:rFonts w:ascii="Times New Roman"/>
          <w:i/>
          <w:sz w:val="24"/>
        </w:rPr>
        <w:t>Table 3: Graybeal (2006) Chloride Ion Penetration</w:t>
      </w:r>
      <w:r>
        <w:rPr>
          <w:rFonts w:ascii="Times New Roman"/>
          <w:i/>
          <w:spacing w:val="-10"/>
          <w:sz w:val="24"/>
        </w:rPr>
        <w:t> </w:t>
      </w:r>
      <w:r>
        <w:rPr>
          <w:rFonts w:ascii="Times New Roman"/>
          <w:i/>
          <w:sz w:val="24"/>
        </w:rPr>
        <w:t>Results</w:t>
      </w:r>
      <w:r>
        <w:rPr>
          <w:rFonts w:ascii="Times New Roman"/>
          <w:sz w:val="24"/>
        </w:rPr>
      </w:r>
    </w:p>
    <w:p>
      <w:pPr>
        <w:spacing w:line="240" w:lineRule="auto" w:before="9" w:after="0"/>
        <w:ind w:right="0"/>
        <w:rPr>
          <w:rFonts w:ascii="Times New Roman" w:hAnsi="Times New Roman" w:cs="Times New Roman" w:eastAsia="Times New Roman" w:hint="default"/>
          <w:i/>
          <w:sz w:val="26"/>
          <w:szCs w:val="26"/>
        </w:rPr>
      </w:pPr>
    </w:p>
    <w:tbl>
      <w:tblPr>
        <w:tblW w:w="0" w:type="auto"/>
        <w:jc w:val="left"/>
        <w:tblInd w:w="1353" w:type="dxa"/>
        <w:tblLayout w:type="fixed"/>
        <w:tblCellMar>
          <w:top w:w="0" w:type="dxa"/>
          <w:left w:w="0" w:type="dxa"/>
          <w:bottom w:w="0" w:type="dxa"/>
          <w:right w:w="0" w:type="dxa"/>
        </w:tblCellMar>
        <w:tblLook w:val="01E0"/>
      </w:tblPr>
      <w:tblGrid>
        <w:gridCol w:w="2581"/>
        <w:gridCol w:w="1287"/>
        <w:gridCol w:w="2936"/>
      </w:tblGrid>
      <w:tr>
        <w:trPr>
          <w:trHeight w:val="538" w:hRule="exact"/>
        </w:trPr>
        <w:tc>
          <w:tcPr>
            <w:tcW w:w="2581" w:type="dxa"/>
            <w:tcBorders>
              <w:top w:val="single" w:sz="17" w:space="0" w:color="000000"/>
              <w:left w:val="single" w:sz="17" w:space="0" w:color="000000"/>
              <w:bottom w:val="single" w:sz="17" w:space="0" w:color="000000"/>
              <w:right w:val="single" w:sz="4" w:space="0" w:color="000000"/>
            </w:tcBorders>
          </w:tcPr>
          <w:p>
            <w:pPr>
              <w:pStyle w:val="TableParagraph"/>
              <w:spacing w:line="240" w:lineRule="auto" w:before="107"/>
              <w:ind w:right="17"/>
              <w:jc w:val="center"/>
              <w:rPr>
                <w:rFonts w:ascii="Times New Roman" w:hAnsi="Times New Roman" w:cs="Times New Roman" w:eastAsia="Times New Roman" w:hint="default"/>
                <w:sz w:val="24"/>
                <w:szCs w:val="24"/>
              </w:rPr>
            </w:pPr>
            <w:r>
              <w:rPr>
                <w:rFonts w:ascii="Times New Roman"/>
                <w:sz w:val="24"/>
              </w:rPr>
              <w:t>Curing</w:t>
            </w:r>
            <w:r>
              <w:rPr>
                <w:rFonts w:ascii="Times New Roman"/>
                <w:spacing w:val="-7"/>
                <w:sz w:val="24"/>
              </w:rPr>
              <w:t> </w:t>
            </w:r>
            <w:r>
              <w:rPr>
                <w:rFonts w:ascii="Times New Roman"/>
                <w:sz w:val="24"/>
              </w:rPr>
              <w:t>Regime</w:t>
            </w:r>
          </w:p>
        </w:tc>
        <w:tc>
          <w:tcPr>
            <w:tcW w:w="1287" w:type="dxa"/>
            <w:tcBorders>
              <w:top w:val="single" w:sz="17" w:space="0" w:color="000000"/>
              <w:left w:val="single" w:sz="4" w:space="0" w:color="000000"/>
              <w:bottom w:val="single" w:sz="17" w:space="0" w:color="000000"/>
              <w:right w:val="single" w:sz="4" w:space="0" w:color="000000"/>
            </w:tcBorders>
          </w:tcPr>
          <w:p>
            <w:pPr>
              <w:pStyle w:val="TableParagraph"/>
              <w:spacing w:line="240" w:lineRule="auto" w:before="107"/>
              <w:ind w:right="0"/>
              <w:jc w:val="center"/>
              <w:rPr>
                <w:rFonts w:ascii="Times New Roman" w:hAnsi="Times New Roman" w:cs="Times New Roman" w:eastAsia="Times New Roman" w:hint="default"/>
                <w:sz w:val="24"/>
                <w:szCs w:val="24"/>
              </w:rPr>
            </w:pPr>
            <w:r>
              <w:rPr>
                <w:rFonts w:ascii="Times New Roman"/>
                <w:sz w:val="24"/>
              </w:rPr>
              <w:t>Age</w:t>
            </w:r>
          </w:p>
        </w:tc>
        <w:tc>
          <w:tcPr>
            <w:tcW w:w="2936" w:type="dxa"/>
            <w:tcBorders>
              <w:top w:val="single" w:sz="17" w:space="0" w:color="000000"/>
              <w:left w:val="single" w:sz="4" w:space="0" w:color="000000"/>
              <w:bottom w:val="single" w:sz="17" w:space="0" w:color="000000"/>
              <w:right w:val="single" w:sz="17" w:space="0" w:color="000000"/>
            </w:tcBorders>
          </w:tcPr>
          <w:p>
            <w:pPr>
              <w:pStyle w:val="TableParagraph"/>
              <w:spacing w:line="240" w:lineRule="auto" w:before="107"/>
              <w:ind w:left="11" w:right="0"/>
              <w:jc w:val="center"/>
              <w:rPr>
                <w:rFonts w:ascii="Times New Roman" w:hAnsi="Times New Roman" w:cs="Times New Roman" w:eastAsia="Times New Roman" w:hint="default"/>
                <w:sz w:val="24"/>
                <w:szCs w:val="24"/>
              </w:rPr>
            </w:pPr>
            <w:r>
              <w:rPr>
                <w:rFonts w:ascii="Times New Roman"/>
                <w:sz w:val="24"/>
              </w:rPr>
              <w:t>Average Coulombs</w:t>
            </w:r>
            <w:r>
              <w:rPr>
                <w:rFonts w:ascii="Times New Roman"/>
                <w:spacing w:val="-15"/>
                <w:sz w:val="24"/>
              </w:rPr>
              <w:t> </w:t>
            </w:r>
            <w:r>
              <w:rPr>
                <w:rFonts w:ascii="Times New Roman"/>
                <w:sz w:val="24"/>
              </w:rPr>
              <w:t>Passed</w:t>
            </w:r>
          </w:p>
        </w:tc>
      </w:tr>
      <w:tr>
        <w:trPr>
          <w:trHeight w:val="377" w:hRule="exact"/>
        </w:trPr>
        <w:tc>
          <w:tcPr>
            <w:tcW w:w="2581" w:type="dxa"/>
            <w:tcBorders>
              <w:top w:val="single" w:sz="17" w:space="0" w:color="000000"/>
              <w:left w:val="single" w:sz="17" w:space="0" w:color="000000"/>
              <w:bottom w:val="single" w:sz="4" w:space="0" w:color="000000"/>
              <w:right w:val="single" w:sz="4" w:space="0" w:color="000000"/>
            </w:tcBorders>
          </w:tcPr>
          <w:p>
            <w:pPr>
              <w:pStyle w:val="TableParagraph"/>
              <w:spacing w:line="240" w:lineRule="auto" w:before="35"/>
              <w:ind w:left="51" w:right="0"/>
              <w:jc w:val="center"/>
              <w:rPr>
                <w:rFonts w:ascii="Times New Roman" w:hAnsi="Times New Roman" w:cs="Times New Roman" w:eastAsia="Times New Roman" w:hint="default"/>
                <w:sz w:val="24"/>
                <w:szCs w:val="24"/>
              </w:rPr>
            </w:pPr>
            <w:r>
              <w:rPr>
                <w:rFonts w:ascii="Times New Roman"/>
                <w:sz w:val="24"/>
              </w:rPr>
              <w:t>Steam</w:t>
            </w:r>
          </w:p>
        </w:tc>
        <w:tc>
          <w:tcPr>
            <w:tcW w:w="1287" w:type="dxa"/>
            <w:tcBorders>
              <w:top w:val="single" w:sz="17" w:space="0" w:color="000000"/>
              <w:left w:val="single" w:sz="4" w:space="0" w:color="000000"/>
              <w:bottom w:val="single" w:sz="4" w:space="0" w:color="000000"/>
              <w:right w:val="single" w:sz="4" w:space="0" w:color="000000"/>
            </w:tcBorders>
          </w:tcPr>
          <w:p>
            <w:pPr>
              <w:pStyle w:val="TableParagraph"/>
              <w:spacing w:line="240" w:lineRule="auto" w:before="35"/>
              <w:ind w:right="0"/>
              <w:jc w:val="center"/>
              <w:rPr>
                <w:rFonts w:ascii="Times New Roman" w:hAnsi="Times New Roman" w:cs="Times New Roman" w:eastAsia="Times New Roman" w:hint="default"/>
                <w:sz w:val="24"/>
                <w:szCs w:val="24"/>
              </w:rPr>
            </w:pPr>
            <w:r>
              <w:rPr>
                <w:rFonts w:ascii="Times New Roman"/>
                <w:sz w:val="24"/>
              </w:rPr>
              <w:t>28</w:t>
            </w:r>
          </w:p>
        </w:tc>
        <w:tc>
          <w:tcPr>
            <w:tcW w:w="2936" w:type="dxa"/>
            <w:tcBorders>
              <w:top w:val="single" w:sz="17" w:space="0" w:color="000000"/>
              <w:left w:val="single" w:sz="4" w:space="0" w:color="000000"/>
              <w:bottom w:val="single" w:sz="4" w:space="0" w:color="000000"/>
              <w:right w:val="single" w:sz="17" w:space="0" w:color="000000"/>
            </w:tcBorders>
          </w:tcPr>
          <w:p>
            <w:pPr>
              <w:pStyle w:val="TableParagraph"/>
              <w:spacing w:line="240" w:lineRule="auto" w:before="35"/>
              <w:ind w:left="19" w:right="0"/>
              <w:jc w:val="center"/>
              <w:rPr>
                <w:rFonts w:ascii="Times New Roman" w:hAnsi="Times New Roman" w:cs="Times New Roman" w:eastAsia="Times New Roman" w:hint="default"/>
                <w:sz w:val="24"/>
                <w:szCs w:val="24"/>
              </w:rPr>
            </w:pPr>
            <w:r>
              <w:rPr>
                <w:rFonts w:ascii="Times New Roman"/>
                <w:sz w:val="24"/>
              </w:rPr>
              <w:t>18</w:t>
            </w:r>
          </w:p>
        </w:tc>
      </w:tr>
      <w:tr>
        <w:trPr>
          <w:trHeight w:val="370" w:hRule="exact"/>
        </w:trPr>
        <w:tc>
          <w:tcPr>
            <w:tcW w:w="2581" w:type="dxa"/>
            <w:tcBorders>
              <w:top w:val="single" w:sz="4" w:space="0" w:color="000000"/>
              <w:left w:val="single" w:sz="17" w:space="0" w:color="000000"/>
              <w:bottom w:val="single" w:sz="4" w:space="0" w:color="000000"/>
              <w:right w:val="single" w:sz="4" w:space="0" w:color="000000"/>
            </w:tcBorders>
          </w:tcPr>
          <w:p>
            <w:pPr>
              <w:pStyle w:val="TableParagraph"/>
              <w:spacing w:line="240" w:lineRule="auto" w:before="40"/>
              <w:ind w:right="15"/>
              <w:jc w:val="center"/>
              <w:rPr>
                <w:rFonts w:ascii="Times New Roman" w:hAnsi="Times New Roman" w:cs="Times New Roman" w:eastAsia="Times New Roman" w:hint="default"/>
                <w:sz w:val="24"/>
                <w:szCs w:val="24"/>
              </w:rPr>
            </w:pPr>
            <w:r>
              <w:rPr>
                <w:rFonts w:ascii="Times New Roman"/>
                <w:sz w:val="24"/>
              </w:rPr>
              <w:t>Ambient </w:t>
            </w:r>
            <w:r>
              <w:rPr>
                <w:rFonts w:ascii="Times New Roman"/>
                <w:spacing w:val="-4"/>
                <w:sz w:val="24"/>
              </w:rPr>
              <w:t>Air</w:t>
            </w:r>
          </w:p>
        </w:tc>
        <w:tc>
          <w:tcPr>
            <w:tcW w:w="1287"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40"/>
              <w:ind w:right="0"/>
              <w:jc w:val="center"/>
              <w:rPr>
                <w:rFonts w:ascii="Times New Roman" w:hAnsi="Times New Roman" w:cs="Times New Roman" w:eastAsia="Times New Roman" w:hint="default"/>
                <w:sz w:val="24"/>
                <w:szCs w:val="24"/>
              </w:rPr>
            </w:pPr>
            <w:r>
              <w:rPr>
                <w:rFonts w:ascii="Times New Roman"/>
                <w:sz w:val="24"/>
              </w:rPr>
              <w:t>28</w:t>
            </w:r>
          </w:p>
        </w:tc>
        <w:tc>
          <w:tcPr>
            <w:tcW w:w="2936" w:type="dxa"/>
            <w:tcBorders>
              <w:top w:val="single" w:sz="4" w:space="0" w:color="000000"/>
              <w:left w:val="single" w:sz="4" w:space="0" w:color="000000"/>
              <w:bottom w:val="single" w:sz="4" w:space="0" w:color="000000"/>
              <w:right w:val="single" w:sz="17" w:space="0" w:color="000000"/>
            </w:tcBorders>
          </w:tcPr>
          <w:p>
            <w:pPr>
              <w:pStyle w:val="TableParagraph"/>
              <w:spacing w:line="240" w:lineRule="auto" w:before="40"/>
              <w:ind w:left="24" w:right="0"/>
              <w:jc w:val="center"/>
              <w:rPr>
                <w:rFonts w:ascii="Times New Roman" w:hAnsi="Times New Roman" w:cs="Times New Roman" w:eastAsia="Times New Roman" w:hint="default"/>
                <w:sz w:val="24"/>
                <w:szCs w:val="24"/>
              </w:rPr>
            </w:pPr>
            <w:r>
              <w:rPr>
                <w:rFonts w:ascii="Times New Roman"/>
                <w:sz w:val="24"/>
              </w:rPr>
              <w:t>360</w:t>
            </w:r>
          </w:p>
        </w:tc>
      </w:tr>
      <w:tr>
        <w:trPr>
          <w:trHeight w:val="355" w:hRule="exact"/>
        </w:trPr>
        <w:tc>
          <w:tcPr>
            <w:tcW w:w="2581" w:type="dxa"/>
            <w:tcBorders>
              <w:top w:val="single" w:sz="4" w:space="0" w:color="000000"/>
              <w:left w:val="single" w:sz="17" w:space="0" w:color="000000"/>
              <w:bottom w:val="single" w:sz="4" w:space="0" w:color="000000"/>
              <w:right w:val="single" w:sz="4" w:space="0" w:color="000000"/>
            </w:tcBorders>
          </w:tcPr>
          <w:p>
            <w:pPr>
              <w:pStyle w:val="TableParagraph"/>
              <w:spacing w:line="240" w:lineRule="auto" w:before="30"/>
              <w:ind w:right="15"/>
              <w:jc w:val="center"/>
              <w:rPr>
                <w:rFonts w:ascii="Times New Roman" w:hAnsi="Times New Roman" w:cs="Times New Roman" w:eastAsia="Times New Roman" w:hint="default"/>
                <w:sz w:val="24"/>
                <w:szCs w:val="24"/>
              </w:rPr>
            </w:pPr>
            <w:r>
              <w:rPr>
                <w:rFonts w:ascii="Times New Roman"/>
                <w:sz w:val="24"/>
              </w:rPr>
              <w:t>Ambient </w:t>
            </w:r>
            <w:r>
              <w:rPr>
                <w:rFonts w:ascii="Times New Roman"/>
                <w:spacing w:val="-4"/>
                <w:sz w:val="24"/>
              </w:rPr>
              <w:t>Air</w:t>
            </w:r>
          </w:p>
        </w:tc>
        <w:tc>
          <w:tcPr>
            <w:tcW w:w="1287"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30"/>
              <w:ind w:right="0"/>
              <w:jc w:val="center"/>
              <w:rPr>
                <w:rFonts w:ascii="Times New Roman" w:hAnsi="Times New Roman" w:cs="Times New Roman" w:eastAsia="Times New Roman" w:hint="default"/>
                <w:sz w:val="24"/>
                <w:szCs w:val="24"/>
              </w:rPr>
            </w:pPr>
            <w:r>
              <w:rPr>
                <w:rFonts w:ascii="Times New Roman"/>
                <w:sz w:val="24"/>
              </w:rPr>
              <w:t>56</w:t>
            </w:r>
          </w:p>
        </w:tc>
        <w:tc>
          <w:tcPr>
            <w:tcW w:w="2936" w:type="dxa"/>
            <w:tcBorders>
              <w:top w:val="single" w:sz="4" w:space="0" w:color="000000"/>
              <w:left w:val="single" w:sz="4" w:space="0" w:color="000000"/>
              <w:bottom w:val="single" w:sz="4" w:space="0" w:color="000000"/>
              <w:right w:val="single" w:sz="17" w:space="0" w:color="000000"/>
            </w:tcBorders>
          </w:tcPr>
          <w:p>
            <w:pPr>
              <w:pStyle w:val="TableParagraph"/>
              <w:spacing w:line="240" w:lineRule="auto" w:before="30"/>
              <w:ind w:left="19" w:right="0"/>
              <w:jc w:val="center"/>
              <w:rPr>
                <w:rFonts w:ascii="Times New Roman" w:hAnsi="Times New Roman" w:cs="Times New Roman" w:eastAsia="Times New Roman" w:hint="default"/>
                <w:sz w:val="24"/>
                <w:szCs w:val="24"/>
              </w:rPr>
            </w:pPr>
            <w:r>
              <w:rPr>
                <w:rFonts w:ascii="Times New Roman"/>
                <w:sz w:val="24"/>
              </w:rPr>
              <w:t>76</w:t>
            </w:r>
          </w:p>
        </w:tc>
      </w:tr>
      <w:tr>
        <w:trPr>
          <w:trHeight w:val="485" w:hRule="exact"/>
        </w:trPr>
        <w:tc>
          <w:tcPr>
            <w:tcW w:w="2581" w:type="dxa"/>
            <w:tcBorders>
              <w:top w:val="single" w:sz="4" w:space="0" w:color="000000"/>
              <w:left w:val="single" w:sz="17" w:space="0" w:color="000000"/>
              <w:bottom w:val="single" w:sz="4" w:space="0" w:color="000000"/>
              <w:right w:val="single" w:sz="4" w:space="0" w:color="000000"/>
            </w:tcBorders>
          </w:tcPr>
          <w:p>
            <w:pPr>
              <w:pStyle w:val="TableParagraph"/>
              <w:spacing w:line="240" w:lineRule="auto" w:before="97"/>
              <w:ind w:right="4"/>
              <w:jc w:val="center"/>
              <w:rPr>
                <w:rFonts w:ascii="Times New Roman" w:hAnsi="Times New Roman" w:cs="Times New Roman" w:eastAsia="Times New Roman" w:hint="default"/>
                <w:sz w:val="24"/>
                <w:szCs w:val="24"/>
              </w:rPr>
            </w:pPr>
            <w:r>
              <w:rPr>
                <w:rFonts w:ascii="Times New Roman"/>
                <w:sz w:val="24"/>
              </w:rPr>
              <w:t>Tempered</w:t>
            </w:r>
            <w:r>
              <w:rPr>
                <w:rFonts w:ascii="Times New Roman"/>
                <w:spacing w:val="-3"/>
                <w:sz w:val="24"/>
              </w:rPr>
              <w:t> </w:t>
            </w:r>
            <w:r>
              <w:rPr>
                <w:rFonts w:ascii="Times New Roman"/>
                <w:sz w:val="24"/>
              </w:rPr>
              <w:t>Steam</w:t>
            </w:r>
          </w:p>
        </w:tc>
        <w:tc>
          <w:tcPr>
            <w:tcW w:w="1287"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97"/>
              <w:ind w:right="0"/>
              <w:jc w:val="center"/>
              <w:rPr>
                <w:rFonts w:ascii="Times New Roman" w:hAnsi="Times New Roman" w:cs="Times New Roman" w:eastAsia="Times New Roman" w:hint="default"/>
                <w:sz w:val="24"/>
                <w:szCs w:val="24"/>
              </w:rPr>
            </w:pPr>
            <w:r>
              <w:rPr>
                <w:rFonts w:ascii="Times New Roman"/>
                <w:sz w:val="24"/>
              </w:rPr>
              <w:t>28</w:t>
            </w:r>
          </w:p>
        </w:tc>
        <w:tc>
          <w:tcPr>
            <w:tcW w:w="2936" w:type="dxa"/>
            <w:tcBorders>
              <w:top w:val="single" w:sz="4" w:space="0" w:color="000000"/>
              <w:left w:val="single" w:sz="4" w:space="0" w:color="000000"/>
              <w:bottom w:val="single" w:sz="4" w:space="0" w:color="000000"/>
              <w:right w:val="single" w:sz="17" w:space="0" w:color="000000"/>
            </w:tcBorders>
          </w:tcPr>
          <w:p>
            <w:pPr>
              <w:pStyle w:val="TableParagraph"/>
              <w:spacing w:line="240" w:lineRule="auto" w:before="97"/>
              <w:ind w:left="19" w:right="0"/>
              <w:jc w:val="center"/>
              <w:rPr>
                <w:rFonts w:ascii="Times New Roman" w:hAnsi="Times New Roman" w:cs="Times New Roman" w:eastAsia="Times New Roman" w:hint="default"/>
                <w:sz w:val="24"/>
                <w:szCs w:val="24"/>
              </w:rPr>
            </w:pPr>
            <w:r>
              <w:rPr>
                <w:rFonts w:ascii="Times New Roman"/>
                <w:sz w:val="24"/>
              </w:rPr>
              <w:t>39</w:t>
            </w:r>
          </w:p>
        </w:tc>
      </w:tr>
      <w:tr>
        <w:trPr>
          <w:trHeight w:val="370" w:hRule="exact"/>
        </w:trPr>
        <w:tc>
          <w:tcPr>
            <w:tcW w:w="2581" w:type="dxa"/>
            <w:tcBorders>
              <w:top w:val="single" w:sz="4" w:space="0" w:color="000000"/>
              <w:left w:val="single" w:sz="17" w:space="0" w:color="000000"/>
              <w:bottom w:val="single" w:sz="4" w:space="0" w:color="000000"/>
              <w:right w:val="single" w:sz="4" w:space="0" w:color="000000"/>
            </w:tcBorders>
          </w:tcPr>
          <w:p>
            <w:pPr>
              <w:pStyle w:val="TableParagraph"/>
              <w:spacing w:line="240" w:lineRule="auto" w:before="40"/>
              <w:ind w:right="4"/>
              <w:jc w:val="center"/>
              <w:rPr>
                <w:rFonts w:ascii="Times New Roman" w:hAnsi="Times New Roman" w:cs="Times New Roman" w:eastAsia="Times New Roman" w:hint="default"/>
                <w:sz w:val="24"/>
                <w:szCs w:val="24"/>
              </w:rPr>
            </w:pPr>
            <w:r>
              <w:rPr>
                <w:rFonts w:ascii="Times New Roman"/>
                <w:sz w:val="24"/>
              </w:rPr>
              <w:t>Tempered</w:t>
            </w:r>
            <w:r>
              <w:rPr>
                <w:rFonts w:ascii="Times New Roman"/>
                <w:spacing w:val="-3"/>
                <w:sz w:val="24"/>
              </w:rPr>
              <w:t> </w:t>
            </w:r>
            <w:r>
              <w:rPr>
                <w:rFonts w:ascii="Times New Roman"/>
                <w:sz w:val="24"/>
              </w:rPr>
              <w:t>Steam</w:t>
            </w:r>
          </w:p>
        </w:tc>
        <w:tc>
          <w:tcPr>
            <w:tcW w:w="1287"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40"/>
              <w:ind w:right="0"/>
              <w:jc w:val="center"/>
              <w:rPr>
                <w:rFonts w:ascii="Times New Roman" w:hAnsi="Times New Roman" w:cs="Times New Roman" w:eastAsia="Times New Roman" w:hint="default"/>
                <w:sz w:val="24"/>
                <w:szCs w:val="24"/>
              </w:rPr>
            </w:pPr>
            <w:r>
              <w:rPr>
                <w:rFonts w:ascii="Times New Roman"/>
                <w:sz w:val="24"/>
              </w:rPr>
              <w:t>56</w:t>
            </w:r>
          </w:p>
        </w:tc>
        <w:tc>
          <w:tcPr>
            <w:tcW w:w="2936" w:type="dxa"/>
            <w:tcBorders>
              <w:top w:val="single" w:sz="4" w:space="0" w:color="000000"/>
              <w:left w:val="single" w:sz="4" w:space="0" w:color="000000"/>
              <w:bottom w:val="single" w:sz="4" w:space="0" w:color="000000"/>
              <w:right w:val="single" w:sz="17" w:space="0" w:color="000000"/>
            </w:tcBorders>
          </w:tcPr>
          <w:p>
            <w:pPr>
              <w:pStyle w:val="TableParagraph"/>
              <w:spacing w:line="240" w:lineRule="auto" w:before="40"/>
              <w:ind w:left="19" w:right="0"/>
              <w:jc w:val="center"/>
              <w:rPr>
                <w:rFonts w:ascii="Times New Roman" w:hAnsi="Times New Roman" w:cs="Times New Roman" w:eastAsia="Times New Roman" w:hint="default"/>
                <w:sz w:val="24"/>
                <w:szCs w:val="24"/>
              </w:rPr>
            </w:pPr>
            <w:r>
              <w:rPr>
                <w:rFonts w:ascii="Times New Roman"/>
                <w:sz w:val="24"/>
              </w:rPr>
              <w:t>26</w:t>
            </w:r>
          </w:p>
        </w:tc>
      </w:tr>
      <w:tr>
        <w:trPr>
          <w:trHeight w:val="425" w:hRule="exact"/>
        </w:trPr>
        <w:tc>
          <w:tcPr>
            <w:tcW w:w="2581" w:type="dxa"/>
            <w:tcBorders>
              <w:top w:val="single" w:sz="4" w:space="0" w:color="000000"/>
              <w:left w:val="single" w:sz="17" w:space="0" w:color="000000"/>
              <w:bottom w:val="single" w:sz="17" w:space="0" w:color="000000"/>
              <w:right w:val="single" w:sz="4" w:space="0" w:color="000000"/>
            </w:tcBorders>
          </w:tcPr>
          <w:p>
            <w:pPr>
              <w:pStyle w:val="TableParagraph"/>
              <w:spacing w:line="240" w:lineRule="auto" w:before="59"/>
              <w:ind w:right="4"/>
              <w:jc w:val="center"/>
              <w:rPr>
                <w:rFonts w:ascii="Times New Roman" w:hAnsi="Times New Roman" w:cs="Times New Roman" w:eastAsia="Times New Roman" w:hint="default"/>
                <w:sz w:val="24"/>
                <w:szCs w:val="24"/>
              </w:rPr>
            </w:pPr>
            <w:r>
              <w:rPr>
                <w:rFonts w:ascii="Times New Roman"/>
                <w:sz w:val="24"/>
              </w:rPr>
              <w:t>Delayed</w:t>
            </w:r>
            <w:r>
              <w:rPr>
                <w:rFonts w:ascii="Times New Roman"/>
                <w:spacing w:val="-2"/>
                <w:sz w:val="24"/>
              </w:rPr>
              <w:t> </w:t>
            </w:r>
            <w:r>
              <w:rPr>
                <w:rFonts w:ascii="Times New Roman"/>
                <w:sz w:val="24"/>
              </w:rPr>
              <w:t>Steam</w:t>
            </w:r>
          </w:p>
        </w:tc>
        <w:tc>
          <w:tcPr>
            <w:tcW w:w="1287" w:type="dxa"/>
            <w:tcBorders>
              <w:top w:val="single" w:sz="4" w:space="0" w:color="000000"/>
              <w:left w:val="single" w:sz="4" w:space="0" w:color="000000"/>
              <w:bottom w:val="single" w:sz="17" w:space="0" w:color="000000"/>
              <w:right w:val="single" w:sz="4" w:space="0" w:color="000000"/>
            </w:tcBorders>
          </w:tcPr>
          <w:p>
            <w:pPr>
              <w:pStyle w:val="TableParagraph"/>
              <w:spacing w:line="240" w:lineRule="auto" w:before="59"/>
              <w:ind w:right="0"/>
              <w:jc w:val="center"/>
              <w:rPr>
                <w:rFonts w:ascii="Times New Roman" w:hAnsi="Times New Roman" w:cs="Times New Roman" w:eastAsia="Times New Roman" w:hint="default"/>
                <w:sz w:val="24"/>
                <w:szCs w:val="24"/>
              </w:rPr>
            </w:pPr>
            <w:r>
              <w:rPr>
                <w:rFonts w:ascii="Times New Roman"/>
                <w:sz w:val="24"/>
              </w:rPr>
              <w:t>28</w:t>
            </w:r>
          </w:p>
        </w:tc>
        <w:tc>
          <w:tcPr>
            <w:tcW w:w="2936" w:type="dxa"/>
            <w:tcBorders>
              <w:top w:val="single" w:sz="4" w:space="0" w:color="000000"/>
              <w:left w:val="single" w:sz="4" w:space="0" w:color="000000"/>
              <w:bottom w:val="single" w:sz="17" w:space="0" w:color="000000"/>
              <w:right w:val="single" w:sz="17" w:space="0" w:color="000000"/>
            </w:tcBorders>
          </w:tcPr>
          <w:p>
            <w:pPr>
              <w:pStyle w:val="TableParagraph"/>
              <w:spacing w:line="240" w:lineRule="auto" w:before="59"/>
              <w:ind w:left="19" w:right="0"/>
              <w:jc w:val="center"/>
              <w:rPr>
                <w:rFonts w:ascii="Times New Roman" w:hAnsi="Times New Roman" w:cs="Times New Roman" w:eastAsia="Times New Roman" w:hint="default"/>
                <w:sz w:val="24"/>
                <w:szCs w:val="24"/>
              </w:rPr>
            </w:pPr>
            <w:r>
              <w:rPr>
                <w:rFonts w:ascii="Times New Roman"/>
                <w:sz w:val="24"/>
              </w:rPr>
              <w:t>18</w:t>
            </w:r>
          </w:p>
        </w:tc>
      </w:tr>
    </w:tbl>
    <w:p>
      <w:pPr>
        <w:spacing w:after="0" w:line="240" w:lineRule="auto"/>
        <w:jc w:val="center"/>
        <w:rPr>
          <w:rFonts w:ascii="Times New Roman" w:hAnsi="Times New Roman" w:cs="Times New Roman" w:eastAsia="Times New Roman" w:hint="default"/>
          <w:sz w:val="24"/>
          <w:szCs w:val="24"/>
        </w:rPr>
        <w:sectPr>
          <w:pgSz w:w="12240" w:h="15840"/>
          <w:pgMar w:header="0" w:footer="867" w:top="1380" w:bottom="1060" w:left="1340" w:right="1720"/>
        </w:sectPr>
      </w:pPr>
    </w:p>
    <w:p>
      <w:pPr>
        <w:spacing w:before="57"/>
        <w:ind w:left="2122" w:right="0" w:firstLine="0"/>
        <w:jc w:val="left"/>
        <w:rPr>
          <w:rFonts w:ascii="Times New Roman" w:hAnsi="Times New Roman" w:cs="Times New Roman" w:eastAsia="Times New Roman" w:hint="default"/>
          <w:sz w:val="24"/>
          <w:szCs w:val="24"/>
        </w:rPr>
      </w:pPr>
      <w:r>
        <w:rPr>
          <w:rFonts w:ascii="Times New Roman"/>
          <w:i/>
          <w:sz w:val="24"/>
        </w:rPr>
        <w:t>Table 4: Graybeal (2006) Freeze-Thaw Testing</w:t>
      </w:r>
      <w:r>
        <w:rPr>
          <w:rFonts w:ascii="Times New Roman"/>
          <w:i/>
          <w:spacing w:val="-19"/>
          <w:sz w:val="24"/>
        </w:rPr>
        <w:t> </w:t>
      </w:r>
      <w:r>
        <w:rPr>
          <w:rFonts w:ascii="Times New Roman"/>
          <w:i/>
          <w:sz w:val="24"/>
        </w:rPr>
        <w:t>Results</w:t>
      </w:r>
      <w:r>
        <w:rPr>
          <w:rFonts w:ascii="Times New Roman"/>
          <w:sz w:val="24"/>
        </w:rPr>
      </w:r>
    </w:p>
    <w:p>
      <w:pPr>
        <w:spacing w:line="240" w:lineRule="auto" w:before="3" w:after="0"/>
        <w:ind w:right="0"/>
        <w:rPr>
          <w:rFonts w:ascii="Times New Roman" w:hAnsi="Times New Roman" w:cs="Times New Roman" w:eastAsia="Times New Roman" w:hint="default"/>
          <w:i/>
          <w:sz w:val="24"/>
          <w:szCs w:val="24"/>
        </w:rPr>
      </w:pPr>
    </w:p>
    <w:tbl>
      <w:tblPr>
        <w:tblW w:w="0" w:type="auto"/>
        <w:jc w:val="left"/>
        <w:tblInd w:w="1574" w:type="dxa"/>
        <w:tblLayout w:type="fixed"/>
        <w:tblCellMar>
          <w:top w:w="0" w:type="dxa"/>
          <w:left w:w="0" w:type="dxa"/>
          <w:bottom w:w="0" w:type="dxa"/>
          <w:right w:w="0" w:type="dxa"/>
        </w:tblCellMar>
        <w:tblLook w:val="01E0"/>
      </w:tblPr>
      <w:tblGrid>
        <w:gridCol w:w="2173"/>
        <w:gridCol w:w="1964"/>
        <w:gridCol w:w="2231"/>
      </w:tblGrid>
      <w:tr>
        <w:trPr>
          <w:trHeight w:val="697" w:hRule="exact"/>
        </w:trPr>
        <w:tc>
          <w:tcPr>
            <w:tcW w:w="2173" w:type="dxa"/>
            <w:tcBorders>
              <w:top w:val="single" w:sz="17" w:space="0" w:color="000000"/>
              <w:left w:val="single" w:sz="17" w:space="0" w:color="000000"/>
              <w:bottom w:val="single" w:sz="17" w:space="0" w:color="000000"/>
              <w:right w:val="single" w:sz="4" w:space="0" w:color="000000"/>
            </w:tcBorders>
          </w:tcPr>
          <w:p>
            <w:pPr>
              <w:pStyle w:val="TableParagraph"/>
              <w:spacing w:line="240" w:lineRule="auto" w:before="184"/>
              <w:ind w:right="12"/>
              <w:jc w:val="center"/>
              <w:rPr>
                <w:rFonts w:ascii="Times New Roman" w:hAnsi="Times New Roman" w:cs="Times New Roman" w:eastAsia="Times New Roman" w:hint="default"/>
                <w:sz w:val="24"/>
                <w:szCs w:val="24"/>
              </w:rPr>
            </w:pPr>
            <w:r>
              <w:rPr>
                <w:rFonts w:ascii="Times New Roman"/>
                <w:sz w:val="24"/>
              </w:rPr>
              <w:t>Curing</w:t>
            </w:r>
            <w:r>
              <w:rPr>
                <w:rFonts w:ascii="Times New Roman"/>
                <w:spacing w:val="-7"/>
                <w:sz w:val="24"/>
              </w:rPr>
              <w:t> </w:t>
            </w:r>
            <w:r>
              <w:rPr>
                <w:rFonts w:ascii="Times New Roman"/>
                <w:sz w:val="24"/>
              </w:rPr>
              <w:t>Regime</w:t>
            </w:r>
          </w:p>
        </w:tc>
        <w:tc>
          <w:tcPr>
            <w:tcW w:w="1964" w:type="dxa"/>
            <w:tcBorders>
              <w:top w:val="single" w:sz="17" w:space="0" w:color="000000"/>
              <w:left w:val="single" w:sz="4" w:space="0" w:color="000000"/>
              <w:bottom w:val="single" w:sz="17" w:space="0" w:color="000000"/>
              <w:right w:val="single" w:sz="4" w:space="0" w:color="000000"/>
            </w:tcBorders>
          </w:tcPr>
          <w:p>
            <w:pPr>
              <w:pStyle w:val="TableParagraph"/>
              <w:spacing w:line="240" w:lineRule="auto" w:before="49"/>
              <w:ind w:left="466" w:right="244" w:hanging="226"/>
              <w:jc w:val="left"/>
              <w:rPr>
                <w:rFonts w:ascii="Times New Roman" w:hAnsi="Times New Roman" w:cs="Times New Roman" w:eastAsia="Times New Roman" w:hint="default"/>
                <w:sz w:val="24"/>
                <w:szCs w:val="24"/>
              </w:rPr>
            </w:pPr>
            <w:r>
              <w:rPr>
                <w:rFonts w:ascii="Times New Roman"/>
                <w:sz w:val="24"/>
              </w:rPr>
              <w:t>RDM after 300 cycles</w:t>
            </w:r>
            <w:r>
              <w:rPr>
                <w:rFonts w:ascii="Times New Roman"/>
                <w:spacing w:val="-5"/>
                <w:sz w:val="24"/>
              </w:rPr>
              <w:t> </w:t>
            </w:r>
            <w:r>
              <w:rPr>
                <w:rFonts w:ascii="Times New Roman"/>
                <w:sz w:val="24"/>
              </w:rPr>
              <w:t>(%)</w:t>
            </w:r>
          </w:p>
        </w:tc>
        <w:tc>
          <w:tcPr>
            <w:tcW w:w="2231" w:type="dxa"/>
            <w:tcBorders>
              <w:top w:val="single" w:sz="17" w:space="0" w:color="000000"/>
              <w:left w:val="single" w:sz="4" w:space="0" w:color="000000"/>
              <w:bottom w:val="single" w:sz="17" w:space="0" w:color="000000"/>
              <w:right w:val="single" w:sz="17" w:space="0" w:color="000000"/>
            </w:tcBorders>
          </w:tcPr>
          <w:p>
            <w:pPr>
              <w:pStyle w:val="TableParagraph"/>
              <w:spacing w:line="240" w:lineRule="auto" w:before="49"/>
              <w:ind w:left="571" w:right="326" w:hanging="226"/>
              <w:jc w:val="left"/>
              <w:rPr>
                <w:rFonts w:ascii="Times New Roman" w:hAnsi="Times New Roman" w:cs="Times New Roman" w:eastAsia="Times New Roman" w:hint="default"/>
                <w:sz w:val="24"/>
                <w:szCs w:val="24"/>
              </w:rPr>
            </w:pPr>
            <w:r>
              <w:rPr>
                <w:rFonts w:ascii="Times New Roman"/>
                <w:sz w:val="24"/>
              </w:rPr>
              <w:t>RDM After</w:t>
            </w:r>
            <w:r>
              <w:rPr>
                <w:rFonts w:ascii="Times New Roman"/>
                <w:spacing w:val="-5"/>
                <w:sz w:val="24"/>
              </w:rPr>
              <w:t> </w:t>
            </w:r>
            <w:r>
              <w:rPr>
                <w:rFonts w:ascii="Times New Roman"/>
                <w:sz w:val="24"/>
              </w:rPr>
              <w:t>690 </w:t>
            </w:r>
            <w:r>
              <w:rPr>
                <w:rFonts w:ascii="Times New Roman"/>
                <w:sz w:val="24"/>
              </w:rPr>
              <w:t>Cycles</w:t>
            </w:r>
            <w:r>
              <w:rPr>
                <w:rFonts w:ascii="Times New Roman"/>
                <w:spacing w:val="-5"/>
                <w:sz w:val="24"/>
              </w:rPr>
              <w:t> </w:t>
            </w:r>
            <w:r>
              <w:rPr>
                <w:rFonts w:ascii="Times New Roman"/>
                <w:sz w:val="24"/>
              </w:rPr>
              <w:t>(%)</w:t>
            </w:r>
          </w:p>
        </w:tc>
      </w:tr>
      <w:tr>
        <w:trPr>
          <w:trHeight w:val="300" w:hRule="exact"/>
        </w:trPr>
        <w:tc>
          <w:tcPr>
            <w:tcW w:w="2173" w:type="dxa"/>
            <w:tcBorders>
              <w:top w:val="single" w:sz="17" w:space="0" w:color="000000"/>
              <w:left w:val="single" w:sz="17" w:space="0" w:color="000000"/>
              <w:bottom w:val="single" w:sz="4" w:space="0" w:color="000000"/>
              <w:right w:val="single" w:sz="4" w:space="0" w:color="000000"/>
            </w:tcBorders>
          </w:tcPr>
          <w:p>
            <w:pPr>
              <w:pStyle w:val="TableParagraph"/>
              <w:spacing w:line="273" w:lineRule="exact"/>
              <w:ind w:right="20"/>
              <w:jc w:val="center"/>
              <w:rPr>
                <w:rFonts w:ascii="Times New Roman" w:hAnsi="Times New Roman" w:cs="Times New Roman" w:eastAsia="Times New Roman" w:hint="default"/>
                <w:sz w:val="24"/>
                <w:szCs w:val="24"/>
              </w:rPr>
            </w:pPr>
            <w:r>
              <w:rPr>
                <w:rFonts w:ascii="Times New Roman"/>
                <w:sz w:val="24"/>
              </w:rPr>
              <w:t>Ambient </w:t>
            </w:r>
            <w:r>
              <w:rPr>
                <w:rFonts w:ascii="Times New Roman"/>
                <w:spacing w:val="-4"/>
                <w:sz w:val="24"/>
              </w:rPr>
              <w:t>Air</w:t>
            </w:r>
          </w:p>
        </w:tc>
        <w:tc>
          <w:tcPr>
            <w:tcW w:w="1964" w:type="dxa"/>
            <w:tcBorders>
              <w:top w:val="single" w:sz="17" w:space="0" w:color="000000"/>
              <w:left w:val="single" w:sz="4" w:space="0" w:color="000000"/>
              <w:bottom w:val="single" w:sz="4" w:space="0" w:color="000000"/>
              <w:right w:val="single" w:sz="4" w:space="0" w:color="000000"/>
            </w:tcBorders>
          </w:tcPr>
          <w:p>
            <w:pPr>
              <w:pStyle w:val="TableParagraph"/>
              <w:spacing w:line="273" w:lineRule="exact"/>
              <w:ind w:right="7"/>
              <w:jc w:val="center"/>
              <w:rPr>
                <w:rFonts w:ascii="Times New Roman" w:hAnsi="Times New Roman" w:cs="Times New Roman" w:eastAsia="Times New Roman" w:hint="default"/>
                <w:sz w:val="24"/>
                <w:szCs w:val="24"/>
              </w:rPr>
            </w:pPr>
            <w:r>
              <w:rPr>
                <w:rFonts w:ascii="Times New Roman"/>
                <w:sz w:val="24"/>
              </w:rPr>
              <w:t>110</w:t>
            </w:r>
          </w:p>
        </w:tc>
        <w:tc>
          <w:tcPr>
            <w:tcW w:w="2231" w:type="dxa"/>
            <w:tcBorders>
              <w:top w:val="single" w:sz="17" w:space="0" w:color="000000"/>
              <w:left w:val="single" w:sz="4" w:space="0" w:color="000000"/>
              <w:bottom w:val="single" w:sz="4" w:space="0" w:color="000000"/>
              <w:right w:val="single" w:sz="17" w:space="0" w:color="000000"/>
            </w:tcBorders>
          </w:tcPr>
          <w:p>
            <w:pPr>
              <w:pStyle w:val="TableParagraph"/>
              <w:spacing w:line="273" w:lineRule="exact"/>
              <w:ind w:left="931" w:right="0"/>
              <w:jc w:val="left"/>
              <w:rPr>
                <w:rFonts w:ascii="Times New Roman" w:hAnsi="Times New Roman" w:cs="Times New Roman" w:eastAsia="Times New Roman" w:hint="default"/>
                <w:sz w:val="24"/>
                <w:szCs w:val="24"/>
              </w:rPr>
            </w:pPr>
            <w:r>
              <w:rPr>
                <w:rFonts w:ascii="Times New Roman"/>
                <w:sz w:val="24"/>
              </w:rPr>
              <w:t>112</w:t>
            </w:r>
          </w:p>
        </w:tc>
      </w:tr>
      <w:tr>
        <w:trPr>
          <w:trHeight w:val="298" w:hRule="exact"/>
        </w:trPr>
        <w:tc>
          <w:tcPr>
            <w:tcW w:w="2173" w:type="dxa"/>
            <w:tcBorders>
              <w:top w:val="single" w:sz="4" w:space="0" w:color="000000"/>
              <w:left w:val="single" w:sz="17" w:space="0" w:color="000000"/>
              <w:bottom w:val="single" w:sz="4" w:space="0" w:color="000000"/>
              <w:right w:val="single" w:sz="4" w:space="0" w:color="000000"/>
            </w:tcBorders>
          </w:tcPr>
          <w:p>
            <w:pPr>
              <w:pStyle w:val="TableParagraph"/>
              <w:spacing w:line="240" w:lineRule="auto" w:before="1"/>
              <w:ind w:right="4"/>
              <w:jc w:val="center"/>
              <w:rPr>
                <w:rFonts w:ascii="Times New Roman" w:hAnsi="Times New Roman" w:cs="Times New Roman" w:eastAsia="Times New Roman" w:hint="default"/>
                <w:sz w:val="24"/>
                <w:szCs w:val="24"/>
              </w:rPr>
            </w:pPr>
            <w:r>
              <w:rPr>
                <w:rFonts w:ascii="Times New Roman"/>
                <w:sz w:val="24"/>
              </w:rPr>
              <w:t>Standard</w:t>
            </w:r>
            <w:r>
              <w:rPr>
                <w:rFonts w:ascii="Times New Roman"/>
                <w:spacing w:val="-1"/>
                <w:sz w:val="24"/>
              </w:rPr>
              <w:t> </w:t>
            </w:r>
            <w:r>
              <w:rPr>
                <w:rFonts w:ascii="Times New Roman"/>
                <w:sz w:val="24"/>
              </w:rPr>
              <w:t>Steam</w:t>
            </w:r>
          </w:p>
        </w:tc>
        <w:tc>
          <w:tcPr>
            <w:tcW w:w="1964"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1"/>
              <w:ind w:right="2"/>
              <w:jc w:val="center"/>
              <w:rPr>
                <w:rFonts w:ascii="Times New Roman" w:hAnsi="Times New Roman" w:cs="Times New Roman" w:eastAsia="Times New Roman" w:hint="default"/>
                <w:sz w:val="24"/>
                <w:szCs w:val="24"/>
              </w:rPr>
            </w:pPr>
            <w:r>
              <w:rPr>
                <w:rFonts w:ascii="Times New Roman"/>
                <w:sz w:val="24"/>
              </w:rPr>
              <w:t>97</w:t>
            </w:r>
          </w:p>
        </w:tc>
        <w:tc>
          <w:tcPr>
            <w:tcW w:w="2231" w:type="dxa"/>
            <w:tcBorders>
              <w:top w:val="single" w:sz="4" w:space="0" w:color="000000"/>
              <w:left w:val="single" w:sz="4" w:space="0" w:color="000000"/>
              <w:bottom w:val="single" w:sz="4" w:space="0" w:color="000000"/>
              <w:right w:val="single" w:sz="17" w:space="0" w:color="000000"/>
            </w:tcBorders>
          </w:tcPr>
          <w:p>
            <w:pPr>
              <w:pStyle w:val="TableParagraph"/>
              <w:spacing w:line="240" w:lineRule="auto" w:before="1"/>
              <w:ind w:left="989" w:right="0"/>
              <w:jc w:val="left"/>
              <w:rPr>
                <w:rFonts w:ascii="Times New Roman" w:hAnsi="Times New Roman" w:cs="Times New Roman" w:eastAsia="Times New Roman" w:hint="default"/>
                <w:sz w:val="24"/>
                <w:szCs w:val="24"/>
              </w:rPr>
            </w:pPr>
            <w:r>
              <w:rPr>
                <w:rFonts w:ascii="Times New Roman"/>
                <w:sz w:val="24"/>
              </w:rPr>
              <w:t>96</w:t>
            </w:r>
          </w:p>
        </w:tc>
      </w:tr>
      <w:tr>
        <w:trPr>
          <w:trHeight w:val="283" w:hRule="exact"/>
        </w:trPr>
        <w:tc>
          <w:tcPr>
            <w:tcW w:w="2173" w:type="dxa"/>
            <w:tcBorders>
              <w:top w:val="single" w:sz="4" w:space="0" w:color="000000"/>
              <w:left w:val="single" w:sz="17" w:space="0" w:color="000000"/>
              <w:bottom w:val="single" w:sz="4" w:space="0" w:color="000000"/>
              <w:right w:val="single" w:sz="4" w:space="0" w:color="000000"/>
            </w:tcBorders>
          </w:tcPr>
          <w:p>
            <w:pPr>
              <w:pStyle w:val="TableParagraph"/>
              <w:spacing w:line="273" w:lineRule="exact"/>
              <w:ind w:right="9"/>
              <w:jc w:val="center"/>
              <w:rPr>
                <w:rFonts w:ascii="Times New Roman" w:hAnsi="Times New Roman" w:cs="Times New Roman" w:eastAsia="Times New Roman" w:hint="default"/>
                <w:sz w:val="24"/>
                <w:szCs w:val="24"/>
              </w:rPr>
            </w:pPr>
            <w:r>
              <w:rPr>
                <w:rFonts w:ascii="Times New Roman"/>
                <w:sz w:val="24"/>
              </w:rPr>
              <w:t>Delayed</w:t>
            </w:r>
            <w:r>
              <w:rPr>
                <w:rFonts w:ascii="Times New Roman"/>
                <w:spacing w:val="-2"/>
                <w:sz w:val="24"/>
              </w:rPr>
              <w:t> </w:t>
            </w:r>
            <w:r>
              <w:rPr>
                <w:rFonts w:ascii="Times New Roman"/>
                <w:sz w:val="24"/>
              </w:rPr>
              <w:t>Steam</w:t>
            </w:r>
          </w:p>
        </w:tc>
        <w:tc>
          <w:tcPr>
            <w:tcW w:w="1964" w:type="dxa"/>
            <w:tcBorders>
              <w:top w:val="single" w:sz="4" w:space="0" w:color="000000"/>
              <w:left w:val="single" w:sz="4" w:space="0" w:color="000000"/>
              <w:bottom w:val="single" w:sz="4" w:space="0" w:color="000000"/>
              <w:right w:val="single" w:sz="4" w:space="0" w:color="000000"/>
            </w:tcBorders>
          </w:tcPr>
          <w:p>
            <w:pPr>
              <w:pStyle w:val="TableParagraph"/>
              <w:spacing w:line="273" w:lineRule="exact"/>
              <w:ind w:right="2"/>
              <w:jc w:val="center"/>
              <w:rPr>
                <w:rFonts w:ascii="Times New Roman" w:hAnsi="Times New Roman" w:cs="Times New Roman" w:eastAsia="Times New Roman" w:hint="default"/>
                <w:sz w:val="24"/>
                <w:szCs w:val="24"/>
              </w:rPr>
            </w:pPr>
            <w:r>
              <w:rPr>
                <w:rFonts w:ascii="Times New Roman"/>
                <w:sz w:val="24"/>
              </w:rPr>
              <w:t>99</w:t>
            </w:r>
          </w:p>
        </w:tc>
        <w:tc>
          <w:tcPr>
            <w:tcW w:w="2231" w:type="dxa"/>
            <w:tcBorders>
              <w:top w:val="single" w:sz="4" w:space="0" w:color="000000"/>
              <w:left w:val="single" w:sz="4" w:space="0" w:color="000000"/>
              <w:bottom w:val="single" w:sz="4" w:space="0" w:color="000000"/>
              <w:right w:val="single" w:sz="17" w:space="0" w:color="000000"/>
            </w:tcBorders>
          </w:tcPr>
          <w:p>
            <w:pPr>
              <w:pStyle w:val="TableParagraph"/>
              <w:spacing w:line="273" w:lineRule="exact"/>
              <w:ind w:left="989" w:right="0"/>
              <w:jc w:val="left"/>
              <w:rPr>
                <w:rFonts w:ascii="Times New Roman" w:hAnsi="Times New Roman" w:cs="Times New Roman" w:eastAsia="Times New Roman" w:hint="default"/>
                <w:sz w:val="24"/>
                <w:szCs w:val="24"/>
              </w:rPr>
            </w:pPr>
            <w:r>
              <w:rPr>
                <w:rFonts w:ascii="Times New Roman"/>
                <w:sz w:val="24"/>
              </w:rPr>
              <w:t>98</w:t>
            </w:r>
          </w:p>
        </w:tc>
      </w:tr>
      <w:tr>
        <w:trPr>
          <w:trHeight w:val="425" w:hRule="exact"/>
        </w:trPr>
        <w:tc>
          <w:tcPr>
            <w:tcW w:w="2173" w:type="dxa"/>
            <w:tcBorders>
              <w:top w:val="single" w:sz="4" w:space="0" w:color="000000"/>
              <w:left w:val="single" w:sz="17" w:space="0" w:color="000000"/>
              <w:bottom w:val="single" w:sz="17" w:space="0" w:color="000000"/>
              <w:right w:val="single" w:sz="4" w:space="0" w:color="000000"/>
            </w:tcBorders>
          </w:tcPr>
          <w:p>
            <w:pPr>
              <w:pStyle w:val="TableParagraph"/>
              <w:spacing w:line="240" w:lineRule="auto" w:before="59"/>
              <w:ind w:right="9"/>
              <w:jc w:val="center"/>
              <w:rPr>
                <w:rFonts w:ascii="Times New Roman" w:hAnsi="Times New Roman" w:cs="Times New Roman" w:eastAsia="Times New Roman" w:hint="default"/>
                <w:sz w:val="24"/>
                <w:szCs w:val="24"/>
              </w:rPr>
            </w:pPr>
            <w:r>
              <w:rPr>
                <w:rFonts w:ascii="Times New Roman"/>
                <w:sz w:val="24"/>
              </w:rPr>
              <w:t>Tempered</w:t>
            </w:r>
            <w:r>
              <w:rPr>
                <w:rFonts w:ascii="Times New Roman"/>
                <w:spacing w:val="-3"/>
                <w:sz w:val="24"/>
              </w:rPr>
              <w:t> </w:t>
            </w:r>
            <w:r>
              <w:rPr>
                <w:rFonts w:ascii="Times New Roman"/>
                <w:sz w:val="24"/>
              </w:rPr>
              <w:t>Steam</w:t>
            </w:r>
          </w:p>
        </w:tc>
        <w:tc>
          <w:tcPr>
            <w:tcW w:w="1964" w:type="dxa"/>
            <w:tcBorders>
              <w:top w:val="single" w:sz="4" w:space="0" w:color="000000"/>
              <w:left w:val="single" w:sz="4" w:space="0" w:color="000000"/>
              <w:bottom w:val="single" w:sz="17" w:space="0" w:color="000000"/>
              <w:right w:val="single" w:sz="4" w:space="0" w:color="000000"/>
            </w:tcBorders>
          </w:tcPr>
          <w:p>
            <w:pPr>
              <w:pStyle w:val="TableParagraph"/>
              <w:spacing w:line="240" w:lineRule="auto" w:before="59"/>
              <w:ind w:right="7"/>
              <w:jc w:val="center"/>
              <w:rPr>
                <w:rFonts w:ascii="Times New Roman" w:hAnsi="Times New Roman" w:cs="Times New Roman" w:eastAsia="Times New Roman" w:hint="default"/>
                <w:sz w:val="24"/>
                <w:szCs w:val="24"/>
              </w:rPr>
            </w:pPr>
            <w:r>
              <w:rPr>
                <w:rFonts w:ascii="Times New Roman"/>
                <w:sz w:val="24"/>
              </w:rPr>
              <w:t>100</w:t>
            </w:r>
          </w:p>
        </w:tc>
        <w:tc>
          <w:tcPr>
            <w:tcW w:w="2231" w:type="dxa"/>
            <w:tcBorders>
              <w:top w:val="single" w:sz="4" w:space="0" w:color="000000"/>
              <w:left w:val="single" w:sz="4" w:space="0" w:color="000000"/>
              <w:bottom w:val="single" w:sz="17" w:space="0" w:color="000000"/>
              <w:right w:val="single" w:sz="17" w:space="0" w:color="000000"/>
            </w:tcBorders>
          </w:tcPr>
          <w:p>
            <w:pPr>
              <w:pStyle w:val="TableParagraph"/>
              <w:spacing w:line="240" w:lineRule="auto" w:before="59"/>
              <w:ind w:left="931" w:right="0"/>
              <w:jc w:val="left"/>
              <w:rPr>
                <w:rFonts w:ascii="Times New Roman" w:hAnsi="Times New Roman" w:cs="Times New Roman" w:eastAsia="Times New Roman" w:hint="default"/>
                <w:sz w:val="24"/>
                <w:szCs w:val="24"/>
              </w:rPr>
            </w:pPr>
            <w:r>
              <w:rPr>
                <w:rFonts w:ascii="Times New Roman"/>
                <w:sz w:val="24"/>
              </w:rPr>
              <w:t>100</w:t>
            </w:r>
          </w:p>
        </w:tc>
      </w:tr>
    </w:tbl>
    <w:p>
      <w:pPr>
        <w:spacing w:line="240" w:lineRule="auto" w:before="0"/>
        <w:ind w:right="0"/>
        <w:rPr>
          <w:rFonts w:ascii="Times New Roman" w:hAnsi="Times New Roman" w:cs="Times New Roman" w:eastAsia="Times New Roman" w:hint="default"/>
          <w:i/>
          <w:sz w:val="20"/>
          <w:szCs w:val="20"/>
        </w:rPr>
      </w:pPr>
    </w:p>
    <w:p>
      <w:pPr>
        <w:spacing w:line="240" w:lineRule="auto" w:before="0"/>
        <w:ind w:right="0"/>
        <w:rPr>
          <w:rFonts w:ascii="Times New Roman" w:hAnsi="Times New Roman" w:cs="Times New Roman" w:eastAsia="Times New Roman" w:hint="default"/>
          <w:i/>
          <w:sz w:val="20"/>
          <w:szCs w:val="20"/>
        </w:rPr>
      </w:pPr>
    </w:p>
    <w:p>
      <w:pPr>
        <w:spacing w:line="240" w:lineRule="auto" w:before="0"/>
        <w:ind w:right="0"/>
        <w:rPr>
          <w:rFonts w:ascii="Times New Roman" w:hAnsi="Times New Roman" w:cs="Times New Roman" w:eastAsia="Times New Roman" w:hint="default"/>
          <w:i/>
          <w:sz w:val="20"/>
          <w:szCs w:val="20"/>
        </w:rPr>
      </w:pPr>
    </w:p>
    <w:p>
      <w:pPr>
        <w:spacing w:line="240" w:lineRule="auto" w:before="1" w:after="0"/>
        <w:ind w:right="0"/>
        <w:rPr>
          <w:rFonts w:ascii="Times New Roman" w:hAnsi="Times New Roman" w:cs="Times New Roman" w:eastAsia="Times New Roman" w:hint="default"/>
          <w:i/>
          <w:sz w:val="26"/>
          <w:szCs w:val="26"/>
        </w:rPr>
      </w:pPr>
    </w:p>
    <w:p>
      <w:pPr>
        <w:spacing w:line="240" w:lineRule="auto"/>
        <w:ind w:left="2475" w:right="0" w:firstLine="0"/>
        <w:rPr>
          <w:rFonts w:ascii="Times New Roman" w:hAnsi="Times New Roman" w:cs="Times New Roman" w:eastAsia="Times New Roman" w:hint="default"/>
          <w:sz w:val="20"/>
          <w:szCs w:val="20"/>
        </w:rPr>
      </w:pPr>
      <w:r>
        <w:rPr>
          <w:rFonts w:ascii="Times New Roman" w:hAnsi="Times New Roman" w:cs="Times New Roman" w:eastAsia="Times New Roman" w:hint="default"/>
          <w:sz w:val="20"/>
          <w:szCs w:val="20"/>
        </w:rPr>
        <w:drawing>
          <wp:inline distT="0" distB="0" distL="0" distR="0">
            <wp:extent cx="2892369" cy="2272855"/>
            <wp:effectExtent l="0" t="0" r="0" b="0"/>
            <wp:docPr id="1" name="image1.jpeg" descr=""/>
            <wp:cNvGraphicFramePr>
              <a:graphicFrameLocks noChangeAspect="1"/>
            </wp:cNvGraphicFramePr>
            <a:graphic>
              <a:graphicData uri="http://schemas.openxmlformats.org/drawingml/2006/picture">
                <pic:pic>
                  <pic:nvPicPr>
                    <pic:cNvPr id="2" name="image1.jpeg"/>
                    <pic:cNvPicPr/>
                  </pic:nvPicPr>
                  <pic:blipFill>
                    <a:blip r:embed="rId14" cstate="print"/>
                    <a:stretch>
                      <a:fillRect/>
                    </a:stretch>
                  </pic:blipFill>
                  <pic:spPr>
                    <a:xfrm>
                      <a:off x="0" y="0"/>
                      <a:ext cx="2892369" cy="2272855"/>
                    </a:xfrm>
                    <a:prstGeom prst="rect">
                      <a:avLst/>
                    </a:prstGeom>
                  </pic:spPr>
                </pic:pic>
              </a:graphicData>
            </a:graphic>
          </wp:inline>
        </w:drawing>
      </w:r>
      <w:r>
        <w:rPr>
          <w:rFonts w:ascii="Times New Roman" w:hAnsi="Times New Roman" w:cs="Times New Roman" w:eastAsia="Times New Roman" w:hint="default"/>
          <w:sz w:val="20"/>
          <w:szCs w:val="20"/>
        </w:rPr>
      </w:r>
    </w:p>
    <w:p>
      <w:pPr>
        <w:spacing w:line="240" w:lineRule="auto" w:before="0"/>
        <w:ind w:right="0"/>
        <w:rPr>
          <w:rFonts w:ascii="Times New Roman" w:hAnsi="Times New Roman" w:cs="Times New Roman" w:eastAsia="Times New Roman" w:hint="default"/>
          <w:i/>
          <w:sz w:val="24"/>
          <w:szCs w:val="24"/>
        </w:rPr>
      </w:pPr>
    </w:p>
    <w:p>
      <w:pPr>
        <w:spacing w:before="183"/>
        <w:ind w:left="1718" w:right="0" w:firstLine="0"/>
        <w:jc w:val="left"/>
        <w:rPr>
          <w:rFonts w:ascii="Times New Roman" w:hAnsi="Times New Roman" w:cs="Times New Roman" w:eastAsia="Times New Roman" w:hint="default"/>
          <w:sz w:val="24"/>
          <w:szCs w:val="24"/>
        </w:rPr>
      </w:pPr>
      <w:r>
        <w:rPr>
          <w:rFonts w:ascii="Times New Roman"/>
          <w:i/>
          <w:sz w:val="24"/>
        </w:rPr>
        <w:t>Figure 1: Graybeal (2006) Chloride Ion Specimen</w:t>
      </w:r>
      <w:r>
        <w:rPr>
          <w:rFonts w:ascii="Times New Roman"/>
          <w:i/>
          <w:spacing w:val="-16"/>
          <w:sz w:val="24"/>
        </w:rPr>
        <w:t> </w:t>
      </w:r>
      <w:r>
        <w:rPr>
          <w:rFonts w:ascii="Times New Roman"/>
          <w:i/>
          <w:sz w:val="24"/>
        </w:rPr>
        <w:t>Post-Testing</w:t>
      </w:r>
      <w:r>
        <w:rPr>
          <w:rFonts w:ascii="Times New Roman"/>
          <w:sz w:val="24"/>
        </w:rPr>
      </w:r>
    </w:p>
    <w:p>
      <w:pPr>
        <w:spacing w:line="240" w:lineRule="auto" w:before="0"/>
        <w:ind w:right="0"/>
        <w:rPr>
          <w:rFonts w:ascii="Times New Roman" w:hAnsi="Times New Roman" w:cs="Times New Roman" w:eastAsia="Times New Roman" w:hint="default"/>
          <w:i/>
          <w:sz w:val="24"/>
          <w:szCs w:val="24"/>
        </w:rPr>
      </w:pPr>
    </w:p>
    <w:p>
      <w:pPr>
        <w:spacing w:line="240" w:lineRule="auto" w:before="0"/>
        <w:ind w:right="0"/>
        <w:rPr>
          <w:rFonts w:ascii="Times New Roman" w:hAnsi="Times New Roman" w:cs="Times New Roman" w:eastAsia="Times New Roman" w:hint="default"/>
          <w:i/>
          <w:sz w:val="24"/>
          <w:szCs w:val="24"/>
        </w:rPr>
      </w:pPr>
    </w:p>
    <w:p>
      <w:pPr>
        <w:spacing w:line="240" w:lineRule="auto" w:before="0"/>
        <w:ind w:right="0"/>
        <w:rPr>
          <w:rFonts w:ascii="Times New Roman" w:hAnsi="Times New Roman" w:cs="Times New Roman" w:eastAsia="Times New Roman" w:hint="default"/>
          <w:i/>
          <w:sz w:val="24"/>
          <w:szCs w:val="24"/>
        </w:rPr>
      </w:pPr>
    </w:p>
    <w:p>
      <w:pPr>
        <w:pStyle w:val="BodyText"/>
        <w:spacing w:line="480" w:lineRule="auto" w:before="201"/>
        <w:ind w:right="0"/>
        <w:jc w:val="left"/>
      </w:pPr>
      <w:r>
        <w:rPr/>
        <w:t>All results from Graybeal (2006) testing showed what was expected: high durability properties for UHPC. Specifically, all specimens were found to have near perfect or even exceptionally high RDM values, even after undergoing twice the necessary number of freeze-thaw cycles, as well as chloride ion levels </w:t>
      </w:r>
      <w:r>
        <w:rPr>
          <w:spacing w:val="-3"/>
        </w:rPr>
        <w:t>in </w:t>
      </w:r>
      <w:r>
        <w:rPr/>
        <w:t>the negligible range (excluding ambient </w:t>
      </w:r>
      <w:r>
        <w:rPr>
          <w:spacing w:val="-4"/>
        </w:rPr>
        <w:t>air </w:t>
      </w:r>
      <w:r>
        <w:rPr/>
        <w:t>specimens at 28 days, </w:t>
      </w:r>
      <w:r>
        <w:rPr/>
        <w:t>which were still </w:t>
      </w:r>
      <w:r>
        <w:rPr>
          <w:spacing w:val="-3"/>
        </w:rPr>
        <w:t>in </w:t>
      </w:r>
      <w:r>
        <w:rPr/>
        <w:t>the low range). The only unexpected part of the study </w:t>
      </w:r>
      <w:r>
        <w:rPr>
          <w:spacing w:val="-3"/>
        </w:rPr>
        <w:t>is </w:t>
      </w:r>
      <w:r>
        <w:rPr/>
        <w:t>the significant drop </w:t>
      </w:r>
      <w:r>
        <w:rPr/>
        <w:t>of chloride ingress between the 28 day and 56 day ambient </w:t>
      </w:r>
      <w:r>
        <w:rPr>
          <w:spacing w:val="-3"/>
        </w:rPr>
        <w:t>air </w:t>
      </w:r>
      <w:r>
        <w:rPr/>
        <w:t>specimens only, which </w:t>
      </w:r>
      <w:r>
        <w:rPr>
          <w:spacing w:val="-3"/>
        </w:rPr>
        <w:t>is </w:t>
      </w:r>
      <w:r>
        <w:rPr/>
        <w:t>likely </w:t>
      </w:r>
      <w:r>
        <w:rPr/>
        <w:t>due to the fact that the extremely high amounts of cementitious material </w:t>
      </w:r>
      <w:r>
        <w:rPr>
          <w:spacing w:val="-3"/>
        </w:rPr>
        <w:t>in </w:t>
      </w:r>
      <w:r>
        <w:rPr/>
        <w:t>UHPC (which</w:t>
      </w:r>
      <w:r>
        <w:rPr>
          <w:spacing w:val="-33"/>
        </w:rPr>
        <w:t> </w:t>
      </w:r>
      <w:r>
        <w:rPr/>
        <w:t>are</w:t>
      </w:r>
    </w:p>
    <w:p>
      <w:pPr>
        <w:spacing w:after="0" w:line="480" w:lineRule="auto"/>
        <w:jc w:val="left"/>
        <w:sectPr>
          <w:pgSz w:w="12240" w:h="15840"/>
          <w:pgMar w:header="0" w:footer="867" w:top="1380" w:bottom="1060" w:left="1340" w:right="1560"/>
        </w:sectPr>
      </w:pPr>
    </w:p>
    <w:p>
      <w:pPr>
        <w:pStyle w:val="BodyText"/>
        <w:spacing w:line="468" w:lineRule="auto" w:before="42"/>
        <w:ind w:right="239"/>
        <w:jc w:val="left"/>
      </w:pPr>
      <w:r>
        <w:rPr/>
        <w:t>necessary</w:t>
      </w:r>
      <w:r>
        <w:rPr>
          <w:spacing w:val="-11"/>
        </w:rPr>
        <w:t> </w:t>
      </w:r>
      <w:r>
        <w:rPr>
          <w:spacing w:val="2"/>
        </w:rPr>
        <w:t>to</w:t>
      </w:r>
      <w:r>
        <w:rPr>
          <w:spacing w:val="-2"/>
        </w:rPr>
        <w:t> </w:t>
      </w:r>
      <w:r>
        <w:rPr/>
        <w:t>develop</w:t>
      </w:r>
      <w:r>
        <w:rPr>
          <w:spacing w:val="2"/>
        </w:rPr>
        <w:t> </w:t>
      </w:r>
      <w:r>
        <w:rPr/>
        <w:t>its</w:t>
      </w:r>
      <w:r>
        <w:rPr>
          <w:spacing w:val="-1"/>
        </w:rPr>
        <w:t> </w:t>
      </w:r>
      <w:r>
        <w:rPr/>
        <w:t>dense</w:t>
      </w:r>
      <w:r>
        <w:rPr>
          <w:spacing w:val="-3"/>
        </w:rPr>
        <w:t> </w:t>
      </w:r>
      <w:r>
        <w:rPr/>
        <w:t>particle</w:t>
      </w:r>
      <w:r>
        <w:rPr>
          <w:spacing w:val="-3"/>
        </w:rPr>
        <w:t> </w:t>
      </w:r>
      <w:r>
        <w:rPr/>
        <w:t>packing)</w:t>
      </w:r>
      <w:r>
        <w:rPr>
          <w:spacing w:val="-1"/>
        </w:rPr>
        <w:t> </w:t>
      </w:r>
      <w:r>
        <w:rPr/>
        <w:t>often</w:t>
      </w:r>
      <w:r>
        <w:rPr>
          <w:spacing w:val="-7"/>
        </w:rPr>
        <w:t> </w:t>
      </w:r>
      <w:r>
        <w:rPr/>
        <w:t>take</w:t>
      </w:r>
      <w:r>
        <w:rPr>
          <w:spacing w:val="-3"/>
        </w:rPr>
        <w:t> </w:t>
      </w:r>
      <w:r>
        <w:rPr/>
        <w:t>more</w:t>
      </w:r>
      <w:r>
        <w:rPr>
          <w:spacing w:val="-3"/>
        </w:rPr>
        <w:t> </w:t>
      </w:r>
      <w:r>
        <w:rPr/>
        <w:t>than</w:t>
      </w:r>
      <w:r>
        <w:rPr>
          <w:spacing w:val="-6"/>
        </w:rPr>
        <w:t> </w:t>
      </w:r>
      <w:r>
        <w:rPr/>
        <w:t>28</w:t>
      </w:r>
      <w:r>
        <w:rPr>
          <w:spacing w:val="-2"/>
        </w:rPr>
        <w:t> </w:t>
      </w:r>
      <w:r>
        <w:rPr/>
        <w:t>days</w:t>
      </w:r>
      <w:r>
        <w:rPr>
          <w:spacing w:val="-3"/>
        </w:rPr>
        <w:t> </w:t>
      </w:r>
      <w:r>
        <w:rPr>
          <w:spacing w:val="2"/>
        </w:rPr>
        <w:t>to</w:t>
      </w:r>
      <w:r>
        <w:rPr>
          <w:spacing w:val="-2"/>
        </w:rPr>
        <w:t> </w:t>
      </w:r>
      <w:r>
        <w:rPr/>
        <w:t>fully</w:t>
      </w:r>
      <w:r>
        <w:rPr>
          <w:spacing w:val="-11"/>
        </w:rPr>
        <w:t> </w:t>
      </w:r>
      <w:r>
        <w:rPr/>
        <w:t>cure. This </w:t>
      </w:r>
      <w:r>
        <w:rPr/>
      </w:r>
      <w:r>
        <w:rPr>
          <w:spacing w:val="-3"/>
        </w:rPr>
        <w:t>is </w:t>
      </w:r>
      <w:r>
        <w:rPr/>
        <w:t>especially true of silica fume, of which there was a significant </w:t>
      </w:r>
      <w:r>
        <w:rPr>
          <w:spacing w:val="-2"/>
        </w:rPr>
        <w:t>amount </w:t>
      </w:r>
      <w:r>
        <w:rPr>
          <w:spacing w:val="-3"/>
        </w:rPr>
        <w:t>in </w:t>
      </w:r>
      <w:r>
        <w:rPr/>
        <w:t>the Ductal</w:t>
      </w:r>
      <w:r>
        <w:rPr>
          <w:position w:val="9"/>
          <w:sz w:val="16"/>
        </w:rPr>
        <w:t>® </w:t>
      </w:r>
      <w:r>
        <w:rPr>
          <w:spacing w:val="-4"/>
        </w:rPr>
        <w:t>mix </w:t>
      </w:r>
      <w:r>
        <w:rPr>
          <w:spacing w:val="-4"/>
        </w:rPr>
      </w:r>
      <w:r>
        <w:rPr/>
        <w:t>used.</w:t>
      </w:r>
    </w:p>
    <w:p>
      <w:pPr>
        <w:spacing w:line="240" w:lineRule="auto" w:before="0"/>
        <w:ind w:right="0"/>
        <w:rPr>
          <w:rFonts w:ascii="Times New Roman" w:hAnsi="Times New Roman" w:cs="Times New Roman" w:eastAsia="Times New Roman" w:hint="default"/>
          <w:sz w:val="24"/>
          <w:szCs w:val="24"/>
        </w:rPr>
      </w:pPr>
    </w:p>
    <w:p>
      <w:pPr>
        <w:spacing w:line="240" w:lineRule="auto" w:before="1"/>
        <w:ind w:right="0"/>
        <w:rPr>
          <w:rFonts w:ascii="Times New Roman" w:hAnsi="Times New Roman" w:cs="Times New Roman" w:eastAsia="Times New Roman" w:hint="default"/>
          <w:sz w:val="26"/>
          <w:szCs w:val="26"/>
        </w:rPr>
      </w:pPr>
    </w:p>
    <w:p>
      <w:pPr>
        <w:pStyle w:val="BodyText"/>
        <w:spacing w:line="480" w:lineRule="auto"/>
        <w:ind w:right="122"/>
        <w:jc w:val="left"/>
      </w:pPr>
      <w:r>
        <w:rPr/>
        <w:t>Similar </w:t>
      </w:r>
      <w:r>
        <w:rPr>
          <w:spacing w:val="2"/>
        </w:rPr>
        <w:t>to </w:t>
      </w:r>
      <w:r>
        <w:rPr/>
        <w:t>the 2006-2007 study, a study was performed </w:t>
      </w:r>
      <w:r>
        <w:rPr>
          <w:spacing w:val="-3"/>
        </w:rPr>
        <w:t>in </w:t>
      </w:r>
      <w:r>
        <w:rPr/>
        <w:t>2018 by Graybeal </w:t>
      </w:r>
      <w:r>
        <w:rPr>
          <w:spacing w:val="-3"/>
        </w:rPr>
        <w:t>in </w:t>
      </w:r>
      <w:r>
        <w:rPr/>
        <w:t>conjunction with </w:t>
      </w:r>
      <w:r>
        <w:rPr/>
        <w:t>the FHWA to examine six different commercially available UHPC-class materials. Durability testing was done for </w:t>
      </w:r>
      <w:r>
        <w:rPr>
          <w:spacing w:val="-3"/>
        </w:rPr>
        <w:t>five </w:t>
      </w:r>
      <w:r>
        <w:rPr/>
        <w:t>out of the six mixtures through both freeze-thaw cycling and chloride </w:t>
      </w:r>
      <w:r>
        <w:rPr/>
        <w:t>ion penetration testing. Descriptions of the </w:t>
      </w:r>
      <w:r>
        <w:rPr>
          <w:spacing w:val="-3"/>
        </w:rPr>
        <w:t>five </w:t>
      </w:r>
      <w:r>
        <w:rPr/>
        <w:t>mix designs tested for durability and their </w:t>
      </w:r>
      <w:r>
        <w:rPr/>
        <w:t>corresponding durability results are presented </w:t>
      </w:r>
      <w:r>
        <w:rPr>
          <w:spacing w:val="-3"/>
        </w:rPr>
        <w:t>in </w:t>
      </w:r>
      <w:r>
        <w:rPr/>
        <w:t>the Appendix as Tables 23 and 24,</w:t>
      </w:r>
      <w:r>
        <w:rPr>
          <w:spacing w:val="-34"/>
        </w:rPr>
        <w:t> </w:t>
      </w:r>
      <w:r>
        <w:rPr/>
        <w:t>respectively.</w:t>
      </w:r>
    </w:p>
    <w:p>
      <w:pPr>
        <w:spacing w:line="240" w:lineRule="auto" w:before="0"/>
        <w:ind w:right="0"/>
        <w:rPr>
          <w:rFonts w:ascii="Times New Roman" w:hAnsi="Times New Roman" w:cs="Times New Roman" w:eastAsia="Times New Roman" w:hint="default"/>
          <w:sz w:val="24"/>
          <w:szCs w:val="24"/>
        </w:rPr>
      </w:pPr>
    </w:p>
    <w:p>
      <w:pPr>
        <w:spacing w:line="240" w:lineRule="auto" w:before="10"/>
        <w:ind w:right="0"/>
        <w:rPr>
          <w:rFonts w:ascii="Times New Roman" w:hAnsi="Times New Roman" w:cs="Times New Roman" w:eastAsia="Times New Roman" w:hint="default"/>
          <w:sz w:val="24"/>
          <w:szCs w:val="24"/>
        </w:rPr>
      </w:pPr>
    </w:p>
    <w:p>
      <w:pPr>
        <w:pStyle w:val="Heading2"/>
        <w:numPr>
          <w:ilvl w:val="2"/>
          <w:numId w:val="11"/>
        </w:numPr>
        <w:tabs>
          <w:tab w:pos="821" w:val="left" w:leader="none"/>
        </w:tabs>
        <w:spacing w:line="240" w:lineRule="auto" w:before="0" w:after="0"/>
        <w:ind w:left="821" w:right="0" w:hanging="721"/>
        <w:jc w:val="left"/>
        <w:rPr>
          <w:b w:val="0"/>
          <w:bCs w:val="0"/>
        </w:rPr>
      </w:pPr>
      <w:r>
        <w:rPr/>
        <w:t>Variable Curing</w:t>
      </w:r>
      <w:r>
        <w:rPr>
          <w:spacing w:val="-6"/>
        </w:rPr>
        <w:t> </w:t>
      </w:r>
      <w:r>
        <w:rPr/>
        <w:t>Methods</w:t>
      </w:r>
      <w:r>
        <w:rPr>
          <w:b w:val="0"/>
        </w:rPr>
      </w:r>
    </w:p>
    <w:p>
      <w:pPr>
        <w:spacing w:line="240" w:lineRule="auto" w:before="0"/>
        <w:ind w:right="0"/>
        <w:rPr>
          <w:rFonts w:ascii="Times New Roman" w:hAnsi="Times New Roman" w:cs="Times New Roman" w:eastAsia="Times New Roman" w:hint="default"/>
          <w:b/>
          <w:bCs/>
          <w:sz w:val="24"/>
          <w:szCs w:val="24"/>
        </w:rPr>
      </w:pPr>
    </w:p>
    <w:p>
      <w:pPr>
        <w:spacing w:line="240" w:lineRule="auto" w:before="0"/>
        <w:ind w:right="0"/>
        <w:rPr>
          <w:rFonts w:ascii="Times New Roman" w:hAnsi="Times New Roman" w:cs="Times New Roman" w:eastAsia="Times New Roman" w:hint="default"/>
          <w:b/>
          <w:bCs/>
          <w:sz w:val="24"/>
          <w:szCs w:val="24"/>
        </w:rPr>
      </w:pPr>
    </w:p>
    <w:p>
      <w:pPr>
        <w:spacing w:line="240" w:lineRule="auto" w:before="0"/>
        <w:ind w:right="0"/>
        <w:rPr>
          <w:rFonts w:ascii="Times New Roman" w:hAnsi="Times New Roman" w:cs="Times New Roman" w:eastAsia="Times New Roman" w:hint="default"/>
          <w:b/>
          <w:bCs/>
          <w:sz w:val="24"/>
          <w:szCs w:val="24"/>
        </w:rPr>
      </w:pPr>
    </w:p>
    <w:p>
      <w:pPr>
        <w:pStyle w:val="BodyText"/>
        <w:spacing w:line="477" w:lineRule="auto"/>
        <w:ind w:right="101"/>
        <w:jc w:val="left"/>
      </w:pPr>
      <w:r>
        <w:rPr/>
        <w:t>Howeve</w:t>
      </w:r>
      <w:r>
        <w:rPr>
          <w:rFonts w:ascii="Times New Roman" w:hAnsi="Times New Roman" w:cs="Times New Roman" w:eastAsia="Times New Roman" w:hint="default"/>
        </w:rPr>
        <w:t>r, Graybeal’s work alone </w:t>
      </w:r>
      <w:r>
        <w:rPr>
          <w:rFonts w:ascii="Times New Roman" w:hAnsi="Times New Roman" w:cs="Times New Roman" w:eastAsia="Times New Roman" w:hint="default"/>
          <w:spacing w:val="-5"/>
        </w:rPr>
        <w:t>is </w:t>
      </w:r>
      <w:r>
        <w:rPr>
          <w:rFonts w:ascii="Times New Roman" w:hAnsi="Times New Roman" w:cs="Times New Roman" w:eastAsia="Times New Roman" w:hint="default"/>
        </w:rPr>
        <w:t>not enough to go on. Many studies have come out since </w:t>
      </w:r>
      <w:r>
        <w:rPr>
          <w:rFonts w:ascii="Times New Roman" w:hAnsi="Times New Roman" w:cs="Times New Roman" w:eastAsia="Times New Roman" w:hint="default"/>
        </w:rPr>
        <w:t>Graybeal’s original UHPC studies </w:t>
      </w:r>
      <w:r>
        <w:rPr>
          <w:rFonts w:ascii="Times New Roman" w:hAnsi="Times New Roman" w:cs="Times New Roman" w:eastAsia="Times New Roman" w:hint="default"/>
          <w:spacing w:val="-3"/>
        </w:rPr>
        <w:t>in </w:t>
      </w:r>
      <w:r>
        <w:rPr>
          <w:rFonts w:ascii="Times New Roman" w:hAnsi="Times New Roman" w:cs="Times New Roman" w:eastAsia="Times New Roman" w:hint="default"/>
        </w:rPr>
        <w:t>2006</w:t>
      </w:r>
      <w:r>
        <w:rPr/>
        <w:t>-2007 expanding on what </w:t>
      </w:r>
      <w:r>
        <w:rPr>
          <w:spacing w:val="-3"/>
        </w:rPr>
        <w:t>he </w:t>
      </w:r>
      <w:r>
        <w:rPr/>
        <w:t>found and giving </w:t>
      </w:r>
      <w:r>
        <w:rPr/>
        <w:t>comparison </w:t>
      </w:r>
      <w:r>
        <w:rPr>
          <w:spacing w:val="2"/>
        </w:rPr>
        <w:t>to </w:t>
      </w:r>
      <w:r>
        <w:rPr>
          <w:spacing w:val="-4"/>
        </w:rPr>
        <w:t>his </w:t>
      </w:r>
      <w:r>
        <w:rPr/>
        <w:t>results. Certainly needed </w:t>
      </w:r>
      <w:r>
        <w:rPr>
          <w:spacing w:val="-5"/>
        </w:rPr>
        <w:t>is </w:t>
      </w:r>
      <w:r>
        <w:rPr/>
        <w:t>an analysis that uses other ways </w:t>
      </w:r>
      <w:r>
        <w:rPr>
          <w:spacing w:val="2"/>
        </w:rPr>
        <w:t>to </w:t>
      </w:r>
      <w:r>
        <w:rPr/>
        <w:t>measure freeze- </w:t>
      </w:r>
      <w:r>
        <w:rPr/>
        <w:t>thaw resistance to evaluate the accuracy of RDM analysis. For this, there </w:t>
      </w:r>
      <w:r>
        <w:rPr>
          <w:spacing w:val="-3"/>
        </w:rPr>
        <w:t>is </w:t>
      </w:r>
      <w:r>
        <w:rPr/>
        <w:t>the 2011 study by </w:t>
      </w:r>
      <w:r>
        <w:rPr/>
        <w:t>Theresa </w:t>
      </w:r>
      <w:r>
        <w:rPr>
          <w:rFonts w:ascii="Times New Roman" w:hAnsi="Times New Roman" w:cs="Times New Roman" w:eastAsia="Times New Roman" w:hint="default"/>
        </w:rPr>
        <w:t>Ahlborn for the Michigan Technology University, “Characterization </w:t>
      </w:r>
      <w:r>
        <w:rPr>
          <w:rFonts w:ascii="Times New Roman" w:hAnsi="Times New Roman" w:cs="Times New Roman" w:eastAsia="Times New Roman" w:hint="default"/>
          <w:spacing w:val="4"/>
        </w:rPr>
        <w:t>of </w:t>
      </w:r>
      <w:r>
        <w:rPr>
          <w:rFonts w:ascii="Times New Roman" w:hAnsi="Times New Roman" w:cs="Times New Roman" w:eastAsia="Times New Roman" w:hint="default"/>
        </w:rPr>
        <w:t>Strength and </w:t>
      </w:r>
      <w:r>
        <w:rPr>
          <w:rFonts w:ascii="Times New Roman" w:hAnsi="Times New Roman" w:cs="Times New Roman" w:eastAsia="Times New Roman" w:hint="default"/>
        </w:rPr>
      </w:r>
      <w:r>
        <w:rPr/>
        <w:t>Durability </w:t>
      </w:r>
      <w:r>
        <w:rPr>
          <w:spacing w:val="4"/>
        </w:rPr>
        <w:t>of </w:t>
      </w:r>
      <w:r>
        <w:rPr/>
        <w:t>Ultra-High Performance Concrete under Variable Cu</w:t>
      </w:r>
      <w:r>
        <w:rPr>
          <w:rFonts w:ascii="Times New Roman" w:hAnsi="Times New Roman" w:cs="Times New Roman" w:eastAsia="Times New Roman" w:hint="default"/>
        </w:rPr>
        <w:t>ring Conditions”. In this </w:t>
      </w:r>
      <w:r>
        <w:rPr/>
        <w:t>study, a standard Ductal</w:t>
      </w:r>
      <w:r>
        <w:rPr>
          <w:position w:val="9"/>
          <w:sz w:val="16"/>
          <w:szCs w:val="16"/>
        </w:rPr>
        <w:t>® </w:t>
      </w:r>
      <w:r>
        <w:rPr/>
        <w:t>UHPC mix was tested using both freeze-thaw cycling and chloride ion </w:t>
      </w:r>
      <w:r>
        <w:rPr/>
        <w:t>penetration, with a focus throughout the study also put on the different curing regimes</w:t>
      </w:r>
      <w:r>
        <w:rPr>
          <w:spacing w:val="-41"/>
        </w:rPr>
        <w:t> </w:t>
      </w:r>
      <w:r>
        <w:rPr/>
        <w:t>used.</w:t>
      </w:r>
    </w:p>
    <w:p>
      <w:pPr>
        <w:pStyle w:val="BodyText"/>
        <w:spacing w:line="472" w:lineRule="auto" w:before="13"/>
        <w:ind w:right="242"/>
        <w:jc w:val="left"/>
      </w:pPr>
      <w:r>
        <w:rPr/>
        <w:t>These curing methods included: ambient air, 48-hour thermal steam treatment applied immediately and 48-hour thermal steam treatment applied at a 10 and 24 day delay before curing. Care was used </w:t>
      </w:r>
      <w:r>
        <w:rPr>
          <w:spacing w:val="-3"/>
        </w:rPr>
        <w:t>in </w:t>
      </w:r>
      <w:r>
        <w:rPr/>
        <w:t>this study </w:t>
      </w:r>
      <w:r>
        <w:rPr>
          <w:spacing w:val="2"/>
        </w:rPr>
        <w:t>to </w:t>
      </w:r>
      <w:r>
        <w:rPr/>
        <w:t>follow the Ductal</w:t>
      </w:r>
      <w:r>
        <w:rPr>
          <w:position w:val="9"/>
          <w:sz w:val="16"/>
        </w:rPr>
        <w:t>® </w:t>
      </w:r>
      <w:r>
        <w:rPr/>
        <w:t>procedure for high shear mixing</w:t>
      </w:r>
      <w:r>
        <w:rPr>
          <w:spacing w:val="-7"/>
        </w:rPr>
        <w:t> </w:t>
      </w:r>
      <w:r>
        <w:rPr/>
        <w:t>and</w:t>
      </w:r>
    </w:p>
    <w:p>
      <w:pPr>
        <w:spacing w:after="0" w:line="472" w:lineRule="auto"/>
        <w:jc w:val="left"/>
        <w:sectPr>
          <w:pgSz w:w="12240" w:h="15840"/>
          <w:pgMar w:header="0" w:footer="867" w:top="1400" w:bottom="1060" w:left="1340" w:right="1380"/>
        </w:sectPr>
      </w:pPr>
    </w:p>
    <w:p>
      <w:pPr>
        <w:pStyle w:val="BodyText"/>
        <w:spacing w:line="480" w:lineRule="auto" w:before="42"/>
        <w:ind w:right="109"/>
        <w:jc w:val="left"/>
      </w:pPr>
      <w:r>
        <w:rPr/>
        <w:t>steam curing, as well as </w:t>
      </w:r>
      <w:r>
        <w:rPr>
          <w:spacing w:val="2"/>
        </w:rPr>
        <w:t>to </w:t>
      </w:r>
      <w:r>
        <w:rPr/>
        <w:t>follow ASTM and AASHTO methods for testing as closely as </w:t>
      </w:r>
      <w:r>
        <w:rPr/>
        <w:t>possible, except where doing so </w:t>
      </w:r>
      <w:r>
        <w:rPr>
          <w:spacing w:val="-3"/>
        </w:rPr>
        <w:t>might </w:t>
      </w:r>
      <w:r>
        <w:rPr/>
        <w:t>interfere </w:t>
      </w:r>
      <w:r>
        <w:rPr>
          <w:spacing w:val="2"/>
        </w:rPr>
        <w:t>with </w:t>
      </w:r>
      <w:r>
        <w:rPr/>
        <w:t>curing regimens. The only change this </w:t>
      </w:r>
      <w:r>
        <w:rPr>
          <w:spacing w:val="-4"/>
        </w:rPr>
        <w:t>led </w:t>
      </w:r>
      <w:r>
        <w:rPr>
          <w:spacing w:val="-4"/>
        </w:rPr>
      </w:r>
      <w:r>
        <w:rPr/>
        <w:t>to </w:t>
      </w:r>
      <w:r>
        <w:rPr>
          <w:spacing w:val="-3"/>
        </w:rPr>
        <w:t>in </w:t>
      </w:r>
      <w:r>
        <w:rPr/>
        <w:t>our areas of concern was that before freeze-thaw cycling, the specimens were not soaked </w:t>
      </w:r>
      <w:r>
        <w:rPr>
          <w:spacing w:val="-5"/>
        </w:rPr>
        <w:t>in </w:t>
      </w:r>
      <w:r>
        <w:rPr>
          <w:spacing w:val="-5"/>
        </w:rPr>
      </w:r>
      <w:r>
        <w:rPr/>
        <w:t>a </w:t>
      </w:r>
      <w:r>
        <w:rPr>
          <w:spacing w:val="-4"/>
        </w:rPr>
        <w:t>lime </w:t>
      </w:r>
      <w:r>
        <w:rPr/>
        <w:t>bath for 48 hours </w:t>
      </w:r>
      <w:r>
        <w:rPr>
          <w:spacing w:val="-3"/>
        </w:rPr>
        <w:t>like </w:t>
      </w:r>
      <w:r>
        <w:rPr/>
        <w:t>ASTM C666 outlines, but due to the impermeability </w:t>
      </w:r>
      <w:r>
        <w:rPr>
          <w:spacing w:val="4"/>
        </w:rPr>
        <w:t>of </w:t>
      </w:r>
      <w:r>
        <w:rPr/>
        <w:t>UHPC, </w:t>
      </w:r>
      <w:r>
        <w:rPr>
          <w:spacing w:val="-5"/>
        </w:rPr>
        <w:t>it </w:t>
      </w:r>
      <w:r>
        <w:rPr>
          <w:spacing w:val="-3"/>
        </w:rPr>
        <w:t>is </w:t>
      </w:r>
      <w:r>
        <w:rPr>
          <w:spacing w:val="-3"/>
        </w:rPr>
      </w:r>
      <w:r>
        <w:rPr/>
        <w:t>not likely that these specimens would have gotten to full saturation anyway, so </w:t>
      </w:r>
      <w:r>
        <w:rPr>
          <w:spacing w:val="-5"/>
        </w:rPr>
        <w:t>it is </w:t>
      </w:r>
      <w:r>
        <w:rPr/>
        <w:t>unlikely that </w:t>
      </w:r>
      <w:r>
        <w:rPr/>
        <w:t>this change had any effect on the outcome of the freeze-thaw</w:t>
      </w:r>
      <w:r>
        <w:rPr>
          <w:spacing w:val="-18"/>
        </w:rPr>
        <w:t> </w:t>
      </w:r>
      <w:r>
        <w:rPr/>
        <w:t>tests.</w:t>
      </w:r>
    </w:p>
    <w:p>
      <w:pPr>
        <w:spacing w:line="240" w:lineRule="auto" w:before="0"/>
        <w:ind w:right="0"/>
        <w:rPr>
          <w:rFonts w:ascii="Times New Roman" w:hAnsi="Times New Roman" w:cs="Times New Roman" w:eastAsia="Times New Roman" w:hint="default"/>
          <w:sz w:val="24"/>
          <w:szCs w:val="24"/>
        </w:rPr>
      </w:pPr>
    </w:p>
    <w:p>
      <w:pPr>
        <w:spacing w:line="240" w:lineRule="auto" w:before="10"/>
        <w:ind w:right="0"/>
        <w:rPr>
          <w:rFonts w:ascii="Times New Roman" w:hAnsi="Times New Roman" w:cs="Times New Roman" w:eastAsia="Times New Roman" w:hint="default"/>
          <w:sz w:val="24"/>
          <w:szCs w:val="24"/>
        </w:rPr>
      </w:pPr>
    </w:p>
    <w:p>
      <w:pPr>
        <w:pStyle w:val="BodyText"/>
        <w:spacing w:line="480" w:lineRule="auto"/>
        <w:ind w:right="101"/>
        <w:jc w:val="left"/>
      </w:pPr>
      <w:r>
        <w:rPr/>
        <w:t>For this study, chloride ion penetration testing and preparation followed ASTM C1202 exactly for adequate comparison </w:t>
      </w:r>
      <w:r>
        <w:rPr>
          <w:spacing w:val="2"/>
        </w:rPr>
        <w:t>to </w:t>
      </w:r>
      <w:r>
        <w:rPr/>
        <w:t>other concrete types. The curing regimes tested were 28 day</w:t>
      </w:r>
      <w:r>
        <w:rPr>
          <w:spacing w:val="-37"/>
        </w:rPr>
        <w:t> </w:t>
      </w:r>
      <w:r>
        <w:rPr/>
        <w:t>ambient </w:t>
      </w:r>
      <w:r>
        <w:rPr/>
        <w:t>air-cured, 7 day thermal steam treated (applied immediately), and 28 day thermal steam treated (applied immediately), with four specimens 2 </w:t>
      </w:r>
      <w:r>
        <w:rPr>
          <w:spacing w:val="-4"/>
        </w:rPr>
        <w:t>in. </w:t>
      </w:r>
      <w:r>
        <w:rPr/>
        <w:t>thick x 4 </w:t>
      </w:r>
      <w:r>
        <w:rPr>
          <w:spacing w:val="-4"/>
        </w:rPr>
        <w:t>in. </w:t>
      </w:r>
      <w:r>
        <w:rPr>
          <w:spacing w:val="-3"/>
        </w:rPr>
        <w:t>in </w:t>
      </w:r>
      <w:r>
        <w:rPr/>
        <w:t>diameter (51 </w:t>
      </w:r>
      <w:r>
        <w:rPr>
          <w:spacing w:val="-3"/>
        </w:rPr>
        <w:t>mm </w:t>
      </w:r>
      <w:r>
        <w:rPr/>
        <w:t>x 102 </w:t>
      </w:r>
      <w:r>
        <w:rPr>
          <w:spacing w:val="-4"/>
        </w:rPr>
        <w:t>mm) </w:t>
      </w:r>
      <w:r>
        <w:rPr>
          <w:spacing w:val="-4"/>
        </w:rPr>
      </w:r>
      <w:r>
        <w:rPr/>
        <w:t>being cast for each curing treatment. All specimens were tested 28 days after initial pour for </w:t>
      </w:r>
      <w:r>
        <w:rPr/>
        <w:t>equivalent comparison. The specimens were cast 3 </w:t>
      </w:r>
      <w:r>
        <w:rPr>
          <w:spacing w:val="-4"/>
        </w:rPr>
        <w:t>in. </w:t>
      </w:r>
      <w:r>
        <w:rPr/>
        <w:t>high and cut from the top one day before </w:t>
      </w:r>
      <w:r>
        <w:rPr/>
        <w:t>treatment, with the bottom surface representing the bridge or deck </w:t>
      </w:r>
      <w:r>
        <w:rPr>
          <w:spacing w:val="-3"/>
        </w:rPr>
        <w:t>element </w:t>
      </w:r>
      <w:r>
        <w:rPr/>
        <w:t>surface and being </w:t>
      </w:r>
      <w:r>
        <w:rPr/>
        <w:t>exposed to the 3% NaCl during testing (with the other side being exposed to the 0.3 N NaOH). The results of this analysis showed that </w:t>
      </w:r>
      <w:r>
        <w:rPr>
          <w:spacing w:val="-3"/>
        </w:rPr>
        <w:t>no </w:t>
      </w:r>
      <w:r>
        <w:rPr/>
        <w:t>matter the curing regime, the total charge passing </w:t>
      </w:r>
      <w:r>
        <w:rPr/>
        <w:t>through the specimens was negligible (&lt;100 coulombs), with the </w:t>
      </w:r>
      <w:r>
        <w:rPr>
          <w:spacing w:val="-3"/>
        </w:rPr>
        <w:t>air </w:t>
      </w:r>
      <w:r>
        <w:rPr/>
        <w:t>cured specimens </w:t>
      </w:r>
      <w:r>
        <w:rPr/>
        <w:t>experiencing a slightly higher average total charge, 75 C, versus the thermal steam treated specimens, which experienced a 10 C average for the 7-day specimens and 15 C for the 28-day </w:t>
      </w:r>
      <w:r>
        <w:rPr>
          <w:rFonts w:ascii="Times New Roman" w:hAnsi="Times New Roman" w:cs="Times New Roman" w:eastAsia="Times New Roman" w:hint="default"/>
        </w:rPr>
        <w:t>specimens. It </w:t>
      </w:r>
      <w:r>
        <w:rPr>
          <w:rFonts w:ascii="Times New Roman" w:hAnsi="Times New Roman" w:cs="Times New Roman" w:eastAsia="Times New Roman" w:hint="default"/>
          <w:spacing w:val="-3"/>
        </w:rPr>
        <w:t>is </w:t>
      </w:r>
      <w:r>
        <w:rPr>
          <w:rFonts w:ascii="Times New Roman" w:hAnsi="Times New Roman" w:cs="Times New Roman" w:eastAsia="Times New Roman" w:hint="default"/>
        </w:rPr>
        <w:t>noted </w:t>
      </w:r>
      <w:r>
        <w:rPr>
          <w:rFonts w:ascii="Times New Roman" w:hAnsi="Times New Roman" w:cs="Times New Roman" w:eastAsia="Times New Roman" w:hint="default"/>
          <w:spacing w:val="-3"/>
        </w:rPr>
        <w:t>in </w:t>
      </w:r>
      <w:r>
        <w:rPr>
          <w:rFonts w:ascii="Times New Roman" w:hAnsi="Times New Roman" w:cs="Times New Roman" w:eastAsia="Times New Roman" w:hint="default"/>
        </w:rPr>
        <w:t>this study that “the </w:t>
      </w:r>
      <w:r>
        <w:rPr>
          <w:rFonts w:ascii="Times New Roman" w:hAnsi="Times New Roman" w:cs="Times New Roman" w:eastAsia="Times New Roman" w:hint="default"/>
          <w:spacing w:val="-3"/>
        </w:rPr>
        <w:t>ionic </w:t>
      </w:r>
      <w:r>
        <w:rPr>
          <w:rFonts w:ascii="Times New Roman" w:hAnsi="Times New Roman" w:cs="Times New Roman" w:eastAsia="Times New Roman" w:hint="default"/>
        </w:rPr>
        <w:t>movement was independent of whether the </w:t>
      </w:r>
      <w:r>
        <w:rPr>
          <w:rFonts w:ascii="Times New Roman" w:hAnsi="Times New Roman" w:cs="Times New Roman" w:eastAsia="Times New Roman" w:hint="default"/>
        </w:rPr>
      </w:r>
      <w:r>
        <w:rPr/>
        <w:t>[thermal steam] treated specimens [were] tested </w:t>
      </w:r>
      <w:r>
        <w:rPr>
          <w:spacing w:val="-3"/>
        </w:rPr>
        <w:t>at </w:t>
      </w:r>
      <w:r>
        <w:rPr/>
        <w:t>7 or 28 days within a 95% confidence </w:t>
      </w:r>
      <w:r>
        <w:rPr/>
      </w:r>
      <w:r>
        <w:rPr>
          <w:rFonts w:ascii="Times New Roman" w:hAnsi="Times New Roman" w:cs="Times New Roman" w:eastAsia="Times New Roman" w:hint="default"/>
        </w:rPr>
        <w:t>interval” (Ahlborn, 2011), a statement that heavily supports the results collected by Graybeal </w:t>
      </w:r>
      <w:r>
        <w:rPr/>
        <w:t>(2007). Unfortunately, the large drop over time of chloride penetration of ambient </w:t>
      </w:r>
      <w:r>
        <w:rPr>
          <w:spacing w:val="-4"/>
        </w:rPr>
        <w:t>air</w:t>
      </w:r>
      <w:r>
        <w:rPr>
          <w:spacing w:val="-26"/>
        </w:rPr>
        <w:t> </w:t>
      </w:r>
      <w:r>
        <w:rPr/>
        <w:t>specimens</w:t>
      </w:r>
    </w:p>
    <w:p>
      <w:pPr>
        <w:spacing w:after="0" w:line="480" w:lineRule="auto"/>
        <w:jc w:val="left"/>
        <w:sectPr>
          <w:pgSz w:w="12240" w:h="15840"/>
          <w:pgMar w:header="0" w:footer="867" w:top="1400" w:bottom="1060" w:left="1340" w:right="1420"/>
        </w:sectPr>
      </w:pPr>
    </w:p>
    <w:p>
      <w:pPr>
        <w:pStyle w:val="BodyText"/>
        <w:spacing w:line="480" w:lineRule="auto" w:before="42"/>
        <w:ind w:right="412"/>
        <w:jc w:val="left"/>
      </w:pPr>
      <w:r>
        <w:rPr/>
        <w:t>could not </w:t>
      </w:r>
      <w:r>
        <w:rPr>
          <w:spacing w:val="-3"/>
        </w:rPr>
        <w:t>be </w:t>
      </w:r>
      <w:r>
        <w:rPr/>
        <w:t>confirmed </w:t>
      </w:r>
      <w:r>
        <w:rPr>
          <w:spacing w:val="-3"/>
        </w:rPr>
        <w:t>in </w:t>
      </w:r>
      <w:r>
        <w:rPr/>
        <w:t>this study because ambient </w:t>
      </w:r>
      <w:r>
        <w:rPr>
          <w:spacing w:val="-3"/>
        </w:rPr>
        <w:t>air </w:t>
      </w:r>
      <w:r>
        <w:rPr/>
        <w:t>specimens were only tested </w:t>
      </w:r>
      <w:r>
        <w:rPr>
          <w:spacing w:val="-3"/>
        </w:rPr>
        <w:t>at </w:t>
      </w:r>
      <w:r>
        <w:rPr/>
        <w:t>one age, </w:t>
      </w:r>
      <w:r>
        <w:rPr/>
        <w:t>28</w:t>
      </w:r>
      <w:r>
        <w:rPr>
          <w:spacing w:val="-8"/>
        </w:rPr>
        <w:t> </w:t>
      </w:r>
      <w:r>
        <w:rPr/>
        <w:t>days.</w:t>
      </w:r>
    </w:p>
    <w:p>
      <w:pPr>
        <w:spacing w:line="240" w:lineRule="auto" w:before="0"/>
        <w:ind w:right="0"/>
        <w:rPr>
          <w:rFonts w:ascii="Times New Roman" w:hAnsi="Times New Roman" w:cs="Times New Roman" w:eastAsia="Times New Roman" w:hint="default"/>
          <w:sz w:val="24"/>
          <w:szCs w:val="24"/>
        </w:rPr>
      </w:pPr>
    </w:p>
    <w:p>
      <w:pPr>
        <w:spacing w:line="240" w:lineRule="auto" w:before="11"/>
        <w:ind w:right="0"/>
        <w:rPr>
          <w:rFonts w:ascii="Times New Roman" w:hAnsi="Times New Roman" w:cs="Times New Roman" w:eastAsia="Times New Roman" w:hint="default"/>
          <w:sz w:val="24"/>
          <w:szCs w:val="24"/>
        </w:rPr>
      </w:pPr>
    </w:p>
    <w:p>
      <w:pPr>
        <w:pStyle w:val="BodyText"/>
        <w:spacing w:line="480" w:lineRule="auto"/>
        <w:ind w:right="412"/>
        <w:jc w:val="left"/>
      </w:pPr>
      <w:r>
        <w:rPr/>
        <w:t>There was a slight concern during this study </w:t>
      </w:r>
      <w:r>
        <w:rPr>
          <w:spacing w:val="4"/>
        </w:rPr>
        <w:t>of </w:t>
      </w:r>
      <w:r>
        <w:rPr/>
        <w:t>short circuiting the testing machine during </w:t>
      </w:r>
      <w:r>
        <w:rPr/>
        <w:t>chloride ion penetration testing due to the inclusion of steel fibers </w:t>
      </w:r>
      <w:r>
        <w:rPr>
          <w:spacing w:val="-3"/>
        </w:rPr>
        <w:t>in </w:t>
      </w:r>
      <w:r>
        <w:rPr/>
        <w:t>the UHPC. </w:t>
      </w:r>
      <w:r>
        <w:rPr>
          <w:spacing w:val="-3"/>
        </w:rPr>
        <w:t>This </w:t>
      </w:r>
      <w:r>
        <w:rPr/>
        <w:t>did not </w:t>
      </w:r>
      <w:r>
        <w:rPr/>
        <w:t>occur </w:t>
      </w:r>
      <w:r>
        <w:rPr>
          <w:spacing w:val="-3"/>
        </w:rPr>
        <w:t>during </w:t>
      </w:r>
      <w:r>
        <w:rPr/>
        <w:t>this study, but a note of this concern was carried forward into</w:t>
      </w:r>
      <w:r>
        <w:rPr>
          <w:spacing w:val="-12"/>
        </w:rPr>
        <w:t> </w:t>
      </w:r>
      <w:r>
        <w:rPr/>
        <w:t>testing.</w:t>
      </w:r>
    </w:p>
    <w:p>
      <w:pPr>
        <w:spacing w:line="240" w:lineRule="auto" w:before="0"/>
        <w:ind w:right="0"/>
        <w:rPr>
          <w:rFonts w:ascii="Times New Roman" w:hAnsi="Times New Roman" w:cs="Times New Roman" w:eastAsia="Times New Roman" w:hint="default"/>
          <w:sz w:val="24"/>
          <w:szCs w:val="24"/>
        </w:rPr>
      </w:pPr>
    </w:p>
    <w:p>
      <w:pPr>
        <w:spacing w:line="240" w:lineRule="auto" w:before="10"/>
        <w:ind w:right="0"/>
        <w:rPr>
          <w:rFonts w:ascii="Times New Roman" w:hAnsi="Times New Roman" w:cs="Times New Roman" w:eastAsia="Times New Roman" w:hint="default"/>
          <w:sz w:val="24"/>
          <w:szCs w:val="24"/>
        </w:rPr>
      </w:pPr>
    </w:p>
    <w:p>
      <w:pPr>
        <w:pStyle w:val="BodyText"/>
        <w:spacing w:line="480" w:lineRule="auto"/>
        <w:ind w:right="412"/>
        <w:jc w:val="left"/>
      </w:pPr>
      <w:r>
        <w:rPr/>
        <w:t>Freeze-thaw (Freeze-Thaw) cycle testing was performed on four 3 </w:t>
      </w:r>
      <w:r>
        <w:rPr>
          <w:spacing w:val="-4"/>
        </w:rPr>
        <w:t>in. </w:t>
      </w:r>
      <w:r>
        <w:rPr/>
        <w:t>x 4 </w:t>
      </w:r>
      <w:r>
        <w:rPr>
          <w:spacing w:val="-4"/>
        </w:rPr>
        <w:t>in. </w:t>
      </w:r>
      <w:r>
        <w:rPr/>
        <w:t>x 16 </w:t>
      </w:r>
      <w:r>
        <w:rPr>
          <w:spacing w:val="-4"/>
        </w:rPr>
        <w:t>in. </w:t>
      </w:r>
      <w:r>
        <w:rPr/>
        <w:t>(75 </w:t>
      </w:r>
      <w:r>
        <w:rPr>
          <w:spacing w:val="-3"/>
        </w:rPr>
        <w:t>mm </w:t>
      </w:r>
      <w:r>
        <w:rPr/>
        <w:t>x </w:t>
      </w:r>
      <w:r>
        <w:rPr/>
        <w:t>100 </w:t>
      </w:r>
      <w:r>
        <w:rPr>
          <w:spacing w:val="-3"/>
        </w:rPr>
        <w:t>mm </w:t>
      </w:r>
      <w:r>
        <w:rPr/>
        <w:t>x 406 </w:t>
      </w:r>
      <w:r>
        <w:rPr>
          <w:spacing w:val="-5"/>
        </w:rPr>
        <w:t>mm) </w:t>
      </w:r>
      <w:r>
        <w:rPr/>
        <w:t>beams for both ambient </w:t>
      </w:r>
      <w:r>
        <w:rPr>
          <w:spacing w:val="-3"/>
        </w:rPr>
        <w:t>air </w:t>
      </w:r>
      <w:r>
        <w:rPr/>
        <w:t>and thermal steam treated (applied immediately) </w:t>
      </w:r>
      <w:r>
        <w:rPr/>
        <w:t>curing methods. All specimens were subjected to </w:t>
      </w:r>
      <w:r>
        <w:rPr>
          <w:spacing w:val="-3"/>
        </w:rPr>
        <w:t>eight </w:t>
      </w:r>
      <w:r>
        <w:rPr/>
        <w:t>freezing </w:t>
      </w:r>
      <w:r>
        <w:rPr>
          <w:spacing w:val="-3"/>
        </w:rPr>
        <w:t>in </w:t>
      </w:r>
      <w:r>
        <w:rPr/>
        <w:t>air and thawing </w:t>
      </w:r>
      <w:r>
        <w:rPr>
          <w:spacing w:val="-3"/>
        </w:rPr>
        <w:t>in </w:t>
      </w:r>
      <w:r>
        <w:rPr/>
        <w:t>water </w:t>
      </w:r>
      <w:r>
        <w:rPr/>
        <w:t>cycles per day for </w:t>
      </w:r>
      <w:r>
        <w:rPr>
          <w:spacing w:val="-3"/>
        </w:rPr>
        <w:t>at least </w:t>
      </w:r>
      <w:r>
        <w:rPr/>
        <w:t>300 cycles </w:t>
      </w:r>
      <w:r>
        <w:rPr>
          <w:spacing w:val="-3"/>
        </w:rPr>
        <w:t>in </w:t>
      </w:r>
      <w:r>
        <w:rPr/>
        <w:t>accordance with ASTM C666 Procedure B. Relative </w:t>
      </w:r>
      <w:r>
        <w:rPr/>
        <w:t>dynamic modulus (RDM), length change, and mass change were measured for these specimens approximately every 32 cycles, giving a wide range of properties for analysis of Freeze-Thaw resistance. Additionally, three ambient </w:t>
      </w:r>
      <w:r>
        <w:rPr>
          <w:spacing w:val="-3"/>
        </w:rPr>
        <w:t>air </w:t>
      </w:r>
      <w:r>
        <w:rPr/>
        <w:t>cured and three thermal steam treated specimens were </w:t>
      </w:r>
      <w:r>
        <w:rPr/>
        <w:t>cycled </w:t>
      </w:r>
      <w:r>
        <w:rPr>
          <w:spacing w:val="-3"/>
        </w:rPr>
        <w:t>in </w:t>
      </w:r>
      <w:r>
        <w:rPr/>
        <w:t>and out of a separate, ambient temperature, water bath for comparison. These </w:t>
      </w:r>
      <w:r>
        <w:rPr>
          <w:spacing w:val="2"/>
        </w:rPr>
        <w:t>wet-dry </w:t>
      </w:r>
      <w:r>
        <w:rPr>
          <w:spacing w:val="2"/>
        </w:rPr>
      </w:r>
      <w:r>
        <w:rPr/>
        <w:t>(W-T) specimens were only measured for </w:t>
      </w:r>
      <w:r>
        <w:rPr>
          <w:spacing w:val="-3"/>
        </w:rPr>
        <w:t>mass </w:t>
      </w:r>
      <w:r>
        <w:rPr/>
        <w:t>change and RDM values. The results for all 14 </w:t>
      </w:r>
      <w:r>
        <w:rPr/>
        <w:t>specimens are shown </w:t>
      </w:r>
      <w:r>
        <w:rPr>
          <w:spacing w:val="-3"/>
        </w:rPr>
        <w:t>in </w:t>
      </w:r>
      <w:r>
        <w:rPr/>
        <w:t>Table</w:t>
      </w:r>
      <w:r>
        <w:rPr>
          <w:spacing w:val="-4"/>
        </w:rPr>
        <w:t> </w:t>
      </w:r>
      <w:r>
        <w:rPr/>
        <w:t>5.</w:t>
      </w:r>
    </w:p>
    <w:p>
      <w:pPr>
        <w:spacing w:line="240" w:lineRule="auto" w:before="0"/>
        <w:ind w:right="0"/>
        <w:rPr>
          <w:rFonts w:ascii="Times New Roman" w:hAnsi="Times New Roman" w:cs="Times New Roman" w:eastAsia="Times New Roman" w:hint="default"/>
          <w:sz w:val="24"/>
          <w:szCs w:val="24"/>
        </w:rPr>
      </w:pPr>
    </w:p>
    <w:p>
      <w:pPr>
        <w:spacing w:line="240" w:lineRule="auto" w:before="11"/>
        <w:ind w:right="0"/>
        <w:rPr>
          <w:rFonts w:ascii="Times New Roman" w:hAnsi="Times New Roman" w:cs="Times New Roman" w:eastAsia="Times New Roman" w:hint="default"/>
          <w:sz w:val="24"/>
          <w:szCs w:val="24"/>
        </w:rPr>
      </w:pPr>
    </w:p>
    <w:p>
      <w:pPr>
        <w:spacing w:before="0"/>
        <w:ind w:left="1882" w:right="412" w:firstLine="0"/>
        <w:jc w:val="left"/>
        <w:rPr>
          <w:rFonts w:ascii="Times New Roman" w:hAnsi="Times New Roman" w:cs="Times New Roman" w:eastAsia="Times New Roman" w:hint="default"/>
          <w:sz w:val="24"/>
          <w:szCs w:val="24"/>
        </w:rPr>
      </w:pPr>
      <w:r>
        <w:rPr>
          <w:rFonts w:ascii="Times New Roman"/>
          <w:i/>
          <w:sz w:val="24"/>
        </w:rPr>
        <w:t>Table 5: Ahlborn (2011) Study Freeze-Thaw Testing</w:t>
      </w:r>
      <w:r>
        <w:rPr>
          <w:rFonts w:ascii="Times New Roman"/>
          <w:i/>
          <w:spacing w:val="-14"/>
          <w:sz w:val="24"/>
        </w:rPr>
        <w:t> </w:t>
      </w:r>
      <w:r>
        <w:rPr>
          <w:rFonts w:ascii="Times New Roman"/>
          <w:i/>
          <w:sz w:val="24"/>
        </w:rPr>
        <w:t>Results</w:t>
      </w:r>
      <w:r>
        <w:rPr>
          <w:rFonts w:ascii="Times New Roman"/>
          <w:sz w:val="24"/>
        </w:rPr>
      </w:r>
    </w:p>
    <w:p>
      <w:pPr>
        <w:spacing w:line="240" w:lineRule="auto" w:before="2" w:after="0"/>
        <w:ind w:right="0"/>
        <w:rPr>
          <w:rFonts w:ascii="Times New Roman" w:hAnsi="Times New Roman" w:cs="Times New Roman" w:eastAsia="Times New Roman" w:hint="default"/>
          <w:i/>
          <w:sz w:val="17"/>
          <w:szCs w:val="17"/>
        </w:rPr>
      </w:pPr>
    </w:p>
    <w:tbl>
      <w:tblPr>
        <w:tblW w:w="0" w:type="auto"/>
        <w:jc w:val="left"/>
        <w:tblInd w:w="638" w:type="dxa"/>
        <w:tblLayout w:type="fixed"/>
        <w:tblCellMar>
          <w:top w:w="0" w:type="dxa"/>
          <w:left w:w="0" w:type="dxa"/>
          <w:bottom w:w="0" w:type="dxa"/>
          <w:right w:w="0" w:type="dxa"/>
        </w:tblCellMar>
        <w:tblLook w:val="01E0"/>
      </w:tblPr>
      <w:tblGrid>
        <w:gridCol w:w="1870"/>
        <w:gridCol w:w="1273"/>
        <w:gridCol w:w="2271"/>
        <w:gridCol w:w="1820"/>
        <w:gridCol w:w="1726"/>
      </w:tblGrid>
      <w:tr>
        <w:trPr>
          <w:trHeight w:val="595" w:hRule="exact"/>
        </w:trPr>
        <w:tc>
          <w:tcPr>
            <w:tcW w:w="1870" w:type="dxa"/>
            <w:tcBorders>
              <w:top w:val="single" w:sz="17" w:space="0" w:color="000000"/>
              <w:left w:val="single" w:sz="17" w:space="0" w:color="000000"/>
              <w:bottom w:val="single" w:sz="17" w:space="0" w:color="000000"/>
              <w:right w:val="single" w:sz="4" w:space="0" w:color="000000"/>
            </w:tcBorders>
          </w:tcPr>
          <w:p>
            <w:pPr>
              <w:pStyle w:val="TableParagraph"/>
              <w:spacing w:line="242" w:lineRule="auto"/>
              <w:ind w:left="153" w:right="166" w:firstLine="225"/>
              <w:jc w:val="left"/>
              <w:rPr>
                <w:rFonts w:ascii="Times New Roman" w:hAnsi="Times New Roman" w:cs="Times New Roman" w:eastAsia="Times New Roman" w:hint="default"/>
                <w:sz w:val="24"/>
                <w:szCs w:val="24"/>
              </w:rPr>
            </w:pPr>
            <w:r>
              <w:rPr>
                <w:rFonts w:ascii="Times New Roman"/>
                <w:sz w:val="24"/>
              </w:rPr>
              <w:t>Curing and Testing</w:t>
            </w:r>
            <w:r>
              <w:rPr>
                <w:rFonts w:ascii="Times New Roman"/>
                <w:spacing w:val="-10"/>
                <w:sz w:val="24"/>
              </w:rPr>
              <w:t> </w:t>
            </w:r>
            <w:r>
              <w:rPr>
                <w:rFonts w:ascii="Times New Roman"/>
                <w:sz w:val="24"/>
              </w:rPr>
              <w:t>Regime</w:t>
            </w:r>
          </w:p>
        </w:tc>
        <w:tc>
          <w:tcPr>
            <w:tcW w:w="1273" w:type="dxa"/>
            <w:tcBorders>
              <w:top w:val="single" w:sz="17" w:space="0" w:color="000000"/>
              <w:left w:val="single" w:sz="4" w:space="0" w:color="000000"/>
              <w:bottom w:val="single" w:sz="17" w:space="0" w:color="000000"/>
              <w:right w:val="single" w:sz="4" w:space="0" w:color="000000"/>
            </w:tcBorders>
          </w:tcPr>
          <w:p>
            <w:pPr>
              <w:pStyle w:val="TableParagraph"/>
              <w:spacing w:line="242" w:lineRule="auto"/>
              <w:ind w:left="105" w:right="117" w:firstLine="216"/>
              <w:jc w:val="left"/>
              <w:rPr>
                <w:rFonts w:ascii="Times New Roman" w:hAnsi="Times New Roman" w:cs="Times New Roman" w:eastAsia="Times New Roman" w:hint="default"/>
                <w:sz w:val="24"/>
                <w:szCs w:val="24"/>
              </w:rPr>
            </w:pPr>
            <w:r>
              <w:rPr>
                <w:rFonts w:ascii="Times New Roman"/>
                <w:sz w:val="24"/>
              </w:rPr>
              <w:t>No. of </w:t>
            </w:r>
            <w:r>
              <w:rPr>
                <w:rFonts w:ascii="Times New Roman"/>
                <w:spacing w:val="-1"/>
                <w:sz w:val="24"/>
              </w:rPr>
              <w:t>Specimens</w:t>
            </w:r>
          </w:p>
        </w:tc>
        <w:tc>
          <w:tcPr>
            <w:tcW w:w="2271" w:type="dxa"/>
            <w:tcBorders>
              <w:top w:val="single" w:sz="17" w:space="0" w:color="000000"/>
              <w:left w:val="single" w:sz="4" w:space="0" w:color="000000"/>
              <w:bottom w:val="single" w:sz="17" w:space="0" w:color="000000"/>
              <w:right w:val="single" w:sz="4" w:space="0" w:color="000000"/>
            </w:tcBorders>
          </w:tcPr>
          <w:p>
            <w:pPr>
              <w:pStyle w:val="TableParagraph"/>
              <w:spacing w:line="242" w:lineRule="auto"/>
              <w:ind w:left="182" w:right="194" w:firstLine="115"/>
              <w:jc w:val="left"/>
              <w:rPr>
                <w:rFonts w:ascii="Times New Roman" w:hAnsi="Times New Roman" w:cs="Times New Roman" w:eastAsia="Times New Roman" w:hint="default"/>
                <w:sz w:val="24"/>
                <w:szCs w:val="24"/>
              </w:rPr>
            </w:pPr>
            <w:r>
              <w:rPr>
                <w:rFonts w:ascii="Times New Roman"/>
                <w:sz w:val="24"/>
              </w:rPr>
              <w:t>Average RDM at End of Cycling</w:t>
            </w:r>
            <w:r>
              <w:rPr>
                <w:rFonts w:ascii="Times New Roman"/>
                <w:spacing w:val="-11"/>
                <w:sz w:val="24"/>
              </w:rPr>
              <w:t> </w:t>
            </w:r>
            <w:r>
              <w:rPr>
                <w:rFonts w:ascii="Times New Roman"/>
                <w:sz w:val="24"/>
              </w:rPr>
              <w:t>(%)</w:t>
            </w:r>
          </w:p>
        </w:tc>
        <w:tc>
          <w:tcPr>
            <w:tcW w:w="1820" w:type="dxa"/>
            <w:tcBorders>
              <w:top w:val="single" w:sz="17" w:space="0" w:color="000000"/>
              <w:left w:val="single" w:sz="4" w:space="0" w:color="000000"/>
              <w:bottom w:val="single" w:sz="17" w:space="0" w:color="000000"/>
              <w:right w:val="single" w:sz="4" w:space="0" w:color="000000"/>
            </w:tcBorders>
          </w:tcPr>
          <w:p>
            <w:pPr>
              <w:pStyle w:val="TableParagraph"/>
              <w:spacing w:line="242" w:lineRule="auto"/>
              <w:ind w:left="331" w:right="126" w:hanging="202"/>
              <w:jc w:val="left"/>
              <w:rPr>
                <w:rFonts w:ascii="Times New Roman" w:hAnsi="Times New Roman" w:cs="Times New Roman" w:eastAsia="Times New Roman" w:hint="default"/>
                <w:sz w:val="24"/>
                <w:szCs w:val="24"/>
              </w:rPr>
            </w:pPr>
            <w:r>
              <w:rPr>
                <w:rFonts w:ascii="Times New Roman"/>
                <w:sz w:val="24"/>
              </w:rPr>
              <w:t>Average Length Change</w:t>
            </w:r>
            <w:r>
              <w:rPr>
                <w:rFonts w:ascii="Times New Roman"/>
                <w:spacing w:val="-1"/>
                <w:sz w:val="24"/>
              </w:rPr>
              <w:t> </w:t>
            </w:r>
            <w:r>
              <w:rPr>
                <w:rFonts w:ascii="Times New Roman"/>
                <w:sz w:val="24"/>
              </w:rPr>
              <w:t>(%)</w:t>
            </w:r>
          </w:p>
        </w:tc>
        <w:tc>
          <w:tcPr>
            <w:tcW w:w="1726" w:type="dxa"/>
            <w:tcBorders>
              <w:top w:val="single" w:sz="17" w:space="0" w:color="000000"/>
              <w:left w:val="single" w:sz="4" w:space="0" w:color="000000"/>
              <w:bottom w:val="single" w:sz="17" w:space="0" w:color="000000"/>
              <w:right w:val="single" w:sz="17" w:space="0" w:color="000000"/>
            </w:tcBorders>
          </w:tcPr>
          <w:p>
            <w:pPr>
              <w:pStyle w:val="TableParagraph"/>
              <w:spacing w:line="242" w:lineRule="auto"/>
              <w:ind w:left="278" w:right="155" w:hanging="111"/>
              <w:jc w:val="left"/>
              <w:rPr>
                <w:rFonts w:ascii="Times New Roman" w:hAnsi="Times New Roman" w:cs="Times New Roman" w:eastAsia="Times New Roman" w:hint="default"/>
                <w:sz w:val="24"/>
                <w:szCs w:val="24"/>
              </w:rPr>
            </w:pPr>
            <w:r>
              <w:rPr>
                <w:rFonts w:ascii="Times New Roman"/>
                <w:sz w:val="24"/>
              </w:rPr>
              <w:t>Average</w:t>
            </w:r>
            <w:r>
              <w:rPr>
                <w:rFonts w:ascii="Times New Roman"/>
                <w:spacing w:val="-9"/>
                <w:sz w:val="24"/>
              </w:rPr>
              <w:t> </w:t>
            </w:r>
            <w:r>
              <w:rPr>
                <w:rFonts w:ascii="Times New Roman"/>
                <w:sz w:val="24"/>
              </w:rPr>
              <w:t>Mass </w:t>
            </w:r>
            <w:r>
              <w:rPr>
                <w:rFonts w:ascii="Times New Roman"/>
                <w:sz w:val="24"/>
              </w:rPr>
              <w:t>Change</w:t>
            </w:r>
            <w:r>
              <w:rPr>
                <w:rFonts w:ascii="Times New Roman"/>
                <w:spacing w:val="-1"/>
                <w:sz w:val="24"/>
              </w:rPr>
              <w:t> </w:t>
            </w:r>
            <w:r>
              <w:rPr>
                <w:rFonts w:ascii="Times New Roman"/>
                <w:sz w:val="24"/>
              </w:rPr>
              <w:t>(%)</w:t>
            </w:r>
          </w:p>
        </w:tc>
      </w:tr>
      <w:tr>
        <w:trPr>
          <w:trHeight w:val="377" w:hRule="exact"/>
        </w:trPr>
        <w:tc>
          <w:tcPr>
            <w:tcW w:w="1870" w:type="dxa"/>
            <w:tcBorders>
              <w:top w:val="single" w:sz="17" w:space="0" w:color="000000"/>
              <w:left w:val="single" w:sz="17" w:space="0" w:color="000000"/>
              <w:bottom w:val="single" w:sz="4" w:space="0" w:color="000000"/>
              <w:right w:val="single" w:sz="4" w:space="0" w:color="000000"/>
            </w:tcBorders>
          </w:tcPr>
          <w:p>
            <w:pPr>
              <w:pStyle w:val="TableParagraph"/>
              <w:spacing w:line="240" w:lineRule="auto" w:before="35"/>
              <w:ind w:right="7"/>
              <w:jc w:val="center"/>
              <w:rPr>
                <w:rFonts w:ascii="Times New Roman" w:hAnsi="Times New Roman" w:cs="Times New Roman" w:eastAsia="Times New Roman" w:hint="default"/>
                <w:sz w:val="24"/>
                <w:szCs w:val="24"/>
              </w:rPr>
            </w:pPr>
            <w:r>
              <w:rPr>
                <w:rFonts w:ascii="Times New Roman"/>
                <w:sz w:val="24"/>
              </w:rPr>
              <w:t>Air (F-T)</w:t>
            </w:r>
          </w:p>
        </w:tc>
        <w:tc>
          <w:tcPr>
            <w:tcW w:w="1273" w:type="dxa"/>
            <w:tcBorders>
              <w:top w:val="single" w:sz="17" w:space="0" w:color="000000"/>
              <w:left w:val="single" w:sz="4" w:space="0" w:color="000000"/>
              <w:bottom w:val="single" w:sz="4" w:space="0" w:color="000000"/>
              <w:right w:val="single" w:sz="4" w:space="0" w:color="000000"/>
            </w:tcBorders>
          </w:tcPr>
          <w:p>
            <w:pPr>
              <w:pStyle w:val="TableParagraph"/>
              <w:spacing w:line="240" w:lineRule="auto" w:before="35"/>
              <w:ind w:right="575"/>
              <w:jc w:val="right"/>
              <w:rPr>
                <w:rFonts w:ascii="Times New Roman" w:hAnsi="Times New Roman" w:cs="Times New Roman" w:eastAsia="Times New Roman" w:hint="default"/>
                <w:sz w:val="24"/>
                <w:szCs w:val="24"/>
              </w:rPr>
            </w:pPr>
            <w:r>
              <w:rPr>
                <w:rFonts w:ascii="Times New Roman"/>
                <w:sz w:val="24"/>
              </w:rPr>
              <w:t>4</w:t>
            </w:r>
          </w:p>
        </w:tc>
        <w:tc>
          <w:tcPr>
            <w:tcW w:w="2271" w:type="dxa"/>
            <w:tcBorders>
              <w:top w:val="single" w:sz="17" w:space="0" w:color="000000"/>
              <w:left w:val="single" w:sz="4" w:space="0" w:color="000000"/>
              <w:bottom w:val="single" w:sz="4" w:space="0" w:color="000000"/>
              <w:right w:val="single" w:sz="4" w:space="0" w:color="000000"/>
            </w:tcBorders>
          </w:tcPr>
          <w:p>
            <w:pPr>
              <w:pStyle w:val="TableParagraph"/>
              <w:spacing w:line="240" w:lineRule="auto" w:before="35"/>
              <w:ind w:right="3"/>
              <w:jc w:val="center"/>
              <w:rPr>
                <w:rFonts w:ascii="Times New Roman" w:hAnsi="Times New Roman" w:cs="Times New Roman" w:eastAsia="Times New Roman" w:hint="default"/>
                <w:sz w:val="24"/>
                <w:szCs w:val="24"/>
              </w:rPr>
            </w:pPr>
            <w:r>
              <w:rPr>
                <w:rFonts w:ascii="Times New Roman"/>
                <w:sz w:val="24"/>
              </w:rPr>
              <w:t>101.57</w:t>
            </w:r>
          </w:p>
        </w:tc>
        <w:tc>
          <w:tcPr>
            <w:tcW w:w="1820" w:type="dxa"/>
            <w:tcBorders>
              <w:top w:val="single" w:sz="17" w:space="0" w:color="000000"/>
              <w:left w:val="single" w:sz="4" w:space="0" w:color="000000"/>
              <w:bottom w:val="single" w:sz="4" w:space="0" w:color="000000"/>
              <w:right w:val="single" w:sz="4" w:space="0" w:color="000000"/>
            </w:tcBorders>
          </w:tcPr>
          <w:p>
            <w:pPr>
              <w:pStyle w:val="TableParagraph"/>
              <w:spacing w:line="240" w:lineRule="auto" w:before="35"/>
              <w:ind w:left="4" w:right="0"/>
              <w:jc w:val="center"/>
              <w:rPr>
                <w:rFonts w:ascii="Times New Roman" w:hAnsi="Times New Roman" w:cs="Times New Roman" w:eastAsia="Times New Roman" w:hint="default"/>
                <w:sz w:val="24"/>
                <w:szCs w:val="24"/>
              </w:rPr>
            </w:pPr>
            <w:r>
              <w:rPr>
                <w:rFonts w:ascii="Times New Roman"/>
                <w:sz w:val="24"/>
              </w:rPr>
              <w:t>0.0004</w:t>
            </w:r>
          </w:p>
        </w:tc>
        <w:tc>
          <w:tcPr>
            <w:tcW w:w="1726" w:type="dxa"/>
            <w:tcBorders>
              <w:top w:val="single" w:sz="17" w:space="0" w:color="000000"/>
              <w:left w:val="single" w:sz="4" w:space="0" w:color="000000"/>
              <w:bottom w:val="single" w:sz="4" w:space="0" w:color="000000"/>
              <w:right w:val="single" w:sz="17" w:space="0" w:color="000000"/>
            </w:tcBorders>
          </w:tcPr>
          <w:p>
            <w:pPr>
              <w:pStyle w:val="TableParagraph"/>
              <w:spacing w:line="240" w:lineRule="auto" w:before="35"/>
              <w:ind w:right="627"/>
              <w:jc w:val="right"/>
              <w:rPr>
                <w:rFonts w:ascii="Times New Roman" w:hAnsi="Times New Roman" w:cs="Times New Roman" w:eastAsia="Times New Roman" w:hint="default"/>
                <w:sz w:val="24"/>
                <w:szCs w:val="24"/>
              </w:rPr>
            </w:pPr>
            <w:r>
              <w:rPr>
                <w:rFonts w:ascii="Times New Roman"/>
                <w:sz w:val="24"/>
              </w:rPr>
              <w:t>0.54</w:t>
            </w:r>
          </w:p>
        </w:tc>
      </w:tr>
      <w:tr>
        <w:trPr>
          <w:trHeight w:val="336" w:hRule="exact"/>
        </w:trPr>
        <w:tc>
          <w:tcPr>
            <w:tcW w:w="1870" w:type="dxa"/>
            <w:tcBorders>
              <w:top w:val="single" w:sz="4" w:space="0" w:color="000000"/>
              <w:left w:val="single" w:sz="17" w:space="0" w:color="000000"/>
              <w:bottom w:val="single" w:sz="4" w:space="0" w:color="000000"/>
              <w:right w:val="single" w:sz="4" w:space="0" w:color="000000"/>
            </w:tcBorders>
          </w:tcPr>
          <w:p>
            <w:pPr>
              <w:pStyle w:val="TableParagraph"/>
              <w:spacing w:line="240" w:lineRule="auto" w:before="20"/>
              <w:ind w:right="2"/>
              <w:jc w:val="center"/>
              <w:rPr>
                <w:rFonts w:ascii="Times New Roman" w:hAnsi="Times New Roman" w:cs="Times New Roman" w:eastAsia="Times New Roman" w:hint="default"/>
                <w:sz w:val="24"/>
                <w:szCs w:val="24"/>
              </w:rPr>
            </w:pPr>
            <w:r>
              <w:rPr>
                <w:rFonts w:ascii="Times New Roman"/>
                <w:sz w:val="24"/>
              </w:rPr>
              <w:t>TT</w:t>
            </w:r>
            <w:r>
              <w:rPr>
                <w:rFonts w:ascii="Times New Roman"/>
                <w:spacing w:val="2"/>
                <w:sz w:val="24"/>
              </w:rPr>
              <w:t> </w:t>
            </w:r>
            <w:r>
              <w:rPr>
                <w:rFonts w:ascii="Times New Roman"/>
                <w:sz w:val="24"/>
              </w:rPr>
              <w:t>(F-T)</w:t>
            </w:r>
          </w:p>
        </w:tc>
        <w:tc>
          <w:tcPr>
            <w:tcW w:w="1273"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20"/>
              <w:ind w:right="575"/>
              <w:jc w:val="right"/>
              <w:rPr>
                <w:rFonts w:ascii="Times New Roman" w:hAnsi="Times New Roman" w:cs="Times New Roman" w:eastAsia="Times New Roman" w:hint="default"/>
                <w:sz w:val="24"/>
                <w:szCs w:val="24"/>
              </w:rPr>
            </w:pPr>
            <w:r>
              <w:rPr>
                <w:rFonts w:ascii="Times New Roman"/>
                <w:sz w:val="24"/>
              </w:rPr>
              <w:t>4</w:t>
            </w:r>
          </w:p>
        </w:tc>
        <w:tc>
          <w:tcPr>
            <w:tcW w:w="2271"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20"/>
              <w:ind w:right="3"/>
              <w:jc w:val="center"/>
              <w:rPr>
                <w:rFonts w:ascii="Times New Roman" w:hAnsi="Times New Roman" w:cs="Times New Roman" w:eastAsia="Times New Roman" w:hint="default"/>
                <w:sz w:val="24"/>
                <w:szCs w:val="24"/>
              </w:rPr>
            </w:pPr>
            <w:r>
              <w:rPr>
                <w:rFonts w:ascii="Times New Roman"/>
                <w:sz w:val="24"/>
              </w:rPr>
              <w:t>100.27</w:t>
            </w:r>
          </w:p>
        </w:tc>
        <w:tc>
          <w:tcPr>
            <w:tcW w:w="1820"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20"/>
              <w:ind w:left="4" w:right="0"/>
              <w:jc w:val="center"/>
              <w:rPr>
                <w:rFonts w:ascii="Times New Roman" w:hAnsi="Times New Roman" w:cs="Times New Roman" w:eastAsia="Times New Roman" w:hint="default"/>
                <w:sz w:val="24"/>
                <w:szCs w:val="24"/>
              </w:rPr>
            </w:pPr>
            <w:r>
              <w:rPr>
                <w:rFonts w:ascii="Times New Roman"/>
                <w:sz w:val="24"/>
              </w:rPr>
              <w:t>0.000014</w:t>
            </w:r>
          </w:p>
        </w:tc>
        <w:tc>
          <w:tcPr>
            <w:tcW w:w="1726" w:type="dxa"/>
            <w:tcBorders>
              <w:top w:val="single" w:sz="4" w:space="0" w:color="000000"/>
              <w:left w:val="single" w:sz="4" w:space="0" w:color="000000"/>
              <w:bottom w:val="single" w:sz="4" w:space="0" w:color="000000"/>
              <w:right w:val="single" w:sz="17" w:space="0" w:color="000000"/>
            </w:tcBorders>
          </w:tcPr>
          <w:p>
            <w:pPr>
              <w:pStyle w:val="TableParagraph"/>
              <w:spacing w:line="240" w:lineRule="auto" w:before="20"/>
              <w:ind w:right="627"/>
              <w:jc w:val="right"/>
              <w:rPr>
                <w:rFonts w:ascii="Times New Roman" w:hAnsi="Times New Roman" w:cs="Times New Roman" w:eastAsia="Times New Roman" w:hint="default"/>
                <w:sz w:val="24"/>
                <w:szCs w:val="24"/>
              </w:rPr>
            </w:pPr>
            <w:r>
              <w:rPr>
                <w:rFonts w:ascii="Times New Roman"/>
                <w:sz w:val="24"/>
              </w:rPr>
              <w:t>0.08</w:t>
            </w:r>
          </w:p>
        </w:tc>
      </w:tr>
      <w:tr>
        <w:trPr>
          <w:trHeight w:val="355" w:hRule="exact"/>
        </w:trPr>
        <w:tc>
          <w:tcPr>
            <w:tcW w:w="1870" w:type="dxa"/>
            <w:tcBorders>
              <w:top w:val="single" w:sz="4" w:space="0" w:color="000000"/>
              <w:left w:val="single" w:sz="17" w:space="0" w:color="000000"/>
              <w:bottom w:val="single" w:sz="4" w:space="0" w:color="000000"/>
              <w:right w:val="single" w:sz="4" w:space="0" w:color="000000"/>
            </w:tcBorders>
          </w:tcPr>
          <w:p>
            <w:pPr>
              <w:pStyle w:val="TableParagraph"/>
              <w:spacing w:line="240" w:lineRule="auto" w:before="35"/>
              <w:ind w:right="9"/>
              <w:jc w:val="center"/>
              <w:rPr>
                <w:rFonts w:ascii="Times New Roman" w:hAnsi="Times New Roman" w:cs="Times New Roman" w:eastAsia="Times New Roman" w:hint="default"/>
                <w:sz w:val="24"/>
                <w:szCs w:val="24"/>
              </w:rPr>
            </w:pPr>
            <w:r>
              <w:rPr>
                <w:rFonts w:ascii="Times New Roman"/>
                <w:sz w:val="24"/>
              </w:rPr>
              <w:t>Air</w:t>
            </w:r>
            <w:r>
              <w:rPr>
                <w:rFonts w:ascii="Times New Roman"/>
                <w:spacing w:val="-8"/>
                <w:sz w:val="24"/>
              </w:rPr>
              <w:t> </w:t>
            </w:r>
            <w:r>
              <w:rPr>
                <w:rFonts w:ascii="Times New Roman"/>
                <w:sz w:val="24"/>
              </w:rPr>
              <w:t>(W-D)</w:t>
            </w:r>
          </w:p>
        </w:tc>
        <w:tc>
          <w:tcPr>
            <w:tcW w:w="1273"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35"/>
              <w:ind w:right="575"/>
              <w:jc w:val="right"/>
              <w:rPr>
                <w:rFonts w:ascii="Times New Roman" w:hAnsi="Times New Roman" w:cs="Times New Roman" w:eastAsia="Times New Roman" w:hint="default"/>
                <w:sz w:val="24"/>
                <w:szCs w:val="24"/>
              </w:rPr>
            </w:pPr>
            <w:r>
              <w:rPr>
                <w:rFonts w:ascii="Times New Roman"/>
                <w:sz w:val="24"/>
              </w:rPr>
              <w:t>3</w:t>
            </w:r>
          </w:p>
        </w:tc>
        <w:tc>
          <w:tcPr>
            <w:tcW w:w="2271"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35"/>
              <w:ind w:right="3"/>
              <w:jc w:val="center"/>
              <w:rPr>
                <w:rFonts w:ascii="Times New Roman" w:hAnsi="Times New Roman" w:cs="Times New Roman" w:eastAsia="Times New Roman" w:hint="default"/>
                <w:sz w:val="24"/>
                <w:szCs w:val="24"/>
              </w:rPr>
            </w:pPr>
            <w:r>
              <w:rPr>
                <w:rFonts w:ascii="Times New Roman"/>
                <w:sz w:val="24"/>
              </w:rPr>
              <w:t>101.91</w:t>
            </w:r>
          </w:p>
        </w:tc>
        <w:tc>
          <w:tcPr>
            <w:tcW w:w="1820"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35"/>
              <w:ind w:left="4" w:right="0"/>
              <w:jc w:val="center"/>
              <w:rPr>
                <w:rFonts w:ascii="Times New Roman" w:hAnsi="Times New Roman" w:cs="Times New Roman" w:eastAsia="Times New Roman" w:hint="default"/>
                <w:sz w:val="24"/>
                <w:szCs w:val="24"/>
              </w:rPr>
            </w:pPr>
            <w:r>
              <w:rPr>
                <w:rFonts w:ascii="Times New Roman" w:hAnsi="Times New Roman" w:cs="Times New Roman" w:eastAsia="Times New Roman" w:hint="default"/>
                <w:sz w:val="24"/>
                <w:szCs w:val="24"/>
              </w:rPr>
              <w:t>—</w:t>
            </w:r>
          </w:p>
        </w:tc>
        <w:tc>
          <w:tcPr>
            <w:tcW w:w="1726" w:type="dxa"/>
            <w:tcBorders>
              <w:top w:val="single" w:sz="4" w:space="0" w:color="000000"/>
              <w:left w:val="single" w:sz="4" w:space="0" w:color="000000"/>
              <w:bottom w:val="single" w:sz="4" w:space="0" w:color="000000"/>
              <w:right w:val="single" w:sz="17" w:space="0" w:color="000000"/>
            </w:tcBorders>
          </w:tcPr>
          <w:p>
            <w:pPr>
              <w:pStyle w:val="TableParagraph"/>
              <w:spacing w:line="240" w:lineRule="auto" w:before="35"/>
              <w:ind w:right="627"/>
              <w:jc w:val="right"/>
              <w:rPr>
                <w:rFonts w:ascii="Times New Roman" w:hAnsi="Times New Roman" w:cs="Times New Roman" w:eastAsia="Times New Roman" w:hint="default"/>
                <w:sz w:val="24"/>
                <w:szCs w:val="24"/>
              </w:rPr>
            </w:pPr>
            <w:r>
              <w:rPr>
                <w:rFonts w:ascii="Times New Roman"/>
                <w:sz w:val="24"/>
              </w:rPr>
              <w:t>0.22</w:t>
            </w:r>
          </w:p>
        </w:tc>
      </w:tr>
      <w:tr>
        <w:trPr>
          <w:trHeight w:val="377" w:hRule="exact"/>
        </w:trPr>
        <w:tc>
          <w:tcPr>
            <w:tcW w:w="1870" w:type="dxa"/>
            <w:tcBorders>
              <w:top w:val="single" w:sz="4" w:space="0" w:color="000000"/>
              <w:left w:val="single" w:sz="17" w:space="0" w:color="000000"/>
              <w:bottom w:val="single" w:sz="17" w:space="0" w:color="000000"/>
              <w:right w:val="single" w:sz="4" w:space="0" w:color="000000"/>
            </w:tcBorders>
          </w:tcPr>
          <w:p>
            <w:pPr>
              <w:pStyle w:val="TableParagraph"/>
              <w:spacing w:line="240" w:lineRule="auto" w:before="35"/>
              <w:ind w:right="14"/>
              <w:jc w:val="center"/>
              <w:rPr>
                <w:rFonts w:ascii="Times New Roman" w:hAnsi="Times New Roman" w:cs="Times New Roman" w:eastAsia="Times New Roman" w:hint="default"/>
                <w:sz w:val="24"/>
                <w:szCs w:val="24"/>
              </w:rPr>
            </w:pPr>
            <w:r>
              <w:rPr>
                <w:rFonts w:ascii="Times New Roman"/>
                <w:sz w:val="24"/>
              </w:rPr>
              <w:t>TT</w:t>
            </w:r>
            <w:r>
              <w:rPr>
                <w:rFonts w:ascii="Times New Roman"/>
                <w:spacing w:val="-6"/>
                <w:sz w:val="24"/>
              </w:rPr>
              <w:t> </w:t>
            </w:r>
            <w:r>
              <w:rPr>
                <w:rFonts w:ascii="Times New Roman"/>
                <w:sz w:val="24"/>
              </w:rPr>
              <w:t>(W-D)</w:t>
            </w:r>
          </w:p>
        </w:tc>
        <w:tc>
          <w:tcPr>
            <w:tcW w:w="1273" w:type="dxa"/>
            <w:tcBorders>
              <w:top w:val="single" w:sz="4" w:space="0" w:color="000000"/>
              <w:left w:val="single" w:sz="4" w:space="0" w:color="000000"/>
              <w:bottom w:val="single" w:sz="17" w:space="0" w:color="000000"/>
              <w:right w:val="single" w:sz="4" w:space="0" w:color="000000"/>
            </w:tcBorders>
          </w:tcPr>
          <w:p>
            <w:pPr>
              <w:pStyle w:val="TableParagraph"/>
              <w:spacing w:line="240" w:lineRule="auto" w:before="35"/>
              <w:ind w:right="575"/>
              <w:jc w:val="right"/>
              <w:rPr>
                <w:rFonts w:ascii="Times New Roman" w:hAnsi="Times New Roman" w:cs="Times New Roman" w:eastAsia="Times New Roman" w:hint="default"/>
                <w:sz w:val="24"/>
                <w:szCs w:val="24"/>
              </w:rPr>
            </w:pPr>
            <w:r>
              <w:rPr>
                <w:rFonts w:ascii="Times New Roman"/>
                <w:sz w:val="24"/>
              </w:rPr>
              <w:t>3</w:t>
            </w:r>
          </w:p>
        </w:tc>
        <w:tc>
          <w:tcPr>
            <w:tcW w:w="2271" w:type="dxa"/>
            <w:tcBorders>
              <w:top w:val="single" w:sz="4" w:space="0" w:color="000000"/>
              <w:left w:val="single" w:sz="4" w:space="0" w:color="000000"/>
              <w:bottom w:val="single" w:sz="17" w:space="0" w:color="000000"/>
              <w:right w:val="single" w:sz="4" w:space="0" w:color="000000"/>
            </w:tcBorders>
          </w:tcPr>
          <w:p>
            <w:pPr>
              <w:pStyle w:val="TableParagraph"/>
              <w:spacing w:line="240" w:lineRule="auto" w:before="35"/>
              <w:ind w:right="3"/>
              <w:jc w:val="center"/>
              <w:rPr>
                <w:rFonts w:ascii="Times New Roman" w:hAnsi="Times New Roman" w:cs="Times New Roman" w:eastAsia="Times New Roman" w:hint="default"/>
                <w:sz w:val="24"/>
                <w:szCs w:val="24"/>
              </w:rPr>
            </w:pPr>
            <w:r>
              <w:rPr>
                <w:rFonts w:ascii="Times New Roman"/>
                <w:sz w:val="24"/>
              </w:rPr>
              <w:t>100.10</w:t>
            </w:r>
          </w:p>
        </w:tc>
        <w:tc>
          <w:tcPr>
            <w:tcW w:w="1820" w:type="dxa"/>
            <w:tcBorders>
              <w:top w:val="single" w:sz="4" w:space="0" w:color="000000"/>
              <w:left w:val="single" w:sz="4" w:space="0" w:color="000000"/>
              <w:bottom w:val="single" w:sz="17" w:space="0" w:color="000000"/>
              <w:right w:val="single" w:sz="4" w:space="0" w:color="000000"/>
            </w:tcBorders>
          </w:tcPr>
          <w:p>
            <w:pPr>
              <w:pStyle w:val="TableParagraph"/>
              <w:spacing w:line="240" w:lineRule="auto" w:before="35"/>
              <w:ind w:left="4" w:right="0"/>
              <w:jc w:val="center"/>
              <w:rPr>
                <w:rFonts w:ascii="Times New Roman" w:hAnsi="Times New Roman" w:cs="Times New Roman" w:eastAsia="Times New Roman" w:hint="default"/>
                <w:sz w:val="24"/>
                <w:szCs w:val="24"/>
              </w:rPr>
            </w:pPr>
            <w:r>
              <w:rPr>
                <w:rFonts w:ascii="Times New Roman" w:hAnsi="Times New Roman" w:cs="Times New Roman" w:eastAsia="Times New Roman" w:hint="default"/>
                <w:sz w:val="24"/>
                <w:szCs w:val="24"/>
              </w:rPr>
              <w:t>—</w:t>
            </w:r>
          </w:p>
        </w:tc>
        <w:tc>
          <w:tcPr>
            <w:tcW w:w="1726" w:type="dxa"/>
            <w:tcBorders>
              <w:top w:val="single" w:sz="4" w:space="0" w:color="000000"/>
              <w:left w:val="single" w:sz="4" w:space="0" w:color="000000"/>
              <w:bottom w:val="single" w:sz="17" w:space="0" w:color="000000"/>
              <w:right w:val="single" w:sz="17" w:space="0" w:color="000000"/>
            </w:tcBorders>
          </w:tcPr>
          <w:p>
            <w:pPr>
              <w:pStyle w:val="TableParagraph"/>
              <w:spacing w:line="240" w:lineRule="auto" w:before="35"/>
              <w:ind w:right="627"/>
              <w:jc w:val="right"/>
              <w:rPr>
                <w:rFonts w:ascii="Times New Roman" w:hAnsi="Times New Roman" w:cs="Times New Roman" w:eastAsia="Times New Roman" w:hint="default"/>
                <w:sz w:val="24"/>
                <w:szCs w:val="24"/>
              </w:rPr>
            </w:pPr>
            <w:r>
              <w:rPr>
                <w:rFonts w:ascii="Times New Roman"/>
                <w:sz w:val="24"/>
              </w:rPr>
              <w:t>0.06</w:t>
            </w:r>
          </w:p>
        </w:tc>
      </w:tr>
    </w:tbl>
    <w:p>
      <w:pPr>
        <w:spacing w:after="0" w:line="240" w:lineRule="auto"/>
        <w:jc w:val="right"/>
        <w:rPr>
          <w:rFonts w:ascii="Times New Roman" w:hAnsi="Times New Roman" w:cs="Times New Roman" w:eastAsia="Times New Roman" w:hint="default"/>
          <w:sz w:val="24"/>
          <w:szCs w:val="24"/>
        </w:rPr>
        <w:sectPr>
          <w:pgSz w:w="12240" w:h="15840"/>
          <w:pgMar w:header="0" w:footer="867" w:top="1400" w:bottom="1060" w:left="1340" w:right="1120"/>
        </w:sectPr>
      </w:pPr>
    </w:p>
    <w:p>
      <w:pPr>
        <w:pStyle w:val="BodyText"/>
        <w:spacing w:line="480" w:lineRule="auto" w:before="42"/>
        <w:ind w:right="109"/>
        <w:jc w:val="left"/>
      </w:pPr>
      <w:r>
        <w:rPr/>
        <w:t>According to ASTM C666, a specimen has considered to </w:t>
      </w:r>
      <w:r>
        <w:rPr>
          <w:spacing w:val="-3"/>
        </w:rPr>
        <w:t>have </w:t>
      </w:r>
      <w:r>
        <w:rPr/>
        <w:t>failed due to freeze-thaw when its </w:t>
      </w:r>
      <w:r>
        <w:rPr/>
        <w:t>RDM reaches 60% of its initial modulus, or </w:t>
      </w:r>
      <w:r>
        <w:rPr>
          <w:spacing w:val="-3"/>
        </w:rPr>
        <w:t>if </w:t>
      </w:r>
      <w:r>
        <w:rPr/>
        <w:t>the specimen has expanded 0.10% </w:t>
      </w:r>
      <w:r>
        <w:rPr>
          <w:spacing w:val="-3"/>
        </w:rPr>
        <w:t>in </w:t>
      </w:r>
      <w:r>
        <w:rPr/>
        <w:t>length. As </w:t>
      </w:r>
      <w:r>
        <w:rPr/>
        <w:t>seen </w:t>
      </w:r>
      <w:r>
        <w:rPr>
          <w:spacing w:val="-3"/>
        </w:rPr>
        <w:t>in </w:t>
      </w:r>
      <w:r>
        <w:rPr/>
        <w:t>Table 5, none of the specimens tested </w:t>
      </w:r>
      <w:r>
        <w:rPr>
          <w:spacing w:val="-3"/>
        </w:rPr>
        <w:t>in </w:t>
      </w:r>
      <w:r>
        <w:rPr/>
        <w:t>this study came anywhere near these failure </w:t>
      </w:r>
      <w:r>
        <w:rPr/>
        <w:t>criteria, with all specimens actually finishing with a RDM higher than 100% (meaning that instead of deteriorating, these specimens simply continued to hydrate). It can also </w:t>
      </w:r>
      <w:r>
        <w:rPr>
          <w:spacing w:val="-3"/>
        </w:rPr>
        <w:t>be </w:t>
      </w:r>
      <w:r>
        <w:rPr/>
        <w:t>seen that </w:t>
      </w:r>
      <w:r>
        <w:rPr>
          <w:spacing w:val="-4"/>
        </w:rPr>
        <w:t>air </w:t>
      </w:r>
      <w:r>
        <w:rPr>
          <w:spacing w:val="-4"/>
        </w:rPr>
      </w:r>
      <w:r>
        <w:rPr/>
        <w:t>cured specimens had overall significantly higher increases compared to the thermal steam</w:t>
      </w:r>
      <w:r>
        <w:rPr>
          <w:spacing w:val="-29"/>
        </w:rPr>
        <w:t> </w:t>
      </w:r>
      <w:r>
        <w:rPr/>
        <w:t>treated </w:t>
      </w:r>
      <w:r>
        <w:rPr/>
        <w:t>specimens, primarily due to the </w:t>
      </w:r>
      <w:r>
        <w:rPr>
          <w:spacing w:val="-3"/>
        </w:rPr>
        <w:t>fact </w:t>
      </w:r>
      <w:r>
        <w:rPr/>
        <w:t>that the </w:t>
      </w:r>
      <w:r>
        <w:rPr>
          <w:spacing w:val="-3"/>
        </w:rPr>
        <w:t>air </w:t>
      </w:r>
      <w:r>
        <w:rPr/>
        <w:t>cured specimens have more un-hydrated cement </w:t>
      </w:r>
      <w:r>
        <w:rPr/>
        <w:t>particles that become hydrated </w:t>
      </w:r>
      <w:r>
        <w:rPr>
          <w:spacing w:val="-3"/>
        </w:rPr>
        <w:t>in </w:t>
      </w:r>
      <w:r>
        <w:rPr/>
        <w:t>the presence </w:t>
      </w:r>
      <w:r>
        <w:rPr>
          <w:spacing w:val="4"/>
        </w:rPr>
        <w:t>of </w:t>
      </w:r>
      <w:r>
        <w:rPr/>
        <w:t>water, even under the harsh conditions of </w:t>
      </w:r>
      <w:r>
        <w:rPr/>
        <w:t>freeze-thaw cycling, </w:t>
      </w:r>
      <w:r>
        <w:rPr>
          <w:spacing w:val="-3"/>
        </w:rPr>
        <w:t>just </w:t>
      </w:r>
      <w:r>
        <w:rPr/>
        <w:t>as was experienced </w:t>
      </w:r>
      <w:r>
        <w:rPr>
          <w:spacing w:val="-3"/>
        </w:rPr>
        <w:t>in </w:t>
      </w:r>
      <w:r>
        <w:rPr/>
        <w:t>the 2007 Graybeal study, though to a </w:t>
      </w:r>
      <w:r>
        <w:rPr/>
        <w:t>significantly lesser extent. </w:t>
      </w:r>
      <w:r>
        <w:rPr>
          <w:spacing w:val="-4"/>
        </w:rPr>
        <w:t>Also </w:t>
      </w:r>
      <w:r>
        <w:rPr/>
        <w:t>important to note </w:t>
      </w:r>
      <w:r>
        <w:rPr>
          <w:spacing w:val="-3"/>
        </w:rPr>
        <w:t>is </w:t>
      </w:r>
      <w:r>
        <w:rPr/>
        <w:t>that the found length and </w:t>
      </w:r>
      <w:r>
        <w:rPr>
          <w:spacing w:val="-3"/>
        </w:rPr>
        <w:t>mass </w:t>
      </w:r>
      <w:r>
        <w:rPr/>
        <w:t>changes were </w:t>
      </w:r>
      <w:r>
        <w:rPr/>
        <w:t>seen to </w:t>
      </w:r>
      <w:r>
        <w:rPr>
          <w:spacing w:val="-3"/>
        </w:rPr>
        <w:t>be in </w:t>
      </w:r>
      <w:r>
        <w:rPr/>
        <w:t>good correlation to the RDM values, so RDM values are all that will </w:t>
      </w:r>
      <w:r>
        <w:rPr>
          <w:spacing w:val="-3"/>
        </w:rPr>
        <w:t>be </w:t>
      </w:r>
      <w:r>
        <w:rPr/>
        <w:t>presented </w:t>
      </w:r>
      <w:r>
        <w:rPr/>
        <w:t>for this thesis</w:t>
      </w:r>
      <w:r>
        <w:rPr>
          <w:spacing w:val="-14"/>
        </w:rPr>
        <w:t> </w:t>
      </w:r>
      <w:r>
        <w:rPr/>
        <w:t>research.</w:t>
      </w:r>
    </w:p>
    <w:p>
      <w:pPr>
        <w:spacing w:line="240" w:lineRule="auto" w:before="0"/>
        <w:ind w:right="0"/>
        <w:rPr>
          <w:rFonts w:ascii="Times New Roman" w:hAnsi="Times New Roman" w:cs="Times New Roman" w:eastAsia="Times New Roman" w:hint="default"/>
          <w:sz w:val="24"/>
          <w:szCs w:val="24"/>
        </w:rPr>
      </w:pPr>
    </w:p>
    <w:p>
      <w:pPr>
        <w:spacing w:line="240" w:lineRule="auto" w:before="10"/>
        <w:ind w:right="0"/>
        <w:rPr>
          <w:rFonts w:ascii="Times New Roman" w:hAnsi="Times New Roman" w:cs="Times New Roman" w:eastAsia="Times New Roman" w:hint="default"/>
          <w:sz w:val="24"/>
          <w:szCs w:val="24"/>
        </w:rPr>
      </w:pPr>
    </w:p>
    <w:p>
      <w:pPr>
        <w:pStyle w:val="BodyText"/>
        <w:spacing w:line="480" w:lineRule="auto"/>
        <w:ind w:right="122"/>
        <w:jc w:val="left"/>
      </w:pPr>
      <w:r>
        <w:rPr/>
        <w:t>Another similar study was conducted </w:t>
      </w:r>
      <w:r>
        <w:rPr>
          <w:spacing w:val="-3"/>
        </w:rPr>
        <w:t>in </w:t>
      </w:r>
      <w:r>
        <w:rPr/>
        <w:t>2015, funded by the National Natural Science </w:t>
      </w:r>
      <w:r>
        <w:rPr/>
        <w:t>Foundation of China, to investigate the effects of different curing conditions on UHPC</w:t>
      </w:r>
      <w:r>
        <w:rPr>
          <w:spacing w:val="-39"/>
        </w:rPr>
        <w:t> </w:t>
      </w:r>
      <w:r>
        <w:rPr/>
        <w:t>durability </w:t>
      </w:r>
      <w:r>
        <w:rPr/>
        <w:t>properties while also experiencing a flexural load (Chumping et al.). In this study, three different curing conditions were studied: standard ambient air curing, thermal steam curing, and oven curing. A special loading device was used on all loaded specimens </w:t>
      </w:r>
      <w:r>
        <w:rPr>
          <w:spacing w:val="-3"/>
        </w:rPr>
        <w:t>in </w:t>
      </w:r>
      <w:r>
        <w:rPr/>
        <w:t>this study to </w:t>
      </w:r>
      <w:r>
        <w:rPr>
          <w:spacing w:val="-3"/>
        </w:rPr>
        <w:t>make </w:t>
      </w:r>
      <w:r>
        <w:rPr/>
        <w:t>the </w:t>
      </w:r>
      <w:r>
        <w:rPr/>
        <w:t>specimens act as four-point bending beams under 50% ultimate flexural load. All specimens tested were 40 </w:t>
      </w:r>
      <w:r>
        <w:rPr>
          <w:spacing w:val="-3"/>
        </w:rPr>
        <w:t>mm </w:t>
      </w:r>
      <w:r>
        <w:rPr/>
        <w:t>x 40 </w:t>
      </w:r>
      <w:r>
        <w:rPr>
          <w:spacing w:val="-3"/>
        </w:rPr>
        <w:t>mm </w:t>
      </w:r>
      <w:r>
        <w:rPr/>
        <w:t>x 160 </w:t>
      </w:r>
      <w:r>
        <w:rPr>
          <w:spacing w:val="-3"/>
        </w:rPr>
        <w:t>mm </w:t>
      </w:r>
      <w:r>
        <w:rPr/>
        <w:t>with </w:t>
      </w:r>
      <w:r>
        <w:rPr>
          <w:spacing w:val="-3"/>
        </w:rPr>
        <w:t>fine </w:t>
      </w:r>
      <w:r>
        <w:rPr/>
        <w:t>steel fibers 0.2 </w:t>
      </w:r>
      <w:r>
        <w:rPr>
          <w:spacing w:val="-3"/>
        </w:rPr>
        <w:t>mm in </w:t>
      </w:r>
      <w:r>
        <w:rPr/>
        <w:t>diameter x 13 </w:t>
      </w:r>
      <w:r>
        <w:rPr>
          <w:spacing w:val="-3"/>
        </w:rPr>
        <w:t>mm in </w:t>
      </w:r>
      <w:r>
        <w:rPr>
          <w:spacing w:val="-3"/>
        </w:rPr>
      </w:r>
      <w:r>
        <w:rPr/>
        <w:t>length. The mixing procedure for this study was not detailed, but the custom UHPC </w:t>
      </w:r>
      <w:r>
        <w:rPr>
          <w:spacing w:val="-4"/>
        </w:rPr>
        <w:t>mix </w:t>
      </w:r>
      <w:r>
        <w:rPr/>
        <w:t>used </w:t>
      </w:r>
      <w:r>
        <w:rPr>
          <w:spacing w:val="-3"/>
        </w:rPr>
        <w:t>is </w:t>
      </w:r>
      <w:r>
        <w:rPr>
          <w:spacing w:val="-3"/>
        </w:rPr>
      </w:r>
      <w:r>
        <w:rPr/>
        <w:t>presented </w:t>
      </w:r>
      <w:r>
        <w:rPr>
          <w:spacing w:val="-3"/>
        </w:rPr>
        <w:t>in </w:t>
      </w:r>
      <w:r>
        <w:rPr/>
        <w:t>Table 6. This study hoped to assess UHPC for effectiveness </w:t>
      </w:r>
      <w:r>
        <w:rPr>
          <w:spacing w:val="-3"/>
        </w:rPr>
        <w:t>in </w:t>
      </w:r>
      <w:r>
        <w:rPr/>
        <w:t>areas with harsh </w:t>
      </w:r>
      <w:r>
        <w:rPr/>
        <w:t>durability conditions and high loading/intense use requirements </w:t>
      </w:r>
      <w:r>
        <w:rPr>
          <w:spacing w:val="-3"/>
        </w:rPr>
        <w:t>in</w:t>
      </w:r>
      <w:r>
        <w:rPr>
          <w:spacing w:val="-36"/>
        </w:rPr>
        <w:t> </w:t>
      </w:r>
      <w:r>
        <w:rPr/>
        <w:t>parallel.</w:t>
      </w:r>
    </w:p>
    <w:p>
      <w:pPr>
        <w:spacing w:after="0" w:line="480" w:lineRule="auto"/>
        <w:jc w:val="left"/>
        <w:sectPr>
          <w:pgSz w:w="12240" w:h="15840"/>
          <w:pgMar w:header="0" w:footer="867" w:top="1400" w:bottom="1060" w:left="1340" w:right="1360"/>
        </w:sectPr>
      </w:pPr>
    </w:p>
    <w:p>
      <w:pPr>
        <w:spacing w:before="66"/>
        <w:ind w:left="1190" w:right="123" w:firstLine="0"/>
        <w:jc w:val="left"/>
        <w:rPr>
          <w:rFonts w:ascii="Times New Roman" w:hAnsi="Times New Roman" w:cs="Times New Roman" w:eastAsia="Times New Roman" w:hint="default"/>
          <w:sz w:val="16"/>
          <w:szCs w:val="16"/>
        </w:rPr>
      </w:pPr>
      <w:r>
        <w:rPr>
          <w:rFonts w:ascii="Times New Roman"/>
          <w:i/>
          <w:sz w:val="24"/>
        </w:rPr>
        <w:t>Table 6: Chumping (2015) Study Custom UHPC Mix Proportions in</w:t>
      </w:r>
      <w:r>
        <w:rPr>
          <w:rFonts w:ascii="Times New Roman"/>
          <w:i/>
          <w:spacing w:val="-10"/>
          <w:sz w:val="24"/>
        </w:rPr>
        <w:t> </w:t>
      </w:r>
      <w:r>
        <w:rPr>
          <w:rFonts w:ascii="Times New Roman"/>
          <w:i/>
          <w:sz w:val="24"/>
        </w:rPr>
        <w:t>kg/m</w:t>
      </w:r>
      <w:r>
        <w:rPr>
          <w:rFonts w:ascii="Times New Roman"/>
          <w:i/>
          <w:position w:val="9"/>
          <w:sz w:val="16"/>
        </w:rPr>
        <w:t>3</w:t>
      </w:r>
      <w:r>
        <w:rPr>
          <w:rFonts w:ascii="Times New Roman"/>
          <w:sz w:val="16"/>
        </w:rPr>
      </w:r>
    </w:p>
    <w:p>
      <w:pPr>
        <w:spacing w:line="240" w:lineRule="auto" w:before="2" w:after="0"/>
        <w:ind w:right="0"/>
        <w:rPr>
          <w:rFonts w:ascii="Times New Roman" w:hAnsi="Times New Roman" w:cs="Times New Roman" w:eastAsia="Times New Roman" w:hint="default"/>
          <w:i/>
          <w:sz w:val="17"/>
          <w:szCs w:val="17"/>
        </w:rPr>
      </w:pPr>
    </w:p>
    <w:tbl>
      <w:tblPr>
        <w:tblW w:w="0" w:type="auto"/>
        <w:jc w:val="left"/>
        <w:tblInd w:w="955" w:type="dxa"/>
        <w:tblLayout w:type="fixed"/>
        <w:tblCellMar>
          <w:top w:w="0" w:type="dxa"/>
          <w:left w:w="0" w:type="dxa"/>
          <w:bottom w:w="0" w:type="dxa"/>
          <w:right w:w="0" w:type="dxa"/>
        </w:tblCellMar>
        <w:tblLook w:val="01E0"/>
      </w:tblPr>
      <w:tblGrid>
        <w:gridCol w:w="1011"/>
        <w:gridCol w:w="845"/>
        <w:gridCol w:w="1056"/>
        <w:gridCol w:w="1080"/>
        <w:gridCol w:w="1787"/>
        <w:gridCol w:w="850"/>
        <w:gridCol w:w="1011"/>
      </w:tblGrid>
      <w:tr>
        <w:trPr>
          <w:trHeight w:val="793" w:hRule="exact"/>
        </w:trPr>
        <w:tc>
          <w:tcPr>
            <w:tcW w:w="1011" w:type="dxa"/>
            <w:tcBorders>
              <w:top w:val="single" w:sz="17" w:space="0" w:color="000000"/>
              <w:left w:val="single" w:sz="17" w:space="0" w:color="000000"/>
              <w:bottom w:val="single" w:sz="17" w:space="0" w:color="000000"/>
              <w:right w:val="single" w:sz="4" w:space="0" w:color="000000"/>
            </w:tcBorders>
          </w:tcPr>
          <w:p>
            <w:pPr>
              <w:pStyle w:val="TableParagraph"/>
              <w:spacing w:line="240" w:lineRule="auto" w:before="7"/>
              <w:ind w:right="0"/>
              <w:jc w:val="left"/>
              <w:rPr>
                <w:rFonts w:ascii="Times New Roman" w:hAnsi="Times New Roman" w:cs="Times New Roman" w:eastAsia="Times New Roman" w:hint="default"/>
                <w:i/>
                <w:sz w:val="20"/>
                <w:szCs w:val="20"/>
              </w:rPr>
            </w:pPr>
          </w:p>
          <w:p>
            <w:pPr>
              <w:pStyle w:val="TableParagraph"/>
              <w:spacing w:line="240" w:lineRule="auto"/>
              <w:ind w:right="18"/>
              <w:jc w:val="center"/>
              <w:rPr>
                <w:rFonts w:ascii="Times New Roman" w:hAnsi="Times New Roman" w:cs="Times New Roman" w:eastAsia="Times New Roman" w:hint="default"/>
                <w:sz w:val="24"/>
                <w:szCs w:val="24"/>
              </w:rPr>
            </w:pPr>
            <w:r>
              <w:rPr>
                <w:rFonts w:ascii="Times New Roman"/>
                <w:sz w:val="24"/>
              </w:rPr>
              <w:t>Cement</w:t>
            </w:r>
          </w:p>
        </w:tc>
        <w:tc>
          <w:tcPr>
            <w:tcW w:w="845" w:type="dxa"/>
            <w:tcBorders>
              <w:top w:val="single" w:sz="17" w:space="0" w:color="000000"/>
              <w:left w:val="single" w:sz="4" w:space="0" w:color="000000"/>
              <w:bottom w:val="single" w:sz="17" w:space="0" w:color="000000"/>
              <w:right w:val="single" w:sz="4" w:space="0" w:color="000000"/>
            </w:tcBorders>
          </w:tcPr>
          <w:p>
            <w:pPr>
              <w:pStyle w:val="TableParagraph"/>
              <w:spacing w:line="240" w:lineRule="auto" w:before="97"/>
              <w:ind w:left="220" w:right="224" w:firstLine="38"/>
              <w:jc w:val="left"/>
              <w:rPr>
                <w:rFonts w:ascii="Times New Roman" w:hAnsi="Times New Roman" w:cs="Times New Roman" w:eastAsia="Times New Roman" w:hint="default"/>
                <w:sz w:val="24"/>
                <w:szCs w:val="24"/>
              </w:rPr>
            </w:pPr>
            <w:r>
              <w:rPr>
                <w:rFonts w:ascii="Times New Roman"/>
                <w:sz w:val="24"/>
              </w:rPr>
              <w:t>Fly Ash</w:t>
            </w:r>
          </w:p>
        </w:tc>
        <w:tc>
          <w:tcPr>
            <w:tcW w:w="1056" w:type="dxa"/>
            <w:tcBorders>
              <w:top w:val="single" w:sz="17" w:space="0" w:color="000000"/>
              <w:left w:val="single" w:sz="4" w:space="0" w:color="000000"/>
              <w:bottom w:val="single" w:sz="17" w:space="0" w:color="000000"/>
              <w:right w:val="single" w:sz="4" w:space="0" w:color="000000"/>
            </w:tcBorders>
          </w:tcPr>
          <w:p>
            <w:pPr>
              <w:pStyle w:val="TableParagraph"/>
              <w:spacing w:line="240" w:lineRule="auto" w:before="97"/>
              <w:ind w:left="244" w:right="251" w:firstLine="4"/>
              <w:jc w:val="left"/>
              <w:rPr>
                <w:rFonts w:ascii="Times New Roman" w:hAnsi="Times New Roman" w:cs="Times New Roman" w:eastAsia="Times New Roman" w:hint="default"/>
                <w:sz w:val="24"/>
                <w:szCs w:val="24"/>
              </w:rPr>
            </w:pPr>
            <w:r>
              <w:rPr>
                <w:rFonts w:ascii="Times New Roman"/>
                <w:spacing w:val="-2"/>
                <w:sz w:val="24"/>
              </w:rPr>
              <w:t>Silica</w:t>
            </w:r>
            <w:r>
              <w:rPr>
                <w:rFonts w:ascii="Times New Roman"/>
                <w:sz w:val="24"/>
              </w:rPr>
              <w:t> </w:t>
            </w:r>
            <w:r>
              <w:rPr>
                <w:rFonts w:ascii="Times New Roman"/>
                <w:sz w:val="24"/>
              </w:rPr>
              <w:t>Fume</w:t>
            </w:r>
          </w:p>
        </w:tc>
        <w:tc>
          <w:tcPr>
            <w:tcW w:w="1080" w:type="dxa"/>
            <w:tcBorders>
              <w:top w:val="single" w:sz="17" w:space="0" w:color="000000"/>
              <w:left w:val="single" w:sz="4" w:space="0" w:color="000000"/>
              <w:bottom w:val="single" w:sz="17" w:space="0" w:color="000000"/>
              <w:right w:val="single" w:sz="4" w:space="0" w:color="000000"/>
            </w:tcBorders>
          </w:tcPr>
          <w:p>
            <w:pPr>
              <w:pStyle w:val="TableParagraph"/>
              <w:spacing w:line="240" w:lineRule="auto" w:before="97"/>
              <w:ind w:left="297" w:right="268" w:hanging="24"/>
              <w:jc w:val="left"/>
              <w:rPr>
                <w:rFonts w:ascii="Times New Roman" w:hAnsi="Times New Roman" w:cs="Times New Roman" w:eastAsia="Times New Roman" w:hint="default"/>
                <w:sz w:val="24"/>
                <w:szCs w:val="24"/>
              </w:rPr>
            </w:pPr>
            <w:r>
              <w:rPr>
                <w:rFonts w:ascii="Times New Roman"/>
                <w:spacing w:val="-2"/>
                <w:sz w:val="24"/>
              </w:rPr>
              <w:t>River</w:t>
            </w:r>
            <w:r>
              <w:rPr>
                <w:rFonts w:ascii="Times New Roman"/>
                <w:sz w:val="24"/>
              </w:rPr>
              <w:t> </w:t>
            </w:r>
            <w:r>
              <w:rPr>
                <w:rFonts w:ascii="Times New Roman"/>
                <w:sz w:val="24"/>
              </w:rPr>
              <w:t>Sand</w:t>
            </w:r>
          </w:p>
        </w:tc>
        <w:tc>
          <w:tcPr>
            <w:tcW w:w="1787" w:type="dxa"/>
            <w:tcBorders>
              <w:top w:val="single" w:sz="17" w:space="0" w:color="000000"/>
              <w:left w:val="single" w:sz="4" w:space="0" w:color="000000"/>
              <w:bottom w:val="single" w:sz="17" w:space="0" w:color="000000"/>
              <w:right w:val="single" w:sz="4" w:space="0" w:color="000000"/>
            </w:tcBorders>
          </w:tcPr>
          <w:p>
            <w:pPr>
              <w:pStyle w:val="TableParagraph"/>
              <w:spacing w:line="240" w:lineRule="auto" w:before="7"/>
              <w:ind w:right="0"/>
              <w:jc w:val="left"/>
              <w:rPr>
                <w:rFonts w:ascii="Times New Roman" w:hAnsi="Times New Roman" w:cs="Times New Roman" w:eastAsia="Times New Roman" w:hint="default"/>
                <w:i/>
                <w:sz w:val="20"/>
                <w:szCs w:val="20"/>
              </w:rPr>
            </w:pPr>
          </w:p>
          <w:p>
            <w:pPr>
              <w:pStyle w:val="TableParagraph"/>
              <w:spacing w:line="240" w:lineRule="auto"/>
              <w:ind w:right="6"/>
              <w:jc w:val="center"/>
              <w:rPr>
                <w:rFonts w:ascii="Times New Roman" w:hAnsi="Times New Roman" w:cs="Times New Roman" w:eastAsia="Times New Roman" w:hint="default"/>
                <w:sz w:val="24"/>
                <w:szCs w:val="24"/>
              </w:rPr>
            </w:pPr>
            <w:r>
              <w:rPr>
                <w:rFonts w:ascii="Times New Roman"/>
                <w:sz w:val="24"/>
              </w:rPr>
              <w:t>Superplasticizer</w:t>
            </w:r>
          </w:p>
        </w:tc>
        <w:tc>
          <w:tcPr>
            <w:tcW w:w="850" w:type="dxa"/>
            <w:tcBorders>
              <w:top w:val="single" w:sz="17" w:space="0" w:color="000000"/>
              <w:left w:val="single" w:sz="4" w:space="0" w:color="000000"/>
              <w:bottom w:val="single" w:sz="17" w:space="0" w:color="000000"/>
              <w:right w:val="single" w:sz="4" w:space="0" w:color="000000"/>
            </w:tcBorders>
          </w:tcPr>
          <w:p>
            <w:pPr>
              <w:pStyle w:val="TableParagraph"/>
              <w:spacing w:line="240" w:lineRule="auto" w:before="7"/>
              <w:ind w:right="0"/>
              <w:jc w:val="left"/>
              <w:rPr>
                <w:rFonts w:ascii="Times New Roman" w:hAnsi="Times New Roman" w:cs="Times New Roman" w:eastAsia="Times New Roman" w:hint="default"/>
                <w:i/>
                <w:sz w:val="20"/>
                <w:szCs w:val="20"/>
              </w:rPr>
            </w:pPr>
          </w:p>
          <w:p>
            <w:pPr>
              <w:pStyle w:val="TableParagraph"/>
              <w:spacing w:line="240" w:lineRule="auto"/>
              <w:ind w:right="4"/>
              <w:jc w:val="center"/>
              <w:rPr>
                <w:rFonts w:ascii="Times New Roman" w:hAnsi="Times New Roman" w:cs="Times New Roman" w:eastAsia="Times New Roman" w:hint="default"/>
                <w:sz w:val="24"/>
                <w:szCs w:val="24"/>
              </w:rPr>
            </w:pPr>
            <w:r>
              <w:rPr>
                <w:rFonts w:ascii="Times New Roman"/>
                <w:sz w:val="24"/>
              </w:rPr>
              <w:t>Water</w:t>
            </w:r>
          </w:p>
        </w:tc>
        <w:tc>
          <w:tcPr>
            <w:tcW w:w="1011" w:type="dxa"/>
            <w:tcBorders>
              <w:top w:val="single" w:sz="17" w:space="0" w:color="000000"/>
              <w:left w:val="single" w:sz="4" w:space="0" w:color="000000"/>
              <w:bottom w:val="single" w:sz="17" w:space="0" w:color="000000"/>
              <w:right w:val="single" w:sz="17" w:space="0" w:color="000000"/>
            </w:tcBorders>
          </w:tcPr>
          <w:p>
            <w:pPr>
              <w:pStyle w:val="TableParagraph"/>
              <w:spacing w:line="240" w:lineRule="auto" w:before="97"/>
              <w:ind w:left="245" w:right="235" w:firstLine="14"/>
              <w:jc w:val="left"/>
              <w:rPr>
                <w:rFonts w:ascii="Times New Roman" w:hAnsi="Times New Roman" w:cs="Times New Roman" w:eastAsia="Times New Roman" w:hint="default"/>
                <w:sz w:val="24"/>
                <w:szCs w:val="24"/>
              </w:rPr>
            </w:pPr>
            <w:r>
              <w:rPr>
                <w:rFonts w:ascii="Times New Roman"/>
                <w:sz w:val="24"/>
              </w:rPr>
              <w:t>Steel </w:t>
            </w:r>
            <w:r>
              <w:rPr>
                <w:rFonts w:ascii="Times New Roman"/>
                <w:spacing w:val="-2"/>
                <w:sz w:val="24"/>
              </w:rPr>
              <w:t>Fiber</w:t>
            </w:r>
          </w:p>
        </w:tc>
      </w:tr>
      <w:tr>
        <w:trPr>
          <w:trHeight w:val="754" w:hRule="exact"/>
        </w:trPr>
        <w:tc>
          <w:tcPr>
            <w:tcW w:w="1011" w:type="dxa"/>
            <w:tcBorders>
              <w:top w:val="single" w:sz="17" w:space="0" w:color="000000"/>
              <w:left w:val="single" w:sz="17" w:space="0" w:color="000000"/>
              <w:bottom w:val="single" w:sz="17" w:space="0" w:color="000000"/>
              <w:right w:val="single" w:sz="4" w:space="0" w:color="000000"/>
            </w:tcBorders>
          </w:tcPr>
          <w:p>
            <w:pPr>
              <w:pStyle w:val="TableParagraph"/>
              <w:spacing w:line="240" w:lineRule="auto" w:before="212"/>
              <w:ind w:right="17"/>
              <w:jc w:val="center"/>
              <w:rPr>
                <w:rFonts w:ascii="Times New Roman" w:hAnsi="Times New Roman" w:cs="Times New Roman" w:eastAsia="Times New Roman" w:hint="default"/>
                <w:sz w:val="24"/>
                <w:szCs w:val="24"/>
              </w:rPr>
            </w:pPr>
            <w:r>
              <w:rPr>
                <w:rFonts w:ascii="Times New Roman"/>
                <w:sz w:val="24"/>
              </w:rPr>
              <w:t>540</w:t>
            </w:r>
          </w:p>
        </w:tc>
        <w:tc>
          <w:tcPr>
            <w:tcW w:w="845" w:type="dxa"/>
            <w:tcBorders>
              <w:top w:val="single" w:sz="17" w:space="0" w:color="000000"/>
              <w:left w:val="single" w:sz="4" w:space="0" w:color="000000"/>
              <w:bottom w:val="single" w:sz="17" w:space="0" w:color="000000"/>
              <w:right w:val="single" w:sz="4" w:space="0" w:color="000000"/>
            </w:tcBorders>
          </w:tcPr>
          <w:p>
            <w:pPr>
              <w:pStyle w:val="TableParagraph"/>
              <w:spacing w:line="240" w:lineRule="auto" w:before="212"/>
              <w:ind w:left="235" w:right="0"/>
              <w:jc w:val="left"/>
              <w:rPr>
                <w:rFonts w:ascii="Times New Roman" w:hAnsi="Times New Roman" w:cs="Times New Roman" w:eastAsia="Times New Roman" w:hint="default"/>
                <w:sz w:val="24"/>
                <w:szCs w:val="24"/>
              </w:rPr>
            </w:pPr>
            <w:r>
              <w:rPr>
                <w:rFonts w:ascii="Times New Roman"/>
                <w:sz w:val="24"/>
              </w:rPr>
              <w:t>432</w:t>
            </w:r>
          </w:p>
        </w:tc>
        <w:tc>
          <w:tcPr>
            <w:tcW w:w="1056" w:type="dxa"/>
            <w:tcBorders>
              <w:top w:val="single" w:sz="17" w:space="0" w:color="000000"/>
              <w:left w:val="single" w:sz="4" w:space="0" w:color="000000"/>
              <w:bottom w:val="single" w:sz="17" w:space="0" w:color="000000"/>
              <w:right w:val="single" w:sz="4" w:space="0" w:color="000000"/>
            </w:tcBorders>
          </w:tcPr>
          <w:p>
            <w:pPr>
              <w:pStyle w:val="TableParagraph"/>
              <w:spacing w:line="240" w:lineRule="auto" w:before="212"/>
              <w:ind w:left="340" w:right="0"/>
              <w:jc w:val="left"/>
              <w:rPr>
                <w:rFonts w:ascii="Times New Roman" w:hAnsi="Times New Roman" w:cs="Times New Roman" w:eastAsia="Times New Roman" w:hint="default"/>
                <w:sz w:val="24"/>
                <w:szCs w:val="24"/>
              </w:rPr>
            </w:pPr>
            <w:r>
              <w:rPr>
                <w:rFonts w:ascii="Times New Roman"/>
                <w:sz w:val="24"/>
              </w:rPr>
              <w:t>108</w:t>
            </w:r>
          </w:p>
        </w:tc>
        <w:tc>
          <w:tcPr>
            <w:tcW w:w="1080" w:type="dxa"/>
            <w:tcBorders>
              <w:top w:val="single" w:sz="17" w:space="0" w:color="000000"/>
              <w:left w:val="single" w:sz="4" w:space="0" w:color="000000"/>
              <w:bottom w:val="single" w:sz="17" w:space="0" w:color="000000"/>
              <w:right w:val="single" w:sz="4" w:space="0" w:color="000000"/>
            </w:tcBorders>
          </w:tcPr>
          <w:p>
            <w:pPr>
              <w:pStyle w:val="TableParagraph"/>
              <w:spacing w:line="240" w:lineRule="auto" w:before="212"/>
              <w:ind w:left="269" w:right="0"/>
              <w:jc w:val="left"/>
              <w:rPr>
                <w:rFonts w:ascii="Times New Roman" w:hAnsi="Times New Roman" w:cs="Times New Roman" w:eastAsia="Times New Roman" w:hint="default"/>
                <w:sz w:val="24"/>
                <w:szCs w:val="24"/>
              </w:rPr>
            </w:pPr>
            <w:r>
              <w:rPr>
                <w:rFonts w:ascii="Times New Roman"/>
                <w:sz w:val="24"/>
              </w:rPr>
              <w:t>1,296</w:t>
            </w:r>
          </w:p>
        </w:tc>
        <w:tc>
          <w:tcPr>
            <w:tcW w:w="1787" w:type="dxa"/>
            <w:tcBorders>
              <w:top w:val="single" w:sz="17" w:space="0" w:color="000000"/>
              <w:left w:val="single" w:sz="4" w:space="0" w:color="000000"/>
              <w:bottom w:val="single" w:sz="17" w:space="0" w:color="000000"/>
              <w:right w:val="single" w:sz="4" w:space="0" w:color="000000"/>
            </w:tcBorders>
          </w:tcPr>
          <w:p>
            <w:pPr>
              <w:pStyle w:val="TableParagraph"/>
              <w:spacing w:line="240" w:lineRule="auto" w:before="212"/>
              <w:ind w:left="9" w:right="0"/>
              <w:jc w:val="center"/>
              <w:rPr>
                <w:rFonts w:ascii="Times New Roman" w:hAnsi="Times New Roman" w:cs="Times New Roman" w:eastAsia="Times New Roman" w:hint="default"/>
                <w:sz w:val="24"/>
                <w:szCs w:val="24"/>
              </w:rPr>
            </w:pPr>
            <w:r>
              <w:rPr>
                <w:rFonts w:ascii="Times New Roman"/>
                <w:sz w:val="24"/>
              </w:rPr>
              <w:t>37.8</w:t>
            </w:r>
          </w:p>
        </w:tc>
        <w:tc>
          <w:tcPr>
            <w:tcW w:w="850" w:type="dxa"/>
            <w:tcBorders>
              <w:top w:val="single" w:sz="17" w:space="0" w:color="000000"/>
              <w:left w:val="single" w:sz="4" w:space="0" w:color="000000"/>
              <w:bottom w:val="single" w:sz="17" w:space="0" w:color="000000"/>
              <w:right w:val="single" w:sz="4" w:space="0" w:color="000000"/>
            </w:tcBorders>
          </w:tcPr>
          <w:p>
            <w:pPr>
              <w:pStyle w:val="TableParagraph"/>
              <w:spacing w:line="240" w:lineRule="auto" w:before="212"/>
              <w:ind w:right="0"/>
              <w:jc w:val="center"/>
              <w:rPr>
                <w:rFonts w:ascii="Times New Roman" w:hAnsi="Times New Roman" w:cs="Times New Roman" w:eastAsia="Times New Roman" w:hint="default"/>
                <w:sz w:val="24"/>
                <w:szCs w:val="24"/>
              </w:rPr>
            </w:pPr>
            <w:r>
              <w:rPr>
                <w:rFonts w:ascii="Times New Roman"/>
                <w:sz w:val="24"/>
              </w:rPr>
              <w:t>172.8</w:t>
            </w:r>
          </w:p>
        </w:tc>
        <w:tc>
          <w:tcPr>
            <w:tcW w:w="1011" w:type="dxa"/>
            <w:tcBorders>
              <w:top w:val="single" w:sz="17" w:space="0" w:color="000000"/>
              <w:left w:val="single" w:sz="4" w:space="0" w:color="000000"/>
              <w:bottom w:val="single" w:sz="17" w:space="0" w:color="000000"/>
              <w:right w:val="single" w:sz="17" w:space="0" w:color="000000"/>
            </w:tcBorders>
          </w:tcPr>
          <w:p>
            <w:pPr>
              <w:pStyle w:val="TableParagraph"/>
              <w:spacing w:line="240" w:lineRule="auto" w:before="212"/>
              <w:ind w:left="317" w:right="0"/>
              <w:jc w:val="left"/>
              <w:rPr>
                <w:rFonts w:ascii="Times New Roman" w:hAnsi="Times New Roman" w:cs="Times New Roman" w:eastAsia="Times New Roman" w:hint="default"/>
                <w:sz w:val="24"/>
                <w:szCs w:val="24"/>
              </w:rPr>
            </w:pPr>
            <w:r>
              <w:rPr>
                <w:rFonts w:ascii="Times New Roman"/>
                <w:sz w:val="24"/>
              </w:rPr>
              <w:t>160</w:t>
            </w:r>
          </w:p>
        </w:tc>
      </w:tr>
    </w:tbl>
    <w:p>
      <w:pPr>
        <w:spacing w:line="240" w:lineRule="auto" w:before="0"/>
        <w:ind w:right="0"/>
        <w:rPr>
          <w:rFonts w:ascii="Times New Roman" w:hAnsi="Times New Roman" w:cs="Times New Roman" w:eastAsia="Times New Roman" w:hint="default"/>
          <w:i/>
          <w:sz w:val="20"/>
          <w:szCs w:val="20"/>
        </w:rPr>
      </w:pPr>
    </w:p>
    <w:p>
      <w:pPr>
        <w:spacing w:line="240" w:lineRule="auto" w:before="0"/>
        <w:ind w:right="0"/>
        <w:rPr>
          <w:rFonts w:ascii="Times New Roman" w:hAnsi="Times New Roman" w:cs="Times New Roman" w:eastAsia="Times New Roman" w:hint="default"/>
          <w:i/>
          <w:sz w:val="20"/>
          <w:szCs w:val="20"/>
        </w:rPr>
      </w:pPr>
    </w:p>
    <w:p>
      <w:pPr>
        <w:spacing w:line="240" w:lineRule="auto" w:before="0"/>
        <w:ind w:right="0"/>
        <w:rPr>
          <w:rFonts w:ascii="Times New Roman" w:hAnsi="Times New Roman" w:cs="Times New Roman" w:eastAsia="Times New Roman" w:hint="default"/>
          <w:i/>
          <w:sz w:val="20"/>
          <w:szCs w:val="20"/>
        </w:rPr>
      </w:pPr>
    </w:p>
    <w:p>
      <w:pPr>
        <w:spacing w:line="240" w:lineRule="auto" w:before="0"/>
        <w:ind w:right="0"/>
        <w:rPr>
          <w:rFonts w:ascii="Times New Roman" w:hAnsi="Times New Roman" w:cs="Times New Roman" w:eastAsia="Times New Roman" w:hint="default"/>
          <w:i/>
          <w:sz w:val="20"/>
          <w:szCs w:val="20"/>
        </w:rPr>
      </w:pPr>
    </w:p>
    <w:p>
      <w:pPr>
        <w:pStyle w:val="BodyText"/>
        <w:spacing w:line="480" w:lineRule="auto" w:before="186"/>
        <w:ind w:right="96"/>
        <w:jc w:val="left"/>
      </w:pPr>
      <w:r>
        <w:rPr/>
        <w:t>Chloride diffusion testing was performed by painting the specimens with epoxy on all sides except for one exposed side </w:t>
      </w:r>
      <w:r>
        <w:rPr>
          <w:spacing w:val="2"/>
        </w:rPr>
        <w:t>to </w:t>
      </w:r>
      <w:r>
        <w:rPr>
          <w:spacing w:val="-3"/>
        </w:rPr>
        <w:t>be </w:t>
      </w:r>
      <w:r>
        <w:rPr/>
        <w:t>tested, which was placed </w:t>
      </w:r>
      <w:r>
        <w:rPr>
          <w:spacing w:val="-3"/>
        </w:rPr>
        <w:t>in </w:t>
      </w:r>
      <w:r>
        <w:rPr/>
        <w:t>the tensile region. The specimens </w:t>
      </w:r>
      <w:r>
        <w:rPr/>
        <w:t>were then immersed </w:t>
      </w:r>
      <w:r>
        <w:rPr>
          <w:spacing w:val="-3"/>
        </w:rPr>
        <w:t>in </w:t>
      </w:r>
      <w:r>
        <w:rPr/>
        <w:t>a sealed container of 10% </w:t>
      </w:r>
      <w:r>
        <w:rPr>
          <w:spacing w:val="-3"/>
        </w:rPr>
        <w:t>by </w:t>
      </w:r>
      <w:r>
        <w:rPr/>
        <w:t>weight sodium chloride for 90 days, after </w:t>
      </w:r>
      <w:r>
        <w:rPr/>
        <w:t>which powder samples were collected by drilling holes at different depths </w:t>
      </w:r>
      <w:r>
        <w:rPr>
          <w:spacing w:val="-3"/>
        </w:rPr>
        <w:t>in </w:t>
      </w:r>
      <w:r>
        <w:rPr/>
        <w:t>the exposed surface </w:t>
      </w:r>
      <w:r>
        <w:rPr/>
        <w:t>and free chloride contents were found using titration methods. Freeze-thaw testing was performed </w:t>
      </w:r>
      <w:r>
        <w:rPr>
          <w:spacing w:val="-3"/>
        </w:rPr>
        <w:t>in </w:t>
      </w:r>
      <w:r>
        <w:rPr/>
        <w:t>accordance with Chinese standard GB/T 50082-2009, which involved alternating </w:t>
      </w:r>
      <w:r>
        <w:rPr/>
        <w:t>the specimens between -20°C and 20°C </w:t>
      </w:r>
      <w:r>
        <w:rPr>
          <w:spacing w:val="-3"/>
        </w:rPr>
        <w:t>in </w:t>
      </w:r>
      <w:r>
        <w:rPr/>
        <w:t>a freeze-thaw box, with one cycle taking about 4 </w:t>
      </w:r>
      <w:r>
        <w:rPr/>
        <w:t>hours. Every 50-100 cycles, the specimens were taken out and measured for RDM and mass </w:t>
      </w:r>
      <w:r>
        <w:rPr>
          <w:spacing w:val="-3"/>
        </w:rPr>
        <w:t>loss, </w:t>
      </w:r>
      <w:r>
        <w:rPr>
          <w:spacing w:val="-3"/>
        </w:rPr>
      </w:r>
      <w:r>
        <w:rPr/>
        <w:t>with over 800 total cycles performed for each specimen. For both tests, loaded and non-loaded </w:t>
      </w:r>
      <w:r>
        <w:rPr/>
        <w:t>specimens were examined for comparison, with all loaded specimens simply being put </w:t>
      </w:r>
      <w:r>
        <w:rPr>
          <w:spacing w:val="-3"/>
        </w:rPr>
        <w:t>into </w:t>
      </w:r>
      <w:r>
        <w:rPr/>
        <w:t>their </w:t>
      </w:r>
      <w:r>
        <w:rPr/>
        <w:t>testing conditions while also being </w:t>
      </w:r>
      <w:r>
        <w:rPr>
          <w:spacing w:val="-3"/>
        </w:rPr>
        <w:t>in </w:t>
      </w:r>
      <w:r>
        <w:rPr/>
        <w:t>the loading apparatus mentioned</w:t>
      </w:r>
      <w:r>
        <w:rPr>
          <w:spacing w:val="-30"/>
        </w:rPr>
        <w:t> </w:t>
      </w:r>
      <w:r>
        <w:rPr/>
        <w:t>above.</w:t>
      </w:r>
    </w:p>
    <w:p>
      <w:pPr>
        <w:spacing w:after="0" w:line="480" w:lineRule="auto"/>
        <w:jc w:val="left"/>
        <w:sectPr>
          <w:pgSz w:w="12240" w:h="15840"/>
          <w:pgMar w:header="0" w:footer="867" w:top="1360" w:bottom="1060" w:left="1340" w:right="1360"/>
        </w:sectPr>
      </w:pPr>
    </w:p>
    <w:p>
      <w:pPr>
        <w:spacing w:before="42"/>
        <w:ind w:left="475" w:right="242" w:firstLine="0"/>
        <w:jc w:val="left"/>
        <w:rPr>
          <w:rFonts w:ascii="Times New Roman" w:hAnsi="Times New Roman" w:cs="Times New Roman" w:eastAsia="Times New Roman" w:hint="default"/>
          <w:sz w:val="24"/>
          <w:szCs w:val="24"/>
        </w:rPr>
      </w:pPr>
      <w:r>
        <w:rPr>
          <w:rFonts w:ascii="Times New Roman"/>
          <w:i/>
          <w:sz w:val="24"/>
        </w:rPr>
        <w:t>Table 7: Chumping (2015) Study Chloride Ion Penetration and Freeze-Thaw Test</w:t>
      </w:r>
      <w:r>
        <w:rPr>
          <w:rFonts w:ascii="Times New Roman"/>
          <w:i/>
          <w:spacing w:val="-20"/>
          <w:sz w:val="24"/>
        </w:rPr>
        <w:t> </w:t>
      </w:r>
      <w:r>
        <w:rPr>
          <w:rFonts w:ascii="Times New Roman"/>
          <w:i/>
          <w:sz w:val="24"/>
        </w:rPr>
        <w:t>Results</w:t>
      </w:r>
      <w:r>
        <w:rPr>
          <w:rFonts w:ascii="Times New Roman"/>
          <w:sz w:val="24"/>
        </w:rPr>
      </w:r>
    </w:p>
    <w:p>
      <w:pPr>
        <w:spacing w:line="240" w:lineRule="auto" w:before="8" w:after="0"/>
        <w:ind w:right="0"/>
        <w:rPr>
          <w:rFonts w:ascii="Times New Roman" w:hAnsi="Times New Roman" w:cs="Times New Roman" w:eastAsia="Times New Roman" w:hint="default"/>
          <w:i/>
          <w:sz w:val="24"/>
          <w:szCs w:val="24"/>
        </w:rPr>
      </w:pPr>
    </w:p>
    <w:tbl>
      <w:tblPr>
        <w:tblW w:w="0" w:type="auto"/>
        <w:jc w:val="left"/>
        <w:tblInd w:w="412" w:type="dxa"/>
        <w:tblLayout w:type="fixed"/>
        <w:tblCellMar>
          <w:top w:w="0" w:type="dxa"/>
          <w:left w:w="0" w:type="dxa"/>
          <w:bottom w:w="0" w:type="dxa"/>
          <w:right w:w="0" w:type="dxa"/>
        </w:tblCellMar>
        <w:tblLook w:val="01E0"/>
      </w:tblPr>
      <w:tblGrid>
        <w:gridCol w:w="1073"/>
        <w:gridCol w:w="1619"/>
        <w:gridCol w:w="1656"/>
        <w:gridCol w:w="1570"/>
        <w:gridCol w:w="1393"/>
        <w:gridCol w:w="1381"/>
      </w:tblGrid>
      <w:tr>
        <w:trPr>
          <w:trHeight w:val="1532" w:hRule="exact"/>
        </w:trPr>
        <w:tc>
          <w:tcPr>
            <w:tcW w:w="1073" w:type="dxa"/>
            <w:tcBorders>
              <w:top w:val="single" w:sz="17" w:space="0" w:color="000000"/>
              <w:left w:val="single" w:sz="17" w:space="0" w:color="000000"/>
              <w:bottom w:val="single" w:sz="17" w:space="0" w:color="000000"/>
              <w:right w:val="single" w:sz="4" w:space="0" w:color="000000"/>
            </w:tcBorders>
          </w:tcPr>
          <w:p>
            <w:pPr>
              <w:pStyle w:val="TableParagraph"/>
              <w:spacing w:line="240" w:lineRule="auto"/>
              <w:ind w:right="0"/>
              <w:jc w:val="left"/>
              <w:rPr>
                <w:rFonts w:ascii="Times New Roman" w:hAnsi="Times New Roman" w:cs="Times New Roman" w:eastAsia="Times New Roman" w:hint="default"/>
                <w:i/>
                <w:sz w:val="24"/>
                <w:szCs w:val="24"/>
              </w:rPr>
            </w:pPr>
          </w:p>
          <w:p>
            <w:pPr>
              <w:pStyle w:val="TableParagraph"/>
              <w:spacing w:line="274" w:lineRule="exact" w:before="196"/>
              <w:ind w:left="144" w:right="152" w:firstLine="43"/>
              <w:jc w:val="left"/>
              <w:rPr>
                <w:rFonts w:ascii="Times New Roman" w:hAnsi="Times New Roman" w:cs="Times New Roman" w:eastAsia="Times New Roman" w:hint="default"/>
                <w:sz w:val="24"/>
                <w:szCs w:val="24"/>
              </w:rPr>
            </w:pPr>
            <w:r>
              <w:rPr>
                <w:rFonts w:ascii="Times New Roman"/>
                <w:sz w:val="24"/>
              </w:rPr>
              <w:t>Curing Method</w:t>
            </w:r>
          </w:p>
        </w:tc>
        <w:tc>
          <w:tcPr>
            <w:tcW w:w="1619" w:type="dxa"/>
            <w:tcBorders>
              <w:top w:val="single" w:sz="17" w:space="0" w:color="000000"/>
              <w:left w:val="single" w:sz="4" w:space="0" w:color="000000"/>
              <w:bottom w:val="single" w:sz="17" w:space="0" w:color="000000"/>
              <w:right w:val="single" w:sz="4" w:space="0" w:color="000000"/>
            </w:tcBorders>
          </w:tcPr>
          <w:p>
            <w:pPr>
              <w:pStyle w:val="TableParagraph"/>
              <w:spacing w:line="242" w:lineRule="auto" w:before="49"/>
              <w:ind w:left="139" w:right="144" w:firstLine="15"/>
              <w:jc w:val="center"/>
              <w:rPr>
                <w:rFonts w:ascii="Times New Roman" w:hAnsi="Times New Roman" w:cs="Times New Roman" w:eastAsia="Times New Roman" w:hint="default"/>
                <w:sz w:val="24"/>
                <w:szCs w:val="24"/>
              </w:rPr>
            </w:pPr>
            <w:r>
              <w:rPr>
                <w:rFonts w:ascii="Times New Roman"/>
                <w:sz w:val="24"/>
              </w:rPr>
              <w:t>Avg. Cl Penetration</w:t>
            </w:r>
            <w:r>
              <w:rPr>
                <w:rFonts w:ascii="Times New Roman"/>
                <w:spacing w:val="-8"/>
                <w:sz w:val="24"/>
              </w:rPr>
              <w:t> </w:t>
            </w:r>
            <w:r>
              <w:rPr>
                <w:rFonts w:ascii="Times New Roman"/>
                <w:sz w:val="24"/>
              </w:rPr>
              <w:t>at</w:t>
            </w:r>
          </w:p>
          <w:p>
            <w:pPr>
              <w:pStyle w:val="TableParagraph"/>
              <w:spacing w:line="240" w:lineRule="auto"/>
              <w:ind w:left="125" w:right="124"/>
              <w:jc w:val="center"/>
              <w:rPr>
                <w:rFonts w:ascii="Times New Roman" w:hAnsi="Times New Roman" w:cs="Times New Roman" w:eastAsia="Times New Roman" w:hint="default"/>
                <w:sz w:val="24"/>
                <w:szCs w:val="24"/>
              </w:rPr>
            </w:pPr>
            <w:r>
              <w:rPr>
                <w:rFonts w:ascii="Times New Roman"/>
                <w:sz w:val="24"/>
              </w:rPr>
              <w:t>&lt;5 </w:t>
            </w:r>
            <w:r>
              <w:rPr>
                <w:rFonts w:ascii="Times New Roman"/>
                <w:spacing w:val="-3"/>
                <w:sz w:val="24"/>
              </w:rPr>
              <w:t>mm </w:t>
            </w:r>
            <w:r>
              <w:rPr>
                <w:rFonts w:ascii="Times New Roman"/>
                <w:sz w:val="24"/>
              </w:rPr>
              <w:t>depth- </w:t>
            </w:r>
            <w:r>
              <w:rPr>
                <w:rFonts w:ascii="Times New Roman"/>
                <w:sz w:val="24"/>
              </w:rPr>
              <w:t>Non-Loaded (%)</w:t>
            </w:r>
          </w:p>
        </w:tc>
        <w:tc>
          <w:tcPr>
            <w:tcW w:w="1656" w:type="dxa"/>
            <w:tcBorders>
              <w:top w:val="single" w:sz="17" w:space="0" w:color="000000"/>
              <w:left w:val="single" w:sz="4" w:space="0" w:color="000000"/>
              <w:bottom w:val="single" w:sz="17" w:space="0" w:color="000000"/>
              <w:right w:val="single" w:sz="4" w:space="0" w:color="000000"/>
            </w:tcBorders>
          </w:tcPr>
          <w:p>
            <w:pPr>
              <w:pStyle w:val="TableParagraph"/>
              <w:spacing w:line="242" w:lineRule="auto" w:before="188"/>
              <w:ind w:left="153" w:right="168" w:firstLine="15"/>
              <w:jc w:val="center"/>
              <w:rPr>
                <w:rFonts w:ascii="Times New Roman" w:hAnsi="Times New Roman" w:cs="Times New Roman" w:eastAsia="Times New Roman" w:hint="default"/>
                <w:sz w:val="24"/>
                <w:szCs w:val="24"/>
              </w:rPr>
            </w:pPr>
            <w:r>
              <w:rPr>
                <w:rFonts w:ascii="Times New Roman"/>
                <w:sz w:val="24"/>
              </w:rPr>
              <w:t>Avg. Cl Penetration</w:t>
            </w:r>
            <w:r>
              <w:rPr>
                <w:rFonts w:ascii="Times New Roman"/>
                <w:spacing w:val="-8"/>
                <w:sz w:val="24"/>
              </w:rPr>
              <w:t> </w:t>
            </w:r>
            <w:r>
              <w:rPr>
                <w:rFonts w:ascii="Times New Roman"/>
                <w:sz w:val="24"/>
              </w:rPr>
              <w:t>at</w:t>
            </w:r>
          </w:p>
          <w:p>
            <w:pPr>
              <w:pStyle w:val="TableParagraph"/>
              <w:spacing w:line="242" w:lineRule="auto"/>
              <w:ind w:left="139" w:right="148"/>
              <w:jc w:val="center"/>
              <w:rPr>
                <w:rFonts w:ascii="Times New Roman" w:hAnsi="Times New Roman" w:cs="Times New Roman" w:eastAsia="Times New Roman" w:hint="default"/>
                <w:sz w:val="24"/>
                <w:szCs w:val="24"/>
              </w:rPr>
            </w:pPr>
            <w:r>
              <w:rPr>
                <w:rFonts w:ascii="Times New Roman"/>
                <w:sz w:val="24"/>
              </w:rPr>
              <w:t>&lt;5 </w:t>
            </w:r>
            <w:r>
              <w:rPr>
                <w:rFonts w:ascii="Times New Roman"/>
                <w:spacing w:val="-3"/>
                <w:sz w:val="24"/>
              </w:rPr>
              <w:t>mm </w:t>
            </w:r>
            <w:r>
              <w:rPr>
                <w:rFonts w:ascii="Times New Roman"/>
                <w:sz w:val="24"/>
              </w:rPr>
              <w:t>depth- </w:t>
            </w:r>
            <w:r>
              <w:rPr>
                <w:rFonts w:ascii="Times New Roman"/>
                <w:sz w:val="24"/>
              </w:rPr>
              <w:t>Loaded</w:t>
            </w:r>
            <w:r>
              <w:rPr>
                <w:rFonts w:ascii="Times New Roman"/>
                <w:spacing w:val="-2"/>
                <w:sz w:val="24"/>
              </w:rPr>
              <w:t> </w:t>
            </w:r>
            <w:r>
              <w:rPr>
                <w:rFonts w:ascii="Times New Roman"/>
                <w:sz w:val="24"/>
              </w:rPr>
              <w:t>(%)</w:t>
            </w:r>
          </w:p>
        </w:tc>
        <w:tc>
          <w:tcPr>
            <w:tcW w:w="1570" w:type="dxa"/>
            <w:tcBorders>
              <w:top w:val="single" w:sz="17" w:space="0" w:color="000000"/>
              <w:left w:val="single" w:sz="4" w:space="0" w:color="000000"/>
              <w:bottom w:val="single" w:sz="17" w:space="0" w:color="000000"/>
              <w:right w:val="single" w:sz="4" w:space="0" w:color="000000"/>
            </w:tcBorders>
          </w:tcPr>
          <w:p>
            <w:pPr>
              <w:pStyle w:val="TableParagraph"/>
              <w:spacing w:line="240" w:lineRule="auto" w:before="49"/>
              <w:ind w:left="110" w:right="125" w:firstLine="15"/>
              <w:jc w:val="center"/>
              <w:rPr>
                <w:rFonts w:ascii="Times New Roman" w:hAnsi="Times New Roman" w:cs="Times New Roman" w:eastAsia="Times New Roman" w:hint="default"/>
                <w:sz w:val="24"/>
                <w:szCs w:val="24"/>
              </w:rPr>
            </w:pPr>
            <w:r>
              <w:rPr>
                <w:rFonts w:ascii="Times New Roman"/>
                <w:sz w:val="24"/>
              </w:rPr>
              <w:t>Avg. Cl Penetration</w:t>
            </w:r>
            <w:r>
              <w:rPr>
                <w:rFonts w:ascii="Times New Roman"/>
                <w:spacing w:val="-7"/>
                <w:sz w:val="24"/>
              </w:rPr>
              <w:t> </w:t>
            </w:r>
            <w:r>
              <w:rPr>
                <w:rFonts w:ascii="Times New Roman"/>
                <w:sz w:val="24"/>
              </w:rPr>
              <w:t>at </w:t>
            </w:r>
            <w:r>
              <w:rPr>
                <w:rFonts w:ascii="Times New Roman"/>
                <w:sz w:val="24"/>
              </w:rPr>
              <w:t>5-10 </w:t>
            </w:r>
            <w:r>
              <w:rPr>
                <w:rFonts w:ascii="Times New Roman"/>
                <w:spacing w:val="-3"/>
                <w:sz w:val="24"/>
              </w:rPr>
              <w:t>mm </w:t>
            </w:r>
            <w:r>
              <w:rPr>
                <w:rFonts w:ascii="Times New Roman"/>
                <w:spacing w:val="-3"/>
                <w:sz w:val="24"/>
              </w:rPr>
            </w:r>
            <w:r>
              <w:rPr>
                <w:rFonts w:ascii="Times New Roman"/>
                <w:sz w:val="24"/>
              </w:rPr>
              <w:t>depth- </w:t>
            </w:r>
            <w:r>
              <w:rPr>
                <w:rFonts w:ascii="Times New Roman"/>
                <w:sz w:val="24"/>
              </w:rPr>
              <w:t>Loaded</w:t>
            </w:r>
            <w:r>
              <w:rPr>
                <w:rFonts w:ascii="Times New Roman"/>
                <w:spacing w:val="-2"/>
                <w:sz w:val="24"/>
              </w:rPr>
              <w:t> </w:t>
            </w:r>
            <w:r>
              <w:rPr>
                <w:rFonts w:ascii="Times New Roman"/>
                <w:sz w:val="24"/>
              </w:rPr>
              <w:t>(%)</w:t>
            </w:r>
          </w:p>
        </w:tc>
        <w:tc>
          <w:tcPr>
            <w:tcW w:w="1393" w:type="dxa"/>
            <w:tcBorders>
              <w:top w:val="single" w:sz="17" w:space="0" w:color="000000"/>
              <w:left w:val="single" w:sz="4" w:space="0" w:color="000000"/>
              <w:bottom w:val="single" w:sz="17" w:space="0" w:color="000000"/>
              <w:right w:val="single" w:sz="4" w:space="0" w:color="000000"/>
            </w:tcBorders>
          </w:tcPr>
          <w:p>
            <w:pPr>
              <w:pStyle w:val="TableParagraph"/>
              <w:spacing w:line="242" w:lineRule="auto" w:before="188"/>
              <w:ind w:left="182" w:right="179"/>
              <w:jc w:val="center"/>
              <w:rPr>
                <w:rFonts w:ascii="Times New Roman" w:hAnsi="Times New Roman" w:cs="Times New Roman" w:eastAsia="Times New Roman" w:hint="default"/>
                <w:sz w:val="24"/>
                <w:szCs w:val="24"/>
              </w:rPr>
            </w:pPr>
            <w:r>
              <w:rPr>
                <w:rFonts w:ascii="Times New Roman"/>
                <w:sz w:val="24"/>
              </w:rPr>
              <w:t>Mass</w:t>
            </w:r>
            <w:r>
              <w:rPr>
                <w:rFonts w:ascii="Times New Roman"/>
                <w:spacing w:val="-4"/>
                <w:sz w:val="24"/>
              </w:rPr>
              <w:t> </w:t>
            </w:r>
            <w:r>
              <w:rPr>
                <w:rFonts w:ascii="Times New Roman"/>
                <w:sz w:val="24"/>
              </w:rPr>
              <w:t>Loss </w:t>
            </w:r>
            <w:r>
              <w:rPr>
                <w:rFonts w:ascii="Times New Roman"/>
                <w:sz w:val="24"/>
              </w:rPr>
              <w:t>After</w:t>
            </w:r>
            <w:r>
              <w:rPr>
                <w:rFonts w:ascii="Times New Roman"/>
                <w:spacing w:val="-3"/>
                <w:sz w:val="24"/>
              </w:rPr>
              <w:t> </w:t>
            </w:r>
            <w:r>
              <w:rPr>
                <w:rFonts w:ascii="Times New Roman"/>
                <w:sz w:val="24"/>
              </w:rPr>
              <w:t>800</w:t>
            </w:r>
          </w:p>
          <w:p>
            <w:pPr>
              <w:pStyle w:val="TableParagraph"/>
              <w:spacing w:line="242" w:lineRule="auto"/>
              <w:ind w:left="115" w:right="115"/>
              <w:jc w:val="center"/>
              <w:rPr>
                <w:rFonts w:ascii="Times New Roman" w:hAnsi="Times New Roman" w:cs="Times New Roman" w:eastAsia="Times New Roman" w:hint="default"/>
                <w:sz w:val="24"/>
                <w:szCs w:val="24"/>
              </w:rPr>
            </w:pPr>
            <w:r>
              <w:rPr>
                <w:rFonts w:ascii="Times New Roman"/>
                <w:sz w:val="24"/>
              </w:rPr>
              <w:t>F-T</w:t>
            </w:r>
            <w:r>
              <w:rPr>
                <w:rFonts w:ascii="Times New Roman"/>
                <w:spacing w:val="-7"/>
                <w:sz w:val="24"/>
              </w:rPr>
              <w:t> </w:t>
            </w:r>
            <w:r>
              <w:rPr>
                <w:rFonts w:ascii="Times New Roman"/>
                <w:sz w:val="24"/>
              </w:rPr>
              <w:t>Cycles- </w:t>
            </w:r>
            <w:r>
              <w:rPr>
                <w:rFonts w:ascii="Times New Roman"/>
                <w:sz w:val="24"/>
              </w:rPr>
              <w:t>Loaded</w:t>
            </w:r>
            <w:r>
              <w:rPr>
                <w:rFonts w:ascii="Times New Roman"/>
                <w:spacing w:val="-3"/>
                <w:sz w:val="24"/>
              </w:rPr>
              <w:t> </w:t>
            </w:r>
            <w:r>
              <w:rPr>
                <w:rFonts w:ascii="Times New Roman"/>
                <w:sz w:val="24"/>
              </w:rPr>
              <w:t>(%)</w:t>
            </w:r>
          </w:p>
        </w:tc>
        <w:tc>
          <w:tcPr>
            <w:tcW w:w="1381" w:type="dxa"/>
            <w:tcBorders>
              <w:top w:val="single" w:sz="17" w:space="0" w:color="000000"/>
              <w:left w:val="single" w:sz="4" w:space="0" w:color="000000"/>
              <w:bottom w:val="single" w:sz="17" w:space="0" w:color="000000"/>
              <w:right w:val="single" w:sz="17" w:space="0" w:color="000000"/>
            </w:tcBorders>
          </w:tcPr>
          <w:p>
            <w:pPr>
              <w:pStyle w:val="TableParagraph"/>
              <w:spacing w:line="242" w:lineRule="auto" w:before="188"/>
              <w:ind w:left="129" w:right="115"/>
              <w:jc w:val="center"/>
              <w:rPr>
                <w:rFonts w:ascii="Times New Roman" w:hAnsi="Times New Roman" w:cs="Times New Roman" w:eastAsia="Times New Roman" w:hint="default"/>
                <w:sz w:val="24"/>
                <w:szCs w:val="24"/>
              </w:rPr>
            </w:pPr>
            <w:r>
              <w:rPr>
                <w:rFonts w:ascii="Times New Roman"/>
                <w:sz w:val="24"/>
              </w:rPr>
              <w:t>RDM</w:t>
            </w:r>
            <w:r>
              <w:rPr>
                <w:rFonts w:ascii="Times New Roman"/>
                <w:spacing w:val="-8"/>
                <w:sz w:val="24"/>
              </w:rPr>
              <w:t> </w:t>
            </w:r>
            <w:r>
              <w:rPr>
                <w:rFonts w:ascii="Times New Roman"/>
                <w:sz w:val="24"/>
              </w:rPr>
              <w:t>After </w:t>
            </w:r>
            <w:r>
              <w:rPr>
                <w:rFonts w:ascii="Times New Roman"/>
                <w:sz w:val="24"/>
              </w:rPr>
              <w:t>800</w:t>
            </w:r>
            <w:r>
              <w:rPr>
                <w:rFonts w:ascii="Times New Roman"/>
                <w:spacing w:val="-2"/>
                <w:sz w:val="24"/>
              </w:rPr>
              <w:t> </w:t>
            </w:r>
            <w:r>
              <w:rPr>
                <w:rFonts w:ascii="Times New Roman"/>
                <w:sz w:val="24"/>
              </w:rPr>
              <w:t>F-T</w:t>
            </w:r>
          </w:p>
          <w:p>
            <w:pPr>
              <w:pStyle w:val="TableParagraph"/>
              <w:spacing w:line="242" w:lineRule="auto"/>
              <w:ind w:left="115" w:right="98"/>
              <w:jc w:val="center"/>
              <w:rPr>
                <w:rFonts w:ascii="Times New Roman" w:hAnsi="Times New Roman" w:cs="Times New Roman" w:eastAsia="Times New Roman" w:hint="default"/>
                <w:sz w:val="24"/>
                <w:szCs w:val="24"/>
              </w:rPr>
            </w:pPr>
            <w:r>
              <w:rPr>
                <w:rFonts w:ascii="Times New Roman"/>
                <w:sz w:val="24"/>
              </w:rPr>
              <w:t>Cycles- Loaded</w:t>
            </w:r>
            <w:r>
              <w:rPr>
                <w:rFonts w:ascii="Times New Roman"/>
                <w:spacing w:val="-3"/>
                <w:sz w:val="24"/>
              </w:rPr>
              <w:t> </w:t>
            </w:r>
            <w:r>
              <w:rPr>
                <w:rFonts w:ascii="Times New Roman"/>
                <w:sz w:val="24"/>
              </w:rPr>
              <w:t>(%)</w:t>
            </w:r>
          </w:p>
        </w:tc>
      </w:tr>
      <w:tr>
        <w:trPr>
          <w:trHeight w:val="492" w:hRule="exact"/>
        </w:trPr>
        <w:tc>
          <w:tcPr>
            <w:tcW w:w="1073" w:type="dxa"/>
            <w:tcBorders>
              <w:top w:val="single" w:sz="17" w:space="0" w:color="000000"/>
              <w:left w:val="single" w:sz="17" w:space="0" w:color="000000"/>
              <w:bottom w:val="single" w:sz="4" w:space="0" w:color="000000"/>
              <w:right w:val="single" w:sz="4" w:space="0" w:color="000000"/>
            </w:tcBorders>
          </w:tcPr>
          <w:p>
            <w:pPr>
              <w:pStyle w:val="TableParagraph"/>
              <w:spacing w:line="240" w:lineRule="auto" w:before="92"/>
              <w:ind w:right="8"/>
              <w:jc w:val="center"/>
              <w:rPr>
                <w:rFonts w:ascii="Times New Roman" w:hAnsi="Times New Roman" w:cs="Times New Roman" w:eastAsia="Times New Roman" w:hint="default"/>
                <w:sz w:val="24"/>
                <w:szCs w:val="24"/>
              </w:rPr>
            </w:pPr>
            <w:r>
              <w:rPr>
                <w:rFonts w:ascii="Times New Roman"/>
                <w:sz w:val="24"/>
              </w:rPr>
              <w:t>Standard</w:t>
            </w:r>
          </w:p>
        </w:tc>
        <w:tc>
          <w:tcPr>
            <w:tcW w:w="1619" w:type="dxa"/>
            <w:tcBorders>
              <w:top w:val="single" w:sz="17" w:space="0" w:color="000000"/>
              <w:left w:val="single" w:sz="4" w:space="0" w:color="000000"/>
              <w:bottom w:val="single" w:sz="4" w:space="0" w:color="000000"/>
              <w:right w:val="single" w:sz="4" w:space="0" w:color="000000"/>
            </w:tcBorders>
          </w:tcPr>
          <w:p>
            <w:pPr>
              <w:pStyle w:val="TableParagraph"/>
              <w:spacing w:line="240" w:lineRule="auto" w:before="92"/>
              <w:ind w:left="9" w:right="0"/>
              <w:jc w:val="center"/>
              <w:rPr>
                <w:rFonts w:ascii="Times New Roman" w:hAnsi="Times New Roman" w:cs="Times New Roman" w:eastAsia="Times New Roman" w:hint="default"/>
                <w:sz w:val="24"/>
                <w:szCs w:val="24"/>
              </w:rPr>
            </w:pPr>
            <w:r>
              <w:rPr>
                <w:rFonts w:ascii="Times New Roman"/>
                <w:sz w:val="24"/>
              </w:rPr>
              <w:t>0.125</w:t>
            </w:r>
          </w:p>
        </w:tc>
        <w:tc>
          <w:tcPr>
            <w:tcW w:w="1656" w:type="dxa"/>
            <w:tcBorders>
              <w:top w:val="single" w:sz="17" w:space="0" w:color="000000"/>
              <w:left w:val="single" w:sz="4" w:space="0" w:color="000000"/>
              <w:bottom w:val="single" w:sz="4" w:space="0" w:color="000000"/>
              <w:right w:val="single" w:sz="4" w:space="0" w:color="000000"/>
            </w:tcBorders>
          </w:tcPr>
          <w:p>
            <w:pPr>
              <w:pStyle w:val="TableParagraph"/>
              <w:spacing w:line="240" w:lineRule="auto" w:before="92"/>
              <w:ind w:right="3"/>
              <w:jc w:val="center"/>
              <w:rPr>
                <w:rFonts w:ascii="Times New Roman" w:hAnsi="Times New Roman" w:cs="Times New Roman" w:eastAsia="Times New Roman" w:hint="default"/>
                <w:sz w:val="24"/>
                <w:szCs w:val="24"/>
              </w:rPr>
            </w:pPr>
            <w:r>
              <w:rPr>
                <w:rFonts w:ascii="Times New Roman"/>
                <w:sz w:val="24"/>
              </w:rPr>
              <w:t>0.15</w:t>
            </w:r>
          </w:p>
        </w:tc>
        <w:tc>
          <w:tcPr>
            <w:tcW w:w="1570" w:type="dxa"/>
            <w:tcBorders>
              <w:top w:val="single" w:sz="17" w:space="0" w:color="000000"/>
              <w:left w:val="single" w:sz="4" w:space="0" w:color="000000"/>
              <w:bottom w:val="single" w:sz="4" w:space="0" w:color="000000"/>
              <w:right w:val="single" w:sz="4" w:space="0" w:color="000000"/>
            </w:tcBorders>
          </w:tcPr>
          <w:p>
            <w:pPr>
              <w:pStyle w:val="TableParagraph"/>
              <w:spacing w:line="240" w:lineRule="auto" w:before="92"/>
              <w:ind w:right="2"/>
              <w:jc w:val="center"/>
              <w:rPr>
                <w:rFonts w:ascii="Times New Roman" w:hAnsi="Times New Roman" w:cs="Times New Roman" w:eastAsia="Times New Roman" w:hint="default"/>
                <w:sz w:val="24"/>
                <w:szCs w:val="24"/>
              </w:rPr>
            </w:pPr>
            <w:r>
              <w:rPr>
                <w:rFonts w:ascii="Times New Roman"/>
                <w:sz w:val="24"/>
              </w:rPr>
              <w:t>&lt;0.05</w:t>
            </w:r>
          </w:p>
        </w:tc>
        <w:tc>
          <w:tcPr>
            <w:tcW w:w="1393" w:type="dxa"/>
            <w:tcBorders>
              <w:top w:val="single" w:sz="17" w:space="0" w:color="000000"/>
              <w:left w:val="single" w:sz="4" w:space="0" w:color="000000"/>
              <w:bottom w:val="single" w:sz="4" w:space="0" w:color="000000"/>
              <w:right w:val="single" w:sz="4" w:space="0" w:color="000000"/>
            </w:tcBorders>
          </w:tcPr>
          <w:p>
            <w:pPr>
              <w:pStyle w:val="TableParagraph"/>
              <w:spacing w:line="240" w:lineRule="auto" w:before="92"/>
              <w:ind w:left="9" w:right="0"/>
              <w:jc w:val="center"/>
              <w:rPr>
                <w:rFonts w:ascii="Times New Roman" w:hAnsi="Times New Roman" w:cs="Times New Roman" w:eastAsia="Times New Roman" w:hint="default"/>
                <w:sz w:val="24"/>
                <w:szCs w:val="24"/>
              </w:rPr>
            </w:pPr>
            <w:r>
              <w:rPr>
                <w:rFonts w:ascii="Times New Roman"/>
                <w:sz w:val="24"/>
              </w:rPr>
              <w:t>1.10</w:t>
            </w:r>
          </w:p>
        </w:tc>
        <w:tc>
          <w:tcPr>
            <w:tcW w:w="1381" w:type="dxa"/>
            <w:tcBorders>
              <w:top w:val="single" w:sz="17" w:space="0" w:color="000000"/>
              <w:left w:val="single" w:sz="4" w:space="0" w:color="000000"/>
              <w:bottom w:val="single" w:sz="4" w:space="0" w:color="000000"/>
              <w:right w:val="single" w:sz="17" w:space="0" w:color="000000"/>
            </w:tcBorders>
          </w:tcPr>
          <w:p>
            <w:pPr>
              <w:pStyle w:val="TableParagraph"/>
              <w:spacing w:line="240" w:lineRule="auto" w:before="92"/>
              <w:ind w:left="23" w:right="0"/>
              <w:jc w:val="center"/>
              <w:rPr>
                <w:rFonts w:ascii="Times New Roman" w:hAnsi="Times New Roman" w:cs="Times New Roman" w:eastAsia="Times New Roman" w:hint="default"/>
                <w:sz w:val="24"/>
                <w:szCs w:val="24"/>
              </w:rPr>
            </w:pPr>
            <w:r>
              <w:rPr>
                <w:rFonts w:ascii="Times New Roman"/>
                <w:sz w:val="24"/>
              </w:rPr>
              <w:t>95.30</w:t>
            </w:r>
          </w:p>
        </w:tc>
      </w:tr>
      <w:tr>
        <w:trPr>
          <w:trHeight w:val="500" w:hRule="exact"/>
        </w:trPr>
        <w:tc>
          <w:tcPr>
            <w:tcW w:w="1073" w:type="dxa"/>
            <w:tcBorders>
              <w:top w:val="single" w:sz="4" w:space="0" w:color="000000"/>
              <w:left w:val="single" w:sz="17" w:space="0" w:color="000000"/>
              <w:bottom w:val="single" w:sz="4" w:space="0" w:color="000000"/>
              <w:right w:val="single" w:sz="4" w:space="0" w:color="000000"/>
            </w:tcBorders>
          </w:tcPr>
          <w:p>
            <w:pPr>
              <w:pStyle w:val="TableParagraph"/>
              <w:spacing w:line="240" w:lineRule="auto" w:before="102"/>
              <w:ind w:right="8"/>
              <w:jc w:val="center"/>
              <w:rPr>
                <w:rFonts w:ascii="Times New Roman" w:hAnsi="Times New Roman" w:cs="Times New Roman" w:eastAsia="Times New Roman" w:hint="default"/>
                <w:sz w:val="24"/>
                <w:szCs w:val="24"/>
              </w:rPr>
            </w:pPr>
            <w:r>
              <w:rPr>
                <w:rFonts w:ascii="Times New Roman"/>
                <w:sz w:val="24"/>
              </w:rPr>
              <w:t>Steam</w:t>
            </w:r>
          </w:p>
        </w:tc>
        <w:tc>
          <w:tcPr>
            <w:tcW w:w="1619"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102"/>
              <w:ind w:left="4" w:right="0"/>
              <w:jc w:val="center"/>
              <w:rPr>
                <w:rFonts w:ascii="Times New Roman" w:hAnsi="Times New Roman" w:cs="Times New Roman" w:eastAsia="Times New Roman" w:hint="default"/>
                <w:sz w:val="24"/>
                <w:szCs w:val="24"/>
              </w:rPr>
            </w:pPr>
            <w:r>
              <w:rPr>
                <w:rFonts w:ascii="Times New Roman"/>
                <w:sz w:val="24"/>
              </w:rPr>
              <w:t>0.13</w:t>
            </w:r>
          </w:p>
        </w:tc>
        <w:tc>
          <w:tcPr>
            <w:tcW w:w="1656"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102"/>
              <w:ind w:right="3"/>
              <w:jc w:val="center"/>
              <w:rPr>
                <w:rFonts w:ascii="Times New Roman" w:hAnsi="Times New Roman" w:cs="Times New Roman" w:eastAsia="Times New Roman" w:hint="default"/>
                <w:sz w:val="24"/>
                <w:szCs w:val="24"/>
              </w:rPr>
            </w:pPr>
            <w:r>
              <w:rPr>
                <w:rFonts w:ascii="Times New Roman"/>
                <w:sz w:val="24"/>
              </w:rPr>
              <w:t>0.15</w:t>
            </w:r>
          </w:p>
        </w:tc>
        <w:tc>
          <w:tcPr>
            <w:tcW w:w="1570"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102"/>
              <w:ind w:right="2"/>
              <w:jc w:val="center"/>
              <w:rPr>
                <w:rFonts w:ascii="Times New Roman" w:hAnsi="Times New Roman" w:cs="Times New Roman" w:eastAsia="Times New Roman" w:hint="default"/>
                <w:sz w:val="24"/>
                <w:szCs w:val="24"/>
              </w:rPr>
            </w:pPr>
            <w:r>
              <w:rPr>
                <w:rFonts w:ascii="Times New Roman"/>
                <w:sz w:val="24"/>
              </w:rPr>
              <w:t>&lt;0.05</w:t>
            </w:r>
          </w:p>
        </w:tc>
        <w:tc>
          <w:tcPr>
            <w:tcW w:w="1393"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102"/>
              <w:ind w:left="9" w:right="0"/>
              <w:jc w:val="center"/>
              <w:rPr>
                <w:rFonts w:ascii="Times New Roman" w:hAnsi="Times New Roman" w:cs="Times New Roman" w:eastAsia="Times New Roman" w:hint="default"/>
                <w:sz w:val="24"/>
                <w:szCs w:val="24"/>
              </w:rPr>
            </w:pPr>
            <w:r>
              <w:rPr>
                <w:rFonts w:ascii="Times New Roman"/>
                <w:sz w:val="24"/>
              </w:rPr>
              <w:t>1.16</w:t>
            </w:r>
          </w:p>
        </w:tc>
        <w:tc>
          <w:tcPr>
            <w:tcW w:w="1381" w:type="dxa"/>
            <w:tcBorders>
              <w:top w:val="single" w:sz="4" w:space="0" w:color="000000"/>
              <w:left w:val="single" w:sz="4" w:space="0" w:color="000000"/>
              <w:bottom w:val="single" w:sz="4" w:space="0" w:color="000000"/>
              <w:right w:val="single" w:sz="17" w:space="0" w:color="000000"/>
            </w:tcBorders>
          </w:tcPr>
          <w:p>
            <w:pPr>
              <w:pStyle w:val="TableParagraph"/>
              <w:spacing w:line="240" w:lineRule="auto" w:before="102"/>
              <w:ind w:left="23" w:right="0"/>
              <w:jc w:val="center"/>
              <w:rPr>
                <w:rFonts w:ascii="Times New Roman" w:hAnsi="Times New Roman" w:cs="Times New Roman" w:eastAsia="Times New Roman" w:hint="default"/>
                <w:sz w:val="24"/>
                <w:szCs w:val="24"/>
              </w:rPr>
            </w:pPr>
            <w:r>
              <w:rPr>
                <w:rFonts w:ascii="Times New Roman"/>
                <w:sz w:val="24"/>
              </w:rPr>
              <w:t>94.35</w:t>
            </w:r>
          </w:p>
        </w:tc>
      </w:tr>
      <w:tr>
        <w:trPr>
          <w:trHeight w:val="492" w:hRule="exact"/>
        </w:trPr>
        <w:tc>
          <w:tcPr>
            <w:tcW w:w="1073" w:type="dxa"/>
            <w:tcBorders>
              <w:top w:val="single" w:sz="4" w:space="0" w:color="000000"/>
              <w:left w:val="single" w:sz="17" w:space="0" w:color="000000"/>
              <w:bottom w:val="single" w:sz="17" w:space="0" w:color="000000"/>
              <w:right w:val="single" w:sz="4" w:space="0" w:color="000000"/>
            </w:tcBorders>
          </w:tcPr>
          <w:p>
            <w:pPr>
              <w:pStyle w:val="TableParagraph"/>
              <w:spacing w:line="240" w:lineRule="auto" w:before="92"/>
              <w:ind w:right="7"/>
              <w:jc w:val="center"/>
              <w:rPr>
                <w:rFonts w:ascii="Times New Roman" w:hAnsi="Times New Roman" w:cs="Times New Roman" w:eastAsia="Times New Roman" w:hint="default"/>
                <w:sz w:val="24"/>
                <w:szCs w:val="24"/>
              </w:rPr>
            </w:pPr>
            <w:r>
              <w:rPr>
                <w:rFonts w:ascii="Times New Roman"/>
                <w:sz w:val="24"/>
              </w:rPr>
              <w:t>Oven</w:t>
            </w:r>
          </w:p>
        </w:tc>
        <w:tc>
          <w:tcPr>
            <w:tcW w:w="1619" w:type="dxa"/>
            <w:tcBorders>
              <w:top w:val="single" w:sz="4" w:space="0" w:color="000000"/>
              <w:left w:val="single" w:sz="4" w:space="0" w:color="000000"/>
              <w:bottom w:val="single" w:sz="17" w:space="0" w:color="000000"/>
              <w:right w:val="single" w:sz="4" w:space="0" w:color="000000"/>
            </w:tcBorders>
          </w:tcPr>
          <w:p>
            <w:pPr>
              <w:pStyle w:val="TableParagraph"/>
              <w:spacing w:line="240" w:lineRule="auto" w:before="92"/>
              <w:ind w:left="9" w:right="0"/>
              <w:jc w:val="center"/>
              <w:rPr>
                <w:rFonts w:ascii="Times New Roman" w:hAnsi="Times New Roman" w:cs="Times New Roman" w:eastAsia="Times New Roman" w:hint="default"/>
                <w:sz w:val="24"/>
                <w:szCs w:val="24"/>
              </w:rPr>
            </w:pPr>
            <w:r>
              <w:rPr>
                <w:rFonts w:ascii="Times New Roman"/>
                <w:sz w:val="24"/>
              </w:rPr>
              <w:t>0.225</w:t>
            </w:r>
          </w:p>
        </w:tc>
        <w:tc>
          <w:tcPr>
            <w:tcW w:w="1656" w:type="dxa"/>
            <w:tcBorders>
              <w:top w:val="single" w:sz="4" w:space="0" w:color="000000"/>
              <w:left w:val="single" w:sz="4" w:space="0" w:color="000000"/>
              <w:bottom w:val="single" w:sz="17" w:space="0" w:color="000000"/>
              <w:right w:val="single" w:sz="4" w:space="0" w:color="000000"/>
            </w:tcBorders>
          </w:tcPr>
          <w:p>
            <w:pPr>
              <w:pStyle w:val="TableParagraph"/>
              <w:spacing w:line="240" w:lineRule="auto" w:before="92"/>
              <w:ind w:right="3"/>
              <w:jc w:val="center"/>
              <w:rPr>
                <w:rFonts w:ascii="Times New Roman" w:hAnsi="Times New Roman" w:cs="Times New Roman" w:eastAsia="Times New Roman" w:hint="default"/>
                <w:sz w:val="24"/>
                <w:szCs w:val="24"/>
              </w:rPr>
            </w:pPr>
            <w:r>
              <w:rPr>
                <w:rFonts w:ascii="Times New Roman"/>
                <w:sz w:val="24"/>
              </w:rPr>
              <w:t>.275</w:t>
            </w:r>
          </w:p>
        </w:tc>
        <w:tc>
          <w:tcPr>
            <w:tcW w:w="1570" w:type="dxa"/>
            <w:tcBorders>
              <w:top w:val="single" w:sz="4" w:space="0" w:color="000000"/>
              <w:left w:val="single" w:sz="4" w:space="0" w:color="000000"/>
              <w:bottom w:val="single" w:sz="17" w:space="0" w:color="000000"/>
              <w:right w:val="single" w:sz="4" w:space="0" w:color="000000"/>
            </w:tcBorders>
          </w:tcPr>
          <w:p>
            <w:pPr>
              <w:pStyle w:val="TableParagraph"/>
              <w:spacing w:line="240" w:lineRule="auto" w:before="92"/>
              <w:ind w:right="0"/>
              <w:jc w:val="center"/>
              <w:rPr>
                <w:rFonts w:ascii="Times New Roman" w:hAnsi="Times New Roman" w:cs="Times New Roman" w:eastAsia="Times New Roman" w:hint="default"/>
                <w:sz w:val="24"/>
                <w:szCs w:val="24"/>
              </w:rPr>
            </w:pPr>
            <w:r>
              <w:rPr>
                <w:rFonts w:ascii="Times New Roman"/>
                <w:sz w:val="24"/>
              </w:rPr>
              <w:t>0.125</w:t>
            </w:r>
          </w:p>
        </w:tc>
        <w:tc>
          <w:tcPr>
            <w:tcW w:w="1393" w:type="dxa"/>
            <w:tcBorders>
              <w:top w:val="single" w:sz="4" w:space="0" w:color="000000"/>
              <w:left w:val="single" w:sz="4" w:space="0" w:color="000000"/>
              <w:bottom w:val="single" w:sz="17" w:space="0" w:color="000000"/>
              <w:right w:val="single" w:sz="4" w:space="0" w:color="000000"/>
            </w:tcBorders>
          </w:tcPr>
          <w:p>
            <w:pPr>
              <w:pStyle w:val="TableParagraph"/>
              <w:spacing w:line="240" w:lineRule="auto" w:before="92"/>
              <w:ind w:left="9" w:right="0"/>
              <w:jc w:val="center"/>
              <w:rPr>
                <w:rFonts w:ascii="Times New Roman" w:hAnsi="Times New Roman" w:cs="Times New Roman" w:eastAsia="Times New Roman" w:hint="default"/>
                <w:sz w:val="24"/>
                <w:szCs w:val="24"/>
              </w:rPr>
            </w:pPr>
            <w:r>
              <w:rPr>
                <w:rFonts w:ascii="Times New Roman"/>
                <w:sz w:val="24"/>
              </w:rPr>
              <w:t>1.35</w:t>
            </w:r>
          </w:p>
        </w:tc>
        <w:tc>
          <w:tcPr>
            <w:tcW w:w="1381" w:type="dxa"/>
            <w:tcBorders>
              <w:top w:val="single" w:sz="4" w:space="0" w:color="000000"/>
              <w:left w:val="single" w:sz="4" w:space="0" w:color="000000"/>
              <w:bottom w:val="single" w:sz="17" w:space="0" w:color="000000"/>
              <w:right w:val="single" w:sz="17" w:space="0" w:color="000000"/>
            </w:tcBorders>
          </w:tcPr>
          <w:p>
            <w:pPr>
              <w:pStyle w:val="TableParagraph"/>
              <w:spacing w:line="240" w:lineRule="auto" w:before="92"/>
              <w:ind w:left="23" w:right="0"/>
              <w:jc w:val="center"/>
              <w:rPr>
                <w:rFonts w:ascii="Times New Roman" w:hAnsi="Times New Roman" w:cs="Times New Roman" w:eastAsia="Times New Roman" w:hint="default"/>
                <w:sz w:val="24"/>
                <w:szCs w:val="24"/>
              </w:rPr>
            </w:pPr>
            <w:r>
              <w:rPr>
                <w:rFonts w:ascii="Times New Roman"/>
                <w:sz w:val="24"/>
              </w:rPr>
              <w:t>92.62</w:t>
            </w:r>
          </w:p>
        </w:tc>
      </w:tr>
    </w:tbl>
    <w:p>
      <w:pPr>
        <w:spacing w:line="240" w:lineRule="auto" w:before="0"/>
        <w:ind w:right="0"/>
        <w:rPr>
          <w:rFonts w:ascii="Times New Roman" w:hAnsi="Times New Roman" w:cs="Times New Roman" w:eastAsia="Times New Roman" w:hint="default"/>
          <w:i/>
          <w:sz w:val="24"/>
          <w:szCs w:val="24"/>
        </w:rPr>
      </w:pPr>
    </w:p>
    <w:p>
      <w:pPr>
        <w:spacing w:line="240" w:lineRule="auto" w:before="0"/>
        <w:ind w:right="0"/>
        <w:rPr>
          <w:rFonts w:ascii="Times New Roman" w:hAnsi="Times New Roman" w:cs="Times New Roman" w:eastAsia="Times New Roman" w:hint="default"/>
          <w:i/>
          <w:sz w:val="24"/>
          <w:szCs w:val="24"/>
        </w:rPr>
      </w:pPr>
    </w:p>
    <w:p>
      <w:pPr>
        <w:spacing w:line="240" w:lineRule="auto" w:before="0"/>
        <w:ind w:right="0"/>
        <w:rPr>
          <w:rFonts w:ascii="Times New Roman" w:hAnsi="Times New Roman" w:cs="Times New Roman" w:eastAsia="Times New Roman" w:hint="default"/>
          <w:i/>
          <w:sz w:val="24"/>
          <w:szCs w:val="24"/>
        </w:rPr>
      </w:pPr>
    </w:p>
    <w:p>
      <w:pPr>
        <w:spacing w:line="240" w:lineRule="auto" w:before="2"/>
        <w:ind w:right="0"/>
        <w:rPr>
          <w:rFonts w:ascii="Times New Roman" w:hAnsi="Times New Roman" w:cs="Times New Roman" w:eastAsia="Times New Roman" w:hint="default"/>
          <w:i/>
          <w:sz w:val="24"/>
          <w:szCs w:val="24"/>
        </w:rPr>
      </w:pPr>
    </w:p>
    <w:p>
      <w:pPr>
        <w:pStyle w:val="BodyText"/>
        <w:spacing w:line="480" w:lineRule="auto"/>
        <w:ind w:right="102"/>
        <w:jc w:val="left"/>
      </w:pPr>
      <w:r>
        <w:rPr/>
        <w:t>A summary </w:t>
      </w:r>
      <w:r>
        <w:rPr>
          <w:spacing w:val="4"/>
        </w:rPr>
        <w:t>of </w:t>
      </w:r>
      <w:r>
        <w:rPr/>
        <w:t>key test results from this </w:t>
      </w:r>
      <w:r>
        <w:rPr>
          <w:spacing w:val="2"/>
        </w:rPr>
        <w:t>study </w:t>
      </w:r>
      <w:r>
        <w:rPr>
          <w:spacing w:val="-5"/>
        </w:rPr>
        <w:t>is </w:t>
      </w:r>
      <w:r>
        <w:rPr/>
        <w:t>presented </w:t>
      </w:r>
      <w:r>
        <w:rPr>
          <w:spacing w:val="-3"/>
        </w:rPr>
        <w:t>in </w:t>
      </w:r>
      <w:r>
        <w:rPr/>
        <w:t>Table 7. </w:t>
      </w:r>
      <w:r>
        <w:rPr>
          <w:spacing w:val="-3"/>
        </w:rPr>
        <w:t>An </w:t>
      </w:r>
      <w:r>
        <w:rPr/>
        <w:t>important testing result </w:t>
      </w:r>
      <w:r>
        <w:rPr/>
        <w:t>not reflected </w:t>
      </w:r>
      <w:r>
        <w:rPr>
          <w:spacing w:val="-3"/>
        </w:rPr>
        <w:t>in </w:t>
      </w:r>
      <w:r>
        <w:rPr/>
        <w:t>Table 7 was that for all specimens, regardless of curing type or whether they </w:t>
      </w:r>
      <w:r>
        <w:rPr/>
        <w:t>were loaded or non-loaded, </w:t>
      </w:r>
      <w:r>
        <w:rPr>
          <w:spacing w:val="-3"/>
        </w:rPr>
        <w:t>mass </w:t>
      </w:r>
      <w:r>
        <w:rPr/>
        <w:t>loss was similar before 300 cycles, an indication that perhaps </w:t>
      </w:r>
      <w:r>
        <w:rPr/>
        <w:t>the Ahlborn study could have benefited from performing more cycles </w:t>
      </w:r>
      <w:r>
        <w:rPr>
          <w:spacing w:val="-3"/>
        </w:rPr>
        <w:t>in </w:t>
      </w:r>
      <w:r>
        <w:rPr/>
        <w:t>their Freeze-Thaw </w:t>
      </w:r>
      <w:r>
        <w:rPr/>
        <w:t>testing. After 300 cycles, the loaded specimens began </w:t>
      </w:r>
      <w:r>
        <w:rPr>
          <w:spacing w:val="2"/>
        </w:rPr>
        <w:t>to </w:t>
      </w:r>
      <w:r>
        <w:rPr>
          <w:spacing w:val="-3"/>
        </w:rPr>
        <w:t>exhibit </w:t>
      </w:r>
      <w:r>
        <w:rPr/>
        <w:t>more mass </w:t>
      </w:r>
      <w:r>
        <w:rPr>
          <w:spacing w:val="-3"/>
        </w:rPr>
        <w:t>loss </w:t>
      </w:r>
      <w:r>
        <w:rPr/>
        <w:t>than the non- </w:t>
      </w:r>
      <w:r>
        <w:rPr/>
        <w:t>loaded ones. It should also </w:t>
      </w:r>
      <w:r>
        <w:rPr>
          <w:spacing w:val="-3"/>
        </w:rPr>
        <w:t>be </w:t>
      </w:r>
      <w:r>
        <w:rPr/>
        <w:t>noted that </w:t>
      </w:r>
      <w:r>
        <w:rPr>
          <w:spacing w:val="-3"/>
        </w:rPr>
        <w:t>mass loss </w:t>
      </w:r>
      <w:r>
        <w:rPr/>
        <w:t>stayed around 0.50% maximum for all curing </w:t>
      </w:r>
      <w:r>
        <w:rPr/>
        <w:t>methods without loading applied and even the worst case of oven cured specimens only got down to about 95% RDM without loading</w:t>
      </w:r>
      <w:r>
        <w:rPr>
          <w:spacing w:val="-20"/>
        </w:rPr>
        <w:t> </w:t>
      </w:r>
      <w:r>
        <w:rPr/>
        <w:t>applied.</w:t>
      </w:r>
    </w:p>
    <w:p>
      <w:pPr>
        <w:spacing w:line="240" w:lineRule="auto" w:before="0"/>
        <w:ind w:right="0"/>
        <w:rPr>
          <w:rFonts w:ascii="Times New Roman" w:hAnsi="Times New Roman" w:cs="Times New Roman" w:eastAsia="Times New Roman" w:hint="default"/>
          <w:sz w:val="24"/>
          <w:szCs w:val="24"/>
        </w:rPr>
      </w:pPr>
    </w:p>
    <w:p>
      <w:pPr>
        <w:spacing w:line="240" w:lineRule="auto" w:before="11"/>
        <w:ind w:right="0"/>
        <w:rPr>
          <w:rFonts w:ascii="Times New Roman" w:hAnsi="Times New Roman" w:cs="Times New Roman" w:eastAsia="Times New Roman" w:hint="default"/>
          <w:sz w:val="24"/>
          <w:szCs w:val="24"/>
        </w:rPr>
      </w:pPr>
    </w:p>
    <w:p>
      <w:pPr>
        <w:pStyle w:val="BodyText"/>
        <w:spacing w:line="480" w:lineRule="auto"/>
        <w:ind w:right="122"/>
        <w:jc w:val="left"/>
      </w:pPr>
      <w:r>
        <w:rPr/>
        <w:t>These results show conclusively </w:t>
      </w:r>
      <w:r>
        <w:rPr>
          <w:spacing w:val="-3"/>
        </w:rPr>
        <w:t>no </w:t>
      </w:r>
      <w:r>
        <w:rPr/>
        <w:t>failure of this UHPC </w:t>
      </w:r>
      <w:r>
        <w:rPr>
          <w:spacing w:val="-4"/>
        </w:rPr>
        <w:t>mix, </w:t>
      </w:r>
      <w:r>
        <w:rPr/>
        <w:t>with all average chloride ion </w:t>
      </w:r>
      <w:r>
        <w:rPr/>
        <w:t>penetration levels well below the </w:t>
      </w:r>
      <w:r>
        <w:rPr>
          <w:spacing w:val="-3"/>
        </w:rPr>
        <w:t>limit </w:t>
      </w:r>
      <w:r>
        <w:rPr/>
        <w:t>for a highly corrosive environment mentioned before of </w:t>
      </w:r>
      <w:r>
        <w:rPr/>
      </w:r>
      <w:r>
        <w:rPr>
          <w:rFonts w:ascii="Times New Roman" w:hAnsi="Times New Roman" w:cs="Times New Roman" w:eastAsia="Times New Roman" w:hint="default"/>
        </w:rPr>
        <w:t>0.40% and RDM’s well above the 60% ASTM C666 limit. These results also in</w:t>
      </w:r>
      <w:r>
        <w:rPr/>
        <w:t>dicate that oven curing leaves the UHPC much more vulnerable to chloride ion penetration and Freeze-Thaw losses. This </w:t>
      </w:r>
      <w:r>
        <w:rPr>
          <w:spacing w:val="-3"/>
        </w:rPr>
        <w:t>is </w:t>
      </w:r>
      <w:r>
        <w:rPr/>
        <w:t>due to the </w:t>
      </w:r>
      <w:r>
        <w:rPr>
          <w:spacing w:val="-3"/>
        </w:rPr>
        <w:t>fact </w:t>
      </w:r>
      <w:r>
        <w:rPr/>
        <w:t>that oven curing causes concrete to actively lose water, leaving </w:t>
      </w:r>
      <w:r>
        <w:rPr>
          <w:spacing w:val="-5"/>
        </w:rPr>
        <w:t>it </w:t>
      </w:r>
      <w:r>
        <w:rPr>
          <w:spacing w:val="-5"/>
        </w:rPr>
      </w:r>
      <w:r>
        <w:rPr/>
        <w:t>with micro-cracks. Micro-cracks not only lead </w:t>
      </w:r>
      <w:r>
        <w:rPr>
          <w:spacing w:val="2"/>
        </w:rPr>
        <w:t>to </w:t>
      </w:r>
      <w:r>
        <w:rPr/>
        <w:t>paths for chloride </w:t>
      </w:r>
      <w:r>
        <w:rPr>
          <w:spacing w:val="-3"/>
        </w:rPr>
        <w:t>ions </w:t>
      </w:r>
      <w:r>
        <w:rPr>
          <w:spacing w:val="2"/>
        </w:rPr>
        <w:t>to </w:t>
      </w:r>
      <w:r>
        <w:rPr/>
        <w:t>enter, but </w:t>
      </w:r>
      <w:r>
        <w:rPr>
          <w:spacing w:val="-4"/>
        </w:rPr>
        <w:t>also</w:t>
      </w:r>
      <w:r>
        <w:rPr>
          <w:spacing w:val="-17"/>
        </w:rPr>
        <w:t> </w:t>
      </w:r>
      <w:r>
        <w:rPr/>
        <w:t>induce</w:t>
      </w:r>
    </w:p>
    <w:p>
      <w:pPr>
        <w:spacing w:after="0" w:line="480" w:lineRule="auto"/>
        <w:jc w:val="left"/>
        <w:sectPr>
          <w:pgSz w:w="12240" w:h="15840"/>
          <w:pgMar w:header="0" w:footer="867" w:top="1400" w:bottom="1060" w:left="1340" w:right="1380"/>
        </w:sectPr>
      </w:pPr>
    </w:p>
    <w:p>
      <w:pPr>
        <w:pStyle w:val="BodyText"/>
        <w:spacing w:line="480" w:lineRule="auto" w:before="42"/>
        <w:ind w:right="116"/>
        <w:jc w:val="left"/>
      </w:pPr>
      <w:r>
        <w:rPr/>
        <w:t>spalling of the specimen surfaces </w:t>
      </w:r>
      <w:r>
        <w:rPr>
          <w:spacing w:val="-3"/>
        </w:rPr>
        <w:t>in </w:t>
      </w:r>
      <w:r>
        <w:rPr/>
        <w:t>Freeze-Thaw testing, which </w:t>
      </w:r>
      <w:r>
        <w:rPr>
          <w:spacing w:val="-5"/>
        </w:rPr>
        <w:t>is </w:t>
      </w:r>
      <w:r>
        <w:rPr/>
        <w:t>the main cause of mass </w:t>
      </w:r>
      <w:r>
        <w:rPr>
          <w:spacing w:val="-3"/>
        </w:rPr>
        <w:t>loss. </w:t>
      </w:r>
      <w:r>
        <w:rPr>
          <w:spacing w:val="-3"/>
        </w:rPr>
      </w:r>
      <w:r>
        <w:rPr/>
        <w:t>However, perhaps the </w:t>
      </w:r>
      <w:r>
        <w:rPr>
          <w:spacing w:val="-3"/>
        </w:rPr>
        <w:t>most </w:t>
      </w:r>
      <w:r>
        <w:rPr/>
        <w:t>surprising result from this study </w:t>
      </w:r>
      <w:r>
        <w:rPr>
          <w:spacing w:val="-3"/>
        </w:rPr>
        <w:t>is </w:t>
      </w:r>
      <w:r>
        <w:rPr/>
        <w:t>that while loading the specimens </w:t>
      </w:r>
      <w:r>
        <w:rPr/>
        <w:t>does of course result </w:t>
      </w:r>
      <w:r>
        <w:rPr>
          <w:spacing w:val="-3"/>
        </w:rPr>
        <w:t>in </w:t>
      </w:r>
      <w:r>
        <w:rPr/>
        <w:t>a predictable decrease </w:t>
      </w:r>
      <w:r>
        <w:rPr>
          <w:spacing w:val="-3"/>
        </w:rPr>
        <w:t>in </w:t>
      </w:r>
      <w:r>
        <w:rPr/>
        <w:t>durability properties, this decrease </w:t>
      </w:r>
      <w:r>
        <w:rPr>
          <w:spacing w:val="-5"/>
        </w:rPr>
        <w:t>is </w:t>
      </w:r>
      <w:r>
        <w:rPr>
          <w:spacing w:val="-3"/>
        </w:rPr>
        <w:t>no </w:t>
      </w:r>
      <w:r>
        <w:rPr/>
        <w:t>more </w:t>
      </w:r>
      <w:r>
        <w:rPr/>
        <w:t>dramatic than that from any other change, </w:t>
      </w:r>
      <w:r>
        <w:rPr>
          <w:spacing w:val="-3"/>
        </w:rPr>
        <w:t>like </w:t>
      </w:r>
      <w:r>
        <w:rPr/>
        <w:t>curing regime. Moreover, even with loading </w:t>
      </w:r>
      <w:r>
        <w:rPr/>
        <w:t>applied and poor curing conditions (in regards to durability properties) all specimens are well within working conditions. This truly goes to illustrate </w:t>
      </w:r>
      <w:r>
        <w:rPr>
          <w:spacing w:val="-3"/>
        </w:rPr>
        <w:t>just </w:t>
      </w:r>
      <w:r>
        <w:rPr/>
        <w:t>how much any change when working </w:t>
      </w:r>
      <w:r>
        <w:rPr/>
        <w:t>with UHPC can result </w:t>
      </w:r>
      <w:r>
        <w:rPr>
          <w:spacing w:val="-3"/>
        </w:rPr>
        <w:t>in </w:t>
      </w:r>
      <w:r>
        <w:rPr/>
        <w:t>a large difference </w:t>
      </w:r>
      <w:r>
        <w:rPr>
          <w:spacing w:val="-3"/>
        </w:rPr>
        <w:t>in </w:t>
      </w:r>
      <w:r>
        <w:rPr/>
        <w:t>durability results. Yet, </w:t>
      </w:r>
      <w:r>
        <w:rPr>
          <w:spacing w:val="-3"/>
        </w:rPr>
        <w:t>no </w:t>
      </w:r>
      <w:r>
        <w:rPr/>
        <w:t>matter how many </w:t>
      </w:r>
      <w:r>
        <w:rPr/>
        <w:t>changes are </w:t>
      </w:r>
      <w:r>
        <w:rPr>
          <w:spacing w:val="-3"/>
        </w:rPr>
        <w:t>made, </w:t>
      </w:r>
      <w:r>
        <w:rPr/>
        <w:t>even when </w:t>
      </w:r>
      <w:r>
        <w:rPr>
          <w:spacing w:val="-3"/>
        </w:rPr>
        <w:t>in </w:t>
      </w:r>
      <w:r>
        <w:rPr/>
        <w:t>conjunction </w:t>
      </w:r>
      <w:r>
        <w:rPr>
          <w:spacing w:val="2"/>
        </w:rPr>
        <w:t>to </w:t>
      </w:r>
      <w:r>
        <w:rPr/>
        <w:t>one another, UHPC continues to impress with its </w:t>
      </w:r>
      <w:r>
        <w:rPr/>
        <w:t>durability</w:t>
      </w:r>
      <w:r>
        <w:rPr>
          <w:spacing w:val="-11"/>
        </w:rPr>
        <w:t> </w:t>
      </w:r>
      <w:r>
        <w:rPr/>
        <w:t>properties.</w:t>
      </w:r>
    </w:p>
    <w:p>
      <w:pPr>
        <w:spacing w:line="240" w:lineRule="auto" w:before="0"/>
        <w:ind w:right="0"/>
        <w:rPr>
          <w:rFonts w:ascii="Times New Roman" w:hAnsi="Times New Roman" w:cs="Times New Roman" w:eastAsia="Times New Roman" w:hint="default"/>
          <w:sz w:val="24"/>
          <w:szCs w:val="24"/>
        </w:rPr>
      </w:pPr>
    </w:p>
    <w:p>
      <w:pPr>
        <w:spacing w:line="240" w:lineRule="auto" w:before="10"/>
        <w:ind w:right="0"/>
        <w:rPr>
          <w:rFonts w:ascii="Times New Roman" w:hAnsi="Times New Roman" w:cs="Times New Roman" w:eastAsia="Times New Roman" w:hint="default"/>
          <w:sz w:val="24"/>
          <w:szCs w:val="24"/>
        </w:rPr>
      </w:pPr>
    </w:p>
    <w:p>
      <w:pPr>
        <w:pStyle w:val="Heading2"/>
        <w:numPr>
          <w:ilvl w:val="2"/>
          <w:numId w:val="11"/>
        </w:numPr>
        <w:tabs>
          <w:tab w:pos="821" w:val="left" w:leader="none"/>
        </w:tabs>
        <w:spacing w:line="240" w:lineRule="auto" w:before="0" w:after="0"/>
        <w:ind w:left="821" w:right="0" w:hanging="721"/>
        <w:jc w:val="left"/>
        <w:rPr>
          <w:b w:val="0"/>
          <w:bCs w:val="0"/>
        </w:rPr>
      </w:pPr>
      <w:r>
        <w:rPr/>
        <w:t>Effects of Silica Powder and Cement</w:t>
      </w:r>
      <w:r>
        <w:rPr>
          <w:spacing w:val="-14"/>
        </w:rPr>
        <w:t> </w:t>
      </w:r>
      <w:r>
        <w:rPr/>
        <w:t>Type</w:t>
      </w:r>
      <w:r>
        <w:rPr>
          <w:b w:val="0"/>
        </w:rPr>
      </w:r>
    </w:p>
    <w:p>
      <w:pPr>
        <w:spacing w:line="240" w:lineRule="auto" w:before="0"/>
        <w:ind w:right="0"/>
        <w:rPr>
          <w:rFonts w:ascii="Times New Roman" w:hAnsi="Times New Roman" w:cs="Times New Roman" w:eastAsia="Times New Roman" w:hint="default"/>
          <w:b/>
          <w:bCs/>
          <w:sz w:val="24"/>
          <w:szCs w:val="24"/>
        </w:rPr>
      </w:pPr>
    </w:p>
    <w:p>
      <w:pPr>
        <w:spacing w:line="240" w:lineRule="auto" w:before="0"/>
        <w:ind w:right="0"/>
        <w:rPr>
          <w:rFonts w:ascii="Times New Roman" w:hAnsi="Times New Roman" w:cs="Times New Roman" w:eastAsia="Times New Roman" w:hint="default"/>
          <w:b/>
          <w:bCs/>
          <w:sz w:val="24"/>
          <w:szCs w:val="24"/>
        </w:rPr>
      </w:pPr>
    </w:p>
    <w:p>
      <w:pPr>
        <w:spacing w:line="240" w:lineRule="auto" w:before="0"/>
        <w:ind w:right="0"/>
        <w:rPr>
          <w:rFonts w:ascii="Times New Roman" w:hAnsi="Times New Roman" w:cs="Times New Roman" w:eastAsia="Times New Roman" w:hint="default"/>
          <w:b/>
          <w:bCs/>
          <w:sz w:val="24"/>
          <w:szCs w:val="24"/>
        </w:rPr>
      </w:pPr>
    </w:p>
    <w:p>
      <w:pPr>
        <w:pStyle w:val="BodyText"/>
        <w:spacing w:line="480" w:lineRule="auto"/>
        <w:ind w:right="109"/>
        <w:jc w:val="left"/>
      </w:pPr>
      <w:r>
        <w:rPr/>
        <w:t>Ahlborn (2011) mentions </w:t>
      </w:r>
      <w:r>
        <w:rPr>
          <w:spacing w:val="-3"/>
        </w:rPr>
        <w:t>in </w:t>
      </w:r>
      <w:r>
        <w:rPr/>
        <w:t>her study that for materials that contain high amounts of silica </w:t>
      </w:r>
      <w:r>
        <w:rPr>
          <w:spacing w:val="-3"/>
        </w:rPr>
        <w:t>fume </w:t>
      </w:r>
      <w:r>
        <w:rPr>
          <w:spacing w:val="-3"/>
        </w:rPr>
      </w:r>
      <w:r>
        <w:rPr/>
        <w:t>and silica powder, </w:t>
      </w:r>
      <w:r>
        <w:rPr>
          <w:spacing w:val="-3"/>
        </w:rPr>
        <w:t>like </w:t>
      </w:r>
      <w:r>
        <w:rPr/>
        <w:t>UHPC, </w:t>
      </w:r>
      <w:r>
        <w:rPr>
          <w:spacing w:val="-5"/>
        </w:rPr>
        <w:t>it is </w:t>
      </w:r>
      <w:r>
        <w:rPr/>
        <w:t>very common to have a lower chloride ion movement rate </w:t>
      </w:r>
      <w:r>
        <w:rPr/>
        <w:t>than that normally found </w:t>
      </w:r>
      <w:r>
        <w:rPr>
          <w:spacing w:val="-3"/>
        </w:rPr>
        <w:t>in </w:t>
      </w:r>
      <w:r>
        <w:rPr/>
        <w:t>materials without silica fume. However, </w:t>
      </w:r>
      <w:r>
        <w:rPr>
          <w:spacing w:val="-3"/>
        </w:rPr>
        <w:t>no </w:t>
      </w:r>
      <w:r>
        <w:rPr/>
        <w:t>research had been done </w:t>
      </w:r>
      <w:r>
        <w:rPr/>
        <w:t>at the time to officially make this correlation for UHPC specifically. Since J3 includes the use of a significant </w:t>
      </w:r>
      <w:r>
        <w:rPr>
          <w:spacing w:val="-2"/>
        </w:rPr>
        <w:t>amount </w:t>
      </w:r>
      <w:r>
        <w:rPr/>
        <w:t>of silica </w:t>
      </w:r>
      <w:r>
        <w:rPr>
          <w:spacing w:val="-3"/>
        </w:rPr>
        <w:t>fume </w:t>
      </w:r>
      <w:r>
        <w:rPr/>
        <w:t>but </w:t>
      </w:r>
      <w:r>
        <w:rPr>
          <w:spacing w:val="-3"/>
        </w:rPr>
        <w:t>no silica </w:t>
      </w:r>
      <w:r>
        <w:rPr/>
        <w:t>powder, this hypothesis needed to </w:t>
      </w:r>
      <w:r>
        <w:rPr>
          <w:spacing w:val="-3"/>
        </w:rPr>
        <w:t>be </w:t>
      </w:r>
      <w:r>
        <w:rPr/>
        <w:t>looked </w:t>
      </w:r>
      <w:r>
        <w:rPr>
          <w:spacing w:val="-3"/>
        </w:rPr>
        <w:t>into </w:t>
      </w:r>
      <w:r>
        <w:rPr>
          <w:spacing w:val="-3"/>
        </w:rPr>
      </w:r>
      <w:r>
        <w:rPr/>
        <w:t>further.</w:t>
      </w:r>
    </w:p>
    <w:p>
      <w:pPr>
        <w:spacing w:line="240" w:lineRule="auto" w:before="0"/>
        <w:ind w:right="0"/>
        <w:rPr>
          <w:rFonts w:ascii="Times New Roman" w:hAnsi="Times New Roman" w:cs="Times New Roman" w:eastAsia="Times New Roman" w:hint="default"/>
          <w:sz w:val="24"/>
          <w:szCs w:val="24"/>
        </w:rPr>
      </w:pPr>
    </w:p>
    <w:p>
      <w:pPr>
        <w:spacing w:line="240" w:lineRule="auto" w:before="10"/>
        <w:ind w:right="0"/>
        <w:rPr>
          <w:rFonts w:ascii="Times New Roman" w:hAnsi="Times New Roman" w:cs="Times New Roman" w:eastAsia="Times New Roman" w:hint="default"/>
          <w:sz w:val="24"/>
          <w:szCs w:val="24"/>
        </w:rPr>
      </w:pPr>
    </w:p>
    <w:p>
      <w:pPr>
        <w:pStyle w:val="BodyText"/>
        <w:spacing w:line="480" w:lineRule="auto"/>
        <w:ind w:right="242"/>
        <w:jc w:val="left"/>
      </w:pPr>
      <w:r>
        <w:rPr/>
        <w:t>In 2016, a study by Alkaysi et </w:t>
      </w:r>
      <w:r>
        <w:rPr>
          <w:spacing w:val="-3"/>
        </w:rPr>
        <w:t>al. </w:t>
      </w:r>
      <w:r>
        <w:rPr/>
        <w:t>at the University of Michigan was done using nine different </w:t>
      </w:r>
      <w:r>
        <w:rPr/>
        <w:t>UHPC </w:t>
      </w:r>
      <w:r>
        <w:rPr>
          <w:spacing w:val="-3"/>
        </w:rPr>
        <w:t>mixes </w:t>
      </w:r>
      <w:r>
        <w:rPr>
          <w:spacing w:val="2"/>
        </w:rPr>
        <w:t>to </w:t>
      </w:r>
      <w:r>
        <w:rPr/>
        <w:t>try to get a better understanding of the effects that different cements and </w:t>
      </w:r>
      <w:r>
        <w:rPr/>
        <w:t>amounts of silica powder can have on UHPC. </w:t>
      </w:r>
      <w:r>
        <w:rPr>
          <w:spacing w:val="-3"/>
        </w:rPr>
        <w:t>Mix </w:t>
      </w:r>
      <w:r>
        <w:rPr/>
        <w:t>proportions and designations for these</w:t>
      </w:r>
      <w:r>
        <w:rPr>
          <w:spacing w:val="-26"/>
        </w:rPr>
        <w:t> </w:t>
      </w:r>
      <w:r>
        <w:rPr/>
        <w:t>nine </w:t>
      </w:r>
      <w:r>
        <w:rPr/>
        <w:t>mixes are summarized </w:t>
      </w:r>
      <w:r>
        <w:rPr>
          <w:spacing w:val="-3"/>
        </w:rPr>
        <w:t>in </w:t>
      </w:r>
      <w:r>
        <w:rPr/>
        <w:t>Table 8. Three different cement types were used: a Type I</w:t>
      </w:r>
      <w:r>
        <w:rPr>
          <w:spacing w:val="-22"/>
        </w:rPr>
        <w:t> </w:t>
      </w:r>
      <w:r>
        <w:rPr/>
        <w:t>white</w:t>
      </w:r>
    </w:p>
    <w:p>
      <w:pPr>
        <w:spacing w:after="0" w:line="480" w:lineRule="auto"/>
        <w:jc w:val="left"/>
        <w:sectPr>
          <w:pgSz w:w="12240" w:h="15840"/>
          <w:pgMar w:header="0" w:footer="867" w:top="1400" w:bottom="1060" w:left="1340" w:right="1380"/>
        </w:sectPr>
      </w:pPr>
    </w:p>
    <w:p>
      <w:pPr>
        <w:pStyle w:val="BodyText"/>
        <w:spacing w:line="480" w:lineRule="auto" w:before="42"/>
        <w:ind w:right="228"/>
        <w:jc w:val="left"/>
      </w:pPr>
      <w:r>
        <w:rPr/>
        <w:t>cement, a Type V Portland cement, and a 50:50 </w:t>
      </w:r>
      <w:r>
        <w:rPr>
          <w:spacing w:val="-3"/>
        </w:rPr>
        <w:t>blend </w:t>
      </w:r>
      <w:r>
        <w:rPr/>
        <w:t>of Type I Portland cement and GGBFS </w:t>
      </w:r>
      <w:r>
        <w:rPr/>
        <w:t>(ground granulated blast-furnace slag). All mixes incorporate two types of silica sand, F100</w:t>
      </w:r>
      <w:r>
        <w:rPr>
          <w:spacing w:val="-35"/>
        </w:rPr>
        <w:t> </w:t>
      </w:r>
      <w:r>
        <w:rPr/>
        <w:t>and </w:t>
      </w:r>
      <w:r>
        <w:rPr/>
      </w:r>
      <w:r>
        <w:rPr>
          <w:rFonts w:ascii="Times New Roman" w:hAnsi="Times New Roman"/>
        </w:rPr>
        <w:t>F12, which have a median particle size of 100 and 500 </w:t>
      </w:r>
      <w:r>
        <w:rPr>
          <w:rFonts w:ascii="Times New Roman" w:hAnsi="Times New Roman"/>
          <w:spacing w:val="-4"/>
        </w:rPr>
        <w:t>μm, </w:t>
      </w:r>
      <w:r>
        <w:rPr>
          <w:rFonts w:ascii="Times New Roman" w:hAnsi="Times New Roman"/>
        </w:rPr>
        <w:t>respectively. All </w:t>
      </w:r>
      <w:r>
        <w:rPr>
          <w:rFonts w:ascii="Times New Roman" w:hAnsi="Times New Roman"/>
          <w:spacing w:val="4"/>
        </w:rPr>
        <w:t>of </w:t>
      </w:r>
      <w:r>
        <w:rPr>
          <w:rFonts w:ascii="Times New Roman" w:hAnsi="Times New Roman"/>
        </w:rPr>
        <w:t>the </w:t>
      </w:r>
      <w:r>
        <w:rPr>
          <w:rFonts w:ascii="Times New Roman" w:hAnsi="Times New Roman"/>
          <w:spacing w:val="-4"/>
        </w:rPr>
        <w:t>mix </w:t>
      </w:r>
      <w:r>
        <w:rPr>
          <w:rFonts w:ascii="Times New Roman" w:hAnsi="Times New Roman"/>
        </w:rPr>
        <w:t>de</w:t>
      </w:r>
      <w:r>
        <w:rPr/>
        <w:t>signs used steel fibers that were 19 </w:t>
      </w:r>
      <w:r>
        <w:rPr>
          <w:spacing w:val="-3"/>
        </w:rPr>
        <w:t>mm </w:t>
      </w:r>
      <w:r>
        <w:rPr/>
        <w:t>long with a diameter of 0.2 </w:t>
      </w:r>
      <w:r>
        <w:rPr>
          <w:spacing w:val="-3"/>
        </w:rPr>
        <w:t>mm </w:t>
      </w:r>
      <w:r>
        <w:rPr/>
        <w:t>and were </w:t>
      </w:r>
      <w:r>
        <w:rPr>
          <w:spacing w:val="-3"/>
        </w:rPr>
        <w:t>mixed </w:t>
      </w:r>
      <w:r>
        <w:rPr/>
        <w:t>with a </w:t>
      </w:r>
      <w:r>
        <w:rPr/>
        <w:t>horizontal pan mixer using standard dry mixing procedures, </w:t>
      </w:r>
      <w:r>
        <w:rPr>
          <w:spacing w:val="-3"/>
        </w:rPr>
        <w:t>like </w:t>
      </w:r>
      <w:r>
        <w:rPr/>
        <w:t>those to </w:t>
      </w:r>
      <w:r>
        <w:rPr>
          <w:spacing w:val="-3"/>
        </w:rPr>
        <w:t>be </w:t>
      </w:r>
      <w:r>
        <w:rPr/>
        <w:t>used </w:t>
      </w:r>
      <w:r>
        <w:rPr>
          <w:spacing w:val="-3"/>
        </w:rPr>
        <w:t>in </w:t>
      </w:r>
      <w:r>
        <w:rPr/>
        <w:t>this thesis </w:t>
      </w:r>
      <w:r>
        <w:rPr/>
        <w:t>research.</w:t>
      </w:r>
    </w:p>
    <w:p>
      <w:pPr>
        <w:spacing w:line="240" w:lineRule="auto" w:before="0"/>
        <w:ind w:right="0"/>
        <w:rPr>
          <w:rFonts w:ascii="Times New Roman" w:hAnsi="Times New Roman" w:cs="Times New Roman" w:eastAsia="Times New Roman" w:hint="default"/>
          <w:sz w:val="24"/>
          <w:szCs w:val="24"/>
        </w:rPr>
      </w:pPr>
    </w:p>
    <w:p>
      <w:pPr>
        <w:spacing w:before="209"/>
        <w:ind w:left="2055" w:right="228" w:firstLine="0"/>
        <w:jc w:val="left"/>
        <w:rPr>
          <w:rFonts w:ascii="Times New Roman" w:hAnsi="Times New Roman" w:cs="Times New Roman" w:eastAsia="Times New Roman" w:hint="default"/>
          <w:sz w:val="24"/>
          <w:szCs w:val="24"/>
        </w:rPr>
      </w:pPr>
      <w:r>
        <w:rPr>
          <w:rFonts w:ascii="Times New Roman"/>
          <w:i/>
          <w:sz w:val="24"/>
        </w:rPr>
        <w:t>Table 8: Alkaysi (2016) Study Mix Design by</w:t>
      </w:r>
      <w:r>
        <w:rPr>
          <w:rFonts w:ascii="Times New Roman"/>
          <w:i/>
          <w:spacing w:val="-12"/>
          <w:sz w:val="24"/>
        </w:rPr>
        <w:t> </w:t>
      </w:r>
      <w:r>
        <w:rPr>
          <w:rFonts w:ascii="Times New Roman"/>
          <w:i/>
          <w:sz w:val="24"/>
        </w:rPr>
        <w:t>Proportion</w:t>
      </w:r>
      <w:r>
        <w:rPr>
          <w:rFonts w:ascii="Times New Roman"/>
          <w:sz w:val="24"/>
        </w:rPr>
      </w:r>
    </w:p>
    <w:p>
      <w:pPr>
        <w:spacing w:line="240" w:lineRule="auto" w:before="2" w:after="0"/>
        <w:ind w:right="0"/>
        <w:rPr>
          <w:rFonts w:ascii="Times New Roman" w:hAnsi="Times New Roman" w:cs="Times New Roman" w:eastAsia="Times New Roman" w:hint="default"/>
          <w:i/>
          <w:sz w:val="17"/>
          <w:szCs w:val="17"/>
        </w:rPr>
      </w:pPr>
    </w:p>
    <w:tbl>
      <w:tblPr>
        <w:tblW w:w="0" w:type="auto"/>
        <w:jc w:val="left"/>
        <w:tblInd w:w="470" w:type="dxa"/>
        <w:tblLayout w:type="fixed"/>
        <w:tblCellMar>
          <w:top w:w="0" w:type="dxa"/>
          <w:left w:w="0" w:type="dxa"/>
          <w:bottom w:w="0" w:type="dxa"/>
          <w:right w:w="0" w:type="dxa"/>
        </w:tblCellMar>
        <w:tblLook w:val="01E0"/>
      </w:tblPr>
      <w:tblGrid>
        <w:gridCol w:w="862"/>
        <w:gridCol w:w="2252"/>
        <w:gridCol w:w="1436"/>
        <w:gridCol w:w="1619"/>
        <w:gridCol w:w="1205"/>
        <w:gridCol w:w="778"/>
        <w:gridCol w:w="800"/>
      </w:tblGrid>
      <w:tr>
        <w:trPr>
          <w:trHeight w:val="653" w:hRule="exact"/>
        </w:trPr>
        <w:tc>
          <w:tcPr>
            <w:tcW w:w="862" w:type="dxa"/>
            <w:tcBorders>
              <w:top w:val="single" w:sz="17" w:space="0" w:color="000000"/>
              <w:left w:val="single" w:sz="17" w:space="0" w:color="000000"/>
              <w:bottom w:val="single" w:sz="17" w:space="0" w:color="000000"/>
              <w:right w:val="single" w:sz="4" w:space="0" w:color="000000"/>
            </w:tcBorders>
          </w:tcPr>
          <w:p>
            <w:pPr>
              <w:pStyle w:val="TableParagraph"/>
              <w:spacing w:line="240" w:lineRule="auto" w:before="165"/>
              <w:ind w:left="124" w:right="0"/>
              <w:jc w:val="left"/>
              <w:rPr>
                <w:rFonts w:ascii="Times New Roman" w:hAnsi="Times New Roman" w:cs="Times New Roman" w:eastAsia="Times New Roman" w:hint="default"/>
                <w:sz w:val="24"/>
                <w:szCs w:val="24"/>
              </w:rPr>
            </w:pPr>
            <w:r>
              <w:rPr>
                <w:rFonts w:ascii="Times New Roman"/>
                <w:sz w:val="24"/>
              </w:rPr>
              <w:t>Name</w:t>
            </w:r>
          </w:p>
        </w:tc>
        <w:tc>
          <w:tcPr>
            <w:tcW w:w="2252" w:type="dxa"/>
            <w:tcBorders>
              <w:top w:val="single" w:sz="17" w:space="0" w:color="000000"/>
              <w:left w:val="single" w:sz="4" w:space="0" w:color="000000"/>
              <w:bottom w:val="single" w:sz="17" w:space="0" w:color="000000"/>
              <w:right w:val="single" w:sz="4" w:space="0" w:color="000000"/>
            </w:tcBorders>
          </w:tcPr>
          <w:p>
            <w:pPr>
              <w:pStyle w:val="TableParagraph"/>
              <w:spacing w:line="240" w:lineRule="auto" w:before="165"/>
              <w:ind w:right="9"/>
              <w:jc w:val="center"/>
              <w:rPr>
                <w:rFonts w:ascii="Times New Roman" w:hAnsi="Times New Roman" w:cs="Times New Roman" w:eastAsia="Times New Roman" w:hint="default"/>
                <w:sz w:val="24"/>
                <w:szCs w:val="24"/>
              </w:rPr>
            </w:pPr>
            <w:r>
              <w:rPr>
                <w:rFonts w:ascii="Times New Roman"/>
                <w:sz w:val="24"/>
              </w:rPr>
              <w:t>White</w:t>
            </w:r>
            <w:r>
              <w:rPr>
                <w:rFonts w:ascii="Times New Roman"/>
                <w:spacing w:val="-11"/>
                <w:sz w:val="24"/>
              </w:rPr>
              <w:t> </w:t>
            </w:r>
            <w:r>
              <w:rPr>
                <w:rFonts w:ascii="Times New Roman"/>
                <w:sz w:val="24"/>
              </w:rPr>
              <w:t>Cement</w:t>
            </w:r>
          </w:p>
        </w:tc>
        <w:tc>
          <w:tcPr>
            <w:tcW w:w="1436" w:type="dxa"/>
            <w:tcBorders>
              <w:top w:val="single" w:sz="17" w:space="0" w:color="000000"/>
              <w:left w:val="single" w:sz="4" w:space="0" w:color="000000"/>
              <w:bottom w:val="single" w:sz="17" w:space="0" w:color="000000"/>
              <w:right w:val="single" w:sz="4" w:space="0" w:color="000000"/>
            </w:tcBorders>
          </w:tcPr>
          <w:p>
            <w:pPr>
              <w:pStyle w:val="TableParagraph"/>
              <w:spacing w:line="240" w:lineRule="auto" w:before="165"/>
              <w:ind w:right="8"/>
              <w:jc w:val="center"/>
              <w:rPr>
                <w:rFonts w:ascii="Times New Roman" w:hAnsi="Times New Roman" w:cs="Times New Roman" w:eastAsia="Times New Roman" w:hint="default"/>
                <w:sz w:val="24"/>
                <w:szCs w:val="24"/>
              </w:rPr>
            </w:pPr>
            <w:r>
              <w:rPr>
                <w:rFonts w:ascii="Times New Roman"/>
                <w:sz w:val="24"/>
              </w:rPr>
              <w:t>Silica</w:t>
            </w:r>
            <w:r>
              <w:rPr>
                <w:rFonts w:ascii="Times New Roman"/>
                <w:spacing w:val="-12"/>
                <w:sz w:val="24"/>
              </w:rPr>
              <w:t> </w:t>
            </w:r>
            <w:r>
              <w:rPr>
                <w:rFonts w:ascii="Times New Roman"/>
                <w:sz w:val="24"/>
              </w:rPr>
              <w:t>Fume</w:t>
            </w:r>
          </w:p>
        </w:tc>
        <w:tc>
          <w:tcPr>
            <w:tcW w:w="1619" w:type="dxa"/>
            <w:tcBorders>
              <w:top w:val="single" w:sz="17" w:space="0" w:color="000000"/>
              <w:left w:val="single" w:sz="4" w:space="0" w:color="000000"/>
              <w:bottom w:val="single" w:sz="17" w:space="0" w:color="000000"/>
              <w:right w:val="single" w:sz="4" w:space="0" w:color="000000"/>
            </w:tcBorders>
          </w:tcPr>
          <w:p>
            <w:pPr>
              <w:pStyle w:val="TableParagraph"/>
              <w:spacing w:line="240" w:lineRule="auto" w:before="165"/>
              <w:ind w:right="0"/>
              <w:jc w:val="center"/>
              <w:rPr>
                <w:rFonts w:ascii="Times New Roman" w:hAnsi="Times New Roman" w:cs="Times New Roman" w:eastAsia="Times New Roman" w:hint="default"/>
                <w:sz w:val="24"/>
                <w:szCs w:val="24"/>
              </w:rPr>
            </w:pPr>
            <w:r>
              <w:rPr>
                <w:rFonts w:ascii="Times New Roman"/>
                <w:sz w:val="24"/>
              </w:rPr>
              <w:t>Silica</w:t>
            </w:r>
            <w:r>
              <w:rPr>
                <w:rFonts w:ascii="Times New Roman"/>
                <w:spacing w:val="-5"/>
                <w:sz w:val="24"/>
              </w:rPr>
              <w:t> </w:t>
            </w:r>
            <w:r>
              <w:rPr>
                <w:rFonts w:ascii="Times New Roman"/>
                <w:sz w:val="24"/>
              </w:rPr>
              <w:t>Powder</w:t>
            </w:r>
          </w:p>
        </w:tc>
        <w:tc>
          <w:tcPr>
            <w:tcW w:w="1205" w:type="dxa"/>
            <w:tcBorders>
              <w:top w:val="single" w:sz="17" w:space="0" w:color="000000"/>
              <w:left w:val="single" w:sz="4" w:space="0" w:color="000000"/>
              <w:bottom w:val="single" w:sz="17" w:space="0" w:color="000000"/>
              <w:right w:val="single" w:sz="4" w:space="0" w:color="000000"/>
            </w:tcBorders>
          </w:tcPr>
          <w:p>
            <w:pPr>
              <w:pStyle w:val="TableParagraph"/>
              <w:spacing w:line="240" w:lineRule="auto" w:before="165"/>
              <w:ind w:left="1" w:right="0"/>
              <w:jc w:val="center"/>
              <w:rPr>
                <w:rFonts w:ascii="Times New Roman" w:hAnsi="Times New Roman" w:cs="Times New Roman" w:eastAsia="Times New Roman" w:hint="default"/>
                <w:sz w:val="24"/>
                <w:szCs w:val="24"/>
              </w:rPr>
            </w:pPr>
            <w:r>
              <w:rPr>
                <w:rFonts w:ascii="Times New Roman"/>
                <w:sz w:val="24"/>
              </w:rPr>
              <w:t>Fiber</w:t>
            </w:r>
            <w:r>
              <w:rPr>
                <w:rFonts w:ascii="Times New Roman"/>
                <w:spacing w:val="-2"/>
                <w:sz w:val="24"/>
              </w:rPr>
              <w:t> </w:t>
            </w:r>
            <w:r>
              <w:rPr>
                <w:rFonts w:ascii="Times New Roman"/>
                <w:sz w:val="24"/>
              </w:rPr>
              <w:t>(%)</w:t>
            </w:r>
          </w:p>
        </w:tc>
        <w:tc>
          <w:tcPr>
            <w:tcW w:w="778" w:type="dxa"/>
            <w:tcBorders>
              <w:top w:val="single" w:sz="17" w:space="0" w:color="000000"/>
              <w:left w:val="single" w:sz="4" w:space="0" w:color="000000"/>
              <w:bottom w:val="single" w:sz="17" w:space="0" w:color="000000"/>
              <w:right w:val="single" w:sz="4" w:space="0" w:color="000000"/>
            </w:tcBorders>
          </w:tcPr>
          <w:p>
            <w:pPr>
              <w:pStyle w:val="TableParagraph"/>
              <w:spacing w:line="240" w:lineRule="auto" w:before="165"/>
              <w:ind w:right="7"/>
              <w:jc w:val="center"/>
              <w:rPr>
                <w:rFonts w:ascii="Times New Roman" w:hAnsi="Times New Roman" w:cs="Times New Roman" w:eastAsia="Times New Roman" w:hint="default"/>
                <w:sz w:val="24"/>
                <w:szCs w:val="24"/>
              </w:rPr>
            </w:pPr>
            <w:r>
              <w:rPr>
                <w:rFonts w:ascii="Times New Roman"/>
                <w:sz w:val="24"/>
              </w:rPr>
              <w:t>F100</w:t>
            </w:r>
          </w:p>
        </w:tc>
        <w:tc>
          <w:tcPr>
            <w:tcW w:w="800" w:type="dxa"/>
            <w:tcBorders>
              <w:top w:val="single" w:sz="17" w:space="0" w:color="000000"/>
              <w:left w:val="single" w:sz="4" w:space="0" w:color="000000"/>
              <w:bottom w:val="single" w:sz="17" w:space="0" w:color="000000"/>
              <w:right w:val="single" w:sz="17" w:space="0" w:color="000000"/>
            </w:tcBorders>
          </w:tcPr>
          <w:p>
            <w:pPr>
              <w:pStyle w:val="TableParagraph"/>
              <w:spacing w:line="240" w:lineRule="auto" w:before="165"/>
              <w:ind w:left="207" w:right="0"/>
              <w:jc w:val="left"/>
              <w:rPr>
                <w:rFonts w:ascii="Times New Roman" w:hAnsi="Times New Roman" w:cs="Times New Roman" w:eastAsia="Times New Roman" w:hint="default"/>
                <w:sz w:val="24"/>
                <w:szCs w:val="24"/>
              </w:rPr>
            </w:pPr>
            <w:r>
              <w:rPr>
                <w:rFonts w:ascii="Times New Roman"/>
                <w:sz w:val="24"/>
              </w:rPr>
              <w:t>F12</w:t>
            </w:r>
          </w:p>
        </w:tc>
      </w:tr>
      <w:tr>
        <w:trPr>
          <w:trHeight w:val="334" w:hRule="exact"/>
        </w:trPr>
        <w:tc>
          <w:tcPr>
            <w:tcW w:w="862" w:type="dxa"/>
            <w:tcBorders>
              <w:top w:val="single" w:sz="17" w:space="0" w:color="000000"/>
              <w:left w:val="single" w:sz="17" w:space="0" w:color="000000"/>
              <w:bottom w:val="single" w:sz="4" w:space="0" w:color="000000"/>
              <w:right w:val="single" w:sz="4" w:space="0" w:color="000000"/>
            </w:tcBorders>
          </w:tcPr>
          <w:p>
            <w:pPr>
              <w:pStyle w:val="TableParagraph"/>
              <w:spacing w:line="240" w:lineRule="auto" w:before="11"/>
              <w:ind w:left="134" w:right="0"/>
              <w:jc w:val="left"/>
              <w:rPr>
                <w:rFonts w:ascii="Times New Roman" w:hAnsi="Times New Roman" w:cs="Times New Roman" w:eastAsia="Times New Roman" w:hint="default"/>
                <w:sz w:val="24"/>
                <w:szCs w:val="24"/>
              </w:rPr>
            </w:pPr>
            <w:r>
              <w:rPr>
                <w:rFonts w:ascii="Times New Roman"/>
                <w:sz w:val="24"/>
              </w:rPr>
              <w:t>W-25</w:t>
            </w:r>
          </w:p>
        </w:tc>
        <w:tc>
          <w:tcPr>
            <w:tcW w:w="2252" w:type="dxa"/>
            <w:tcBorders>
              <w:top w:val="single" w:sz="17" w:space="0" w:color="000000"/>
              <w:left w:val="single" w:sz="4" w:space="0" w:color="000000"/>
              <w:bottom w:val="single" w:sz="4" w:space="0" w:color="000000"/>
              <w:right w:val="single" w:sz="4" w:space="0" w:color="000000"/>
            </w:tcBorders>
          </w:tcPr>
          <w:p>
            <w:pPr>
              <w:pStyle w:val="TableParagraph"/>
              <w:spacing w:line="240" w:lineRule="auto" w:before="11"/>
              <w:ind w:right="0"/>
              <w:jc w:val="center"/>
              <w:rPr>
                <w:rFonts w:ascii="Times New Roman" w:hAnsi="Times New Roman" w:cs="Times New Roman" w:eastAsia="Times New Roman" w:hint="default"/>
                <w:sz w:val="24"/>
                <w:szCs w:val="24"/>
              </w:rPr>
            </w:pPr>
            <w:r>
              <w:rPr>
                <w:rFonts w:ascii="Times New Roman"/>
                <w:sz w:val="24"/>
              </w:rPr>
              <w:t>1.0</w:t>
            </w:r>
          </w:p>
        </w:tc>
        <w:tc>
          <w:tcPr>
            <w:tcW w:w="1436" w:type="dxa"/>
            <w:tcBorders>
              <w:top w:val="single" w:sz="17" w:space="0" w:color="000000"/>
              <w:left w:val="single" w:sz="4" w:space="0" w:color="000000"/>
              <w:bottom w:val="single" w:sz="4" w:space="0" w:color="000000"/>
              <w:right w:val="single" w:sz="4" w:space="0" w:color="000000"/>
            </w:tcBorders>
          </w:tcPr>
          <w:p>
            <w:pPr>
              <w:pStyle w:val="TableParagraph"/>
              <w:spacing w:line="240" w:lineRule="auto" w:before="11"/>
              <w:ind w:right="2"/>
              <w:jc w:val="center"/>
              <w:rPr>
                <w:rFonts w:ascii="Times New Roman" w:hAnsi="Times New Roman" w:cs="Times New Roman" w:eastAsia="Times New Roman" w:hint="default"/>
                <w:sz w:val="24"/>
                <w:szCs w:val="24"/>
              </w:rPr>
            </w:pPr>
            <w:r>
              <w:rPr>
                <w:rFonts w:ascii="Times New Roman"/>
                <w:sz w:val="24"/>
              </w:rPr>
              <w:t>0.25</w:t>
            </w:r>
          </w:p>
        </w:tc>
        <w:tc>
          <w:tcPr>
            <w:tcW w:w="1619" w:type="dxa"/>
            <w:tcBorders>
              <w:top w:val="single" w:sz="17" w:space="0" w:color="000000"/>
              <w:left w:val="single" w:sz="4" w:space="0" w:color="000000"/>
              <w:bottom w:val="single" w:sz="4" w:space="0" w:color="000000"/>
              <w:right w:val="single" w:sz="4" w:space="0" w:color="000000"/>
            </w:tcBorders>
          </w:tcPr>
          <w:p>
            <w:pPr>
              <w:pStyle w:val="TableParagraph"/>
              <w:spacing w:line="240" w:lineRule="auto" w:before="11"/>
              <w:ind w:left="4" w:right="0"/>
              <w:jc w:val="center"/>
              <w:rPr>
                <w:rFonts w:ascii="Times New Roman" w:hAnsi="Times New Roman" w:cs="Times New Roman" w:eastAsia="Times New Roman" w:hint="default"/>
                <w:sz w:val="24"/>
                <w:szCs w:val="24"/>
              </w:rPr>
            </w:pPr>
            <w:r>
              <w:rPr>
                <w:rFonts w:ascii="Times New Roman"/>
                <w:sz w:val="24"/>
              </w:rPr>
              <w:t>0.25</w:t>
            </w:r>
          </w:p>
        </w:tc>
        <w:tc>
          <w:tcPr>
            <w:tcW w:w="1205" w:type="dxa"/>
            <w:tcBorders>
              <w:top w:val="single" w:sz="17" w:space="0" w:color="000000"/>
              <w:left w:val="single" w:sz="4" w:space="0" w:color="000000"/>
              <w:bottom w:val="single" w:sz="4" w:space="0" w:color="000000"/>
              <w:right w:val="single" w:sz="4" w:space="0" w:color="000000"/>
            </w:tcBorders>
          </w:tcPr>
          <w:p>
            <w:pPr>
              <w:pStyle w:val="TableParagraph"/>
              <w:spacing w:line="240" w:lineRule="auto" w:before="11"/>
              <w:ind w:left="4" w:right="0"/>
              <w:jc w:val="center"/>
              <w:rPr>
                <w:rFonts w:ascii="Times New Roman" w:hAnsi="Times New Roman" w:cs="Times New Roman" w:eastAsia="Times New Roman" w:hint="default"/>
                <w:sz w:val="24"/>
                <w:szCs w:val="24"/>
              </w:rPr>
            </w:pPr>
            <w:r>
              <w:rPr>
                <w:rFonts w:ascii="Times New Roman"/>
                <w:sz w:val="24"/>
              </w:rPr>
              <w:t>1.50</w:t>
            </w:r>
          </w:p>
        </w:tc>
        <w:tc>
          <w:tcPr>
            <w:tcW w:w="778" w:type="dxa"/>
            <w:tcBorders>
              <w:top w:val="single" w:sz="17" w:space="0" w:color="000000"/>
              <w:left w:val="single" w:sz="4" w:space="0" w:color="000000"/>
              <w:bottom w:val="single" w:sz="4" w:space="0" w:color="000000"/>
              <w:right w:val="single" w:sz="4" w:space="0" w:color="000000"/>
            </w:tcBorders>
          </w:tcPr>
          <w:p>
            <w:pPr>
              <w:pStyle w:val="TableParagraph"/>
              <w:spacing w:line="240" w:lineRule="auto" w:before="11"/>
              <w:ind w:right="0"/>
              <w:jc w:val="center"/>
              <w:rPr>
                <w:rFonts w:ascii="Times New Roman" w:hAnsi="Times New Roman" w:cs="Times New Roman" w:eastAsia="Times New Roman" w:hint="default"/>
                <w:sz w:val="24"/>
                <w:szCs w:val="24"/>
              </w:rPr>
            </w:pPr>
            <w:r>
              <w:rPr>
                <w:rFonts w:ascii="Times New Roman"/>
                <w:sz w:val="24"/>
              </w:rPr>
              <w:t>0.26</w:t>
            </w:r>
          </w:p>
        </w:tc>
        <w:tc>
          <w:tcPr>
            <w:tcW w:w="800" w:type="dxa"/>
            <w:tcBorders>
              <w:top w:val="single" w:sz="17" w:space="0" w:color="000000"/>
              <w:left w:val="single" w:sz="4" w:space="0" w:color="000000"/>
              <w:bottom w:val="single" w:sz="4" w:space="0" w:color="000000"/>
              <w:right w:val="single" w:sz="17" w:space="0" w:color="000000"/>
            </w:tcBorders>
          </w:tcPr>
          <w:p>
            <w:pPr>
              <w:pStyle w:val="TableParagraph"/>
              <w:spacing w:line="240" w:lineRule="auto" w:before="11"/>
              <w:ind w:left="183" w:right="0"/>
              <w:jc w:val="left"/>
              <w:rPr>
                <w:rFonts w:ascii="Times New Roman" w:hAnsi="Times New Roman" w:cs="Times New Roman" w:eastAsia="Times New Roman" w:hint="default"/>
                <w:sz w:val="24"/>
                <w:szCs w:val="24"/>
              </w:rPr>
            </w:pPr>
            <w:r>
              <w:rPr>
                <w:rFonts w:ascii="Times New Roman"/>
                <w:sz w:val="24"/>
              </w:rPr>
              <w:t>1.06</w:t>
            </w:r>
          </w:p>
        </w:tc>
      </w:tr>
      <w:tr>
        <w:trPr>
          <w:trHeight w:val="326" w:hRule="exact"/>
        </w:trPr>
        <w:tc>
          <w:tcPr>
            <w:tcW w:w="862" w:type="dxa"/>
            <w:tcBorders>
              <w:top w:val="single" w:sz="4" w:space="0" w:color="000000"/>
              <w:left w:val="single" w:sz="17" w:space="0" w:color="000000"/>
              <w:bottom w:val="single" w:sz="4" w:space="0" w:color="000000"/>
              <w:right w:val="single" w:sz="4" w:space="0" w:color="000000"/>
            </w:tcBorders>
          </w:tcPr>
          <w:p>
            <w:pPr>
              <w:pStyle w:val="TableParagraph"/>
              <w:spacing w:line="240" w:lineRule="auto" w:before="16"/>
              <w:ind w:left="134" w:right="0"/>
              <w:jc w:val="left"/>
              <w:rPr>
                <w:rFonts w:ascii="Times New Roman" w:hAnsi="Times New Roman" w:cs="Times New Roman" w:eastAsia="Times New Roman" w:hint="default"/>
                <w:sz w:val="24"/>
                <w:szCs w:val="24"/>
              </w:rPr>
            </w:pPr>
            <w:r>
              <w:rPr>
                <w:rFonts w:ascii="Times New Roman"/>
                <w:sz w:val="24"/>
              </w:rPr>
              <w:t>W-15</w:t>
            </w:r>
          </w:p>
        </w:tc>
        <w:tc>
          <w:tcPr>
            <w:tcW w:w="2252"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16"/>
              <w:ind w:right="0"/>
              <w:jc w:val="center"/>
              <w:rPr>
                <w:rFonts w:ascii="Times New Roman" w:hAnsi="Times New Roman" w:cs="Times New Roman" w:eastAsia="Times New Roman" w:hint="default"/>
                <w:sz w:val="24"/>
                <w:szCs w:val="24"/>
              </w:rPr>
            </w:pPr>
            <w:r>
              <w:rPr>
                <w:rFonts w:ascii="Times New Roman"/>
                <w:sz w:val="24"/>
              </w:rPr>
              <w:t>1.0</w:t>
            </w:r>
          </w:p>
        </w:tc>
        <w:tc>
          <w:tcPr>
            <w:tcW w:w="1436"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16"/>
              <w:ind w:right="2"/>
              <w:jc w:val="center"/>
              <w:rPr>
                <w:rFonts w:ascii="Times New Roman" w:hAnsi="Times New Roman" w:cs="Times New Roman" w:eastAsia="Times New Roman" w:hint="default"/>
                <w:sz w:val="24"/>
                <w:szCs w:val="24"/>
              </w:rPr>
            </w:pPr>
            <w:r>
              <w:rPr>
                <w:rFonts w:ascii="Times New Roman"/>
                <w:sz w:val="24"/>
              </w:rPr>
              <w:t>0.25</w:t>
            </w:r>
          </w:p>
        </w:tc>
        <w:tc>
          <w:tcPr>
            <w:tcW w:w="1619"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16"/>
              <w:ind w:left="4" w:right="0"/>
              <w:jc w:val="center"/>
              <w:rPr>
                <w:rFonts w:ascii="Times New Roman" w:hAnsi="Times New Roman" w:cs="Times New Roman" w:eastAsia="Times New Roman" w:hint="default"/>
                <w:sz w:val="24"/>
                <w:szCs w:val="24"/>
              </w:rPr>
            </w:pPr>
            <w:r>
              <w:rPr>
                <w:rFonts w:ascii="Times New Roman"/>
                <w:sz w:val="24"/>
              </w:rPr>
              <w:t>0.15</w:t>
            </w:r>
          </w:p>
        </w:tc>
        <w:tc>
          <w:tcPr>
            <w:tcW w:w="1205"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16"/>
              <w:ind w:left="4" w:right="0"/>
              <w:jc w:val="center"/>
              <w:rPr>
                <w:rFonts w:ascii="Times New Roman" w:hAnsi="Times New Roman" w:cs="Times New Roman" w:eastAsia="Times New Roman" w:hint="default"/>
                <w:sz w:val="24"/>
                <w:szCs w:val="24"/>
              </w:rPr>
            </w:pPr>
            <w:r>
              <w:rPr>
                <w:rFonts w:ascii="Times New Roman"/>
                <w:sz w:val="24"/>
              </w:rPr>
              <w:t>1.50</w:t>
            </w:r>
          </w:p>
        </w:tc>
        <w:tc>
          <w:tcPr>
            <w:tcW w:w="778"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16"/>
              <w:ind w:right="0"/>
              <w:jc w:val="center"/>
              <w:rPr>
                <w:rFonts w:ascii="Times New Roman" w:hAnsi="Times New Roman" w:cs="Times New Roman" w:eastAsia="Times New Roman" w:hint="default"/>
                <w:sz w:val="24"/>
                <w:szCs w:val="24"/>
              </w:rPr>
            </w:pPr>
            <w:r>
              <w:rPr>
                <w:rFonts w:ascii="Times New Roman"/>
                <w:sz w:val="24"/>
              </w:rPr>
              <w:t>0.29</w:t>
            </w:r>
          </w:p>
        </w:tc>
        <w:tc>
          <w:tcPr>
            <w:tcW w:w="800" w:type="dxa"/>
            <w:tcBorders>
              <w:top w:val="single" w:sz="4" w:space="0" w:color="000000"/>
              <w:left w:val="single" w:sz="4" w:space="0" w:color="000000"/>
              <w:bottom w:val="single" w:sz="4" w:space="0" w:color="000000"/>
              <w:right w:val="single" w:sz="17" w:space="0" w:color="000000"/>
            </w:tcBorders>
          </w:tcPr>
          <w:p>
            <w:pPr>
              <w:pStyle w:val="TableParagraph"/>
              <w:spacing w:line="240" w:lineRule="auto" w:before="16"/>
              <w:ind w:left="183" w:right="0"/>
              <w:jc w:val="left"/>
              <w:rPr>
                <w:rFonts w:ascii="Times New Roman" w:hAnsi="Times New Roman" w:cs="Times New Roman" w:eastAsia="Times New Roman" w:hint="default"/>
                <w:sz w:val="24"/>
                <w:szCs w:val="24"/>
              </w:rPr>
            </w:pPr>
            <w:r>
              <w:rPr>
                <w:rFonts w:ascii="Times New Roman"/>
                <w:sz w:val="24"/>
              </w:rPr>
              <w:t>1.14</w:t>
            </w:r>
          </w:p>
        </w:tc>
      </w:tr>
      <w:tr>
        <w:trPr>
          <w:trHeight w:val="334" w:hRule="exact"/>
        </w:trPr>
        <w:tc>
          <w:tcPr>
            <w:tcW w:w="862" w:type="dxa"/>
            <w:tcBorders>
              <w:top w:val="single" w:sz="4" w:space="0" w:color="000000"/>
              <w:left w:val="single" w:sz="17" w:space="0" w:color="000000"/>
              <w:bottom w:val="single" w:sz="17" w:space="0" w:color="000000"/>
              <w:right w:val="single" w:sz="4" w:space="0" w:color="000000"/>
            </w:tcBorders>
          </w:tcPr>
          <w:p>
            <w:pPr>
              <w:pStyle w:val="TableParagraph"/>
              <w:spacing w:line="240" w:lineRule="auto" w:before="16"/>
              <w:ind w:left="134" w:right="0"/>
              <w:jc w:val="left"/>
              <w:rPr>
                <w:rFonts w:ascii="Times New Roman" w:hAnsi="Times New Roman" w:cs="Times New Roman" w:eastAsia="Times New Roman" w:hint="default"/>
                <w:sz w:val="24"/>
                <w:szCs w:val="24"/>
              </w:rPr>
            </w:pPr>
            <w:r>
              <w:rPr>
                <w:rFonts w:ascii="Times New Roman"/>
                <w:sz w:val="24"/>
              </w:rPr>
              <w:t>W-00</w:t>
            </w:r>
          </w:p>
        </w:tc>
        <w:tc>
          <w:tcPr>
            <w:tcW w:w="2252" w:type="dxa"/>
            <w:tcBorders>
              <w:top w:val="single" w:sz="4" w:space="0" w:color="000000"/>
              <w:left w:val="single" w:sz="4" w:space="0" w:color="000000"/>
              <w:bottom w:val="single" w:sz="17" w:space="0" w:color="000000"/>
              <w:right w:val="single" w:sz="4" w:space="0" w:color="000000"/>
            </w:tcBorders>
          </w:tcPr>
          <w:p>
            <w:pPr>
              <w:pStyle w:val="TableParagraph"/>
              <w:spacing w:line="240" w:lineRule="auto" w:before="16"/>
              <w:ind w:right="0"/>
              <w:jc w:val="center"/>
              <w:rPr>
                <w:rFonts w:ascii="Times New Roman" w:hAnsi="Times New Roman" w:cs="Times New Roman" w:eastAsia="Times New Roman" w:hint="default"/>
                <w:sz w:val="24"/>
                <w:szCs w:val="24"/>
              </w:rPr>
            </w:pPr>
            <w:r>
              <w:rPr>
                <w:rFonts w:ascii="Times New Roman"/>
                <w:sz w:val="24"/>
              </w:rPr>
              <w:t>1.0</w:t>
            </w:r>
          </w:p>
        </w:tc>
        <w:tc>
          <w:tcPr>
            <w:tcW w:w="1436" w:type="dxa"/>
            <w:tcBorders>
              <w:top w:val="single" w:sz="4" w:space="0" w:color="000000"/>
              <w:left w:val="single" w:sz="4" w:space="0" w:color="000000"/>
              <w:bottom w:val="single" w:sz="17" w:space="0" w:color="000000"/>
              <w:right w:val="single" w:sz="4" w:space="0" w:color="000000"/>
            </w:tcBorders>
          </w:tcPr>
          <w:p>
            <w:pPr>
              <w:pStyle w:val="TableParagraph"/>
              <w:spacing w:line="240" w:lineRule="auto" w:before="16"/>
              <w:ind w:right="2"/>
              <w:jc w:val="center"/>
              <w:rPr>
                <w:rFonts w:ascii="Times New Roman" w:hAnsi="Times New Roman" w:cs="Times New Roman" w:eastAsia="Times New Roman" w:hint="default"/>
                <w:sz w:val="24"/>
                <w:szCs w:val="24"/>
              </w:rPr>
            </w:pPr>
            <w:r>
              <w:rPr>
                <w:rFonts w:ascii="Times New Roman"/>
                <w:sz w:val="24"/>
              </w:rPr>
              <w:t>0.25</w:t>
            </w:r>
          </w:p>
        </w:tc>
        <w:tc>
          <w:tcPr>
            <w:tcW w:w="1619" w:type="dxa"/>
            <w:tcBorders>
              <w:top w:val="single" w:sz="4" w:space="0" w:color="000000"/>
              <w:left w:val="single" w:sz="4" w:space="0" w:color="000000"/>
              <w:bottom w:val="single" w:sz="17" w:space="0" w:color="000000"/>
              <w:right w:val="single" w:sz="4" w:space="0" w:color="000000"/>
            </w:tcBorders>
          </w:tcPr>
          <w:p>
            <w:pPr>
              <w:pStyle w:val="TableParagraph"/>
              <w:spacing w:line="240" w:lineRule="auto" w:before="16"/>
              <w:ind w:left="4" w:right="0"/>
              <w:jc w:val="center"/>
              <w:rPr>
                <w:rFonts w:ascii="Times New Roman" w:hAnsi="Times New Roman" w:cs="Times New Roman" w:eastAsia="Times New Roman" w:hint="default"/>
                <w:sz w:val="24"/>
                <w:szCs w:val="24"/>
              </w:rPr>
            </w:pPr>
            <w:r>
              <w:rPr>
                <w:rFonts w:ascii="Times New Roman"/>
                <w:sz w:val="24"/>
              </w:rPr>
              <w:t>0.00</w:t>
            </w:r>
          </w:p>
        </w:tc>
        <w:tc>
          <w:tcPr>
            <w:tcW w:w="1205" w:type="dxa"/>
            <w:tcBorders>
              <w:top w:val="single" w:sz="4" w:space="0" w:color="000000"/>
              <w:left w:val="single" w:sz="4" w:space="0" w:color="000000"/>
              <w:bottom w:val="single" w:sz="17" w:space="0" w:color="000000"/>
              <w:right w:val="single" w:sz="4" w:space="0" w:color="000000"/>
            </w:tcBorders>
          </w:tcPr>
          <w:p>
            <w:pPr>
              <w:pStyle w:val="TableParagraph"/>
              <w:spacing w:line="240" w:lineRule="auto" w:before="16"/>
              <w:ind w:left="4" w:right="0"/>
              <w:jc w:val="center"/>
              <w:rPr>
                <w:rFonts w:ascii="Times New Roman" w:hAnsi="Times New Roman" w:cs="Times New Roman" w:eastAsia="Times New Roman" w:hint="default"/>
                <w:sz w:val="24"/>
                <w:szCs w:val="24"/>
              </w:rPr>
            </w:pPr>
            <w:r>
              <w:rPr>
                <w:rFonts w:ascii="Times New Roman"/>
                <w:sz w:val="24"/>
              </w:rPr>
              <w:t>1.50</w:t>
            </w:r>
          </w:p>
        </w:tc>
        <w:tc>
          <w:tcPr>
            <w:tcW w:w="778" w:type="dxa"/>
            <w:tcBorders>
              <w:top w:val="single" w:sz="4" w:space="0" w:color="000000"/>
              <w:left w:val="single" w:sz="4" w:space="0" w:color="000000"/>
              <w:bottom w:val="single" w:sz="17" w:space="0" w:color="000000"/>
              <w:right w:val="single" w:sz="4" w:space="0" w:color="000000"/>
            </w:tcBorders>
          </w:tcPr>
          <w:p>
            <w:pPr>
              <w:pStyle w:val="TableParagraph"/>
              <w:spacing w:line="240" w:lineRule="auto" w:before="16"/>
              <w:ind w:right="0"/>
              <w:jc w:val="center"/>
              <w:rPr>
                <w:rFonts w:ascii="Times New Roman" w:hAnsi="Times New Roman" w:cs="Times New Roman" w:eastAsia="Times New Roman" w:hint="default"/>
                <w:sz w:val="24"/>
                <w:szCs w:val="24"/>
              </w:rPr>
            </w:pPr>
            <w:r>
              <w:rPr>
                <w:rFonts w:ascii="Times New Roman"/>
                <w:sz w:val="24"/>
              </w:rPr>
              <w:t>0.31</w:t>
            </w:r>
          </w:p>
        </w:tc>
        <w:tc>
          <w:tcPr>
            <w:tcW w:w="800" w:type="dxa"/>
            <w:tcBorders>
              <w:top w:val="single" w:sz="4" w:space="0" w:color="000000"/>
              <w:left w:val="single" w:sz="4" w:space="0" w:color="000000"/>
              <w:bottom w:val="single" w:sz="17" w:space="0" w:color="000000"/>
              <w:right w:val="single" w:sz="17" w:space="0" w:color="000000"/>
            </w:tcBorders>
          </w:tcPr>
          <w:p>
            <w:pPr>
              <w:pStyle w:val="TableParagraph"/>
              <w:spacing w:line="240" w:lineRule="auto" w:before="16"/>
              <w:ind w:left="183" w:right="0"/>
              <w:jc w:val="left"/>
              <w:rPr>
                <w:rFonts w:ascii="Times New Roman" w:hAnsi="Times New Roman" w:cs="Times New Roman" w:eastAsia="Times New Roman" w:hint="default"/>
                <w:sz w:val="24"/>
                <w:szCs w:val="24"/>
              </w:rPr>
            </w:pPr>
            <w:r>
              <w:rPr>
                <w:rFonts w:ascii="Times New Roman"/>
                <w:sz w:val="24"/>
              </w:rPr>
              <w:t>1.26</w:t>
            </w:r>
          </w:p>
        </w:tc>
      </w:tr>
      <w:tr>
        <w:trPr>
          <w:trHeight w:val="778" w:hRule="exact"/>
        </w:trPr>
        <w:tc>
          <w:tcPr>
            <w:tcW w:w="862" w:type="dxa"/>
            <w:tcBorders>
              <w:top w:val="single" w:sz="17" w:space="0" w:color="000000"/>
              <w:left w:val="single" w:sz="17" w:space="0" w:color="000000"/>
              <w:bottom w:val="single" w:sz="17" w:space="0" w:color="000000"/>
              <w:right w:val="single" w:sz="4" w:space="0" w:color="000000"/>
            </w:tcBorders>
          </w:tcPr>
          <w:p>
            <w:pPr/>
          </w:p>
        </w:tc>
        <w:tc>
          <w:tcPr>
            <w:tcW w:w="2252" w:type="dxa"/>
            <w:tcBorders>
              <w:top w:val="single" w:sz="17" w:space="0" w:color="000000"/>
              <w:left w:val="single" w:sz="4" w:space="0" w:color="000000"/>
              <w:bottom w:val="single" w:sz="17" w:space="0" w:color="000000"/>
              <w:right w:val="single" w:sz="4" w:space="0" w:color="000000"/>
            </w:tcBorders>
          </w:tcPr>
          <w:p>
            <w:pPr>
              <w:pStyle w:val="TableParagraph"/>
              <w:spacing w:line="240" w:lineRule="auto" w:before="9"/>
              <w:ind w:right="0"/>
              <w:jc w:val="left"/>
              <w:rPr>
                <w:rFonts w:ascii="Times New Roman" w:hAnsi="Times New Roman" w:cs="Times New Roman" w:eastAsia="Times New Roman" w:hint="default"/>
                <w:i/>
                <w:sz w:val="19"/>
                <w:szCs w:val="19"/>
              </w:rPr>
            </w:pPr>
          </w:p>
          <w:p>
            <w:pPr>
              <w:pStyle w:val="TableParagraph"/>
              <w:spacing w:line="240" w:lineRule="auto"/>
              <w:ind w:right="1"/>
              <w:jc w:val="center"/>
              <w:rPr>
                <w:rFonts w:ascii="Times New Roman" w:hAnsi="Times New Roman" w:cs="Times New Roman" w:eastAsia="Times New Roman" w:hint="default"/>
                <w:sz w:val="24"/>
                <w:szCs w:val="24"/>
              </w:rPr>
            </w:pPr>
            <w:r>
              <w:rPr>
                <w:rFonts w:ascii="Times New Roman"/>
                <w:sz w:val="24"/>
              </w:rPr>
              <w:t>Portland Type</w:t>
            </w:r>
            <w:r>
              <w:rPr>
                <w:rFonts w:ascii="Times New Roman"/>
                <w:spacing w:val="-9"/>
                <w:sz w:val="24"/>
              </w:rPr>
              <w:t> </w:t>
            </w:r>
            <w:r>
              <w:rPr>
                <w:rFonts w:ascii="Times New Roman"/>
                <w:sz w:val="24"/>
              </w:rPr>
              <w:t>V</w:t>
            </w:r>
          </w:p>
        </w:tc>
        <w:tc>
          <w:tcPr>
            <w:tcW w:w="1436" w:type="dxa"/>
            <w:tcBorders>
              <w:top w:val="single" w:sz="17" w:space="0" w:color="000000"/>
              <w:left w:val="single" w:sz="4" w:space="0" w:color="000000"/>
              <w:bottom w:val="single" w:sz="17" w:space="0" w:color="000000"/>
              <w:right w:val="single" w:sz="4" w:space="0" w:color="000000"/>
            </w:tcBorders>
          </w:tcPr>
          <w:p>
            <w:pPr/>
          </w:p>
        </w:tc>
        <w:tc>
          <w:tcPr>
            <w:tcW w:w="1619" w:type="dxa"/>
            <w:tcBorders>
              <w:top w:val="single" w:sz="17" w:space="0" w:color="000000"/>
              <w:left w:val="single" w:sz="4" w:space="0" w:color="000000"/>
              <w:bottom w:val="single" w:sz="17" w:space="0" w:color="000000"/>
              <w:right w:val="single" w:sz="4" w:space="0" w:color="000000"/>
            </w:tcBorders>
          </w:tcPr>
          <w:p>
            <w:pPr/>
          </w:p>
        </w:tc>
        <w:tc>
          <w:tcPr>
            <w:tcW w:w="1205" w:type="dxa"/>
            <w:tcBorders>
              <w:top w:val="single" w:sz="17" w:space="0" w:color="000000"/>
              <w:left w:val="single" w:sz="4" w:space="0" w:color="000000"/>
              <w:bottom w:val="single" w:sz="17" w:space="0" w:color="000000"/>
              <w:right w:val="single" w:sz="4" w:space="0" w:color="000000"/>
            </w:tcBorders>
          </w:tcPr>
          <w:p>
            <w:pPr/>
          </w:p>
        </w:tc>
        <w:tc>
          <w:tcPr>
            <w:tcW w:w="778" w:type="dxa"/>
            <w:tcBorders>
              <w:top w:val="single" w:sz="17" w:space="0" w:color="000000"/>
              <w:left w:val="single" w:sz="4" w:space="0" w:color="000000"/>
              <w:bottom w:val="single" w:sz="17" w:space="0" w:color="000000"/>
              <w:right w:val="single" w:sz="4" w:space="0" w:color="000000"/>
            </w:tcBorders>
          </w:tcPr>
          <w:p>
            <w:pPr/>
          </w:p>
        </w:tc>
        <w:tc>
          <w:tcPr>
            <w:tcW w:w="800" w:type="dxa"/>
            <w:tcBorders>
              <w:top w:val="single" w:sz="17" w:space="0" w:color="000000"/>
              <w:left w:val="single" w:sz="4" w:space="0" w:color="000000"/>
              <w:bottom w:val="single" w:sz="17" w:space="0" w:color="000000"/>
              <w:right w:val="single" w:sz="17" w:space="0" w:color="000000"/>
            </w:tcBorders>
          </w:tcPr>
          <w:p>
            <w:pPr/>
          </w:p>
        </w:tc>
      </w:tr>
      <w:tr>
        <w:trPr>
          <w:trHeight w:val="338" w:hRule="exact"/>
        </w:trPr>
        <w:tc>
          <w:tcPr>
            <w:tcW w:w="862" w:type="dxa"/>
            <w:tcBorders>
              <w:top w:val="single" w:sz="17" w:space="0" w:color="000000"/>
              <w:left w:val="single" w:sz="17" w:space="0" w:color="000000"/>
              <w:bottom w:val="single" w:sz="4" w:space="0" w:color="000000"/>
              <w:right w:val="single" w:sz="4" w:space="0" w:color="000000"/>
            </w:tcBorders>
          </w:tcPr>
          <w:p>
            <w:pPr>
              <w:pStyle w:val="TableParagraph"/>
              <w:spacing w:line="240" w:lineRule="auto" w:before="16"/>
              <w:ind w:left="163" w:right="0"/>
              <w:jc w:val="left"/>
              <w:rPr>
                <w:rFonts w:ascii="Times New Roman" w:hAnsi="Times New Roman" w:cs="Times New Roman" w:eastAsia="Times New Roman" w:hint="default"/>
                <w:sz w:val="24"/>
                <w:szCs w:val="24"/>
              </w:rPr>
            </w:pPr>
            <w:r>
              <w:rPr>
                <w:rFonts w:ascii="Times New Roman"/>
                <w:sz w:val="24"/>
              </w:rPr>
              <w:t>V-25</w:t>
            </w:r>
          </w:p>
        </w:tc>
        <w:tc>
          <w:tcPr>
            <w:tcW w:w="2252" w:type="dxa"/>
            <w:tcBorders>
              <w:top w:val="single" w:sz="17" w:space="0" w:color="000000"/>
              <w:left w:val="single" w:sz="4" w:space="0" w:color="000000"/>
              <w:bottom w:val="single" w:sz="4" w:space="0" w:color="000000"/>
              <w:right w:val="single" w:sz="4" w:space="0" w:color="000000"/>
            </w:tcBorders>
          </w:tcPr>
          <w:p>
            <w:pPr>
              <w:pStyle w:val="TableParagraph"/>
              <w:spacing w:line="240" w:lineRule="auto" w:before="16"/>
              <w:ind w:right="0"/>
              <w:jc w:val="center"/>
              <w:rPr>
                <w:rFonts w:ascii="Times New Roman" w:hAnsi="Times New Roman" w:cs="Times New Roman" w:eastAsia="Times New Roman" w:hint="default"/>
                <w:sz w:val="24"/>
                <w:szCs w:val="24"/>
              </w:rPr>
            </w:pPr>
            <w:r>
              <w:rPr>
                <w:rFonts w:ascii="Times New Roman"/>
                <w:sz w:val="24"/>
              </w:rPr>
              <w:t>1.0</w:t>
            </w:r>
          </w:p>
        </w:tc>
        <w:tc>
          <w:tcPr>
            <w:tcW w:w="1436" w:type="dxa"/>
            <w:tcBorders>
              <w:top w:val="single" w:sz="17" w:space="0" w:color="000000"/>
              <w:left w:val="single" w:sz="4" w:space="0" w:color="000000"/>
              <w:bottom w:val="single" w:sz="4" w:space="0" w:color="000000"/>
              <w:right w:val="single" w:sz="4" w:space="0" w:color="000000"/>
            </w:tcBorders>
          </w:tcPr>
          <w:p>
            <w:pPr>
              <w:pStyle w:val="TableParagraph"/>
              <w:spacing w:line="240" w:lineRule="auto" w:before="16"/>
              <w:ind w:right="2"/>
              <w:jc w:val="center"/>
              <w:rPr>
                <w:rFonts w:ascii="Times New Roman" w:hAnsi="Times New Roman" w:cs="Times New Roman" w:eastAsia="Times New Roman" w:hint="default"/>
                <w:sz w:val="24"/>
                <w:szCs w:val="24"/>
              </w:rPr>
            </w:pPr>
            <w:r>
              <w:rPr>
                <w:rFonts w:ascii="Times New Roman"/>
                <w:sz w:val="24"/>
              </w:rPr>
              <w:t>0.25</w:t>
            </w:r>
          </w:p>
        </w:tc>
        <w:tc>
          <w:tcPr>
            <w:tcW w:w="1619" w:type="dxa"/>
            <w:tcBorders>
              <w:top w:val="single" w:sz="17" w:space="0" w:color="000000"/>
              <w:left w:val="single" w:sz="4" w:space="0" w:color="000000"/>
              <w:bottom w:val="single" w:sz="4" w:space="0" w:color="000000"/>
              <w:right w:val="single" w:sz="4" w:space="0" w:color="000000"/>
            </w:tcBorders>
          </w:tcPr>
          <w:p>
            <w:pPr>
              <w:pStyle w:val="TableParagraph"/>
              <w:spacing w:line="240" w:lineRule="auto" w:before="16"/>
              <w:ind w:left="4" w:right="0"/>
              <w:jc w:val="center"/>
              <w:rPr>
                <w:rFonts w:ascii="Times New Roman" w:hAnsi="Times New Roman" w:cs="Times New Roman" w:eastAsia="Times New Roman" w:hint="default"/>
                <w:sz w:val="24"/>
                <w:szCs w:val="24"/>
              </w:rPr>
            </w:pPr>
            <w:r>
              <w:rPr>
                <w:rFonts w:ascii="Times New Roman"/>
                <w:sz w:val="24"/>
              </w:rPr>
              <w:t>0.25</w:t>
            </w:r>
          </w:p>
        </w:tc>
        <w:tc>
          <w:tcPr>
            <w:tcW w:w="1205" w:type="dxa"/>
            <w:tcBorders>
              <w:top w:val="single" w:sz="17" w:space="0" w:color="000000"/>
              <w:left w:val="single" w:sz="4" w:space="0" w:color="000000"/>
              <w:bottom w:val="single" w:sz="4" w:space="0" w:color="000000"/>
              <w:right w:val="single" w:sz="4" w:space="0" w:color="000000"/>
            </w:tcBorders>
          </w:tcPr>
          <w:p>
            <w:pPr>
              <w:pStyle w:val="TableParagraph"/>
              <w:spacing w:line="240" w:lineRule="auto" w:before="16"/>
              <w:ind w:left="4" w:right="0"/>
              <w:jc w:val="center"/>
              <w:rPr>
                <w:rFonts w:ascii="Times New Roman" w:hAnsi="Times New Roman" w:cs="Times New Roman" w:eastAsia="Times New Roman" w:hint="default"/>
                <w:sz w:val="24"/>
                <w:szCs w:val="24"/>
              </w:rPr>
            </w:pPr>
            <w:r>
              <w:rPr>
                <w:rFonts w:ascii="Times New Roman"/>
                <w:sz w:val="24"/>
              </w:rPr>
              <w:t>1.50</w:t>
            </w:r>
          </w:p>
        </w:tc>
        <w:tc>
          <w:tcPr>
            <w:tcW w:w="778" w:type="dxa"/>
            <w:tcBorders>
              <w:top w:val="single" w:sz="17" w:space="0" w:color="000000"/>
              <w:left w:val="single" w:sz="4" w:space="0" w:color="000000"/>
              <w:bottom w:val="single" w:sz="4" w:space="0" w:color="000000"/>
              <w:right w:val="single" w:sz="4" w:space="0" w:color="000000"/>
            </w:tcBorders>
          </w:tcPr>
          <w:p>
            <w:pPr>
              <w:pStyle w:val="TableParagraph"/>
              <w:spacing w:line="240" w:lineRule="auto" w:before="16"/>
              <w:ind w:right="0"/>
              <w:jc w:val="center"/>
              <w:rPr>
                <w:rFonts w:ascii="Times New Roman" w:hAnsi="Times New Roman" w:cs="Times New Roman" w:eastAsia="Times New Roman" w:hint="default"/>
                <w:sz w:val="24"/>
                <w:szCs w:val="24"/>
              </w:rPr>
            </w:pPr>
            <w:r>
              <w:rPr>
                <w:rFonts w:ascii="Times New Roman"/>
                <w:sz w:val="24"/>
              </w:rPr>
              <w:t>0.26</w:t>
            </w:r>
          </w:p>
        </w:tc>
        <w:tc>
          <w:tcPr>
            <w:tcW w:w="800" w:type="dxa"/>
            <w:tcBorders>
              <w:top w:val="single" w:sz="17" w:space="0" w:color="000000"/>
              <w:left w:val="single" w:sz="4" w:space="0" w:color="000000"/>
              <w:bottom w:val="single" w:sz="4" w:space="0" w:color="000000"/>
              <w:right w:val="single" w:sz="17" w:space="0" w:color="000000"/>
            </w:tcBorders>
          </w:tcPr>
          <w:p>
            <w:pPr>
              <w:pStyle w:val="TableParagraph"/>
              <w:spacing w:line="240" w:lineRule="auto" w:before="16"/>
              <w:ind w:left="183" w:right="0"/>
              <w:jc w:val="left"/>
              <w:rPr>
                <w:rFonts w:ascii="Times New Roman" w:hAnsi="Times New Roman" w:cs="Times New Roman" w:eastAsia="Times New Roman" w:hint="default"/>
                <w:sz w:val="24"/>
                <w:szCs w:val="24"/>
              </w:rPr>
            </w:pPr>
            <w:r>
              <w:rPr>
                <w:rFonts w:ascii="Times New Roman"/>
                <w:sz w:val="24"/>
              </w:rPr>
              <w:t>1.05</w:t>
            </w:r>
          </w:p>
        </w:tc>
      </w:tr>
      <w:tr>
        <w:trPr>
          <w:trHeight w:val="326" w:hRule="exact"/>
        </w:trPr>
        <w:tc>
          <w:tcPr>
            <w:tcW w:w="862" w:type="dxa"/>
            <w:tcBorders>
              <w:top w:val="single" w:sz="4" w:space="0" w:color="000000"/>
              <w:left w:val="single" w:sz="17" w:space="0" w:color="000000"/>
              <w:bottom w:val="single" w:sz="4" w:space="0" w:color="000000"/>
              <w:right w:val="single" w:sz="4" w:space="0" w:color="000000"/>
            </w:tcBorders>
          </w:tcPr>
          <w:p>
            <w:pPr>
              <w:pStyle w:val="TableParagraph"/>
              <w:spacing w:line="240" w:lineRule="auto" w:before="16"/>
              <w:ind w:left="163" w:right="0"/>
              <w:jc w:val="left"/>
              <w:rPr>
                <w:rFonts w:ascii="Times New Roman" w:hAnsi="Times New Roman" w:cs="Times New Roman" w:eastAsia="Times New Roman" w:hint="default"/>
                <w:sz w:val="24"/>
                <w:szCs w:val="24"/>
              </w:rPr>
            </w:pPr>
            <w:r>
              <w:rPr>
                <w:rFonts w:ascii="Times New Roman"/>
                <w:sz w:val="24"/>
              </w:rPr>
              <w:t>V-15</w:t>
            </w:r>
          </w:p>
        </w:tc>
        <w:tc>
          <w:tcPr>
            <w:tcW w:w="2252"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16"/>
              <w:ind w:right="0"/>
              <w:jc w:val="center"/>
              <w:rPr>
                <w:rFonts w:ascii="Times New Roman" w:hAnsi="Times New Roman" w:cs="Times New Roman" w:eastAsia="Times New Roman" w:hint="default"/>
                <w:sz w:val="24"/>
                <w:szCs w:val="24"/>
              </w:rPr>
            </w:pPr>
            <w:r>
              <w:rPr>
                <w:rFonts w:ascii="Times New Roman"/>
                <w:sz w:val="24"/>
              </w:rPr>
              <w:t>1.0</w:t>
            </w:r>
          </w:p>
        </w:tc>
        <w:tc>
          <w:tcPr>
            <w:tcW w:w="1436"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16"/>
              <w:ind w:right="2"/>
              <w:jc w:val="center"/>
              <w:rPr>
                <w:rFonts w:ascii="Times New Roman" w:hAnsi="Times New Roman" w:cs="Times New Roman" w:eastAsia="Times New Roman" w:hint="default"/>
                <w:sz w:val="24"/>
                <w:szCs w:val="24"/>
              </w:rPr>
            </w:pPr>
            <w:r>
              <w:rPr>
                <w:rFonts w:ascii="Times New Roman"/>
                <w:sz w:val="24"/>
              </w:rPr>
              <w:t>0.25</w:t>
            </w:r>
          </w:p>
        </w:tc>
        <w:tc>
          <w:tcPr>
            <w:tcW w:w="1619"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16"/>
              <w:ind w:left="4" w:right="0"/>
              <w:jc w:val="center"/>
              <w:rPr>
                <w:rFonts w:ascii="Times New Roman" w:hAnsi="Times New Roman" w:cs="Times New Roman" w:eastAsia="Times New Roman" w:hint="default"/>
                <w:sz w:val="24"/>
                <w:szCs w:val="24"/>
              </w:rPr>
            </w:pPr>
            <w:r>
              <w:rPr>
                <w:rFonts w:ascii="Times New Roman"/>
                <w:sz w:val="24"/>
              </w:rPr>
              <w:t>0.15</w:t>
            </w:r>
          </w:p>
        </w:tc>
        <w:tc>
          <w:tcPr>
            <w:tcW w:w="1205"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16"/>
              <w:ind w:left="4" w:right="0"/>
              <w:jc w:val="center"/>
              <w:rPr>
                <w:rFonts w:ascii="Times New Roman" w:hAnsi="Times New Roman" w:cs="Times New Roman" w:eastAsia="Times New Roman" w:hint="default"/>
                <w:sz w:val="24"/>
                <w:szCs w:val="24"/>
              </w:rPr>
            </w:pPr>
            <w:r>
              <w:rPr>
                <w:rFonts w:ascii="Times New Roman"/>
                <w:sz w:val="24"/>
              </w:rPr>
              <w:t>1.50</w:t>
            </w:r>
          </w:p>
        </w:tc>
        <w:tc>
          <w:tcPr>
            <w:tcW w:w="778"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16"/>
              <w:ind w:right="0"/>
              <w:jc w:val="center"/>
              <w:rPr>
                <w:rFonts w:ascii="Times New Roman" w:hAnsi="Times New Roman" w:cs="Times New Roman" w:eastAsia="Times New Roman" w:hint="default"/>
                <w:sz w:val="24"/>
                <w:szCs w:val="24"/>
              </w:rPr>
            </w:pPr>
            <w:r>
              <w:rPr>
                <w:rFonts w:ascii="Times New Roman"/>
                <w:sz w:val="24"/>
              </w:rPr>
              <w:t>0.28</w:t>
            </w:r>
          </w:p>
        </w:tc>
        <w:tc>
          <w:tcPr>
            <w:tcW w:w="800" w:type="dxa"/>
            <w:tcBorders>
              <w:top w:val="single" w:sz="4" w:space="0" w:color="000000"/>
              <w:left w:val="single" w:sz="4" w:space="0" w:color="000000"/>
              <w:bottom w:val="single" w:sz="4" w:space="0" w:color="000000"/>
              <w:right w:val="single" w:sz="17" w:space="0" w:color="000000"/>
            </w:tcBorders>
          </w:tcPr>
          <w:p>
            <w:pPr>
              <w:pStyle w:val="TableParagraph"/>
              <w:spacing w:line="240" w:lineRule="auto" w:before="16"/>
              <w:ind w:left="183" w:right="0"/>
              <w:jc w:val="left"/>
              <w:rPr>
                <w:rFonts w:ascii="Times New Roman" w:hAnsi="Times New Roman" w:cs="Times New Roman" w:eastAsia="Times New Roman" w:hint="default"/>
                <w:sz w:val="24"/>
                <w:szCs w:val="24"/>
              </w:rPr>
            </w:pPr>
            <w:r>
              <w:rPr>
                <w:rFonts w:ascii="Times New Roman"/>
                <w:sz w:val="24"/>
              </w:rPr>
              <w:t>1.14</w:t>
            </w:r>
          </w:p>
        </w:tc>
      </w:tr>
      <w:tr>
        <w:trPr>
          <w:trHeight w:val="334" w:hRule="exact"/>
        </w:trPr>
        <w:tc>
          <w:tcPr>
            <w:tcW w:w="862" w:type="dxa"/>
            <w:tcBorders>
              <w:top w:val="single" w:sz="4" w:space="0" w:color="000000"/>
              <w:left w:val="single" w:sz="17" w:space="0" w:color="000000"/>
              <w:bottom w:val="single" w:sz="17" w:space="0" w:color="000000"/>
              <w:right w:val="single" w:sz="4" w:space="0" w:color="000000"/>
            </w:tcBorders>
          </w:tcPr>
          <w:p>
            <w:pPr>
              <w:pStyle w:val="TableParagraph"/>
              <w:spacing w:line="240" w:lineRule="auto" w:before="11"/>
              <w:ind w:left="163" w:right="0"/>
              <w:jc w:val="left"/>
              <w:rPr>
                <w:rFonts w:ascii="Times New Roman" w:hAnsi="Times New Roman" w:cs="Times New Roman" w:eastAsia="Times New Roman" w:hint="default"/>
                <w:sz w:val="24"/>
                <w:szCs w:val="24"/>
              </w:rPr>
            </w:pPr>
            <w:r>
              <w:rPr>
                <w:rFonts w:ascii="Times New Roman"/>
                <w:sz w:val="24"/>
              </w:rPr>
              <w:t>V-00</w:t>
            </w:r>
          </w:p>
        </w:tc>
        <w:tc>
          <w:tcPr>
            <w:tcW w:w="2252" w:type="dxa"/>
            <w:tcBorders>
              <w:top w:val="single" w:sz="4" w:space="0" w:color="000000"/>
              <w:left w:val="single" w:sz="4" w:space="0" w:color="000000"/>
              <w:bottom w:val="single" w:sz="17" w:space="0" w:color="000000"/>
              <w:right w:val="single" w:sz="4" w:space="0" w:color="000000"/>
            </w:tcBorders>
          </w:tcPr>
          <w:p>
            <w:pPr>
              <w:pStyle w:val="TableParagraph"/>
              <w:spacing w:line="240" w:lineRule="auto" w:before="11"/>
              <w:ind w:right="0"/>
              <w:jc w:val="center"/>
              <w:rPr>
                <w:rFonts w:ascii="Times New Roman" w:hAnsi="Times New Roman" w:cs="Times New Roman" w:eastAsia="Times New Roman" w:hint="default"/>
                <w:sz w:val="24"/>
                <w:szCs w:val="24"/>
              </w:rPr>
            </w:pPr>
            <w:r>
              <w:rPr>
                <w:rFonts w:ascii="Times New Roman"/>
                <w:sz w:val="24"/>
              </w:rPr>
              <w:t>1.0</w:t>
            </w:r>
          </w:p>
        </w:tc>
        <w:tc>
          <w:tcPr>
            <w:tcW w:w="1436" w:type="dxa"/>
            <w:tcBorders>
              <w:top w:val="single" w:sz="4" w:space="0" w:color="000000"/>
              <w:left w:val="single" w:sz="4" w:space="0" w:color="000000"/>
              <w:bottom w:val="single" w:sz="17" w:space="0" w:color="000000"/>
              <w:right w:val="single" w:sz="4" w:space="0" w:color="000000"/>
            </w:tcBorders>
          </w:tcPr>
          <w:p>
            <w:pPr>
              <w:pStyle w:val="TableParagraph"/>
              <w:spacing w:line="240" w:lineRule="auto" w:before="11"/>
              <w:ind w:right="2"/>
              <w:jc w:val="center"/>
              <w:rPr>
                <w:rFonts w:ascii="Times New Roman" w:hAnsi="Times New Roman" w:cs="Times New Roman" w:eastAsia="Times New Roman" w:hint="default"/>
                <w:sz w:val="24"/>
                <w:szCs w:val="24"/>
              </w:rPr>
            </w:pPr>
            <w:r>
              <w:rPr>
                <w:rFonts w:ascii="Times New Roman"/>
                <w:sz w:val="24"/>
              </w:rPr>
              <w:t>0.25</w:t>
            </w:r>
          </w:p>
        </w:tc>
        <w:tc>
          <w:tcPr>
            <w:tcW w:w="1619" w:type="dxa"/>
            <w:tcBorders>
              <w:top w:val="single" w:sz="4" w:space="0" w:color="000000"/>
              <w:left w:val="single" w:sz="4" w:space="0" w:color="000000"/>
              <w:bottom w:val="single" w:sz="17" w:space="0" w:color="000000"/>
              <w:right w:val="single" w:sz="4" w:space="0" w:color="000000"/>
            </w:tcBorders>
          </w:tcPr>
          <w:p>
            <w:pPr>
              <w:pStyle w:val="TableParagraph"/>
              <w:spacing w:line="240" w:lineRule="auto" w:before="11"/>
              <w:ind w:left="4" w:right="0"/>
              <w:jc w:val="center"/>
              <w:rPr>
                <w:rFonts w:ascii="Times New Roman" w:hAnsi="Times New Roman" w:cs="Times New Roman" w:eastAsia="Times New Roman" w:hint="default"/>
                <w:sz w:val="24"/>
                <w:szCs w:val="24"/>
              </w:rPr>
            </w:pPr>
            <w:r>
              <w:rPr>
                <w:rFonts w:ascii="Times New Roman"/>
                <w:sz w:val="24"/>
              </w:rPr>
              <w:t>0.00</w:t>
            </w:r>
          </w:p>
        </w:tc>
        <w:tc>
          <w:tcPr>
            <w:tcW w:w="1205" w:type="dxa"/>
            <w:tcBorders>
              <w:top w:val="single" w:sz="4" w:space="0" w:color="000000"/>
              <w:left w:val="single" w:sz="4" w:space="0" w:color="000000"/>
              <w:bottom w:val="single" w:sz="17" w:space="0" w:color="000000"/>
              <w:right w:val="single" w:sz="4" w:space="0" w:color="000000"/>
            </w:tcBorders>
          </w:tcPr>
          <w:p>
            <w:pPr>
              <w:pStyle w:val="TableParagraph"/>
              <w:spacing w:line="240" w:lineRule="auto" w:before="11"/>
              <w:ind w:left="4" w:right="0"/>
              <w:jc w:val="center"/>
              <w:rPr>
                <w:rFonts w:ascii="Times New Roman" w:hAnsi="Times New Roman" w:cs="Times New Roman" w:eastAsia="Times New Roman" w:hint="default"/>
                <w:sz w:val="24"/>
                <w:szCs w:val="24"/>
              </w:rPr>
            </w:pPr>
            <w:r>
              <w:rPr>
                <w:rFonts w:ascii="Times New Roman"/>
                <w:sz w:val="24"/>
              </w:rPr>
              <w:t>1.50</w:t>
            </w:r>
          </w:p>
        </w:tc>
        <w:tc>
          <w:tcPr>
            <w:tcW w:w="778" w:type="dxa"/>
            <w:tcBorders>
              <w:top w:val="single" w:sz="4" w:space="0" w:color="000000"/>
              <w:left w:val="single" w:sz="4" w:space="0" w:color="000000"/>
              <w:bottom w:val="single" w:sz="17" w:space="0" w:color="000000"/>
              <w:right w:val="single" w:sz="4" w:space="0" w:color="000000"/>
            </w:tcBorders>
          </w:tcPr>
          <w:p>
            <w:pPr>
              <w:pStyle w:val="TableParagraph"/>
              <w:spacing w:line="240" w:lineRule="auto" w:before="11"/>
              <w:ind w:right="0"/>
              <w:jc w:val="center"/>
              <w:rPr>
                <w:rFonts w:ascii="Times New Roman" w:hAnsi="Times New Roman" w:cs="Times New Roman" w:eastAsia="Times New Roman" w:hint="default"/>
                <w:sz w:val="24"/>
                <w:szCs w:val="24"/>
              </w:rPr>
            </w:pPr>
            <w:r>
              <w:rPr>
                <w:rFonts w:ascii="Times New Roman"/>
                <w:sz w:val="24"/>
              </w:rPr>
              <w:t>0.31</w:t>
            </w:r>
          </w:p>
        </w:tc>
        <w:tc>
          <w:tcPr>
            <w:tcW w:w="800" w:type="dxa"/>
            <w:tcBorders>
              <w:top w:val="single" w:sz="4" w:space="0" w:color="000000"/>
              <w:left w:val="single" w:sz="4" w:space="0" w:color="000000"/>
              <w:bottom w:val="single" w:sz="17" w:space="0" w:color="000000"/>
              <w:right w:val="single" w:sz="17" w:space="0" w:color="000000"/>
            </w:tcBorders>
          </w:tcPr>
          <w:p>
            <w:pPr>
              <w:pStyle w:val="TableParagraph"/>
              <w:spacing w:line="240" w:lineRule="auto" w:before="11"/>
              <w:ind w:left="183" w:right="0"/>
              <w:jc w:val="left"/>
              <w:rPr>
                <w:rFonts w:ascii="Times New Roman" w:hAnsi="Times New Roman" w:cs="Times New Roman" w:eastAsia="Times New Roman" w:hint="default"/>
                <w:sz w:val="24"/>
                <w:szCs w:val="24"/>
              </w:rPr>
            </w:pPr>
            <w:r>
              <w:rPr>
                <w:rFonts w:ascii="Times New Roman"/>
                <w:sz w:val="24"/>
              </w:rPr>
              <w:t>1.26</w:t>
            </w:r>
          </w:p>
        </w:tc>
      </w:tr>
      <w:tr>
        <w:trPr>
          <w:trHeight w:val="639" w:hRule="exact"/>
        </w:trPr>
        <w:tc>
          <w:tcPr>
            <w:tcW w:w="862" w:type="dxa"/>
            <w:tcBorders>
              <w:top w:val="single" w:sz="17" w:space="0" w:color="000000"/>
              <w:left w:val="single" w:sz="17" w:space="0" w:color="000000"/>
              <w:bottom w:val="single" w:sz="17" w:space="0" w:color="000000"/>
              <w:right w:val="single" w:sz="4" w:space="0" w:color="000000"/>
            </w:tcBorders>
          </w:tcPr>
          <w:p>
            <w:pPr/>
          </w:p>
        </w:tc>
        <w:tc>
          <w:tcPr>
            <w:tcW w:w="2252" w:type="dxa"/>
            <w:tcBorders>
              <w:top w:val="single" w:sz="17" w:space="0" w:color="000000"/>
              <w:left w:val="single" w:sz="4" w:space="0" w:color="000000"/>
              <w:bottom w:val="single" w:sz="17" w:space="0" w:color="000000"/>
              <w:right w:val="single" w:sz="4" w:space="0" w:color="000000"/>
            </w:tcBorders>
          </w:tcPr>
          <w:p>
            <w:pPr>
              <w:pStyle w:val="TableParagraph"/>
              <w:spacing w:line="274" w:lineRule="exact" w:before="25"/>
              <w:ind w:left="749" w:right="365" w:hanging="384"/>
              <w:jc w:val="left"/>
              <w:rPr>
                <w:rFonts w:ascii="Times New Roman" w:hAnsi="Times New Roman" w:cs="Times New Roman" w:eastAsia="Times New Roman" w:hint="default"/>
                <w:sz w:val="24"/>
                <w:szCs w:val="24"/>
              </w:rPr>
            </w:pPr>
            <w:r>
              <w:rPr>
                <w:rFonts w:ascii="Times New Roman"/>
                <w:sz w:val="24"/>
              </w:rPr>
              <w:t>Type</w:t>
            </w:r>
            <w:r>
              <w:rPr>
                <w:rFonts w:ascii="Times New Roman"/>
                <w:spacing w:val="-5"/>
                <w:sz w:val="24"/>
              </w:rPr>
              <w:t> </w:t>
            </w:r>
            <w:r>
              <w:rPr>
                <w:rFonts w:ascii="Times New Roman"/>
                <w:sz w:val="24"/>
              </w:rPr>
              <w:t>I/GGGBS </w:t>
            </w:r>
            <w:r>
              <w:rPr>
                <w:rFonts w:ascii="Times New Roman"/>
                <w:sz w:val="24"/>
              </w:rPr>
              <w:t>Cement</w:t>
            </w:r>
          </w:p>
        </w:tc>
        <w:tc>
          <w:tcPr>
            <w:tcW w:w="1436" w:type="dxa"/>
            <w:tcBorders>
              <w:top w:val="single" w:sz="17" w:space="0" w:color="000000"/>
              <w:left w:val="single" w:sz="4" w:space="0" w:color="000000"/>
              <w:bottom w:val="single" w:sz="17" w:space="0" w:color="000000"/>
              <w:right w:val="single" w:sz="4" w:space="0" w:color="000000"/>
            </w:tcBorders>
          </w:tcPr>
          <w:p>
            <w:pPr/>
          </w:p>
        </w:tc>
        <w:tc>
          <w:tcPr>
            <w:tcW w:w="1619" w:type="dxa"/>
            <w:tcBorders>
              <w:top w:val="single" w:sz="17" w:space="0" w:color="000000"/>
              <w:left w:val="single" w:sz="4" w:space="0" w:color="000000"/>
              <w:bottom w:val="single" w:sz="17" w:space="0" w:color="000000"/>
              <w:right w:val="single" w:sz="4" w:space="0" w:color="000000"/>
            </w:tcBorders>
          </w:tcPr>
          <w:p>
            <w:pPr/>
          </w:p>
        </w:tc>
        <w:tc>
          <w:tcPr>
            <w:tcW w:w="1205" w:type="dxa"/>
            <w:tcBorders>
              <w:top w:val="single" w:sz="17" w:space="0" w:color="000000"/>
              <w:left w:val="single" w:sz="4" w:space="0" w:color="000000"/>
              <w:bottom w:val="single" w:sz="17" w:space="0" w:color="000000"/>
              <w:right w:val="single" w:sz="4" w:space="0" w:color="000000"/>
            </w:tcBorders>
          </w:tcPr>
          <w:p>
            <w:pPr/>
          </w:p>
        </w:tc>
        <w:tc>
          <w:tcPr>
            <w:tcW w:w="778" w:type="dxa"/>
            <w:tcBorders>
              <w:top w:val="single" w:sz="17" w:space="0" w:color="000000"/>
              <w:left w:val="single" w:sz="4" w:space="0" w:color="000000"/>
              <w:bottom w:val="single" w:sz="17" w:space="0" w:color="000000"/>
              <w:right w:val="single" w:sz="4" w:space="0" w:color="000000"/>
            </w:tcBorders>
          </w:tcPr>
          <w:p>
            <w:pPr/>
          </w:p>
        </w:tc>
        <w:tc>
          <w:tcPr>
            <w:tcW w:w="800" w:type="dxa"/>
            <w:tcBorders>
              <w:top w:val="single" w:sz="17" w:space="0" w:color="000000"/>
              <w:left w:val="single" w:sz="4" w:space="0" w:color="000000"/>
              <w:bottom w:val="single" w:sz="17" w:space="0" w:color="000000"/>
              <w:right w:val="single" w:sz="17" w:space="0" w:color="000000"/>
            </w:tcBorders>
          </w:tcPr>
          <w:p>
            <w:pPr/>
          </w:p>
        </w:tc>
      </w:tr>
      <w:tr>
        <w:trPr>
          <w:trHeight w:val="334" w:hRule="exact"/>
        </w:trPr>
        <w:tc>
          <w:tcPr>
            <w:tcW w:w="862" w:type="dxa"/>
            <w:tcBorders>
              <w:top w:val="single" w:sz="17" w:space="0" w:color="000000"/>
              <w:left w:val="single" w:sz="17" w:space="0" w:color="000000"/>
              <w:bottom w:val="single" w:sz="4" w:space="0" w:color="000000"/>
              <w:right w:val="single" w:sz="4" w:space="0" w:color="000000"/>
            </w:tcBorders>
          </w:tcPr>
          <w:p>
            <w:pPr>
              <w:pStyle w:val="TableParagraph"/>
              <w:spacing w:line="240" w:lineRule="auto" w:before="11"/>
              <w:ind w:left="124" w:right="0"/>
              <w:jc w:val="left"/>
              <w:rPr>
                <w:rFonts w:ascii="Times New Roman" w:hAnsi="Times New Roman" w:cs="Times New Roman" w:eastAsia="Times New Roman" w:hint="default"/>
                <w:sz w:val="24"/>
                <w:szCs w:val="24"/>
              </w:rPr>
            </w:pPr>
            <w:r>
              <w:rPr>
                <w:rFonts w:ascii="Times New Roman"/>
                <w:sz w:val="24"/>
              </w:rPr>
              <w:t>IG-25</w:t>
            </w:r>
          </w:p>
        </w:tc>
        <w:tc>
          <w:tcPr>
            <w:tcW w:w="2252" w:type="dxa"/>
            <w:tcBorders>
              <w:top w:val="single" w:sz="17" w:space="0" w:color="000000"/>
              <w:left w:val="single" w:sz="4" w:space="0" w:color="000000"/>
              <w:bottom w:val="single" w:sz="4" w:space="0" w:color="000000"/>
              <w:right w:val="single" w:sz="4" w:space="0" w:color="000000"/>
            </w:tcBorders>
          </w:tcPr>
          <w:p>
            <w:pPr>
              <w:pStyle w:val="TableParagraph"/>
              <w:spacing w:line="240" w:lineRule="auto" w:before="11"/>
              <w:ind w:right="0"/>
              <w:jc w:val="center"/>
              <w:rPr>
                <w:rFonts w:ascii="Times New Roman" w:hAnsi="Times New Roman" w:cs="Times New Roman" w:eastAsia="Times New Roman" w:hint="default"/>
                <w:sz w:val="24"/>
                <w:szCs w:val="24"/>
              </w:rPr>
            </w:pPr>
            <w:r>
              <w:rPr>
                <w:rFonts w:ascii="Times New Roman"/>
                <w:sz w:val="24"/>
              </w:rPr>
              <w:t>1.0</w:t>
            </w:r>
          </w:p>
        </w:tc>
        <w:tc>
          <w:tcPr>
            <w:tcW w:w="1436" w:type="dxa"/>
            <w:tcBorders>
              <w:top w:val="single" w:sz="17" w:space="0" w:color="000000"/>
              <w:left w:val="single" w:sz="4" w:space="0" w:color="000000"/>
              <w:bottom w:val="single" w:sz="4" w:space="0" w:color="000000"/>
              <w:right w:val="single" w:sz="4" w:space="0" w:color="000000"/>
            </w:tcBorders>
          </w:tcPr>
          <w:p>
            <w:pPr>
              <w:pStyle w:val="TableParagraph"/>
              <w:spacing w:line="240" w:lineRule="auto" w:before="11"/>
              <w:ind w:right="2"/>
              <w:jc w:val="center"/>
              <w:rPr>
                <w:rFonts w:ascii="Times New Roman" w:hAnsi="Times New Roman" w:cs="Times New Roman" w:eastAsia="Times New Roman" w:hint="default"/>
                <w:sz w:val="24"/>
                <w:szCs w:val="24"/>
              </w:rPr>
            </w:pPr>
            <w:r>
              <w:rPr>
                <w:rFonts w:ascii="Times New Roman"/>
                <w:sz w:val="24"/>
              </w:rPr>
              <w:t>0.25</w:t>
            </w:r>
          </w:p>
        </w:tc>
        <w:tc>
          <w:tcPr>
            <w:tcW w:w="1619" w:type="dxa"/>
            <w:tcBorders>
              <w:top w:val="single" w:sz="17" w:space="0" w:color="000000"/>
              <w:left w:val="single" w:sz="4" w:space="0" w:color="000000"/>
              <w:bottom w:val="single" w:sz="4" w:space="0" w:color="000000"/>
              <w:right w:val="single" w:sz="4" w:space="0" w:color="000000"/>
            </w:tcBorders>
          </w:tcPr>
          <w:p>
            <w:pPr>
              <w:pStyle w:val="TableParagraph"/>
              <w:spacing w:line="240" w:lineRule="auto" w:before="11"/>
              <w:ind w:left="4" w:right="0"/>
              <w:jc w:val="center"/>
              <w:rPr>
                <w:rFonts w:ascii="Times New Roman" w:hAnsi="Times New Roman" w:cs="Times New Roman" w:eastAsia="Times New Roman" w:hint="default"/>
                <w:sz w:val="24"/>
                <w:szCs w:val="24"/>
              </w:rPr>
            </w:pPr>
            <w:r>
              <w:rPr>
                <w:rFonts w:ascii="Times New Roman"/>
                <w:sz w:val="24"/>
              </w:rPr>
              <w:t>0.25</w:t>
            </w:r>
          </w:p>
        </w:tc>
        <w:tc>
          <w:tcPr>
            <w:tcW w:w="1205" w:type="dxa"/>
            <w:tcBorders>
              <w:top w:val="single" w:sz="17" w:space="0" w:color="000000"/>
              <w:left w:val="single" w:sz="4" w:space="0" w:color="000000"/>
              <w:bottom w:val="single" w:sz="4" w:space="0" w:color="000000"/>
              <w:right w:val="single" w:sz="4" w:space="0" w:color="000000"/>
            </w:tcBorders>
          </w:tcPr>
          <w:p>
            <w:pPr>
              <w:pStyle w:val="TableParagraph"/>
              <w:spacing w:line="240" w:lineRule="auto" w:before="11"/>
              <w:ind w:left="4" w:right="0"/>
              <w:jc w:val="center"/>
              <w:rPr>
                <w:rFonts w:ascii="Times New Roman" w:hAnsi="Times New Roman" w:cs="Times New Roman" w:eastAsia="Times New Roman" w:hint="default"/>
                <w:sz w:val="24"/>
                <w:szCs w:val="24"/>
              </w:rPr>
            </w:pPr>
            <w:r>
              <w:rPr>
                <w:rFonts w:ascii="Times New Roman"/>
                <w:sz w:val="24"/>
              </w:rPr>
              <w:t>1.50</w:t>
            </w:r>
          </w:p>
        </w:tc>
        <w:tc>
          <w:tcPr>
            <w:tcW w:w="778" w:type="dxa"/>
            <w:tcBorders>
              <w:top w:val="single" w:sz="17" w:space="0" w:color="000000"/>
              <w:left w:val="single" w:sz="4" w:space="0" w:color="000000"/>
              <w:bottom w:val="single" w:sz="4" w:space="0" w:color="000000"/>
              <w:right w:val="single" w:sz="4" w:space="0" w:color="000000"/>
            </w:tcBorders>
          </w:tcPr>
          <w:p>
            <w:pPr>
              <w:pStyle w:val="TableParagraph"/>
              <w:spacing w:line="240" w:lineRule="auto" w:before="11"/>
              <w:ind w:right="0"/>
              <w:jc w:val="center"/>
              <w:rPr>
                <w:rFonts w:ascii="Times New Roman" w:hAnsi="Times New Roman" w:cs="Times New Roman" w:eastAsia="Times New Roman" w:hint="default"/>
                <w:sz w:val="24"/>
                <w:szCs w:val="24"/>
              </w:rPr>
            </w:pPr>
            <w:r>
              <w:rPr>
                <w:rFonts w:ascii="Times New Roman"/>
                <w:sz w:val="24"/>
              </w:rPr>
              <w:t>0.26</w:t>
            </w:r>
          </w:p>
        </w:tc>
        <w:tc>
          <w:tcPr>
            <w:tcW w:w="800" w:type="dxa"/>
            <w:tcBorders>
              <w:top w:val="single" w:sz="17" w:space="0" w:color="000000"/>
              <w:left w:val="single" w:sz="4" w:space="0" w:color="000000"/>
              <w:bottom w:val="single" w:sz="4" w:space="0" w:color="000000"/>
              <w:right w:val="single" w:sz="17" w:space="0" w:color="000000"/>
            </w:tcBorders>
          </w:tcPr>
          <w:p>
            <w:pPr>
              <w:pStyle w:val="TableParagraph"/>
              <w:spacing w:line="240" w:lineRule="auto" w:before="11"/>
              <w:ind w:left="183" w:right="0"/>
              <w:jc w:val="left"/>
              <w:rPr>
                <w:rFonts w:ascii="Times New Roman" w:hAnsi="Times New Roman" w:cs="Times New Roman" w:eastAsia="Times New Roman" w:hint="default"/>
                <w:sz w:val="24"/>
                <w:szCs w:val="24"/>
              </w:rPr>
            </w:pPr>
            <w:r>
              <w:rPr>
                <w:rFonts w:ascii="Times New Roman"/>
                <w:sz w:val="24"/>
              </w:rPr>
              <w:t>1.06</w:t>
            </w:r>
          </w:p>
        </w:tc>
      </w:tr>
      <w:tr>
        <w:trPr>
          <w:trHeight w:val="317" w:hRule="exact"/>
        </w:trPr>
        <w:tc>
          <w:tcPr>
            <w:tcW w:w="862" w:type="dxa"/>
            <w:tcBorders>
              <w:top w:val="single" w:sz="4" w:space="0" w:color="000000"/>
              <w:left w:val="single" w:sz="17" w:space="0" w:color="000000"/>
              <w:bottom w:val="single" w:sz="4" w:space="0" w:color="000000"/>
              <w:right w:val="single" w:sz="4" w:space="0" w:color="000000"/>
            </w:tcBorders>
          </w:tcPr>
          <w:p>
            <w:pPr>
              <w:pStyle w:val="TableParagraph"/>
              <w:spacing w:line="240" w:lineRule="auto" w:before="11"/>
              <w:ind w:left="124" w:right="0"/>
              <w:jc w:val="left"/>
              <w:rPr>
                <w:rFonts w:ascii="Times New Roman" w:hAnsi="Times New Roman" w:cs="Times New Roman" w:eastAsia="Times New Roman" w:hint="default"/>
                <w:sz w:val="24"/>
                <w:szCs w:val="24"/>
              </w:rPr>
            </w:pPr>
            <w:r>
              <w:rPr>
                <w:rFonts w:ascii="Times New Roman"/>
                <w:sz w:val="24"/>
              </w:rPr>
              <w:t>IG-15</w:t>
            </w:r>
          </w:p>
        </w:tc>
        <w:tc>
          <w:tcPr>
            <w:tcW w:w="2252"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11"/>
              <w:ind w:right="0"/>
              <w:jc w:val="center"/>
              <w:rPr>
                <w:rFonts w:ascii="Times New Roman" w:hAnsi="Times New Roman" w:cs="Times New Roman" w:eastAsia="Times New Roman" w:hint="default"/>
                <w:sz w:val="24"/>
                <w:szCs w:val="24"/>
              </w:rPr>
            </w:pPr>
            <w:r>
              <w:rPr>
                <w:rFonts w:ascii="Times New Roman"/>
                <w:sz w:val="24"/>
              </w:rPr>
              <w:t>1.0</w:t>
            </w:r>
          </w:p>
        </w:tc>
        <w:tc>
          <w:tcPr>
            <w:tcW w:w="1436"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11"/>
              <w:ind w:right="2"/>
              <w:jc w:val="center"/>
              <w:rPr>
                <w:rFonts w:ascii="Times New Roman" w:hAnsi="Times New Roman" w:cs="Times New Roman" w:eastAsia="Times New Roman" w:hint="default"/>
                <w:sz w:val="24"/>
                <w:szCs w:val="24"/>
              </w:rPr>
            </w:pPr>
            <w:r>
              <w:rPr>
                <w:rFonts w:ascii="Times New Roman"/>
                <w:sz w:val="24"/>
              </w:rPr>
              <w:t>0.25</w:t>
            </w:r>
          </w:p>
        </w:tc>
        <w:tc>
          <w:tcPr>
            <w:tcW w:w="1619"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11"/>
              <w:ind w:left="4" w:right="0"/>
              <w:jc w:val="center"/>
              <w:rPr>
                <w:rFonts w:ascii="Times New Roman" w:hAnsi="Times New Roman" w:cs="Times New Roman" w:eastAsia="Times New Roman" w:hint="default"/>
                <w:sz w:val="24"/>
                <w:szCs w:val="24"/>
              </w:rPr>
            </w:pPr>
            <w:r>
              <w:rPr>
                <w:rFonts w:ascii="Times New Roman"/>
                <w:sz w:val="24"/>
              </w:rPr>
              <w:t>0.15</w:t>
            </w:r>
          </w:p>
        </w:tc>
        <w:tc>
          <w:tcPr>
            <w:tcW w:w="1205"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11"/>
              <w:ind w:left="4" w:right="0"/>
              <w:jc w:val="center"/>
              <w:rPr>
                <w:rFonts w:ascii="Times New Roman" w:hAnsi="Times New Roman" w:cs="Times New Roman" w:eastAsia="Times New Roman" w:hint="default"/>
                <w:sz w:val="24"/>
                <w:szCs w:val="24"/>
              </w:rPr>
            </w:pPr>
            <w:r>
              <w:rPr>
                <w:rFonts w:ascii="Times New Roman"/>
                <w:sz w:val="24"/>
              </w:rPr>
              <w:t>1.50</w:t>
            </w:r>
          </w:p>
        </w:tc>
        <w:tc>
          <w:tcPr>
            <w:tcW w:w="778"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11"/>
              <w:ind w:right="0"/>
              <w:jc w:val="center"/>
              <w:rPr>
                <w:rFonts w:ascii="Times New Roman" w:hAnsi="Times New Roman" w:cs="Times New Roman" w:eastAsia="Times New Roman" w:hint="default"/>
                <w:sz w:val="24"/>
                <w:szCs w:val="24"/>
              </w:rPr>
            </w:pPr>
            <w:r>
              <w:rPr>
                <w:rFonts w:ascii="Times New Roman"/>
                <w:sz w:val="24"/>
              </w:rPr>
              <w:t>0.28</w:t>
            </w:r>
          </w:p>
        </w:tc>
        <w:tc>
          <w:tcPr>
            <w:tcW w:w="800" w:type="dxa"/>
            <w:tcBorders>
              <w:top w:val="single" w:sz="4" w:space="0" w:color="000000"/>
              <w:left w:val="single" w:sz="4" w:space="0" w:color="000000"/>
              <w:bottom w:val="single" w:sz="4" w:space="0" w:color="000000"/>
              <w:right w:val="single" w:sz="17" w:space="0" w:color="000000"/>
            </w:tcBorders>
          </w:tcPr>
          <w:p>
            <w:pPr>
              <w:pStyle w:val="TableParagraph"/>
              <w:spacing w:line="240" w:lineRule="auto" w:before="11"/>
              <w:ind w:left="183" w:right="0"/>
              <w:jc w:val="left"/>
              <w:rPr>
                <w:rFonts w:ascii="Times New Roman" w:hAnsi="Times New Roman" w:cs="Times New Roman" w:eastAsia="Times New Roman" w:hint="default"/>
                <w:sz w:val="24"/>
                <w:szCs w:val="24"/>
              </w:rPr>
            </w:pPr>
            <w:r>
              <w:rPr>
                <w:rFonts w:ascii="Times New Roman"/>
                <w:sz w:val="24"/>
              </w:rPr>
              <w:t>1.14</w:t>
            </w:r>
          </w:p>
        </w:tc>
      </w:tr>
      <w:tr>
        <w:trPr>
          <w:trHeight w:val="348" w:hRule="exact"/>
        </w:trPr>
        <w:tc>
          <w:tcPr>
            <w:tcW w:w="862" w:type="dxa"/>
            <w:tcBorders>
              <w:top w:val="single" w:sz="4" w:space="0" w:color="000000"/>
              <w:left w:val="single" w:sz="17" w:space="0" w:color="000000"/>
              <w:bottom w:val="single" w:sz="17" w:space="0" w:color="000000"/>
              <w:right w:val="single" w:sz="4" w:space="0" w:color="000000"/>
            </w:tcBorders>
          </w:tcPr>
          <w:p>
            <w:pPr>
              <w:pStyle w:val="TableParagraph"/>
              <w:spacing w:line="240" w:lineRule="auto" w:before="16"/>
              <w:ind w:left="124" w:right="0"/>
              <w:jc w:val="left"/>
              <w:rPr>
                <w:rFonts w:ascii="Times New Roman" w:hAnsi="Times New Roman" w:cs="Times New Roman" w:eastAsia="Times New Roman" w:hint="default"/>
                <w:sz w:val="24"/>
                <w:szCs w:val="24"/>
              </w:rPr>
            </w:pPr>
            <w:r>
              <w:rPr>
                <w:rFonts w:ascii="Times New Roman"/>
                <w:sz w:val="24"/>
              </w:rPr>
              <w:t>IG-00</w:t>
            </w:r>
          </w:p>
        </w:tc>
        <w:tc>
          <w:tcPr>
            <w:tcW w:w="2252" w:type="dxa"/>
            <w:tcBorders>
              <w:top w:val="single" w:sz="4" w:space="0" w:color="000000"/>
              <w:left w:val="single" w:sz="4" w:space="0" w:color="000000"/>
              <w:bottom w:val="single" w:sz="17" w:space="0" w:color="000000"/>
              <w:right w:val="single" w:sz="4" w:space="0" w:color="000000"/>
            </w:tcBorders>
          </w:tcPr>
          <w:p>
            <w:pPr>
              <w:pStyle w:val="TableParagraph"/>
              <w:spacing w:line="240" w:lineRule="auto" w:before="16"/>
              <w:ind w:right="0"/>
              <w:jc w:val="center"/>
              <w:rPr>
                <w:rFonts w:ascii="Times New Roman" w:hAnsi="Times New Roman" w:cs="Times New Roman" w:eastAsia="Times New Roman" w:hint="default"/>
                <w:sz w:val="24"/>
                <w:szCs w:val="24"/>
              </w:rPr>
            </w:pPr>
            <w:r>
              <w:rPr>
                <w:rFonts w:ascii="Times New Roman"/>
                <w:sz w:val="24"/>
              </w:rPr>
              <w:t>1.0</w:t>
            </w:r>
          </w:p>
        </w:tc>
        <w:tc>
          <w:tcPr>
            <w:tcW w:w="1436" w:type="dxa"/>
            <w:tcBorders>
              <w:top w:val="single" w:sz="4" w:space="0" w:color="000000"/>
              <w:left w:val="single" w:sz="4" w:space="0" w:color="000000"/>
              <w:bottom w:val="single" w:sz="17" w:space="0" w:color="000000"/>
              <w:right w:val="single" w:sz="4" w:space="0" w:color="000000"/>
            </w:tcBorders>
          </w:tcPr>
          <w:p>
            <w:pPr>
              <w:pStyle w:val="TableParagraph"/>
              <w:spacing w:line="240" w:lineRule="auto" w:before="16"/>
              <w:ind w:right="2"/>
              <w:jc w:val="center"/>
              <w:rPr>
                <w:rFonts w:ascii="Times New Roman" w:hAnsi="Times New Roman" w:cs="Times New Roman" w:eastAsia="Times New Roman" w:hint="default"/>
                <w:sz w:val="24"/>
                <w:szCs w:val="24"/>
              </w:rPr>
            </w:pPr>
            <w:r>
              <w:rPr>
                <w:rFonts w:ascii="Times New Roman"/>
                <w:sz w:val="24"/>
              </w:rPr>
              <w:t>0.25</w:t>
            </w:r>
          </w:p>
        </w:tc>
        <w:tc>
          <w:tcPr>
            <w:tcW w:w="1619" w:type="dxa"/>
            <w:tcBorders>
              <w:top w:val="single" w:sz="4" w:space="0" w:color="000000"/>
              <w:left w:val="single" w:sz="4" w:space="0" w:color="000000"/>
              <w:bottom w:val="single" w:sz="17" w:space="0" w:color="000000"/>
              <w:right w:val="single" w:sz="4" w:space="0" w:color="000000"/>
            </w:tcBorders>
          </w:tcPr>
          <w:p>
            <w:pPr>
              <w:pStyle w:val="TableParagraph"/>
              <w:spacing w:line="240" w:lineRule="auto" w:before="16"/>
              <w:ind w:left="4" w:right="0"/>
              <w:jc w:val="center"/>
              <w:rPr>
                <w:rFonts w:ascii="Times New Roman" w:hAnsi="Times New Roman" w:cs="Times New Roman" w:eastAsia="Times New Roman" w:hint="default"/>
                <w:sz w:val="24"/>
                <w:szCs w:val="24"/>
              </w:rPr>
            </w:pPr>
            <w:r>
              <w:rPr>
                <w:rFonts w:ascii="Times New Roman"/>
                <w:sz w:val="24"/>
              </w:rPr>
              <w:t>0.00</w:t>
            </w:r>
          </w:p>
        </w:tc>
        <w:tc>
          <w:tcPr>
            <w:tcW w:w="1205" w:type="dxa"/>
            <w:tcBorders>
              <w:top w:val="single" w:sz="4" w:space="0" w:color="000000"/>
              <w:left w:val="single" w:sz="4" w:space="0" w:color="000000"/>
              <w:bottom w:val="single" w:sz="17" w:space="0" w:color="000000"/>
              <w:right w:val="single" w:sz="4" w:space="0" w:color="000000"/>
            </w:tcBorders>
          </w:tcPr>
          <w:p>
            <w:pPr>
              <w:pStyle w:val="TableParagraph"/>
              <w:spacing w:line="240" w:lineRule="auto" w:before="16"/>
              <w:ind w:left="4" w:right="0"/>
              <w:jc w:val="center"/>
              <w:rPr>
                <w:rFonts w:ascii="Times New Roman" w:hAnsi="Times New Roman" w:cs="Times New Roman" w:eastAsia="Times New Roman" w:hint="default"/>
                <w:sz w:val="24"/>
                <w:szCs w:val="24"/>
              </w:rPr>
            </w:pPr>
            <w:r>
              <w:rPr>
                <w:rFonts w:ascii="Times New Roman"/>
                <w:sz w:val="24"/>
              </w:rPr>
              <w:t>1.50</w:t>
            </w:r>
          </w:p>
        </w:tc>
        <w:tc>
          <w:tcPr>
            <w:tcW w:w="778" w:type="dxa"/>
            <w:tcBorders>
              <w:top w:val="single" w:sz="4" w:space="0" w:color="000000"/>
              <w:left w:val="single" w:sz="4" w:space="0" w:color="000000"/>
              <w:bottom w:val="single" w:sz="17" w:space="0" w:color="000000"/>
              <w:right w:val="single" w:sz="4" w:space="0" w:color="000000"/>
            </w:tcBorders>
          </w:tcPr>
          <w:p>
            <w:pPr>
              <w:pStyle w:val="TableParagraph"/>
              <w:spacing w:line="240" w:lineRule="auto" w:before="16"/>
              <w:ind w:right="0"/>
              <w:jc w:val="center"/>
              <w:rPr>
                <w:rFonts w:ascii="Times New Roman" w:hAnsi="Times New Roman" w:cs="Times New Roman" w:eastAsia="Times New Roman" w:hint="default"/>
                <w:sz w:val="24"/>
                <w:szCs w:val="24"/>
              </w:rPr>
            </w:pPr>
            <w:r>
              <w:rPr>
                <w:rFonts w:ascii="Times New Roman"/>
                <w:sz w:val="24"/>
              </w:rPr>
              <w:t>0.31</w:t>
            </w:r>
          </w:p>
        </w:tc>
        <w:tc>
          <w:tcPr>
            <w:tcW w:w="800" w:type="dxa"/>
            <w:tcBorders>
              <w:top w:val="single" w:sz="4" w:space="0" w:color="000000"/>
              <w:left w:val="single" w:sz="4" w:space="0" w:color="000000"/>
              <w:bottom w:val="single" w:sz="17" w:space="0" w:color="000000"/>
              <w:right w:val="single" w:sz="17" w:space="0" w:color="000000"/>
            </w:tcBorders>
          </w:tcPr>
          <w:p>
            <w:pPr>
              <w:pStyle w:val="TableParagraph"/>
              <w:spacing w:line="240" w:lineRule="auto" w:before="16"/>
              <w:ind w:left="183" w:right="0"/>
              <w:jc w:val="left"/>
              <w:rPr>
                <w:rFonts w:ascii="Times New Roman" w:hAnsi="Times New Roman" w:cs="Times New Roman" w:eastAsia="Times New Roman" w:hint="default"/>
                <w:sz w:val="24"/>
                <w:szCs w:val="24"/>
              </w:rPr>
            </w:pPr>
            <w:r>
              <w:rPr>
                <w:rFonts w:ascii="Times New Roman"/>
                <w:sz w:val="24"/>
              </w:rPr>
              <w:t>1.26</w:t>
            </w:r>
          </w:p>
        </w:tc>
      </w:tr>
    </w:tbl>
    <w:p>
      <w:pPr>
        <w:spacing w:line="240" w:lineRule="auto" w:before="0"/>
        <w:ind w:right="0"/>
        <w:rPr>
          <w:rFonts w:ascii="Times New Roman" w:hAnsi="Times New Roman" w:cs="Times New Roman" w:eastAsia="Times New Roman" w:hint="default"/>
          <w:i/>
          <w:sz w:val="20"/>
          <w:szCs w:val="20"/>
        </w:rPr>
      </w:pPr>
    </w:p>
    <w:p>
      <w:pPr>
        <w:spacing w:line="240" w:lineRule="auto" w:before="0"/>
        <w:ind w:right="0"/>
        <w:rPr>
          <w:rFonts w:ascii="Times New Roman" w:hAnsi="Times New Roman" w:cs="Times New Roman" w:eastAsia="Times New Roman" w:hint="default"/>
          <w:i/>
          <w:sz w:val="20"/>
          <w:szCs w:val="20"/>
        </w:rPr>
      </w:pPr>
    </w:p>
    <w:p>
      <w:pPr>
        <w:spacing w:line="240" w:lineRule="auto" w:before="0"/>
        <w:ind w:right="0"/>
        <w:rPr>
          <w:rFonts w:ascii="Times New Roman" w:hAnsi="Times New Roman" w:cs="Times New Roman" w:eastAsia="Times New Roman" w:hint="default"/>
          <w:i/>
          <w:sz w:val="20"/>
          <w:szCs w:val="20"/>
        </w:rPr>
      </w:pPr>
    </w:p>
    <w:p>
      <w:pPr>
        <w:pStyle w:val="BodyText"/>
        <w:spacing w:line="480" w:lineRule="auto" w:before="205"/>
        <w:ind w:right="228"/>
        <w:jc w:val="left"/>
      </w:pPr>
      <w:r>
        <w:rPr/>
        <w:t>In this study, two cylindrical specimens, 150 </w:t>
      </w:r>
      <w:r>
        <w:rPr>
          <w:spacing w:val="-3"/>
        </w:rPr>
        <w:t>mm </w:t>
      </w:r>
      <w:r>
        <w:rPr/>
        <w:t>in diameter and 300 </w:t>
      </w:r>
      <w:r>
        <w:rPr>
          <w:spacing w:val="-3"/>
        </w:rPr>
        <w:t>mm in </w:t>
      </w:r>
      <w:r>
        <w:rPr/>
        <w:t>height, for each of </w:t>
      </w:r>
      <w:r>
        <w:rPr/>
        <w:t>the nine concrete </w:t>
      </w:r>
      <w:r>
        <w:rPr>
          <w:spacing w:val="-3"/>
        </w:rPr>
        <w:t>mixes </w:t>
      </w:r>
      <w:r>
        <w:rPr/>
        <w:t>were cast for freeze-thaw testing. After 24 hours of curing, the cylinders </w:t>
      </w:r>
      <w:r>
        <w:rPr/>
        <w:t>were demolded and submerged </w:t>
      </w:r>
      <w:r>
        <w:rPr>
          <w:spacing w:val="-3"/>
        </w:rPr>
        <w:t>in </w:t>
      </w:r>
      <w:r>
        <w:rPr/>
        <w:t>ambient temperature water for </w:t>
      </w:r>
      <w:r>
        <w:rPr>
          <w:spacing w:val="4"/>
        </w:rPr>
        <w:t>28 </w:t>
      </w:r>
      <w:r>
        <w:rPr/>
        <w:t>days before being cut into </w:t>
      </w:r>
      <w:r>
        <w:rPr/>
        <w:t>120 </w:t>
      </w:r>
      <w:r>
        <w:rPr>
          <w:spacing w:val="-3"/>
        </w:rPr>
        <w:t>mm </w:t>
      </w:r>
      <w:r>
        <w:rPr/>
        <w:t>x 110 </w:t>
      </w:r>
      <w:r>
        <w:rPr>
          <w:spacing w:val="-3"/>
        </w:rPr>
        <w:t>mm </w:t>
      </w:r>
      <w:r>
        <w:rPr/>
        <w:t>x 70 </w:t>
      </w:r>
      <w:r>
        <w:rPr>
          <w:spacing w:val="-3"/>
        </w:rPr>
        <w:t>mm </w:t>
      </w:r>
      <w:r>
        <w:rPr/>
        <w:t>rectangular prisms. From there, the lateral surfaces of the prisms </w:t>
      </w:r>
      <w:r>
        <w:rPr/>
        <w:t>were sealed with aluminum foil using butyl rubber and each prism was placed with their</w:t>
      </w:r>
      <w:r>
        <w:rPr>
          <w:spacing w:val="-36"/>
        </w:rPr>
        <w:t> </w:t>
      </w:r>
      <w:r>
        <w:rPr/>
        <w:t>bottom</w:t>
      </w:r>
    </w:p>
    <w:p>
      <w:pPr>
        <w:spacing w:after="0" w:line="480" w:lineRule="auto"/>
        <w:jc w:val="left"/>
        <w:sectPr>
          <w:pgSz w:w="12240" w:h="15840"/>
          <w:pgMar w:header="0" w:footer="867" w:top="1400" w:bottom="1060" w:left="1340" w:right="1300"/>
        </w:sectPr>
      </w:pPr>
    </w:p>
    <w:p>
      <w:pPr>
        <w:pStyle w:val="BodyText"/>
        <w:spacing w:line="477" w:lineRule="auto" w:before="42"/>
        <w:ind w:right="114"/>
        <w:jc w:val="left"/>
      </w:pPr>
      <w:r>
        <w:rPr/>
        <w:t>horizontal surface </w:t>
      </w:r>
      <w:r>
        <w:rPr>
          <w:spacing w:val="-3"/>
        </w:rPr>
        <w:t>in </w:t>
      </w:r>
      <w:r>
        <w:rPr/>
        <w:t>the testing liquid. Each cycle was done over a 12-hour period by varying </w:t>
      </w:r>
      <w:r>
        <w:rPr/>
        <w:t>the temperatures of the Freeze-Thaw system from -20°C to 20°C. </w:t>
      </w:r>
      <w:r>
        <w:rPr>
          <w:spacing w:val="-3"/>
        </w:rPr>
        <w:t>This </w:t>
      </w:r>
      <w:r>
        <w:rPr/>
        <w:t>study used a modified </w:t>
      </w:r>
      <w:r>
        <w:rPr/>
        <w:t>CIF (capillary suction, internal damage, and freeze-thaw) testing procedure to properly measure the resistance of each concrete </w:t>
      </w:r>
      <w:r>
        <w:rPr>
          <w:spacing w:val="-4"/>
        </w:rPr>
        <w:t>mix </w:t>
      </w:r>
      <w:r>
        <w:rPr>
          <w:spacing w:val="2"/>
        </w:rPr>
        <w:t>to </w:t>
      </w:r>
      <w:r>
        <w:rPr/>
        <w:t>combined attack from de-icing </w:t>
      </w:r>
      <w:r>
        <w:rPr>
          <w:spacing w:val="-3"/>
        </w:rPr>
        <w:t>salt </w:t>
      </w:r>
      <w:r>
        <w:rPr/>
        <w:t>and frost, similar to </w:t>
      </w:r>
      <w:r>
        <w:rPr/>
        <w:t>scaling resistance testing. Moisture uptake and internal damage were measured every few</w:t>
      </w:r>
      <w:r>
        <w:rPr>
          <w:spacing w:val="-28"/>
        </w:rPr>
        <w:t> </w:t>
      </w:r>
      <w:r>
        <w:rPr/>
        <w:t>cycles </w:t>
      </w:r>
      <w:r>
        <w:rPr/>
        <w:t>for at </w:t>
      </w:r>
      <w:r>
        <w:rPr>
          <w:spacing w:val="-3"/>
        </w:rPr>
        <w:t>least </w:t>
      </w:r>
      <w:r>
        <w:rPr/>
        <w:t>60 cycles (a relatively low number of cycles, though understandable </w:t>
      </w:r>
      <w:r>
        <w:rPr>
          <w:spacing w:val="2"/>
        </w:rPr>
        <w:t>for </w:t>
      </w:r>
      <w:r>
        <w:rPr/>
        <w:t>the number </w:t>
      </w:r>
      <w:r>
        <w:rPr/>
        <w:t>of </w:t>
      </w:r>
      <w:r>
        <w:rPr>
          <w:spacing w:val="-4"/>
        </w:rPr>
        <w:t>mix </w:t>
      </w:r>
      <w:r>
        <w:rPr/>
        <w:t>designs tested). After 28 cycles, total mass losses (presented </w:t>
      </w:r>
      <w:r>
        <w:rPr>
          <w:spacing w:val="-3"/>
        </w:rPr>
        <w:t>in </w:t>
      </w:r>
      <w:r>
        <w:rPr/>
        <w:t>Table 9) were compared </w:t>
      </w:r>
      <w:r>
        <w:rPr/>
        <w:t>to the </w:t>
      </w:r>
      <w:r>
        <w:rPr>
          <w:spacing w:val="-3"/>
        </w:rPr>
        <w:t>limit </w:t>
      </w:r>
      <w:r>
        <w:rPr/>
        <w:t>for mean scaling of 1500 g/m</w:t>
      </w:r>
      <w:r>
        <w:rPr>
          <w:position w:val="9"/>
          <w:sz w:val="16"/>
          <w:szCs w:val="16"/>
        </w:rPr>
        <w:t>2 </w:t>
      </w:r>
      <w:r>
        <w:rPr/>
        <w:t>and found to </w:t>
      </w:r>
      <w:r>
        <w:rPr>
          <w:spacing w:val="-3"/>
        </w:rPr>
        <w:t>be </w:t>
      </w:r>
      <w:r>
        <w:rPr/>
        <w:t>significantly lower for all nine mixes. </w:t>
      </w:r>
      <w:r>
        <w:rPr/>
        <w:t>After 60 cycles, </w:t>
      </w:r>
      <w:r>
        <w:rPr>
          <w:spacing w:val="-5"/>
        </w:rPr>
        <w:t>it </w:t>
      </w:r>
      <w:r>
        <w:rPr/>
        <w:t>was </w:t>
      </w:r>
      <w:r>
        <w:rPr>
          <w:spacing w:val="-3"/>
        </w:rPr>
        <w:t>also </w:t>
      </w:r>
      <w:r>
        <w:rPr/>
        <w:t>concluded that non</w:t>
      </w:r>
      <w:r>
        <w:rPr>
          <w:rFonts w:ascii="Times New Roman" w:hAnsi="Times New Roman" w:cs="Times New Roman" w:eastAsia="Times New Roman" w:hint="default"/>
        </w:rPr>
        <w:t>e of the nine mixes had RDM’s lower than 100% </w:t>
      </w:r>
      <w:r>
        <w:rPr/>
        <w:t>(i.e., </w:t>
      </w:r>
      <w:r>
        <w:rPr>
          <w:spacing w:val="-3"/>
        </w:rPr>
        <w:t>no </w:t>
      </w:r>
      <w:r>
        <w:rPr/>
        <w:t>internal</w:t>
      </w:r>
      <w:r>
        <w:rPr>
          <w:spacing w:val="-5"/>
        </w:rPr>
        <w:t> </w:t>
      </w:r>
      <w:r>
        <w:rPr/>
        <w:t>damage).</w:t>
      </w:r>
    </w:p>
    <w:p>
      <w:pPr>
        <w:spacing w:line="240" w:lineRule="auto" w:before="0"/>
        <w:ind w:right="0"/>
        <w:rPr>
          <w:rFonts w:ascii="Times New Roman" w:hAnsi="Times New Roman" w:cs="Times New Roman" w:eastAsia="Times New Roman" w:hint="default"/>
          <w:sz w:val="24"/>
          <w:szCs w:val="24"/>
        </w:rPr>
      </w:pPr>
    </w:p>
    <w:p>
      <w:pPr>
        <w:spacing w:line="240" w:lineRule="auto" w:before="2"/>
        <w:ind w:right="0"/>
        <w:rPr>
          <w:rFonts w:ascii="Times New Roman" w:hAnsi="Times New Roman" w:cs="Times New Roman" w:eastAsia="Times New Roman" w:hint="default"/>
          <w:sz w:val="25"/>
          <w:szCs w:val="25"/>
        </w:rPr>
      </w:pPr>
    </w:p>
    <w:p>
      <w:pPr>
        <w:spacing w:before="0"/>
        <w:ind w:left="974" w:right="83" w:firstLine="0"/>
        <w:jc w:val="left"/>
        <w:rPr>
          <w:rFonts w:ascii="Times New Roman" w:hAnsi="Times New Roman" w:cs="Times New Roman" w:eastAsia="Times New Roman" w:hint="default"/>
          <w:sz w:val="24"/>
          <w:szCs w:val="24"/>
        </w:rPr>
      </w:pPr>
      <w:r>
        <w:rPr>
          <w:rFonts w:ascii="Times New Roman"/>
          <w:i/>
          <w:sz w:val="24"/>
        </w:rPr>
        <w:t>Table 9: Alkaysi Study Chloride Ion Penetration and Freeze-Thaw Test</w:t>
      </w:r>
      <w:r>
        <w:rPr>
          <w:rFonts w:ascii="Times New Roman"/>
          <w:i/>
          <w:spacing w:val="-22"/>
          <w:sz w:val="24"/>
        </w:rPr>
        <w:t> </w:t>
      </w:r>
      <w:r>
        <w:rPr>
          <w:rFonts w:ascii="Times New Roman"/>
          <w:i/>
          <w:sz w:val="24"/>
        </w:rPr>
        <w:t>Results</w:t>
      </w:r>
      <w:r>
        <w:rPr>
          <w:rFonts w:ascii="Times New Roman"/>
          <w:sz w:val="24"/>
        </w:rPr>
      </w:r>
    </w:p>
    <w:p>
      <w:pPr>
        <w:spacing w:line="240" w:lineRule="auto" w:before="2" w:after="0"/>
        <w:ind w:right="0"/>
        <w:rPr>
          <w:rFonts w:ascii="Times New Roman" w:hAnsi="Times New Roman" w:cs="Times New Roman" w:eastAsia="Times New Roman" w:hint="default"/>
          <w:i/>
          <w:sz w:val="17"/>
          <w:szCs w:val="17"/>
        </w:rPr>
      </w:pPr>
    </w:p>
    <w:tbl>
      <w:tblPr>
        <w:tblW w:w="0" w:type="auto"/>
        <w:jc w:val="left"/>
        <w:tblInd w:w="470" w:type="dxa"/>
        <w:tblLayout w:type="fixed"/>
        <w:tblCellMar>
          <w:top w:w="0" w:type="dxa"/>
          <w:left w:w="0" w:type="dxa"/>
          <w:bottom w:w="0" w:type="dxa"/>
          <w:right w:w="0" w:type="dxa"/>
        </w:tblCellMar>
        <w:tblLook w:val="01E0"/>
      </w:tblPr>
      <w:tblGrid>
        <w:gridCol w:w="1582"/>
        <w:gridCol w:w="3966"/>
        <w:gridCol w:w="2884"/>
      </w:tblGrid>
      <w:tr>
        <w:trPr>
          <w:trHeight w:val="931" w:hRule="exact"/>
        </w:trPr>
        <w:tc>
          <w:tcPr>
            <w:tcW w:w="1582" w:type="dxa"/>
            <w:tcBorders>
              <w:top w:val="single" w:sz="17" w:space="0" w:color="000000"/>
              <w:left w:val="single" w:sz="17" w:space="0" w:color="000000"/>
              <w:bottom w:val="single" w:sz="17" w:space="0" w:color="000000"/>
              <w:right w:val="single" w:sz="4" w:space="0" w:color="000000"/>
            </w:tcBorders>
          </w:tcPr>
          <w:p>
            <w:pPr>
              <w:pStyle w:val="TableParagraph"/>
              <w:spacing w:line="240" w:lineRule="auto" w:before="5"/>
              <w:ind w:right="0"/>
              <w:jc w:val="left"/>
              <w:rPr>
                <w:rFonts w:ascii="Times New Roman" w:hAnsi="Times New Roman" w:cs="Times New Roman" w:eastAsia="Times New Roman" w:hint="default"/>
                <w:i/>
                <w:sz w:val="26"/>
                <w:szCs w:val="26"/>
              </w:rPr>
            </w:pPr>
          </w:p>
          <w:p>
            <w:pPr>
              <w:pStyle w:val="TableParagraph"/>
              <w:spacing w:line="240" w:lineRule="auto"/>
              <w:ind w:right="23"/>
              <w:jc w:val="center"/>
              <w:rPr>
                <w:rFonts w:ascii="Times New Roman" w:hAnsi="Times New Roman" w:cs="Times New Roman" w:eastAsia="Times New Roman" w:hint="default"/>
                <w:sz w:val="24"/>
                <w:szCs w:val="24"/>
              </w:rPr>
            </w:pPr>
            <w:r>
              <w:rPr>
                <w:rFonts w:ascii="Times New Roman"/>
                <w:sz w:val="24"/>
              </w:rPr>
              <w:t>UHPC</w:t>
            </w:r>
            <w:r>
              <w:rPr>
                <w:rFonts w:ascii="Times New Roman"/>
                <w:spacing w:val="-5"/>
                <w:sz w:val="24"/>
              </w:rPr>
              <w:t> </w:t>
            </w:r>
            <w:r>
              <w:rPr>
                <w:rFonts w:ascii="Times New Roman"/>
                <w:sz w:val="24"/>
              </w:rPr>
              <w:t>Mix</w:t>
            </w:r>
          </w:p>
        </w:tc>
        <w:tc>
          <w:tcPr>
            <w:tcW w:w="3966" w:type="dxa"/>
            <w:tcBorders>
              <w:top w:val="single" w:sz="17" w:space="0" w:color="000000"/>
              <w:left w:val="single" w:sz="4" w:space="0" w:color="000000"/>
              <w:bottom w:val="single" w:sz="17" w:space="0" w:color="000000"/>
              <w:right w:val="single" w:sz="4" w:space="0" w:color="000000"/>
            </w:tcBorders>
          </w:tcPr>
          <w:p>
            <w:pPr>
              <w:pStyle w:val="TableParagraph"/>
              <w:spacing w:line="242" w:lineRule="auto" w:before="164"/>
              <w:ind w:left="638" w:right="185" w:hanging="452"/>
              <w:jc w:val="left"/>
              <w:rPr>
                <w:rFonts w:ascii="Times New Roman" w:hAnsi="Times New Roman" w:cs="Times New Roman" w:eastAsia="Times New Roman" w:hint="default"/>
                <w:sz w:val="24"/>
                <w:szCs w:val="24"/>
              </w:rPr>
            </w:pPr>
            <w:r>
              <w:rPr>
                <w:rFonts w:ascii="Times New Roman"/>
                <w:sz w:val="24"/>
              </w:rPr>
              <w:t>Total Charge Passed- Rapid</w:t>
            </w:r>
            <w:r>
              <w:rPr>
                <w:rFonts w:ascii="Times New Roman"/>
                <w:spacing w:val="-14"/>
                <w:sz w:val="24"/>
              </w:rPr>
              <w:t> </w:t>
            </w:r>
            <w:r>
              <w:rPr>
                <w:rFonts w:ascii="Times New Roman"/>
                <w:sz w:val="24"/>
              </w:rPr>
              <w:t>Chloride </w:t>
            </w:r>
            <w:r>
              <w:rPr>
                <w:rFonts w:ascii="Times New Roman"/>
                <w:sz w:val="24"/>
              </w:rPr>
              <w:t>Ion Penetration</w:t>
            </w:r>
            <w:r>
              <w:rPr>
                <w:rFonts w:ascii="Times New Roman"/>
                <w:spacing w:val="-13"/>
                <w:sz w:val="24"/>
              </w:rPr>
              <w:t> </w:t>
            </w:r>
            <w:r>
              <w:rPr>
                <w:rFonts w:ascii="Times New Roman"/>
                <w:sz w:val="24"/>
              </w:rPr>
              <w:t>(Coulombs)</w:t>
            </w:r>
          </w:p>
        </w:tc>
        <w:tc>
          <w:tcPr>
            <w:tcW w:w="2884" w:type="dxa"/>
            <w:tcBorders>
              <w:top w:val="single" w:sz="17" w:space="0" w:color="000000"/>
              <w:left w:val="single" w:sz="4" w:space="0" w:color="000000"/>
              <w:bottom w:val="single" w:sz="17" w:space="0" w:color="000000"/>
              <w:right w:val="single" w:sz="17" w:space="0" w:color="000000"/>
            </w:tcBorders>
          </w:tcPr>
          <w:p>
            <w:pPr>
              <w:pStyle w:val="TableParagraph"/>
              <w:spacing w:line="278" w:lineRule="exact" w:before="166"/>
              <w:ind w:left="552" w:right="223" w:hanging="308"/>
              <w:jc w:val="left"/>
              <w:rPr>
                <w:rFonts w:ascii="Times New Roman" w:hAnsi="Times New Roman" w:cs="Times New Roman" w:eastAsia="Times New Roman" w:hint="default"/>
                <w:sz w:val="24"/>
                <w:szCs w:val="24"/>
              </w:rPr>
            </w:pPr>
            <w:r>
              <w:rPr>
                <w:rFonts w:ascii="Times New Roman"/>
                <w:sz w:val="24"/>
              </w:rPr>
              <w:t>Total Mass Loss after 28 cycles (g/m</w:t>
            </w:r>
            <w:r>
              <w:rPr>
                <w:rFonts w:ascii="Times New Roman"/>
                <w:position w:val="9"/>
                <w:sz w:val="16"/>
              </w:rPr>
              <w:t>2</w:t>
            </w:r>
            <w:r>
              <w:rPr>
                <w:rFonts w:ascii="Times New Roman"/>
                <w:sz w:val="24"/>
              </w:rPr>
              <w:t>)-</w:t>
            </w:r>
            <w:r>
              <w:rPr>
                <w:rFonts w:ascii="Times New Roman"/>
                <w:spacing w:val="-5"/>
                <w:sz w:val="24"/>
              </w:rPr>
              <w:t> </w:t>
            </w:r>
            <w:r>
              <w:rPr>
                <w:rFonts w:ascii="Times New Roman"/>
                <w:sz w:val="24"/>
              </w:rPr>
              <w:t>F-T</w:t>
            </w:r>
          </w:p>
        </w:tc>
      </w:tr>
      <w:tr>
        <w:trPr>
          <w:trHeight w:val="300" w:hRule="exact"/>
        </w:trPr>
        <w:tc>
          <w:tcPr>
            <w:tcW w:w="1582" w:type="dxa"/>
            <w:tcBorders>
              <w:top w:val="single" w:sz="17" w:space="0" w:color="000000"/>
              <w:left w:val="single" w:sz="17" w:space="0" w:color="000000"/>
              <w:bottom w:val="single" w:sz="4" w:space="0" w:color="000000"/>
              <w:right w:val="single" w:sz="4" w:space="0" w:color="000000"/>
            </w:tcBorders>
          </w:tcPr>
          <w:p>
            <w:pPr>
              <w:pStyle w:val="TableParagraph"/>
              <w:spacing w:line="273" w:lineRule="exact"/>
              <w:ind w:right="22"/>
              <w:jc w:val="center"/>
              <w:rPr>
                <w:rFonts w:ascii="Times New Roman" w:hAnsi="Times New Roman" w:cs="Times New Roman" w:eastAsia="Times New Roman" w:hint="default"/>
                <w:sz w:val="24"/>
                <w:szCs w:val="24"/>
              </w:rPr>
            </w:pPr>
            <w:r>
              <w:rPr>
                <w:rFonts w:ascii="Times New Roman"/>
                <w:sz w:val="24"/>
              </w:rPr>
              <w:t>W-25</w:t>
            </w:r>
          </w:p>
        </w:tc>
        <w:tc>
          <w:tcPr>
            <w:tcW w:w="3966" w:type="dxa"/>
            <w:tcBorders>
              <w:top w:val="single" w:sz="17" w:space="0" w:color="000000"/>
              <w:left w:val="single" w:sz="4" w:space="0" w:color="000000"/>
              <w:bottom w:val="single" w:sz="4" w:space="0" w:color="000000"/>
              <w:right w:val="single" w:sz="4" w:space="0" w:color="000000"/>
            </w:tcBorders>
          </w:tcPr>
          <w:p>
            <w:pPr>
              <w:pStyle w:val="TableParagraph"/>
              <w:spacing w:line="273" w:lineRule="exact"/>
              <w:ind w:right="0"/>
              <w:jc w:val="center"/>
              <w:rPr>
                <w:rFonts w:ascii="Times New Roman" w:hAnsi="Times New Roman" w:cs="Times New Roman" w:eastAsia="Times New Roman" w:hint="default"/>
                <w:sz w:val="24"/>
                <w:szCs w:val="24"/>
              </w:rPr>
            </w:pPr>
            <w:r>
              <w:rPr>
                <w:rFonts w:ascii="Times New Roman"/>
                <w:sz w:val="24"/>
              </w:rPr>
              <w:t>89</w:t>
            </w:r>
          </w:p>
        </w:tc>
        <w:tc>
          <w:tcPr>
            <w:tcW w:w="2884" w:type="dxa"/>
            <w:tcBorders>
              <w:top w:val="single" w:sz="17" w:space="0" w:color="000000"/>
              <w:left w:val="single" w:sz="4" w:space="0" w:color="000000"/>
              <w:bottom w:val="single" w:sz="4" w:space="0" w:color="000000"/>
              <w:right w:val="single" w:sz="17" w:space="0" w:color="000000"/>
            </w:tcBorders>
          </w:tcPr>
          <w:p>
            <w:pPr>
              <w:pStyle w:val="TableParagraph"/>
              <w:spacing w:line="273" w:lineRule="exact"/>
              <w:ind w:right="1204"/>
              <w:jc w:val="right"/>
              <w:rPr>
                <w:rFonts w:ascii="Times New Roman" w:hAnsi="Times New Roman" w:cs="Times New Roman" w:eastAsia="Times New Roman" w:hint="default"/>
                <w:sz w:val="24"/>
                <w:szCs w:val="24"/>
              </w:rPr>
            </w:pPr>
            <w:r>
              <w:rPr>
                <w:rFonts w:ascii="Times New Roman"/>
                <w:sz w:val="24"/>
              </w:rPr>
              <w:t>98.8</w:t>
            </w:r>
          </w:p>
        </w:tc>
      </w:tr>
      <w:tr>
        <w:trPr>
          <w:trHeight w:val="288" w:hRule="exact"/>
        </w:trPr>
        <w:tc>
          <w:tcPr>
            <w:tcW w:w="1582" w:type="dxa"/>
            <w:tcBorders>
              <w:top w:val="single" w:sz="4" w:space="0" w:color="000000"/>
              <w:left w:val="single" w:sz="17" w:space="0" w:color="000000"/>
              <w:bottom w:val="single" w:sz="4" w:space="0" w:color="000000"/>
              <w:right w:val="single" w:sz="4" w:space="0" w:color="000000"/>
            </w:tcBorders>
          </w:tcPr>
          <w:p>
            <w:pPr>
              <w:pStyle w:val="TableParagraph"/>
              <w:spacing w:line="240" w:lineRule="auto" w:before="1"/>
              <w:ind w:right="22"/>
              <w:jc w:val="center"/>
              <w:rPr>
                <w:rFonts w:ascii="Times New Roman" w:hAnsi="Times New Roman" w:cs="Times New Roman" w:eastAsia="Times New Roman" w:hint="default"/>
                <w:sz w:val="24"/>
                <w:szCs w:val="24"/>
              </w:rPr>
            </w:pPr>
            <w:r>
              <w:rPr>
                <w:rFonts w:ascii="Times New Roman"/>
                <w:sz w:val="24"/>
              </w:rPr>
              <w:t>W-15</w:t>
            </w:r>
          </w:p>
        </w:tc>
        <w:tc>
          <w:tcPr>
            <w:tcW w:w="3966"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1"/>
              <w:ind w:right="4"/>
              <w:jc w:val="center"/>
              <w:rPr>
                <w:rFonts w:ascii="Times New Roman" w:hAnsi="Times New Roman" w:cs="Times New Roman" w:eastAsia="Times New Roman" w:hint="default"/>
                <w:sz w:val="24"/>
                <w:szCs w:val="24"/>
              </w:rPr>
            </w:pPr>
            <w:r>
              <w:rPr>
                <w:rFonts w:ascii="Times New Roman"/>
                <w:sz w:val="24"/>
              </w:rPr>
              <w:t>295</w:t>
            </w:r>
          </w:p>
        </w:tc>
        <w:tc>
          <w:tcPr>
            <w:tcW w:w="2884" w:type="dxa"/>
            <w:tcBorders>
              <w:top w:val="single" w:sz="4" w:space="0" w:color="000000"/>
              <w:left w:val="single" w:sz="4" w:space="0" w:color="000000"/>
              <w:bottom w:val="single" w:sz="4" w:space="0" w:color="000000"/>
              <w:right w:val="single" w:sz="17" w:space="0" w:color="000000"/>
            </w:tcBorders>
          </w:tcPr>
          <w:p>
            <w:pPr>
              <w:pStyle w:val="TableParagraph"/>
              <w:spacing w:line="240" w:lineRule="auto" w:before="1"/>
              <w:ind w:right="1204"/>
              <w:jc w:val="right"/>
              <w:rPr>
                <w:rFonts w:ascii="Times New Roman" w:hAnsi="Times New Roman" w:cs="Times New Roman" w:eastAsia="Times New Roman" w:hint="default"/>
                <w:sz w:val="24"/>
                <w:szCs w:val="24"/>
              </w:rPr>
            </w:pPr>
            <w:r>
              <w:rPr>
                <w:rFonts w:ascii="Times New Roman"/>
                <w:sz w:val="24"/>
              </w:rPr>
              <w:t>20.7</w:t>
            </w:r>
          </w:p>
        </w:tc>
      </w:tr>
      <w:tr>
        <w:trPr>
          <w:trHeight w:val="288" w:hRule="exact"/>
        </w:trPr>
        <w:tc>
          <w:tcPr>
            <w:tcW w:w="1582" w:type="dxa"/>
            <w:tcBorders>
              <w:top w:val="single" w:sz="4" w:space="0" w:color="000000"/>
              <w:left w:val="single" w:sz="17" w:space="0" w:color="000000"/>
              <w:bottom w:val="single" w:sz="4" w:space="0" w:color="000000"/>
              <w:right w:val="single" w:sz="4" w:space="0" w:color="000000"/>
            </w:tcBorders>
          </w:tcPr>
          <w:p>
            <w:pPr>
              <w:pStyle w:val="TableParagraph"/>
              <w:spacing w:line="273" w:lineRule="exact"/>
              <w:ind w:right="22"/>
              <w:jc w:val="center"/>
              <w:rPr>
                <w:rFonts w:ascii="Times New Roman" w:hAnsi="Times New Roman" w:cs="Times New Roman" w:eastAsia="Times New Roman" w:hint="default"/>
                <w:sz w:val="24"/>
                <w:szCs w:val="24"/>
              </w:rPr>
            </w:pPr>
            <w:r>
              <w:rPr>
                <w:rFonts w:ascii="Times New Roman"/>
                <w:sz w:val="24"/>
              </w:rPr>
              <w:t>W-00</w:t>
            </w:r>
          </w:p>
        </w:tc>
        <w:tc>
          <w:tcPr>
            <w:tcW w:w="3966" w:type="dxa"/>
            <w:tcBorders>
              <w:top w:val="single" w:sz="4" w:space="0" w:color="000000"/>
              <w:left w:val="single" w:sz="4" w:space="0" w:color="000000"/>
              <w:bottom w:val="single" w:sz="4" w:space="0" w:color="000000"/>
              <w:right w:val="single" w:sz="4" w:space="0" w:color="000000"/>
            </w:tcBorders>
          </w:tcPr>
          <w:p>
            <w:pPr>
              <w:pStyle w:val="TableParagraph"/>
              <w:spacing w:line="273" w:lineRule="exact"/>
              <w:ind w:right="4"/>
              <w:jc w:val="center"/>
              <w:rPr>
                <w:rFonts w:ascii="Times New Roman" w:hAnsi="Times New Roman" w:cs="Times New Roman" w:eastAsia="Times New Roman" w:hint="default"/>
                <w:sz w:val="24"/>
                <w:szCs w:val="24"/>
              </w:rPr>
            </w:pPr>
            <w:r>
              <w:rPr>
                <w:rFonts w:ascii="Times New Roman"/>
                <w:sz w:val="24"/>
              </w:rPr>
              <w:t>637</w:t>
            </w:r>
          </w:p>
        </w:tc>
        <w:tc>
          <w:tcPr>
            <w:tcW w:w="2884" w:type="dxa"/>
            <w:tcBorders>
              <w:top w:val="single" w:sz="4" w:space="0" w:color="000000"/>
              <w:left w:val="single" w:sz="4" w:space="0" w:color="000000"/>
              <w:bottom w:val="single" w:sz="4" w:space="0" w:color="000000"/>
              <w:right w:val="single" w:sz="17" w:space="0" w:color="000000"/>
            </w:tcBorders>
          </w:tcPr>
          <w:p>
            <w:pPr>
              <w:pStyle w:val="TableParagraph"/>
              <w:spacing w:line="273" w:lineRule="exact"/>
              <w:ind w:right="1204"/>
              <w:jc w:val="right"/>
              <w:rPr>
                <w:rFonts w:ascii="Times New Roman" w:hAnsi="Times New Roman" w:cs="Times New Roman" w:eastAsia="Times New Roman" w:hint="default"/>
                <w:sz w:val="24"/>
                <w:szCs w:val="24"/>
              </w:rPr>
            </w:pPr>
            <w:r>
              <w:rPr>
                <w:rFonts w:ascii="Times New Roman"/>
                <w:sz w:val="24"/>
              </w:rPr>
              <w:t>17.7</w:t>
            </w:r>
          </w:p>
        </w:tc>
      </w:tr>
      <w:tr>
        <w:trPr>
          <w:trHeight w:val="283" w:hRule="exact"/>
        </w:trPr>
        <w:tc>
          <w:tcPr>
            <w:tcW w:w="1582" w:type="dxa"/>
            <w:tcBorders>
              <w:top w:val="single" w:sz="4" w:space="0" w:color="000000"/>
              <w:left w:val="single" w:sz="17" w:space="0" w:color="000000"/>
              <w:bottom w:val="single" w:sz="4" w:space="0" w:color="000000"/>
              <w:right w:val="single" w:sz="4" w:space="0" w:color="000000"/>
            </w:tcBorders>
          </w:tcPr>
          <w:p>
            <w:pPr>
              <w:pStyle w:val="TableParagraph"/>
              <w:spacing w:line="273" w:lineRule="exact"/>
              <w:ind w:right="22"/>
              <w:jc w:val="center"/>
              <w:rPr>
                <w:rFonts w:ascii="Times New Roman" w:hAnsi="Times New Roman" w:cs="Times New Roman" w:eastAsia="Times New Roman" w:hint="default"/>
                <w:sz w:val="24"/>
                <w:szCs w:val="24"/>
              </w:rPr>
            </w:pPr>
            <w:r>
              <w:rPr>
                <w:rFonts w:ascii="Times New Roman"/>
                <w:sz w:val="24"/>
              </w:rPr>
              <w:t>V-25</w:t>
            </w:r>
          </w:p>
        </w:tc>
        <w:tc>
          <w:tcPr>
            <w:tcW w:w="3966" w:type="dxa"/>
            <w:tcBorders>
              <w:top w:val="single" w:sz="4" w:space="0" w:color="000000"/>
              <w:left w:val="single" w:sz="4" w:space="0" w:color="000000"/>
              <w:bottom w:val="single" w:sz="4" w:space="0" w:color="000000"/>
              <w:right w:val="single" w:sz="4" w:space="0" w:color="000000"/>
            </w:tcBorders>
          </w:tcPr>
          <w:p>
            <w:pPr>
              <w:pStyle w:val="TableParagraph"/>
              <w:spacing w:line="273" w:lineRule="exact"/>
              <w:ind w:left="4" w:right="0"/>
              <w:jc w:val="center"/>
              <w:rPr>
                <w:rFonts w:ascii="Times New Roman" w:hAnsi="Times New Roman" w:cs="Times New Roman" w:eastAsia="Times New Roman" w:hint="default"/>
                <w:sz w:val="24"/>
                <w:szCs w:val="24"/>
              </w:rPr>
            </w:pPr>
            <w:r>
              <w:rPr>
                <w:rFonts w:ascii="Times New Roman"/>
                <w:sz w:val="24"/>
              </w:rPr>
              <w:t>939.5</w:t>
            </w:r>
          </w:p>
        </w:tc>
        <w:tc>
          <w:tcPr>
            <w:tcW w:w="2884" w:type="dxa"/>
            <w:tcBorders>
              <w:top w:val="single" w:sz="4" w:space="0" w:color="000000"/>
              <w:left w:val="single" w:sz="4" w:space="0" w:color="000000"/>
              <w:bottom w:val="single" w:sz="4" w:space="0" w:color="000000"/>
              <w:right w:val="single" w:sz="17" w:space="0" w:color="000000"/>
            </w:tcBorders>
          </w:tcPr>
          <w:p>
            <w:pPr>
              <w:pStyle w:val="TableParagraph"/>
              <w:spacing w:line="273" w:lineRule="exact"/>
              <w:ind w:right="1204"/>
              <w:jc w:val="right"/>
              <w:rPr>
                <w:rFonts w:ascii="Times New Roman" w:hAnsi="Times New Roman" w:cs="Times New Roman" w:eastAsia="Times New Roman" w:hint="default"/>
                <w:sz w:val="24"/>
                <w:szCs w:val="24"/>
              </w:rPr>
            </w:pPr>
            <w:r>
              <w:rPr>
                <w:rFonts w:ascii="Times New Roman"/>
                <w:sz w:val="24"/>
              </w:rPr>
              <w:t>18.2</w:t>
            </w:r>
          </w:p>
        </w:tc>
      </w:tr>
      <w:tr>
        <w:trPr>
          <w:trHeight w:val="288" w:hRule="exact"/>
        </w:trPr>
        <w:tc>
          <w:tcPr>
            <w:tcW w:w="1582" w:type="dxa"/>
            <w:tcBorders>
              <w:top w:val="single" w:sz="4" w:space="0" w:color="000000"/>
              <w:left w:val="single" w:sz="17" w:space="0" w:color="000000"/>
              <w:bottom w:val="single" w:sz="4" w:space="0" w:color="000000"/>
              <w:right w:val="single" w:sz="4" w:space="0" w:color="000000"/>
            </w:tcBorders>
          </w:tcPr>
          <w:p>
            <w:pPr>
              <w:pStyle w:val="TableParagraph"/>
              <w:spacing w:line="273" w:lineRule="exact"/>
              <w:ind w:right="22"/>
              <w:jc w:val="center"/>
              <w:rPr>
                <w:rFonts w:ascii="Times New Roman" w:hAnsi="Times New Roman" w:cs="Times New Roman" w:eastAsia="Times New Roman" w:hint="default"/>
                <w:sz w:val="24"/>
                <w:szCs w:val="24"/>
              </w:rPr>
            </w:pPr>
            <w:r>
              <w:rPr>
                <w:rFonts w:ascii="Times New Roman"/>
                <w:sz w:val="24"/>
              </w:rPr>
              <w:t>V-15</w:t>
            </w:r>
          </w:p>
        </w:tc>
        <w:tc>
          <w:tcPr>
            <w:tcW w:w="3966" w:type="dxa"/>
            <w:tcBorders>
              <w:top w:val="single" w:sz="4" w:space="0" w:color="000000"/>
              <w:left w:val="single" w:sz="4" w:space="0" w:color="000000"/>
              <w:bottom w:val="single" w:sz="4" w:space="0" w:color="000000"/>
              <w:right w:val="single" w:sz="4" w:space="0" w:color="000000"/>
            </w:tcBorders>
          </w:tcPr>
          <w:p>
            <w:pPr>
              <w:pStyle w:val="TableParagraph"/>
              <w:spacing w:line="273" w:lineRule="exact"/>
              <w:ind w:left="4" w:right="0"/>
              <w:jc w:val="center"/>
              <w:rPr>
                <w:rFonts w:ascii="Times New Roman" w:hAnsi="Times New Roman" w:cs="Times New Roman" w:eastAsia="Times New Roman" w:hint="default"/>
                <w:sz w:val="24"/>
                <w:szCs w:val="24"/>
              </w:rPr>
            </w:pPr>
            <w:r>
              <w:rPr>
                <w:rFonts w:ascii="Times New Roman"/>
                <w:sz w:val="24"/>
              </w:rPr>
              <w:t>488.5</w:t>
            </w:r>
          </w:p>
        </w:tc>
        <w:tc>
          <w:tcPr>
            <w:tcW w:w="2884" w:type="dxa"/>
            <w:tcBorders>
              <w:top w:val="single" w:sz="4" w:space="0" w:color="000000"/>
              <w:left w:val="single" w:sz="4" w:space="0" w:color="000000"/>
              <w:bottom w:val="single" w:sz="4" w:space="0" w:color="000000"/>
              <w:right w:val="single" w:sz="17" w:space="0" w:color="000000"/>
            </w:tcBorders>
          </w:tcPr>
          <w:p>
            <w:pPr>
              <w:pStyle w:val="TableParagraph"/>
              <w:spacing w:line="273" w:lineRule="exact"/>
              <w:ind w:right="1204"/>
              <w:jc w:val="right"/>
              <w:rPr>
                <w:rFonts w:ascii="Times New Roman" w:hAnsi="Times New Roman" w:cs="Times New Roman" w:eastAsia="Times New Roman" w:hint="default"/>
                <w:sz w:val="24"/>
                <w:szCs w:val="24"/>
              </w:rPr>
            </w:pPr>
            <w:r>
              <w:rPr>
                <w:rFonts w:ascii="Times New Roman"/>
                <w:sz w:val="24"/>
              </w:rPr>
              <w:t>18.0</w:t>
            </w:r>
          </w:p>
        </w:tc>
      </w:tr>
      <w:tr>
        <w:trPr>
          <w:trHeight w:val="283" w:hRule="exact"/>
        </w:trPr>
        <w:tc>
          <w:tcPr>
            <w:tcW w:w="1582" w:type="dxa"/>
            <w:tcBorders>
              <w:top w:val="single" w:sz="4" w:space="0" w:color="000000"/>
              <w:left w:val="single" w:sz="17" w:space="0" w:color="000000"/>
              <w:bottom w:val="single" w:sz="4" w:space="0" w:color="000000"/>
              <w:right w:val="single" w:sz="4" w:space="0" w:color="000000"/>
            </w:tcBorders>
          </w:tcPr>
          <w:p>
            <w:pPr>
              <w:pStyle w:val="TableParagraph"/>
              <w:spacing w:line="273" w:lineRule="exact"/>
              <w:ind w:right="22"/>
              <w:jc w:val="center"/>
              <w:rPr>
                <w:rFonts w:ascii="Times New Roman" w:hAnsi="Times New Roman" w:cs="Times New Roman" w:eastAsia="Times New Roman" w:hint="default"/>
                <w:sz w:val="24"/>
                <w:szCs w:val="24"/>
              </w:rPr>
            </w:pPr>
            <w:r>
              <w:rPr>
                <w:rFonts w:ascii="Times New Roman"/>
                <w:sz w:val="24"/>
              </w:rPr>
              <w:t>V-00</w:t>
            </w:r>
          </w:p>
        </w:tc>
        <w:tc>
          <w:tcPr>
            <w:tcW w:w="3966" w:type="dxa"/>
            <w:tcBorders>
              <w:top w:val="single" w:sz="4" w:space="0" w:color="000000"/>
              <w:left w:val="single" w:sz="4" w:space="0" w:color="000000"/>
              <w:bottom w:val="single" w:sz="4" w:space="0" w:color="000000"/>
              <w:right w:val="single" w:sz="4" w:space="0" w:color="000000"/>
            </w:tcBorders>
          </w:tcPr>
          <w:p>
            <w:pPr>
              <w:pStyle w:val="TableParagraph"/>
              <w:spacing w:line="273" w:lineRule="exact"/>
              <w:ind w:right="0"/>
              <w:jc w:val="center"/>
              <w:rPr>
                <w:rFonts w:ascii="Times New Roman" w:hAnsi="Times New Roman" w:cs="Times New Roman" w:eastAsia="Times New Roman" w:hint="default"/>
                <w:sz w:val="24"/>
                <w:szCs w:val="24"/>
              </w:rPr>
            </w:pPr>
            <w:r>
              <w:rPr>
                <w:rFonts w:ascii="Times New Roman"/>
                <w:sz w:val="24"/>
              </w:rPr>
              <w:t>57</w:t>
            </w:r>
          </w:p>
        </w:tc>
        <w:tc>
          <w:tcPr>
            <w:tcW w:w="2884" w:type="dxa"/>
            <w:tcBorders>
              <w:top w:val="single" w:sz="4" w:space="0" w:color="000000"/>
              <w:left w:val="single" w:sz="4" w:space="0" w:color="000000"/>
              <w:bottom w:val="single" w:sz="4" w:space="0" w:color="000000"/>
              <w:right w:val="single" w:sz="17" w:space="0" w:color="000000"/>
            </w:tcBorders>
          </w:tcPr>
          <w:p>
            <w:pPr>
              <w:pStyle w:val="TableParagraph"/>
              <w:spacing w:line="273" w:lineRule="exact"/>
              <w:ind w:right="1204"/>
              <w:jc w:val="right"/>
              <w:rPr>
                <w:rFonts w:ascii="Times New Roman" w:hAnsi="Times New Roman" w:cs="Times New Roman" w:eastAsia="Times New Roman" w:hint="default"/>
                <w:sz w:val="24"/>
                <w:szCs w:val="24"/>
              </w:rPr>
            </w:pPr>
            <w:r>
              <w:rPr>
                <w:rFonts w:ascii="Times New Roman"/>
                <w:sz w:val="24"/>
              </w:rPr>
              <w:t>42.2</w:t>
            </w:r>
          </w:p>
        </w:tc>
      </w:tr>
      <w:tr>
        <w:trPr>
          <w:trHeight w:val="289" w:hRule="exact"/>
        </w:trPr>
        <w:tc>
          <w:tcPr>
            <w:tcW w:w="1582" w:type="dxa"/>
            <w:tcBorders>
              <w:top w:val="single" w:sz="4" w:space="0" w:color="000000"/>
              <w:left w:val="single" w:sz="17" w:space="0" w:color="000000"/>
              <w:bottom w:val="single" w:sz="4" w:space="0" w:color="000000"/>
              <w:right w:val="single" w:sz="4" w:space="0" w:color="000000"/>
            </w:tcBorders>
          </w:tcPr>
          <w:p>
            <w:pPr>
              <w:pStyle w:val="TableParagraph"/>
              <w:spacing w:line="273" w:lineRule="exact"/>
              <w:ind w:right="17"/>
              <w:jc w:val="center"/>
              <w:rPr>
                <w:rFonts w:ascii="Times New Roman" w:hAnsi="Times New Roman" w:cs="Times New Roman" w:eastAsia="Times New Roman" w:hint="default"/>
                <w:sz w:val="24"/>
                <w:szCs w:val="24"/>
              </w:rPr>
            </w:pPr>
            <w:r>
              <w:rPr>
                <w:rFonts w:ascii="Times New Roman"/>
                <w:sz w:val="24"/>
              </w:rPr>
              <w:t>IG-25</w:t>
            </w:r>
          </w:p>
        </w:tc>
        <w:tc>
          <w:tcPr>
            <w:tcW w:w="3966" w:type="dxa"/>
            <w:tcBorders>
              <w:top w:val="single" w:sz="4" w:space="0" w:color="000000"/>
              <w:left w:val="single" w:sz="4" w:space="0" w:color="000000"/>
              <w:bottom w:val="single" w:sz="4" w:space="0" w:color="000000"/>
              <w:right w:val="single" w:sz="4" w:space="0" w:color="000000"/>
            </w:tcBorders>
          </w:tcPr>
          <w:p>
            <w:pPr>
              <w:pStyle w:val="TableParagraph"/>
              <w:spacing w:line="273" w:lineRule="exact"/>
              <w:ind w:left="4" w:right="0"/>
              <w:jc w:val="center"/>
              <w:rPr>
                <w:rFonts w:ascii="Times New Roman" w:hAnsi="Times New Roman" w:cs="Times New Roman" w:eastAsia="Times New Roman" w:hint="default"/>
                <w:sz w:val="24"/>
                <w:szCs w:val="24"/>
              </w:rPr>
            </w:pPr>
            <w:r>
              <w:rPr>
                <w:rFonts w:ascii="Times New Roman"/>
                <w:sz w:val="24"/>
              </w:rPr>
              <w:t>137.5</w:t>
            </w:r>
          </w:p>
        </w:tc>
        <w:tc>
          <w:tcPr>
            <w:tcW w:w="2884" w:type="dxa"/>
            <w:tcBorders>
              <w:top w:val="single" w:sz="4" w:space="0" w:color="000000"/>
              <w:left w:val="single" w:sz="4" w:space="0" w:color="000000"/>
              <w:bottom w:val="single" w:sz="4" w:space="0" w:color="000000"/>
              <w:right w:val="single" w:sz="17" w:space="0" w:color="000000"/>
            </w:tcBorders>
          </w:tcPr>
          <w:p>
            <w:pPr>
              <w:pStyle w:val="TableParagraph"/>
              <w:spacing w:line="273" w:lineRule="exact"/>
              <w:ind w:right="1204"/>
              <w:jc w:val="right"/>
              <w:rPr>
                <w:rFonts w:ascii="Times New Roman" w:hAnsi="Times New Roman" w:cs="Times New Roman" w:eastAsia="Times New Roman" w:hint="default"/>
                <w:sz w:val="24"/>
                <w:szCs w:val="24"/>
              </w:rPr>
            </w:pPr>
            <w:r>
              <w:rPr>
                <w:rFonts w:ascii="Times New Roman"/>
                <w:sz w:val="24"/>
              </w:rPr>
              <w:t>20.5</w:t>
            </w:r>
          </w:p>
        </w:tc>
      </w:tr>
      <w:tr>
        <w:trPr>
          <w:trHeight w:val="288" w:hRule="exact"/>
        </w:trPr>
        <w:tc>
          <w:tcPr>
            <w:tcW w:w="1582" w:type="dxa"/>
            <w:tcBorders>
              <w:top w:val="single" w:sz="4" w:space="0" w:color="000000"/>
              <w:left w:val="single" w:sz="17" w:space="0" w:color="000000"/>
              <w:bottom w:val="single" w:sz="4" w:space="0" w:color="000000"/>
              <w:right w:val="single" w:sz="4" w:space="0" w:color="000000"/>
            </w:tcBorders>
          </w:tcPr>
          <w:p>
            <w:pPr>
              <w:pStyle w:val="TableParagraph"/>
              <w:spacing w:line="273" w:lineRule="exact"/>
              <w:ind w:right="17"/>
              <w:jc w:val="center"/>
              <w:rPr>
                <w:rFonts w:ascii="Times New Roman" w:hAnsi="Times New Roman" w:cs="Times New Roman" w:eastAsia="Times New Roman" w:hint="default"/>
                <w:sz w:val="24"/>
                <w:szCs w:val="24"/>
              </w:rPr>
            </w:pPr>
            <w:r>
              <w:rPr>
                <w:rFonts w:ascii="Times New Roman"/>
                <w:sz w:val="24"/>
              </w:rPr>
              <w:t>IG-15</w:t>
            </w:r>
          </w:p>
        </w:tc>
        <w:tc>
          <w:tcPr>
            <w:tcW w:w="3966" w:type="dxa"/>
            <w:tcBorders>
              <w:top w:val="single" w:sz="4" w:space="0" w:color="000000"/>
              <w:left w:val="single" w:sz="4" w:space="0" w:color="000000"/>
              <w:bottom w:val="single" w:sz="4" w:space="0" w:color="000000"/>
              <w:right w:val="single" w:sz="4" w:space="0" w:color="000000"/>
            </w:tcBorders>
          </w:tcPr>
          <w:p>
            <w:pPr>
              <w:pStyle w:val="TableParagraph"/>
              <w:spacing w:line="273" w:lineRule="exact"/>
              <w:ind w:right="4"/>
              <w:jc w:val="center"/>
              <w:rPr>
                <w:rFonts w:ascii="Times New Roman" w:hAnsi="Times New Roman" w:cs="Times New Roman" w:eastAsia="Times New Roman" w:hint="default"/>
                <w:sz w:val="24"/>
                <w:szCs w:val="24"/>
              </w:rPr>
            </w:pPr>
            <w:r>
              <w:rPr>
                <w:rFonts w:ascii="Times New Roman"/>
                <w:sz w:val="24"/>
              </w:rPr>
              <w:t>229</w:t>
            </w:r>
          </w:p>
        </w:tc>
        <w:tc>
          <w:tcPr>
            <w:tcW w:w="2884" w:type="dxa"/>
            <w:tcBorders>
              <w:top w:val="single" w:sz="4" w:space="0" w:color="000000"/>
              <w:left w:val="single" w:sz="4" w:space="0" w:color="000000"/>
              <w:bottom w:val="single" w:sz="4" w:space="0" w:color="000000"/>
              <w:right w:val="single" w:sz="17" w:space="0" w:color="000000"/>
            </w:tcBorders>
          </w:tcPr>
          <w:p>
            <w:pPr>
              <w:pStyle w:val="TableParagraph"/>
              <w:spacing w:line="273" w:lineRule="exact"/>
              <w:ind w:right="1204"/>
              <w:jc w:val="right"/>
              <w:rPr>
                <w:rFonts w:ascii="Times New Roman" w:hAnsi="Times New Roman" w:cs="Times New Roman" w:eastAsia="Times New Roman" w:hint="default"/>
                <w:sz w:val="24"/>
                <w:szCs w:val="24"/>
              </w:rPr>
            </w:pPr>
            <w:r>
              <w:rPr>
                <w:rFonts w:ascii="Times New Roman"/>
                <w:sz w:val="24"/>
              </w:rPr>
              <w:t>24.2</w:t>
            </w:r>
          </w:p>
        </w:tc>
      </w:tr>
      <w:tr>
        <w:trPr>
          <w:trHeight w:val="300" w:hRule="exact"/>
        </w:trPr>
        <w:tc>
          <w:tcPr>
            <w:tcW w:w="1582" w:type="dxa"/>
            <w:tcBorders>
              <w:top w:val="single" w:sz="4" w:space="0" w:color="000000"/>
              <w:left w:val="single" w:sz="17" w:space="0" w:color="000000"/>
              <w:bottom w:val="single" w:sz="17" w:space="0" w:color="000000"/>
              <w:right w:val="single" w:sz="4" w:space="0" w:color="000000"/>
            </w:tcBorders>
          </w:tcPr>
          <w:p>
            <w:pPr>
              <w:pStyle w:val="TableParagraph"/>
              <w:spacing w:line="273" w:lineRule="exact"/>
              <w:ind w:right="17"/>
              <w:jc w:val="center"/>
              <w:rPr>
                <w:rFonts w:ascii="Times New Roman" w:hAnsi="Times New Roman" w:cs="Times New Roman" w:eastAsia="Times New Roman" w:hint="default"/>
                <w:sz w:val="24"/>
                <w:szCs w:val="24"/>
              </w:rPr>
            </w:pPr>
            <w:r>
              <w:rPr>
                <w:rFonts w:ascii="Times New Roman"/>
                <w:sz w:val="24"/>
              </w:rPr>
              <w:t>IG-00</w:t>
            </w:r>
          </w:p>
        </w:tc>
        <w:tc>
          <w:tcPr>
            <w:tcW w:w="3966" w:type="dxa"/>
            <w:tcBorders>
              <w:top w:val="single" w:sz="4" w:space="0" w:color="000000"/>
              <w:left w:val="single" w:sz="4" w:space="0" w:color="000000"/>
              <w:bottom w:val="single" w:sz="17" w:space="0" w:color="000000"/>
              <w:right w:val="single" w:sz="4" w:space="0" w:color="000000"/>
            </w:tcBorders>
          </w:tcPr>
          <w:p>
            <w:pPr>
              <w:pStyle w:val="TableParagraph"/>
              <w:spacing w:line="273" w:lineRule="exact"/>
              <w:ind w:left="4" w:right="0"/>
              <w:jc w:val="center"/>
              <w:rPr>
                <w:rFonts w:ascii="Times New Roman" w:hAnsi="Times New Roman" w:cs="Times New Roman" w:eastAsia="Times New Roman" w:hint="default"/>
                <w:sz w:val="24"/>
                <w:szCs w:val="24"/>
              </w:rPr>
            </w:pPr>
            <w:r>
              <w:rPr>
                <w:rFonts w:ascii="Times New Roman"/>
                <w:sz w:val="24"/>
              </w:rPr>
              <w:t>137.5</w:t>
            </w:r>
          </w:p>
        </w:tc>
        <w:tc>
          <w:tcPr>
            <w:tcW w:w="2884" w:type="dxa"/>
            <w:tcBorders>
              <w:top w:val="single" w:sz="4" w:space="0" w:color="000000"/>
              <w:left w:val="single" w:sz="4" w:space="0" w:color="000000"/>
              <w:bottom w:val="single" w:sz="17" w:space="0" w:color="000000"/>
              <w:right w:val="single" w:sz="17" w:space="0" w:color="000000"/>
            </w:tcBorders>
          </w:tcPr>
          <w:p>
            <w:pPr>
              <w:pStyle w:val="TableParagraph"/>
              <w:spacing w:line="273" w:lineRule="exact"/>
              <w:ind w:right="1204"/>
              <w:jc w:val="right"/>
              <w:rPr>
                <w:rFonts w:ascii="Times New Roman" w:hAnsi="Times New Roman" w:cs="Times New Roman" w:eastAsia="Times New Roman" w:hint="default"/>
                <w:sz w:val="24"/>
                <w:szCs w:val="24"/>
              </w:rPr>
            </w:pPr>
            <w:r>
              <w:rPr>
                <w:rFonts w:ascii="Times New Roman"/>
                <w:sz w:val="24"/>
              </w:rPr>
              <w:t>44.7</w:t>
            </w:r>
          </w:p>
        </w:tc>
      </w:tr>
    </w:tbl>
    <w:p>
      <w:pPr>
        <w:spacing w:line="240" w:lineRule="auto" w:before="0"/>
        <w:ind w:right="0"/>
        <w:rPr>
          <w:rFonts w:ascii="Times New Roman" w:hAnsi="Times New Roman" w:cs="Times New Roman" w:eastAsia="Times New Roman" w:hint="default"/>
          <w:i/>
          <w:sz w:val="20"/>
          <w:szCs w:val="20"/>
        </w:rPr>
      </w:pPr>
    </w:p>
    <w:p>
      <w:pPr>
        <w:spacing w:line="240" w:lineRule="auto" w:before="2"/>
        <w:ind w:right="0"/>
        <w:rPr>
          <w:rFonts w:ascii="Times New Roman" w:hAnsi="Times New Roman" w:cs="Times New Roman" w:eastAsia="Times New Roman" w:hint="default"/>
          <w:i/>
          <w:sz w:val="22"/>
          <w:szCs w:val="22"/>
        </w:rPr>
      </w:pPr>
    </w:p>
    <w:p>
      <w:pPr>
        <w:pStyle w:val="BodyText"/>
        <w:spacing w:line="480" w:lineRule="auto" w:before="69"/>
        <w:ind w:right="83"/>
        <w:jc w:val="left"/>
      </w:pPr>
      <w:r>
        <w:rPr/>
        <w:t>In accordance with ASTM C1202, chloride penetration testing was done on 100 </w:t>
      </w:r>
      <w:r>
        <w:rPr>
          <w:spacing w:val="-3"/>
        </w:rPr>
        <w:t>mm </w:t>
      </w:r>
      <w:r>
        <w:rPr/>
        <w:t>diameter x </w:t>
      </w:r>
      <w:r>
        <w:rPr/>
        <w:t>500 </w:t>
      </w:r>
      <w:r>
        <w:rPr>
          <w:spacing w:val="-3"/>
        </w:rPr>
        <w:t>mm </w:t>
      </w:r>
      <w:r>
        <w:rPr/>
        <w:t>width specimens, two for each of the </w:t>
      </w:r>
      <w:r>
        <w:rPr>
          <w:spacing w:val="-3"/>
        </w:rPr>
        <w:t>nine </w:t>
      </w:r>
      <w:r>
        <w:rPr>
          <w:spacing w:val="-4"/>
        </w:rPr>
        <w:t>mix </w:t>
      </w:r>
      <w:r>
        <w:rPr/>
        <w:t>designs, using a measurement cell with a </w:t>
      </w:r>
      <w:r>
        <w:rPr/>
        <w:t>fluid reservoir on both horizontal </w:t>
      </w:r>
      <w:r>
        <w:rPr>
          <w:spacing w:val="-3"/>
        </w:rPr>
        <w:t>face </w:t>
      </w:r>
      <w:r>
        <w:rPr/>
        <w:t>of each specimen. One reservoir was filled with a 3% </w:t>
      </w:r>
      <w:r>
        <w:rPr/>
        <w:t>NaCl solution connected to a negatively charged terminal and </w:t>
      </w:r>
      <w:r>
        <w:rPr>
          <w:spacing w:val="2"/>
        </w:rPr>
        <w:t>the </w:t>
      </w:r>
      <w:r>
        <w:rPr/>
        <w:t>other with a 0.3 N</w:t>
      </w:r>
      <w:r>
        <w:rPr>
          <w:spacing w:val="-28"/>
        </w:rPr>
        <w:t> </w:t>
      </w:r>
      <w:r>
        <w:rPr/>
        <w:t>NaOH</w:t>
      </w:r>
    </w:p>
    <w:p>
      <w:pPr>
        <w:spacing w:after="0" w:line="480" w:lineRule="auto"/>
        <w:jc w:val="left"/>
        <w:sectPr>
          <w:pgSz w:w="12240" w:h="15840"/>
          <w:pgMar w:header="0" w:footer="867" w:top="1400" w:bottom="1060" w:left="1340" w:right="1420"/>
        </w:sectPr>
      </w:pPr>
    </w:p>
    <w:p>
      <w:pPr>
        <w:pStyle w:val="BodyText"/>
        <w:spacing w:line="480" w:lineRule="auto" w:before="42"/>
        <w:ind w:right="102"/>
        <w:jc w:val="left"/>
      </w:pPr>
      <w:r>
        <w:rPr/>
        <w:t>solution connected to a positively charged terminal. Electrical current was then automatically measured for a standard 6-hour period with a direct current voltage of 60 V. When compared to the standards set out </w:t>
      </w:r>
      <w:r>
        <w:rPr>
          <w:spacing w:val="-3"/>
        </w:rPr>
        <w:t>in </w:t>
      </w:r>
      <w:r>
        <w:rPr/>
        <w:t>Table 10, the results </w:t>
      </w:r>
      <w:r>
        <w:rPr>
          <w:spacing w:val="-3"/>
        </w:rPr>
        <w:t>in </w:t>
      </w:r>
      <w:r>
        <w:rPr/>
        <w:t>Table 9 show that all nine test </w:t>
      </w:r>
      <w:r>
        <w:rPr>
          <w:spacing w:val="-3"/>
        </w:rPr>
        <w:t>mixes </w:t>
      </w:r>
      <w:r>
        <w:rPr/>
        <w:t>resulted </w:t>
      </w:r>
      <w:r>
        <w:rPr>
          <w:spacing w:val="-3"/>
        </w:rPr>
        <w:t>in </w:t>
      </w:r>
      <w:r>
        <w:rPr/>
        <w:t>a </w:t>
      </w:r>
      <w:r>
        <w:rPr/>
        <w:t>total charge passed either </w:t>
      </w:r>
      <w:r>
        <w:rPr>
          <w:spacing w:val="-3"/>
        </w:rPr>
        <w:t>in </w:t>
      </w:r>
      <w:r>
        <w:rPr/>
        <w:t>the low or negligible range (with lower values/ranges being more </w:t>
      </w:r>
      <w:r>
        <w:rPr/>
        <w:t>favorable), well within acceptable standards for most projects depending on the intended use/conditions</w:t>
      </w:r>
      <w:r>
        <w:rPr>
          <w:spacing w:val="-17"/>
        </w:rPr>
        <w:t> </w:t>
      </w:r>
      <w:r>
        <w:rPr/>
        <w:t>involved.</w:t>
      </w:r>
    </w:p>
    <w:p>
      <w:pPr>
        <w:spacing w:line="240" w:lineRule="auto" w:before="0"/>
        <w:ind w:right="0"/>
        <w:rPr>
          <w:rFonts w:ascii="Times New Roman" w:hAnsi="Times New Roman" w:cs="Times New Roman" w:eastAsia="Times New Roman" w:hint="default"/>
          <w:sz w:val="24"/>
          <w:szCs w:val="24"/>
        </w:rPr>
      </w:pPr>
    </w:p>
    <w:p>
      <w:pPr>
        <w:spacing w:line="240" w:lineRule="auto" w:before="10"/>
        <w:ind w:right="0"/>
        <w:rPr>
          <w:rFonts w:ascii="Times New Roman" w:hAnsi="Times New Roman" w:cs="Times New Roman" w:eastAsia="Times New Roman" w:hint="default"/>
          <w:sz w:val="24"/>
          <w:szCs w:val="24"/>
        </w:rPr>
      </w:pPr>
    </w:p>
    <w:p>
      <w:pPr>
        <w:spacing w:before="0"/>
        <w:ind w:left="969" w:right="102" w:firstLine="0"/>
        <w:jc w:val="left"/>
        <w:rPr>
          <w:rFonts w:ascii="Times New Roman" w:hAnsi="Times New Roman" w:cs="Times New Roman" w:eastAsia="Times New Roman" w:hint="default"/>
          <w:sz w:val="24"/>
          <w:szCs w:val="24"/>
        </w:rPr>
      </w:pPr>
      <w:r>
        <w:rPr>
          <w:rFonts w:ascii="Times New Roman"/>
          <w:i/>
          <w:sz w:val="24"/>
        </w:rPr>
        <w:t>Table 10: Chloride Permeability Classifications for Concrete </w:t>
      </w:r>
      <w:r>
        <w:rPr>
          <w:rFonts w:ascii="Times New Roman"/>
          <w:sz w:val="24"/>
        </w:rPr>
        <w:t>(</w:t>
      </w:r>
      <w:r>
        <w:rPr>
          <w:rFonts w:ascii="Times New Roman"/>
          <w:i/>
          <w:sz w:val="24"/>
        </w:rPr>
        <w:t>AASHTO,</w:t>
      </w:r>
      <w:r>
        <w:rPr>
          <w:rFonts w:ascii="Times New Roman"/>
          <w:i/>
          <w:spacing w:val="-12"/>
          <w:sz w:val="24"/>
        </w:rPr>
        <w:t> </w:t>
      </w:r>
      <w:r>
        <w:rPr>
          <w:rFonts w:ascii="Times New Roman"/>
          <w:i/>
          <w:sz w:val="24"/>
        </w:rPr>
        <w:t>1990)</w:t>
      </w:r>
      <w:r>
        <w:rPr>
          <w:rFonts w:ascii="Times New Roman"/>
          <w:sz w:val="24"/>
        </w:rPr>
      </w:r>
    </w:p>
    <w:p>
      <w:pPr>
        <w:spacing w:line="240" w:lineRule="auto" w:before="2" w:after="0"/>
        <w:ind w:right="0"/>
        <w:rPr>
          <w:rFonts w:ascii="Times New Roman" w:hAnsi="Times New Roman" w:cs="Times New Roman" w:eastAsia="Times New Roman" w:hint="default"/>
          <w:i/>
          <w:sz w:val="17"/>
          <w:szCs w:val="17"/>
        </w:rPr>
      </w:pPr>
    </w:p>
    <w:tbl>
      <w:tblPr>
        <w:tblW w:w="0" w:type="auto"/>
        <w:jc w:val="left"/>
        <w:tblInd w:w="460" w:type="dxa"/>
        <w:tblLayout w:type="fixed"/>
        <w:tblCellMar>
          <w:top w:w="0" w:type="dxa"/>
          <w:left w:w="0" w:type="dxa"/>
          <w:bottom w:w="0" w:type="dxa"/>
          <w:right w:w="0" w:type="dxa"/>
        </w:tblCellMar>
        <w:tblLook w:val="01E0"/>
      </w:tblPr>
      <w:tblGrid>
        <w:gridCol w:w="2466"/>
        <w:gridCol w:w="2189"/>
        <w:gridCol w:w="3825"/>
      </w:tblGrid>
      <w:tr>
        <w:trPr>
          <w:trHeight w:val="471" w:hRule="exact"/>
        </w:trPr>
        <w:tc>
          <w:tcPr>
            <w:tcW w:w="2466" w:type="dxa"/>
            <w:tcBorders>
              <w:top w:val="single" w:sz="17" w:space="0" w:color="000000"/>
              <w:left w:val="single" w:sz="17" w:space="0" w:color="000000"/>
              <w:bottom w:val="single" w:sz="17" w:space="0" w:color="000000"/>
              <w:right w:val="single" w:sz="4" w:space="0" w:color="000000"/>
            </w:tcBorders>
          </w:tcPr>
          <w:p>
            <w:pPr>
              <w:pStyle w:val="TableParagraph"/>
              <w:spacing w:line="240" w:lineRule="auto" w:before="73"/>
              <w:ind w:right="24"/>
              <w:jc w:val="center"/>
              <w:rPr>
                <w:rFonts w:ascii="Times New Roman" w:hAnsi="Times New Roman" w:cs="Times New Roman" w:eastAsia="Times New Roman" w:hint="default"/>
                <w:sz w:val="24"/>
                <w:szCs w:val="24"/>
              </w:rPr>
            </w:pPr>
            <w:r>
              <w:rPr>
                <w:rFonts w:ascii="Times New Roman"/>
                <w:sz w:val="24"/>
              </w:rPr>
              <w:t>Chloride</w:t>
            </w:r>
            <w:r>
              <w:rPr>
                <w:rFonts w:ascii="Times New Roman"/>
                <w:spacing w:val="-11"/>
                <w:sz w:val="24"/>
              </w:rPr>
              <w:t> </w:t>
            </w:r>
            <w:r>
              <w:rPr>
                <w:rFonts w:ascii="Times New Roman"/>
                <w:sz w:val="24"/>
              </w:rPr>
              <w:t>Permeability</w:t>
            </w:r>
          </w:p>
        </w:tc>
        <w:tc>
          <w:tcPr>
            <w:tcW w:w="2189" w:type="dxa"/>
            <w:tcBorders>
              <w:top w:val="single" w:sz="17" w:space="0" w:color="000000"/>
              <w:left w:val="single" w:sz="4" w:space="0" w:color="000000"/>
              <w:bottom w:val="single" w:sz="17" w:space="0" w:color="000000"/>
              <w:right w:val="single" w:sz="4" w:space="0" w:color="000000"/>
            </w:tcBorders>
          </w:tcPr>
          <w:p>
            <w:pPr>
              <w:pStyle w:val="TableParagraph"/>
              <w:spacing w:line="240" w:lineRule="auto" w:before="73"/>
              <w:ind w:right="10"/>
              <w:jc w:val="center"/>
              <w:rPr>
                <w:rFonts w:ascii="Times New Roman" w:hAnsi="Times New Roman" w:cs="Times New Roman" w:eastAsia="Times New Roman" w:hint="default"/>
                <w:sz w:val="24"/>
                <w:szCs w:val="24"/>
              </w:rPr>
            </w:pPr>
            <w:r>
              <w:rPr>
                <w:rFonts w:ascii="Times New Roman"/>
                <w:sz w:val="24"/>
              </w:rPr>
              <w:t>Charge</w:t>
            </w:r>
            <w:r>
              <w:rPr>
                <w:rFonts w:ascii="Times New Roman"/>
                <w:spacing w:val="-14"/>
                <w:sz w:val="24"/>
              </w:rPr>
              <w:t> </w:t>
            </w:r>
            <w:r>
              <w:rPr>
                <w:rFonts w:ascii="Times New Roman"/>
                <w:sz w:val="24"/>
              </w:rPr>
              <w:t>(coulomb)</w:t>
            </w:r>
          </w:p>
        </w:tc>
        <w:tc>
          <w:tcPr>
            <w:tcW w:w="3825" w:type="dxa"/>
            <w:tcBorders>
              <w:top w:val="single" w:sz="17" w:space="0" w:color="000000"/>
              <w:left w:val="single" w:sz="4" w:space="0" w:color="000000"/>
              <w:bottom w:val="single" w:sz="17" w:space="0" w:color="000000"/>
              <w:right w:val="single" w:sz="17" w:space="0" w:color="000000"/>
            </w:tcBorders>
          </w:tcPr>
          <w:p>
            <w:pPr>
              <w:pStyle w:val="TableParagraph"/>
              <w:spacing w:line="240" w:lineRule="auto" w:before="73"/>
              <w:ind w:left="14" w:right="0"/>
              <w:jc w:val="center"/>
              <w:rPr>
                <w:rFonts w:ascii="Times New Roman" w:hAnsi="Times New Roman" w:cs="Times New Roman" w:eastAsia="Times New Roman" w:hint="default"/>
                <w:sz w:val="24"/>
                <w:szCs w:val="24"/>
              </w:rPr>
            </w:pPr>
            <w:r>
              <w:rPr>
                <w:rFonts w:ascii="Times New Roman"/>
                <w:sz w:val="24"/>
              </w:rPr>
              <w:t>Typical</w:t>
            </w:r>
            <w:r>
              <w:rPr>
                <w:rFonts w:ascii="Times New Roman"/>
                <w:spacing w:val="-4"/>
                <w:sz w:val="24"/>
              </w:rPr>
              <w:t> </w:t>
            </w:r>
            <w:r>
              <w:rPr>
                <w:rFonts w:ascii="Times New Roman"/>
                <w:sz w:val="24"/>
              </w:rPr>
              <w:t>Concrete</w:t>
            </w:r>
          </w:p>
        </w:tc>
      </w:tr>
      <w:tr>
        <w:trPr>
          <w:trHeight w:val="305" w:hRule="exact"/>
        </w:trPr>
        <w:tc>
          <w:tcPr>
            <w:tcW w:w="2466" w:type="dxa"/>
            <w:tcBorders>
              <w:top w:val="single" w:sz="17" w:space="0" w:color="000000"/>
              <w:left w:val="single" w:sz="17" w:space="0" w:color="000000"/>
              <w:bottom w:val="single" w:sz="4" w:space="0" w:color="000000"/>
              <w:right w:val="single" w:sz="4" w:space="0" w:color="000000"/>
            </w:tcBorders>
          </w:tcPr>
          <w:p>
            <w:pPr>
              <w:pStyle w:val="TableParagraph"/>
              <w:spacing w:line="240" w:lineRule="auto" w:before="1"/>
              <w:ind w:right="18"/>
              <w:jc w:val="center"/>
              <w:rPr>
                <w:rFonts w:ascii="Times New Roman" w:hAnsi="Times New Roman" w:cs="Times New Roman" w:eastAsia="Times New Roman" w:hint="default"/>
                <w:sz w:val="24"/>
                <w:szCs w:val="24"/>
              </w:rPr>
            </w:pPr>
            <w:r>
              <w:rPr>
                <w:rFonts w:ascii="Times New Roman"/>
                <w:sz w:val="24"/>
              </w:rPr>
              <w:t>High</w:t>
            </w:r>
          </w:p>
        </w:tc>
        <w:tc>
          <w:tcPr>
            <w:tcW w:w="2189" w:type="dxa"/>
            <w:tcBorders>
              <w:top w:val="single" w:sz="17" w:space="0" w:color="000000"/>
              <w:left w:val="single" w:sz="4" w:space="0" w:color="000000"/>
              <w:bottom w:val="single" w:sz="4" w:space="0" w:color="000000"/>
              <w:right w:val="single" w:sz="4" w:space="0" w:color="000000"/>
            </w:tcBorders>
          </w:tcPr>
          <w:p>
            <w:pPr>
              <w:pStyle w:val="TableParagraph"/>
              <w:spacing w:line="240" w:lineRule="auto" w:before="1"/>
              <w:ind w:right="8"/>
              <w:jc w:val="center"/>
              <w:rPr>
                <w:rFonts w:ascii="Times New Roman" w:hAnsi="Times New Roman" w:cs="Times New Roman" w:eastAsia="Times New Roman" w:hint="default"/>
                <w:sz w:val="24"/>
                <w:szCs w:val="24"/>
              </w:rPr>
            </w:pPr>
            <w:r>
              <w:rPr>
                <w:rFonts w:ascii="Times New Roman"/>
                <w:sz w:val="24"/>
              </w:rPr>
              <w:t>&gt;4000</w:t>
            </w:r>
          </w:p>
        </w:tc>
        <w:tc>
          <w:tcPr>
            <w:tcW w:w="3825" w:type="dxa"/>
            <w:tcBorders>
              <w:top w:val="single" w:sz="17" w:space="0" w:color="000000"/>
              <w:left w:val="single" w:sz="4" w:space="0" w:color="000000"/>
              <w:bottom w:val="single" w:sz="4" w:space="0" w:color="000000"/>
              <w:right w:val="single" w:sz="17" w:space="0" w:color="000000"/>
            </w:tcBorders>
          </w:tcPr>
          <w:p>
            <w:pPr>
              <w:pStyle w:val="TableParagraph"/>
              <w:spacing w:line="240" w:lineRule="auto" w:before="1"/>
              <w:ind w:left="9" w:right="0"/>
              <w:jc w:val="center"/>
              <w:rPr>
                <w:rFonts w:ascii="Times New Roman" w:hAnsi="Times New Roman" w:cs="Times New Roman" w:eastAsia="Times New Roman" w:hint="default"/>
                <w:sz w:val="24"/>
                <w:szCs w:val="24"/>
              </w:rPr>
            </w:pPr>
            <w:r>
              <w:rPr>
                <w:rFonts w:ascii="Times New Roman"/>
                <w:sz w:val="24"/>
              </w:rPr>
              <w:t>High w/c ratio</w:t>
            </w:r>
            <w:r>
              <w:rPr>
                <w:rFonts w:ascii="Times New Roman"/>
                <w:spacing w:val="-7"/>
                <w:sz w:val="24"/>
              </w:rPr>
              <w:t> </w:t>
            </w:r>
            <w:r>
              <w:rPr>
                <w:rFonts w:ascii="Times New Roman"/>
                <w:sz w:val="24"/>
              </w:rPr>
              <w:t>(&gt;0.6)</w:t>
            </w:r>
          </w:p>
        </w:tc>
      </w:tr>
      <w:tr>
        <w:trPr>
          <w:trHeight w:val="288" w:hRule="exact"/>
        </w:trPr>
        <w:tc>
          <w:tcPr>
            <w:tcW w:w="2466" w:type="dxa"/>
            <w:tcBorders>
              <w:top w:val="single" w:sz="4" w:space="0" w:color="000000"/>
              <w:left w:val="single" w:sz="17" w:space="0" w:color="000000"/>
              <w:bottom w:val="single" w:sz="4" w:space="0" w:color="000000"/>
              <w:right w:val="single" w:sz="4" w:space="0" w:color="000000"/>
            </w:tcBorders>
          </w:tcPr>
          <w:p>
            <w:pPr>
              <w:pStyle w:val="TableParagraph"/>
              <w:spacing w:line="273" w:lineRule="exact"/>
              <w:ind w:right="17"/>
              <w:jc w:val="center"/>
              <w:rPr>
                <w:rFonts w:ascii="Times New Roman" w:hAnsi="Times New Roman" w:cs="Times New Roman" w:eastAsia="Times New Roman" w:hint="default"/>
                <w:sz w:val="24"/>
                <w:szCs w:val="24"/>
              </w:rPr>
            </w:pPr>
            <w:r>
              <w:rPr>
                <w:rFonts w:ascii="Times New Roman"/>
                <w:sz w:val="24"/>
              </w:rPr>
              <w:t>Moderate</w:t>
            </w:r>
          </w:p>
        </w:tc>
        <w:tc>
          <w:tcPr>
            <w:tcW w:w="2189" w:type="dxa"/>
            <w:tcBorders>
              <w:top w:val="single" w:sz="4" w:space="0" w:color="000000"/>
              <w:left w:val="single" w:sz="4" w:space="0" w:color="000000"/>
              <w:bottom w:val="single" w:sz="4" w:space="0" w:color="000000"/>
              <w:right w:val="single" w:sz="4" w:space="0" w:color="000000"/>
            </w:tcBorders>
          </w:tcPr>
          <w:p>
            <w:pPr>
              <w:pStyle w:val="TableParagraph"/>
              <w:spacing w:line="273" w:lineRule="exact"/>
              <w:ind w:right="2"/>
              <w:jc w:val="center"/>
              <w:rPr>
                <w:rFonts w:ascii="Times New Roman" w:hAnsi="Times New Roman" w:cs="Times New Roman" w:eastAsia="Times New Roman" w:hint="default"/>
                <w:sz w:val="24"/>
                <w:szCs w:val="24"/>
              </w:rPr>
            </w:pPr>
            <w:r>
              <w:rPr>
                <w:rFonts w:ascii="Times New Roman"/>
                <w:sz w:val="24"/>
              </w:rPr>
              <w:t>2000-4000</w:t>
            </w:r>
          </w:p>
        </w:tc>
        <w:tc>
          <w:tcPr>
            <w:tcW w:w="3825" w:type="dxa"/>
            <w:tcBorders>
              <w:top w:val="single" w:sz="4" w:space="0" w:color="000000"/>
              <w:left w:val="single" w:sz="4" w:space="0" w:color="000000"/>
              <w:bottom w:val="single" w:sz="4" w:space="0" w:color="000000"/>
              <w:right w:val="single" w:sz="17" w:space="0" w:color="000000"/>
            </w:tcBorders>
          </w:tcPr>
          <w:p>
            <w:pPr>
              <w:pStyle w:val="TableParagraph"/>
              <w:spacing w:line="273" w:lineRule="exact"/>
              <w:ind w:left="17" w:right="0"/>
              <w:jc w:val="center"/>
              <w:rPr>
                <w:rFonts w:ascii="Times New Roman" w:hAnsi="Times New Roman" w:cs="Times New Roman" w:eastAsia="Times New Roman" w:hint="default"/>
                <w:sz w:val="24"/>
                <w:szCs w:val="24"/>
              </w:rPr>
            </w:pPr>
            <w:r>
              <w:rPr>
                <w:rFonts w:ascii="Times New Roman"/>
                <w:sz w:val="24"/>
              </w:rPr>
              <w:t>Moderate w/c ratio</w:t>
            </w:r>
            <w:r>
              <w:rPr>
                <w:rFonts w:ascii="Times New Roman"/>
                <w:spacing w:val="-4"/>
                <w:sz w:val="24"/>
              </w:rPr>
              <w:t> </w:t>
            </w:r>
            <w:r>
              <w:rPr>
                <w:rFonts w:ascii="Times New Roman"/>
                <w:sz w:val="24"/>
              </w:rPr>
              <w:t>(0.4-0.5)</w:t>
            </w:r>
          </w:p>
        </w:tc>
      </w:tr>
      <w:tr>
        <w:trPr>
          <w:trHeight w:val="283" w:hRule="exact"/>
        </w:trPr>
        <w:tc>
          <w:tcPr>
            <w:tcW w:w="2466" w:type="dxa"/>
            <w:tcBorders>
              <w:top w:val="single" w:sz="4" w:space="0" w:color="000000"/>
              <w:left w:val="single" w:sz="17" w:space="0" w:color="000000"/>
              <w:bottom w:val="single" w:sz="4" w:space="0" w:color="000000"/>
              <w:right w:val="single" w:sz="4" w:space="0" w:color="000000"/>
            </w:tcBorders>
          </w:tcPr>
          <w:p>
            <w:pPr>
              <w:pStyle w:val="TableParagraph"/>
              <w:spacing w:line="273" w:lineRule="exact"/>
              <w:ind w:right="17"/>
              <w:jc w:val="center"/>
              <w:rPr>
                <w:rFonts w:ascii="Times New Roman" w:hAnsi="Times New Roman" w:cs="Times New Roman" w:eastAsia="Times New Roman" w:hint="default"/>
                <w:sz w:val="24"/>
                <w:szCs w:val="24"/>
              </w:rPr>
            </w:pPr>
            <w:r>
              <w:rPr>
                <w:rFonts w:ascii="Times New Roman"/>
                <w:sz w:val="24"/>
              </w:rPr>
              <w:t>Low</w:t>
            </w:r>
          </w:p>
        </w:tc>
        <w:tc>
          <w:tcPr>
            <w:tcW w:w="2189" w:type="dxa"/>
            <w:tcBorders>
              <w:top w:val="single" w:sz="4" w:space="0" w:color="000000"/>
              <w:left w:val="single" w:sz="4" w:space="0" w:color="000000"/>
              <w:bottom w:val="single" w:sz="4" w:space="0" w:color="000000"/>
              <w:right w:val="single" w:sz="4" w:space="0" w:color="000000"/>
            </w:tcBorders>
          </w:tcPr>
          <w:p>
            <w:pPr>
              <w:pStyle w:val="TableParagraph"/>
              <w:spacing w:line="273" w:lineRule="exact"/>
              <w:ind w:right="2"/>
              <w:jc w:val="center"/>
              <w:rPr>
                <w:rFonts w:ascii="Times New Roman" w:hAnsi="Times New Roman" w:cs="Times New Roman" w:eastAsia="Times New Roman" w:hint="default"/>
                <w:sz w:val="24"/>
                <w:szCs w:val="24"/>
              </w:rPr>
            </w:pPr>
            <w:r>
              <w:rPr>
                <w:rFonts w:ascii="Times New Roman"/>
                <w:sz w:val="24"/>
              </w:rPr>
              <w:t>1000-2000</w:t>
            </w:r>
          </w:p>
        </w:tc>
        <w:tc>
          <w:tcPr>
            <w:tcW w:w="3825" w:type="dxa"/>
            <w:tcBorders>
              <w:top w:val="single" w:sz="4" w:space="0" w:color="000000"/>
              <w:left w:val="single" w:sz="4" w:space="0" w:color="000000"/>
              <w:bottom w:val="single" w:sz="4" w:space="0" w:color="000000"/>
              <w:right w:val="single" w:sz="17" w:space="0" w:color="000000"/>
            </w:tcBorders>
          </w:tcPr>
          <w:p>
            <w:pPr>
              <w:pStyle w:val="TableParagraph"/>
              <w:spacing w:line="273" w:lineRule="exact"/>
              <w:ind w:left="9" w:right="0"/>
              <w:jc w:val="center"/>
              <w:rPr>
                <w:rFonts w:ascii="Times New Roman" w:hAnsi="Times New Roman" w:cs="Times New Roman" w:eastAsia="Times New Roman" w:hint="default"/>
                <w:sz w:val="24"/>
                <w:szCs w:val="24"/>
              </w:rPr>
            </w:pPr>
            <w:r>
              <w:rPr>
                <w:rFonts w:ascii="Times New Roman"/>
                <w:sz w:val="24"/>
              </w:rPr>
              <w:t>Low w/c ratio</w:t>
            </w:r>
            <w:r>
              <w:rPr>
                <w:rFonts w:ascii="Times New Roman"/>
                <w:spacing w:val="-5"/>
                <w:sz w:val="24"/>
              </w:rPr>
              <w:t> </w:t>
            </w:r>
            <w:r>
              <w:rPr>
                <w:rFonts w:ascii="Times New Roman"/>
                <w:sz w:val="24"/>
              </w:rPr>
              <w:t>(&lt;0.4)</w:t>
            </w:r>
          </w:p>
        </w:tc>
      </w:tr>
      <w:tr>
        <w:trPr>
          <w:trHeight w:val="653" w:hRule="exact"/>
        </w:trPr>
        <w:tc>
          <w:tcPr>
            <w:tcW w:w="2466" w:type="dxa"/>
            <w:tcBorders>
              <w:top w:val="single" w:sz="4" w:space="0" w:color="000000"/>
              <w:left w:val="single" w:sz="17" w:space="0" w:color="000000"/>
              <w:bottom w:val="single" w:sz="4" w:space="0" w:color="000000"/>
              <w:right w:val="single" w:sz="4" w:space="0" w:color="000000"/>
            </w:tcBorders>
          </w:tcPr>
          <w:p>
            <w:pPr>
              <w:pStyle w:val="TableParagraph"/>
              <w:spacing w:line="240" w:lineRule="auto" w:before="184"/>
              <w:ind w:right="18"/>
              <w:jc w:val="center"/>
              <w:rPr>
                <w:rFonts w:ascii="Times New Roman" w:hAnsi="Times New Roman" w:cs="Times New Roman" w:eastAsia="Times New Roman" w:hint="default"/>
                <w:sz w:val="24"/>
                <w:szCs w:val="24"/>
              </w:rPr>
            </w:pPr>
            <w:r>
              <w:rPr>
                <w:rFonts w:ascii="Times New Roman"/>
                <w:sz w:val="24"/>
              </w:rPr>
              <w:t>Very</w:t>
            </w:r>
            <w:r>
              <w:rPr>
                <w:rFonts w:ascii="Times New Roman"/>
                <w:spacing w:val="-4"/>
                <w:sz w:val="24"/>
              </w:rPr>
              <w:t> </w:t>
            </w:r>
            <w:r>
              <w:rPr>
                <w:rFonts w:ascii="Times New Roman"/>
                <w:sz w:val="24"/>
              </w:rPr>
              <w:t>Low</w:t>
            </w:r>
          </w:p>
        </w:tc>
        <w:tc>
          <w:tcPr>
            <w:tcW w:w="2189"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184"/>
              <w:ind w:right="7"/>
              <w:jc w:val="center"/>
              <w:rPr>
                <w:rFonts w:ascii="Times New Roman" w:hAnsi="Times New Roman" w:cs="Times New Roman" w:eastAsia="Times New Roman" w:hint="default"/>
                <w:sz w:val="24"/>
                <w:szCs w:val="24"/>
              </w:rPr>
            </w:pPr>
            <w:r>
              <w:rPr>
                <w:rFonts w:ascii="Times New Roman"/>
                <w:sz w:val="24"/>
              </w:rPr>
              <w:t>100-1000</w:t>
            </w:r>
          </w:p>
        </w:tc>
        <w:tc>
          <w:tcPr>
            <w:tcW w:w="3825" w:type="dxa"/>
            <w:tcBorders>
              <w:top w:val="single" w:sz="4" w:space="0" w:color="000000"/>
              <w:left w:val="single" w:sz="4" w:space="0" w:color="000000"/>
              <w:bottom w:val="single" w:sz="4" w:space="0" w:color="000000"/>
              <w:right w:val="single" w:sz="17" w:space="0" w:color="000000"/>
            </w:tcBorders>
          </w:tcPr>
          <w:p>
            <w:pPr>
              <w:pStyle w:val="TableParagraph"/>
              <w:spacing w:line="240" w:lineRule="auto" w:before="44"/>
              <w:ind w:left="1166" w:right="190" w:hanging="960"/>
              <w:jc w:val="left"/>
              <w:rPr>
                <w:rFonts w:ascii="Times New Roman" w:hAnsi="Times New Roman" w:cs="Times New Roman" w:eastAsia="Times New Roman" w:hint="default"/>
                <w:sz w:val="24"/>
                <w:szCs w:val="24"/>
              </w:rPr>
            </w:pPr>
            <w:r>
              <w:rPr>
                <w:rFonts w:ascii="Times New Roman"/>
                <w:sz w:val="24"/>
              </w:rPr>
              <w:t>Latex-modified concrete,</w:t>
            </w:r>
            <w:r>
              <w:rPr>
                <w:rFonts w:ascii="Times New Roman"/>
                <w:spacing w:val="-14"/>
                <w:sz w:val="24"/>
              </w:rPr>
              <w:t> </w:t>
            </w:r>
            <w:r>
              <w:rPr>
                <w:rFonts w:ascii="Times New Roman"/>
                <w:sz w:val="24"/>
              </w:rPr>
              <w:t>internally </w:t>
            </w:r>
            <w:r>
              <w:rPr>
                <w:rFonts w:ascii="Times New Roman"/>
                <w:sz w:val="24"/>
              </w:rPr>
              <w:t>sealed</w:t>
            </w:r>
            <w:r>
              <w:rPr>
                <w:rFonts w:ascii="Times New Roman"/>
                <w:spacing w:val="-4"/>
                <w:sz w:val="24"/>
              </w:rPr>
              <w:t> </w:t>
            </w:r>
            <w:r>
              <w:rPr>
                <w:rFonts w:ascii="Times New Roman"/>
                <w:sz w:val="24"/>
              </w:rPr>
              <w:t>concrete</w:t>
            </w:r>
          </w:p>
        </w:tc>
      </w:tr>
      <w:tr>
        <w:trPr>
          <w:trHeight w:val="410" w:hRule="exact"/>
        </w:trPr>
        <w:tc>
          <w:tcPr>
            <w:tcW w:w="2466" w:type="dxa"/>
            <w:tcBorders>
              <w:top w:val="single" w:sz="4" w:space="0" w:color="000000"/>
              <w:left w:val="single" w:sz="17" w:space="0" w:color="000000"/>
              <w:bottom w:val="single" w:sz="17" w:space="0" w:color="000000"/>
              <w:right w:val="single" w:sz="4" w:space="0" w:color="000000"/>
            </w:tcBorders>
          </w:tcPr>
          <w:p>
            <w:pPr>
              <w:pStyle w:val="TableParagraph"/>
              <w:spacing w:line="240" w:lineRule="auto" w:before="49"/>
              <w:ind w:right="27"/>
              <w:jc w:val="center"/>
              <w:rPr>
                <w:rFonts w:ascii="Times New Roman" w:hAnsi="Times New Roman" w:cs="Times New Roman" w:eastAsia="Times New Roman" w:hint="default"/>
                <w:sz w:val="24"/>
                <w:szCs w:val="24"/>
              </w:rPr>
            </w:pPr>
            <w:r>
              <w:rPr>
                <w:rFonts w:ascii="Times New Roman"/>
                <w:sz w:val="24"/>
              </w:rPr>
              <w:t>Negligible</w:t>
            </w:r>
          </w:p>
        </w:tc>
        <w:tc>
          <w:tcPr>
            <w:tcW w:w="2189" w:type="dxa"/>
            <w:tcBorders>
              <w:top w:val="single" w:sz="4" w:space="0" w:color="000000"/>
              <w:left w:val="single" w:sz="4" w:space="0" w:color="000000"/>
              <w:bottom w:val="single" w:sz="17" w:space="0" w:color="000000"/>
              <w:right w:val="single" w:sz="4" w:space="0" w:color="000000"/>
            </w:tcBorders>
          </w:tcPr>
          <w:p>
            <w:pPr>
              <w:pStyle w:val="TableParagraph"/>
              <w:spacing w:line="240" w:lineRule="auto" w:before="49"/>
              <w:ind w:right="3"/>
              <w:jc w:val="center"/>
              <w:rPr>
                <w:rFonts w:ascii="Times New Roman" w:hAnsi="Times New Roman" w:cs="Times New Roman" w:eastAsia="Times New Roman" w:hint="default"/>
                <w:sz w:val="24"/>
                <w:szCs w:val="24"/>
              </w:rPr>
            </w:pPr>
            <w:r>
              <w:rPr>
                <w:rFonts w:ascii="Times New Roman"/>
                <w:sz w:val="24"/>
              </w:rPr>
              <w:t>&lt;100</w:t>
            </w:r>
          </w:p>
        </w:tc>
        <w:tc>
          <w:tcPr>
            <w:tcW w:w="3825" w:type="dxa"/>
            <w:tcBorders>
              <w:top w:val="single" w:sz="4" w:space="0" w:color="000000"/>
              <w:left w:val="single" w:sz="4" w:space="0" w:color="000000"/>
              <w:bottom w:val="single" w:sz="17" w:space="0" w:color="000000"/>
              <w:right w:val="single" w:sz="17" w:space="0" w:color="000000"/>
            </w:tcBorders>
          </w:tcPr>
          <w:p>
            <w:pPr>
              <w:pStyle w:val="TableParagraph"/>
              <w:spacing w:line="240" w:lineRule="auto" w:before="49"/>
              <w:ind w:left="11" w:right="0"/>
              <w:jc w:val="center"/>
              <w:rPr>
                <w:rFonts w:ascii="Times New Roman" w:hAnsi="Times New Roman" w:cs="Times New Roman" w:eastAsia="Times New Roman" w:hint="default"/>
                <w:sz w:val="24"/>
                <w:szCs w:val="24"/>
              </w:rPr>
            </w:pPr>
            <w:r>
              <w:rPr>
                <w:rFonts w:ascii="Times New Roman"/>
                <w:sz w:val="24"/>
              </w:rPr>
              <w:t>Polymer infused/polymer</w:t>
            </w:r>
            <w:r>
              <w:rPr>
                <w:rFonts w:ascii="Times New Roman"/>
                <w:spacing w:val="-10"/>
                <w:sz w:val="24"/>
              </w:rPr>
              <w:t> </w:t>
            </w:r>
            <w:r>
              <w:rPr>
                <w:rFonts w:ascii="Times New Roman"/>
                <w:sz w:val="24"/>
              </w:rPr>
              <w:t>concrete</w:t>
            </w:r>
          </w:p>
        </w:tc>
      </w:tr>
    </w:tbl>
    <w:p>
      <w:pPr>
        <w:spacing w:line="240" w:lineRule="auto" w:before="0"/>
        <w:ind w:right="0"/>
        <w:rPr>
          <w:rFonts w:ascii="Times New Roman" w:hAnsi="Times New Roman" w:cs="Times New Roman" w:eastAsia="Times New Roman" w:hint="default"/>
          <w:i/>
          <w:sz w:val="20"/>
          <w:szCs w:val="20"/>
        </w:rPr>
      </w:pPr>
    </w:p>
    <w:p>
      <w:pPr>
        <w:spacing w:line="240" w:lineRule="auto" w:before="0"/>
        <w:ind w:right="0"/>
        <w:rPr>
          <w:rFonts w:ascii="Times New Roman" w:hAnsi="Times New Roman" w:cs="Times New Roman" w:eastAsia="Times New Roman" w:hint="default"/>
          <w:i/>
          <w:sz w:val="20"/>
          <w:szCs w:val="20"/>
        </w:rPr>
      </w:pPr>
    </w:p>
    <w:p>
      <w:pPr>
        <w:spacing w:line="240" w:lineRule="auto" w:before="0"/>
        <w:ind w:right="0"/>
        <w:rPr>
          <w:rFonts w:ascii="Times New Roman" w:hAnsi="Times New Roman" w:cs="Times New Roman" w:eastAsia="Times New Roman" w:hint="default"/>
          <w:i/>
          <w:sz w:val="20"/>
          <w:szCs w:val="20"/>
        </w:rPr>
      </w:pPr>
    </w:p>
    <w:p>
      <w:pPr>
        <w:spacing w:line="240" w:lineRule="auto" w:before="0"/>
        <w:ind w:right="0"/>
        <w:rPr>
          <w:rFonts w:ascii="Times New Roman" w:hAnsi="Times New Roman" w:cs="Times New Roman" w:eastAsia="Times New Roman" w:hint="default"/>
          <w:i/>
          <w:sz w:val="20"/>
          <w:szCs w:val="20"/>
        </w:rPr>
      </w:pPr>
    </w:p>
    <w:p>
      <w:pPr>
        <w:pStyle w:val="BodyText"/>
        <w:spacing w:line="480" w:lineRule="auto" w:before="186"/>
        <w:ind w:right="222"/>
        <w:jc w:val="left"/>
      </w:pPr>
      <w:r>
        <w:rPr/>
        <w:t>Due to exceedingly low numbers throughout, </w:t>
      </w:r>
      <w:r>
        <w:rPr>
          <w:spacing w:val="-5"/>
        </w:rPr>
        <w:t>it is </w:t>
      </w:r>
      <w:r>
        <w:rPr/>
        <w:t>hard to compare the changes </w:t>
      </w:r>
      <w:r>
        <w:rPr>
          <w:spacing w:val="-3"/>
        </w:rPr>
        <w:t>in </w:t>
      </w:r>
      <w:r>
        <w:rPr/>
        <w:t>results from </w:t>
      </w:r>
      <w:r>
        <w:rPr/>
        <w:t>mix </w:t>
      </w:r>
      <w:r>
        <w:rPr>
          <w:spacing w:val="2"/>
        </w:rPr>
        <w:t>to </w:t>
      </w:r>
      <w:r>
        <w:rPr>
          <w:spacing w:val="-4"/>
        </w:rPr>
        <w:t>mix, </w:t>
      </w:r>
      <w:r>
        <w:rPr/>
        <w:t>since </w:t>
      </w:r>
      <w:r>
        <w:rPr>
          <w:spacing w:val="-3"/>
        </w:rPr>
        <w:t>most </w:t>
      </w:r>
      <w:r>
        <w:rPr/>
        <w:t>differences are within the range </w:t>
      </w:r>
      <w:r>
        <w:rPr>
          <w:spacing w:val="4"/>
        </w:rPr>
        <w:t>of </w:t>
      </w:r>
      <w:r>
        <w:rPr/>
        <w:t>statistical error. The summary </w:t>
      </w:r>
      <w:r>
        <w:rPr/>
        <w:t>statement for this study can still </w:t>
      </w:r>
      <w:r>
        <w:rPr>
          <w:spacing w:val="-3"/>
        </w:rPr>
        <w:t>be </w:t>
      </w:r>
      <w:r>
        <w:rPr/>
        <w:t>made, however, that overall Type V portland cement and </w:t>
      </w:r>
      <w:r>
        <w:rPr/>
        <w:t>15% silica powder performed best for Freeze-Thaw resistance and the Type I portland/GGBFS blend and 0% silica powder were </w:t>
      </w:r>
      <w:r>
        <w:rPr>
          <w:spacing w:val="-3"/>
        </w:rPr>
        <w:t>best </w:t>
      </w:r>
      <w:r>
        <w:rPr/>
        <w:t>for chloride ion resistance. However, </w:t>
      </w:r>
      <w:r>
        <w:rPr>
          <w:spacing w:val="-5"/>
        </w:rPr>
        <w:t>it </w:t>
      </w:r>
      <w:r>
        <w:rPr>
          <w:spacing w:val="-3"/>
        </w:rPr>
        <w:t>should be </w:t>
      </w:r>
      <w:r>
        <w:rPr/>
        <w:t>noted </w:t>
      </w:r>
      <w:r>
        <w:rPr/>
        <w:t>that these results are not </w:t>
      </w:r>
      <w:r>
        <w:rPr>
          <w:spacing w:val="-5"/>
        </w:rPr>
        <w:t>in </w:t>
      </w:r>
      <w:r>
        <w:rPr/>
        <w:t>any way based off of any statistical trends, and simply show how </w:t>
      </w:r>
      <w:r>
        <w:rPr/>
        <w:t>unpredictable the results to changes of UHPC mixes can</w:t>
      </w:r>
      <w:r>
        <w:rPr>
          <w:spacing w:val="-25"/>
        </w:rPr>
        <w:t> </w:t>
      </w:r>
      <w:r>
        <w:rPr/>
        <w:t>be.</w:t>
      </w:r>
    </w:p>
    <w:p>
      <w:pPr>
        <w:spacing w:after="0" w:line="480" w:lineRule="auto"/>
        <w:jc w:val="left"/>
        <w:sectPr>
          <w:pgSz w:w="12240" w:h="15840"/>
          <w:pgMar w:header="0" w:footer="867" w:top="1400" w:bottom="1060" w:left="1340" w:right="1440"/>
        </w:sectPr>
      </w:pPr>
    </w:p>
    <w:p>
      <w:pPr>
        <w:pStyle w:val="BodyText"/>
        <w:spacing w:line="480" w:lineRule="auto" w:before="42"/>
        <w:ind w:right="196"/>
        <w:jc w:val="left"/>
      </w:pPr>
      <w:r>
        <w:rPr/>
        <w:t>Additionally, while some differences may look exceptionally large, </w:t>
      </w:r>
      <w:r>
        <w:rPr>
          <w:spacing w:val="-3"/>
        </w:rPr>
        <w:t>in </w:t>
      </w:r>
      <w:r>
        <w:rPr/>
        <w:t>relation </w:t>
      </w:r>
      <w:r>
        <w:rPr>
          <w:spacing w:val="2"/>
        </w:rPr>
        <w:t>to </w:t>
      </w:r>
      <w:r>
        <w:rPr/>
        <w:t>limits and </w:t>
      </w:r>
      <w:r>
        <w:rPr/>
        <w:t>typical values, all test results are incredibly low, and therefore all UHPC </w:t>
      </w:r>
      <w:r>
        <w:rPr>
          <w:spacing w:val="-4"/>
        </w:rPr>
        <w:t>mix </w:t>
      </w:r>
      <w:r>
        <w:rPr/>
        <w:t>combinations </w:t>
      </w:r>
      <w:r>
        <w:rPr/>
        <w:t>tested </w:t>
      </w:r>
      <w:r>
        <w:rPr>
          <w:spacing w:val="-3"/>
        </w:rPr>
        <w:t>would be </w:t>
      </w:r>
      <w:r>
        <w:rPr/>
        <w:t>perfectly suitable </w:t>
      </w:r>
      <w:r>
        <w:rPr>
          <w:spacing w:val="-3"/>
        </w:rPr>
        <w:t>in </w:t>
      </w:r>
      <w:r>
        <w:rPr/>
        <w:t>regards to durability properties for almost any project. This </w:t>
      </w:r>
      <w:r>
        <w:rPr/>
        <w:t>includes J3, which uses a Type I/GGGBS cement mixture and 0% silica</w:t>
      </w:r>
      <w:r>
        <w:rPr>
          <w:spacing w:val="-20"/>
        </w:rPr>
        <w:t> </w:t>
      </w:r>
      <w:r>
        <w:rPr/>
        <w:t>powder.</w:t>
      </w:r>
    </w:p>
    <w:p>
      <w:pPr>
        <w:spacing w:line="240" w:lineRule="auto" w:before="0"/>
        <w:ind w:right="0"/>
        <w:rPr>
          <w:rFonts w:ascii="Times New Roman" w:hAnsi="Times New Roman" w:cs="Times New Roman" w:eastAsia="Times New Roman" w:hint="default"/>
          <w:sz w:val="24"/>
          <w:szCs w:val="24"/>
        </w:rPr>
      </w:pPr>
    </w:p>
    <w:p>
      <w:pPr>
        <w:spacing w:line="240" w:lineRule="auto" w:before="11"/>
        <w:ind w:right="0"/>
        <w:rPr>
          <w:rFonts w:ascii="Times New Roman" w:hAnsi="Times New Roman" w:cs="Times New Roman" w:eastAsia="Times New Roman" w:hint="default"/>
          <w:sz w:val="24"/>
          <w:szCs w:val="24"/>
        </w:rPr>
      </w:pPr>
    </w:p>
    <w:p>
      <w:pPr>
        <w:pStyle w:val="Heading2"/>
        <w:spacing w:line="240" w:lineRule="auto"/>
        <w:ind w:left="100" w:right="123" w:firstLine="0"/>
        <w:jc w:val="left"/>
        <w:rPr>
          <w:b w:val="0"/>
          <w:bCs w:val="0"/>
        </w:rPr>
      </w:pPr>
      <w:bookmarkStart w:name="_TOC_250014" w:id="2"/>
      <w:r>
        <w:rPr/>
        <w:t>2.3</w:t>
      </w:r>
      <w:r>
        <w:rPr>
          <w:spacing w:val="-8"/>
        </w:rPr>
        <w:t> </w:t>
      </w:r>
      <w:r>
        <w:rPr/>
        <w:t>Corrosion</w:t>
      </w:r>
      <w:bookmarkEnd w:id="2"/>
      <w:r>
        <w:rPr>
          <w:b w:val="0"/>
        </w:rPr>
      </w:r>
    </w:p>
    <w:p>
      <w:pPr>
        <w:spacing w:line="240" w:lineRule="auto" w:before="0"/>
        <w:ind w:right="0"/>
        <w:rPr>
          <w:rFonts w:ascii="Times New Roman" w:hAnsi="Times New Roman" w:cs="Times New Roman" w:eastAsia="Times New Roman" w:hint="default"/>
          <w:b/>
          <w:bCs/>
          <w:sz w:val="24"/>
          <w:szCs w:val="24"/>
        </w:rPr>
      </w:pPr>
    </w:p>
    <w:p>
      <w:pPr>
        <w:spacing w:line="240" w:lineRule="auto" w:before="0"/>
        <w:ind w:right="0"/>
        <w:rPr>
          <w:rFonts w:ascii="Times New Roman" w:hAnsi="Times New Roman" w:cs="Times New Roman" w:eastAsia="Times New Roman" w:hint="default"/>
          <w:b/>
          <w:bCs/>
          <w:sz w:val="24"/>
          <w:szCs w:val="24"/>
        </w:rPr>
      </w:pPr>
    </w:p>
    <w:p>
      <w:pPr>
        <w:spacing w:line="240" w:lineRule="auto" w:before="0"/>
        <w:ind w:right="0"/>
        <w:rPr>
          <w:rFonts w:ascii="Times New Roman" w:hAnsi="Times New Roman" w:cs="Times New Roman" w:eastAsia="Times New Roman" w:hint="default"/>
          <w:b/>
          <w:bCs/>
          <w:sz w:val="24"/>
          <w:szCs w:val="24"/>
        </w:rPr>
      </w:pPr>
    </w:p>
    <w:p>
      <w:pPr>
        <w:pStyle w:val="BodyText"/>
        <w:spacing w:line="480" w:lineRule="auto"/>
        <w:ind w:right="123"/>
        <w:jc w:val="left"/>
        <w:rPr>
          <w:rFonts w:ascii="Times New Roman" w:hAnsi="Times New Roman" w:cs="Times New Roman" w:eastAsia="Times New Roman" w:hint="default"/>
        </w:rPr>
      </w:pPr>
      <w:r>
        <w:rPr/>
        <w:t>As evident throughout Section 2.2, there </w:t>
      </w:r>
      <w:r>
        <w:rPr>
          <w:spacing w:val="-5"/>
        </w:rPr>
        <w:t>is </w:t>
      </w:r>
      <w:r>
        <w:rPr/>
        <w:t>extensive research into many areas of UHPC </w:t>
      </w:r>
      <w:r>
        <w:rPr/>
        <w:t>durability. However, the reaction of bridge decks with previously corroded reinforcing steel </w:t>
      </w:r>
      <w:r>
        <w:rPr>
          <w:spacing w:val="2"/>
        </w:rPr>
        <w:t>to </w:t>
      </w:r>
      <w:r>
        <w:rPr>
          <w:spacing w:val="2"/>
        </w:rPr>
      </w:r>
      <w:r>
        <w:rPr/>
        <w:t>partial or full depth repairs using UHPC </w:t>
      </w:r>
      <w:r>
        <w:rPr>
          <w:spacing w:val="-5"/>
        </w:rPr>
        <w:t>is </w:t>
      </w:r>
      <w:r>
        <w:rPr/>
        <w:t>a very different story, being almost completely </w:t>
      </w:r>
      <w:r>
        <w:rPr/>
        <w:t>unmarked territory. Even Graybeal (2006, 2007) only mentions corrosion of UHPC </w:t>
      </w:r>
      <w:r>
        <w:rPr>
          <w:spacing w:val="-3"/>
        </w:rPr>
        <w:t>in </w:t>
      </w:r>
      <w:r>
        <w:rPr/>
        <w:t>regards</w:t>
      </w:r>
      <w:r>
        <w:rPr>
          <w:spacing w:val="-27"/>
        </w:rPr>
        <w:t> </w:t>
      </w:r>
      <w:r>
        <w:rPr/>
        <w:t>to </w:t>
      </w:r>
      <w:r>
        <w:rPr/>
      </w:r>
      <w:r>
        <w:rPr>
          <w:rFonts w:ascii="Times New Roman" w:hAnsi="Times New Roman" w:cs="Times New Roman" w:eastAsia="Times New Roman" w:hint="default"/>
        </w:rPr>
        <w:t>surface corrosion of steel fibers on and near the exterior of the concrete, calling </w:t>
      </w:r>
      <w:r>
        <w:rPr>
          <w:rFonts w:ascii="Times New Roman" w:hAnsi="Times New Roman" w:cs="Times New Roman" w:eastAsia="Times New Roman" w:hint="default"/>
          <w:spacing w:val="-5"/>
        </w:rPr>
        <w:t>it </w:t>
      </w:r>
      <w:r>
        <w:rPr>
          <w:rFonts w:ascii="Times New Roman" w:hAnsi="Times New Roman" w:cs="Times New Roman" w:eastAsia="Times New Roman" w:hint="default"/>
        </w:rPr>
        <w:t>“more aptly </w:t>
      </w:r>
      <w:r>
        <w:rPr>
          <w:rFonts w:ascii="Times New Roman" w:hAnsi="Times New Roman" w:cs="Times New Roman" w:eastAsia="Times New Roman" w:hint="default"/>
        </w:rPr>
        <w:t>described as surface</w:t>
      </w:r>
      <w:r>
        <w:rPr>
          <w:rFonts w:ascii="Times New Roman" w:hAnsi="Times New Roman" w:cs="Times New Roman" w:eastAsia="Times New Roman" w:hint="default"/>
          <w:spacing w:val="-16"/>
        </w:rPr>
        <w:t> </w:t>
      </w:r>
      <w:r>
        <w:rPr>
          <w:rFonts w:ascii="Times New Roman" w:hAnsi="Times New Roman" w:cs="Times New Roman" w:eastAsia="Times New Roman" w:hint="default"/>
        </w:rPr>
        <w:t>staining”.</w:t>
      </w:r>
    </w:p>
    <w:p>
      <w:pPr>
        <w:spacing w:line="240" w:lineRule="auto" w:before="0"/>
        <w:ind w:right="0"/>
        <w:rPr>
          <w:rFonts w:ascii="Times New Roman" w:hAnsi="Times New Roman" w:cs="Times New Roman" w:eastAsia="Times New Roman" w:hint="default"/>
          <w:sz w:val="24"/>
          <w:szCs w:val="24"/>
        </w:rPr>
      </w:pPr>
    </w:p>
    <w:p>
      <w:pPr>
        <w:spacing w:line="240" w:lineRule="auto" w:before="11"/>
        <w:ind w:right="0"/>
        <w:rPr>
          <w:rFonts w:ascii="Times New Roman" w:hAnsi="Times New Roman" w:cs="Times New Roman" w:eastAsia="Times New Roman" w:hint="default"/>
          <w:sz w:val="24"/>
          <w:szCs w:val="24"/>
        </w:rPr>
      </w:pPr>
    </w:p>
    <w:p>
      <w:pPr>
        <w:pStyle w:val="BodyText"/>
        <w:spacing w:line="480" w:lineRule="auto"/>
        <w:ind w:right="117"/>
        <w:jc w:val="left"/>
      </w:pPr>
      <w:r>
        <w:rPr/>
        <w:t>The primary reasoning behind the concern raised by Floyd and Volz (2018) over the likelihood of UHPC bridge deck </w:t>
      </w:r>
      <w:r>
        <w:rPr>
          <w:spacing w:val="-3"/>
        </w:rPr>
        <w:t>fills </w:t>
      </w:r>
      <w:r>
        <w:rPr/>
        <w:t>leading </w:t>
      </w:r>
      <w:r>
        <w:rPr>
          <w:spacing w:val="2"/>
        </w:rPr>
        <w:t>to </w:t>
      </w:r>
      <w:r>
        <w:rPr/>
        <w:t>further corrosion issues </w:t>
      </w:r>
      <w:r>
        <w:rPr>
          <w:spacing w:val="-3"/>
        </w:rPr>
        <w:t>in </w:t>
      </w:r>
      <w:r>
        <w:rPr/>
        <w:t>the existing steel </w:t>
      </w:r>
      <w:r>
        <w:rPr>
          <w:spacing w:val="-3"/>
        </w:rPr>
        <w:t>is </w:t>
      </w:r>
      <w:r>
        <w:rPr/>
        <w:t>the anodic </w:t>
      </w:r>
      <w:r>
        <w:rPr/>
      </w:r>
      <w:r>
        <w:rPr>
          <w:rFonts w:ascii="Times New Roman" w:hAnsi="Times New Roman" w:cs="Times New Roman" w:eastAsia="Times New Roman" w:hint="default"/>
        </w:rPr>
        <w:t>ring phenomenon, or </w:t>
      </w:r>
      <w:r>
        <w:rPr>
          <w:rFonts w:ascii="Times New Roman" w:hAnsi="Times New Roman" w:cs="Times New Roman" w:eastAsia="Times New Roman" w:hint="default"/>
          <w:spacing w:val="-3"/>
        </w:rPr>
        <w:t>“Halo </w:t>
      </w:r>
      <w:r>
        <w:rPr>
          <w:rFonts w:ascii="Times New Roman" w:hAnsi="Times New Roman" w:cs="Times New Roman" w:eastAsia="Times New Roman" w:hint="default"/>
        </w:rPr>
        <w:t>Effect”. The Halo Effect </w:t>
      </w:r>
      <w:r>
        <w:rPr/>
        <w:t>experienced by steel reinforcing </w:t>
      </w:r>
      <w:r>
        <w:rPr>
          <w:spacing w:val="-3"/>
        </w:rPr>
        <w:t>in </w:t>
      </w:r>
      <w:r>
        <w:rPr/>
        <w:t>concrete </w:t>
      </w:r>
      <w:r>
        <w:rPr/>
      </w:r>
      <w:r>
        <w:rPr>
          <w:spacing w:val="-3"/>
        </w:rPr>
        <w:t>is </w:t>
      </w:r>
      <w:r>
        <w:rPr/>
        <w:t>generally the result of the accelerated corrosion of steel </w:t>
      </w:r>
      <w:r>
        <w:rPr>
          <w:spacing w:val="-3"/>
        </w:rPr>
        <w:t>in </w:t>
      </w:r>
      <w:r>
        <w:rPr/>
        <w:t>the base material that has come into </w:t>
      </w:r>
      <w:r>
        <w:rPr/>
        <w:t>contact with fresh concrete due to the very high pH </w:t>
      </w:r>
      <w:r>
        <w:rPr>
          <w:spacing w:val="-3"/>
        </w:rPr>
        <w:t>in </w:t>
      </w:r>
      <w:r>
        <w:rPr/>
        <w:t>fresh concrete as compared to concrete </w:t>
      </w:r>
      <w:r>
        <w:rPr/>
        <w:t>that has been </w:t>
      </w:r>
      <w:r>
        <w:rPr>
          <w:spacing w:val="-3"/>
        </w:rPr>
        <w:t>in </w:t>
      </w:r>
      <w:r>
        <w:rPr/>
        <w:t>use for an extended period of</w:t>
      </w:r>
      <w:r>
        <w:rPr>
          <w:spacing w:val="-7"/>
        </w:rPr>
        <w:t> </w:t>
      </w:r>
      <w:r>
        <w:rPr/>
        <w:t>time.</w:t>
      </w:r>
    </w:p>
    <w:p>
      <w:pPr>
        <w:pStyle w:val="BodyText"/>
        <w:spacing w:line="480" w:lineRule="auto" w:before="10"/>
        <w:ind w:right="123"/>
        <w:jc w:val="left"/>
      </w:pPr>
      <w:r>
        <w:rPr/>
        <w:t>This specific kind of corrosion cell </w:t>
      </w:r>
      <w:r>
        <w:rPr>
          <w:spacing w:val="-3"/>
        </w:rPr>
        <w:t>is </w:t>
      </w:r>
      <w:r>
        <w:rPr/>
        <w:t>more specifically called macrocell corrosion. Steel</w:t>
      </w:r>
      <w:r>
        <w:rPr>
          <w:spacing w:val="-42"/>
        </w:rPr>
        <w:t> </w:t>
      </w:r>
      <w:r>
        <w:rPr/>
        <w:t>rebar </w:t>
      </w:r>
      <w:r>
        <w:rPr/>
        <w:t>corrosion occurs due to an oxidation process that breaks down the passive film covering steel rebar </w:t>
      </w:r>
      <w:r>
        <w:rPr>
          <w:spacing w:val="-3"/>
        </w:rPr>
        <w:t>in </w:t>
      </w:r>
      <w:r>
        <w:rPr/>
        <w:t>the presence of chloride ions or carbon oxide (Jones, 1996). That </w:t>
      </w:r>
      <w:r>
        <w:rPr>
          <w:spacing w:val="-3"/>
        </w:rPr>
        <w:t>is </w:t>
      </w:r>
      <w:r>
        <w:rPr/>
        <w:t>to </w:t>
      </w:r>
      <w:r>
        <w:rPr>
          <w:spacing w:val="-3"/>
        </w:rPr>
        <w:t>say, </w:t>
      </w:r>
      <w:r>
        <w:rPr/>
        <w:t>when</w:t>
      </w:r>
      <w:r>
        <w:rPr>
          <w:spacing w:val="1"/>
        </w:rPr>
        <w:t> </w:t>
      </w:r>
      <w:r>
        <w:rPr/>
        <w:t>an</w:t>
      </w:r>
    </w:p>
    <w:p>
      <w:pPr>
        <w:spacing w:after="0" w:line="480" w:lineRule="auto"/>
        <w:jc w:val="left"/>
        <w:sectPr>
          <w:pgSz w:w="12240" w:h="15840"/>
          <w:pgMar w:header="0" w:footer="867" w:top="1400" w:bottom="1060" w:left="1340" w:right="1360"/>
        </w:sectPr>
      </w:pPr>
    </w:p>
    <w:p>
      <w:pPr>
        <w:pStyle w:val="BodyText"/>
        <w:spacing w:line="480" w:lineRule="auto" w:before="42"/>
        <w:ind w:right="153"/>
        <w:jc w:val="left"/>
      </w:pPr>
      <w:r>
        <w:rPr/>
        <w:t>anode and a cathode are separated from each other, the concrete itself acts as an electrolyte solution and a macrocell </w:t>
      </w:r>
      <w:r>
        <w:rPr>
          <w:spacing w:val="-3"/>
        </w:rPr>
        <w:t>is </w:t>
      </w:r>
      <w:r>
        <w:rPr/>
        <w:t>produced. According </w:t>
      </w:r>
      <w:r>
        <w:rPr>
          <w:spacing w:val="2"/>
        </w:rPr>
        <w:t>to </w:t>
      </w:r>
      <w:r>
        <w:rPr/>
        <w:t>Hansson (2006), a simplified definition can </w:t>
      </w:r>
      <w:r>
        <w:rPr/>
      </w:r>
      <w:r>
        <w:rPr>
          <w:spacing w:val="-3"/>
        </w:rPr>
        <w:t>be </w:t>
      </w:r>
      <w:r>
        <w:rPr/>
        <w:t>used, which states that macrocell corrosion </w:t>
      </w:r>
      <w:r>
        <w:rPr>
          <w:spacing w:val="-3"/>
        </w:rPr>
        <w:t>in </w:t>
      </w:r>
      <w:r>
        <w:rPr/>
        <w:t>steel rebar </w:t>
      </w:r>
      <w:r>
        <w:rPr>
          <w:spacing w:val="-5"/>
        </w:rPr>
        <w:t>is </w:t>
      </w:r>
      <w:r>
        <w:rPr/>
        <w:t>when an actively corroded bar </w:t>
      </w:r>
      <w:r>
        <w:rPr>
          <w:spacing w:val="-3"/>
        </w:rPr>
        <w:t>is </w:t>
      </w:r>
      <w:r>
        <w:rPr>
          <w:spacing w:val="-3"/>
        </w:rPr>
      </w:r>
      <w:r>
        <w:rPr/>
        <w:t>coupled </w:t>
      </w:r>
      <w:r>
        <w:rPr>
          <w:spacing w:val="2"/>
        </w:rPr>
        <w:t>to </w:t>
      </w:r>
      <w:r>
        <w:rPr/>
        <w:t>a passive bar or one of lower corrosion rate. Coupling being either direct contact or </w:t>
      </w:r>
      <w:r>
        <w:rPr/>
        <w:t>simply being </w:t>
      </w:r>
      <w:r>
        <w:rPr>
          <w:spacing w:val="-3"/>
        </w:rPr>
        <w:t>in </w:t>
      </w:r>
      <w:r>
        <w:rPr/>
        <w:t>close proximity </w:t>
      </w:r>
      <w:r>
        <w:rPr>
          <w:spacing w:val="3"/>
        </w:rPr>
        <w:t>to, </w:t>
      </w:r>
      <w:r>
        <w:rPr/>
        <w:t>since the concrete </w:t>
      </w:r>
      <w:r>
        <w:rPr>
          <w:spacing w:val="-5"/>
        </w:rPr>
        <w:t>is </w:t>
      </w:r>
      <w:r>
        <w:rPr/>
        <w:t>acting as a electrolyte solution that </w:t>
      </w:r>
      <w:r>
        <w:rPr/>
        <w:t>connects the two closely located reinforcing bars. Differences </w:t>
      </w:r>
      <w:r>
        <w:rPr>
          <w:spacing w:val="-3"/>
        </w:rPr>
        <w:t>in </w:t>
      </w:r>
      <w:r>
        <w:rPr/>
        <w:t>corrosion states can occur due </w:t>
      </w:r>
      <w:r>
        <w:rPr/>
        <w:t>to differences </w:t>
      </w:r>
      <w:r>
        <w:rPr>
          <w:spacing w:val="-3"/>
        </w:rPr>
        <w:t>in </w:t>
      </w:r>
      <w:r>
        <w:rPr/>
        <w:t>compositions (like the use of different sizes or grades of rebar </w:t>
      </w:r>
      <w:r>
        <w:rPr>
          <w:spacing w:val="-3"/>
        </w:rPr>
        <w:t>in </w:t>
      </w:r>
      <w:r>
        <w:rPr/>
        <w:t>the same </w:t>
      </w:r>
      <w:r>
        <w:rPr/>
        <w:t>section of concrete) or differences </w:t>
      </w:r>
      <w:r>
        <w:rPr>
          <w:spacing w:val="-3"/>
        </w:rPr>
        <w:t>in </w:t>
      </w:r>
      <w:r>
        <w:rPr/>
        <w:t>environments (like having rebar that goes through base </w:t>
      </w:r>
      <w:r>
        <w:rPr/>
        <w:t>concrete and the repair concrete). In these scenarios, the corroded bar becomes the anode and</w:t>
      </w:r>
      <w:r>
        <w:rPr>
          <w:spacing w:val="-29"/>
        </w:rPr>
        <w:t> </w:t>
      </w:r>
      <w:r>
        <w:rPr/>
        <w:t>the </w:t>
      </w:r>
      <w:r>
        <w:rPr/>
        <w:t>passive bar becomes the</w:t>
      </w:r>
      <w:r>
        <w:rPr>
          <w:spacing w:val="-8"/>
        </w:rPr>
        <w:t> </w:t>
      </w:r>
      <w:r>
        <w:rPr/>
        <w:t>cathode.</w:t>
      </w:r>
    </w:p>
    <w:p>
      <w:pPr>
        <w:spacing w:line="240" w:lineRule="auto" w:before="0"/>
        <w:ind w:right="0"/>
        <w:rPr>
          <w:rFonts w:ascii="Times New Roman" w:hAnsi="Times New Roman" w:cs="Times New Roman" w:eastAsia="Times New Roman" w:hint="default"/>
          <w:sz w:val="24"/>
          <w:szCs w:val="24"/>
        </w:rPr>
      </w:pPr>
    </w:p>
    <w:p>
      <w:pPr>
        <w:spacing w:line="240" w:lineRule="auto" w:before="11"/>
        <w:ind w:right="0"/>
        <w:rPr>
          <w:rFonts w:ascii="Times New Roman" w:hAnsi="Times New Roman" w:cs="Times New Roman" w:eastAsia="Times New Roman" w:hint="default"/>
          <w:sz w:val="24"/>
          <w:szCs w:val="24"/>
        </w:rPr>
      </w:pPr>
    </w:p>
    <w:p>
      <w:pPr>
        <w:pStyle w:val="BodyText"/>
        <w:spacing w:line="480" w:lineRule="auto"/>
        <w:ind w:right="319"/>
        <w:jc w:val="left"/>
      </w:pPr>
      <w:r>
        <w:rPr/>
        <w:t>This </w:t>
      </w:r>
      <w:r>
        <w:rPr>
          <w:spacing w:val="-3"/>
        </w:rPr>
        <w:t>is </w:t>
      </w:r>
      <w:r>
        <w:rPr/>
        <w:t>all </w:t>
      </w:r>
      <w:r>
        <w:rPr>
          <w:spacing w:val="-3"/>
        </w:rPr>
        <w:t>in </w:t>
      </w:r>
      <w:r>
        <w:rPr/>
        <w:t>comparison </w:t>
      </w:r>
      <w:r>
        <w:rPr>
          <w:spacing w:val="2"/>
        </w:rPr>
        <w:t>to </w:t>
      </w:r>
      <w:r>
        <w:rPr/>
        <w:t>microcell corrosion, which does not need a specific scenario to </w:t>
      </w:r>
      <w:r>
        <w:rPr/>
        <w:t>occur, only an anode and cathode present directly adjacent to one another, which </w:t>
      </w:r>
      <w:r>
        <w:rPr>
          <w:spacing w:val="-3"/>
        </w:rPr>
        <w:t>is </w:t>
      </w:r>
      <w:r>
        <w:rPr/>
        <w:t>simply </w:t>
      </w:r>
      <w:r>
        <w:rPr/>
        <w:t>caused by having surface irregularities, which </w:t>
      </w:r>
      <w:r>
        <w:rPr>
          <w:spacing w:val="-3"/>
        </w:rPr>
        <w:t>is </w:t>
      </w:r>
      <w:r>
        <w:rPr/>
        <w:t>true of all steel reinforcing. This means that </w:t>
      </w:r>
      <w:r>
        <w:rPr/>
        <w:t>microcell corrosion occurs across every </w:t>
      </w:r>
      <w:r>
        <w:rPr>
          <w:spacing w:val="2"/>
        </w:rPr>
        <w:t>steel </w:t>
      </w:r>
      <w:r>
        <w:rPr/>
        <w:t>reinforcing bar on its own to </w:t>
      </w:r>
      <w:r>
        <w:rPr>
          <w:spacing w:val="-3"/>
        </w:rPr>
        <w:t>varying </w:t>
      </w:r>
      <w:r>
        <w:rPr/>
        <w:t>degrees. </w:t>
      </w:r>
      <w:r>
        <w:rPr/>
        <w:t>Because of this, only macrocell corrosion, not microcell corrosion, will </w:t>
      </w:r>
      <w:r>
        <w:rPr>
          <w:spacing w:val="-3"/>
        </w:rPr>
        <w:t>be </w:t>
      </w:r>
      <w:r>
        <w:rPr/>
        <w:t>studied </w:t>
      </w:r>
      <w:r>
        <w:rPr>
          <w:spacing w:val="-3"/>
        </w:rPr>
        <w:t>in </w:t>
      </w:r>
      <w:r>
        <w:rPr/>
        <w:t>this thesis </w:t>
      </w:r>
      <w:r>
        <w:rPr/>
        <w:t>research, since this </w:t>
      </w:r>
      <w:r>
        <w:rPr>
          <w:spacing w:val="-3"/>
        </w:rPr>
        <w:t>is </w:t>
      </w:r>
      <w:r>
        <w:rPr/>
        <w:t>the type of corrosion that indicates negative interaction between base </w:t>
      </w:r>
      <w:r>
        <w:rPr/>
        <w:t>concrete and repair material through the Halo</w:t>
      </w:r>
      <w:r>
        <w:rPr>
          <w:spacing w:val="-10"/>
        </w:rPr>
        <w:t> </w:t>
      </w:r>
      <w:r>
        <w:rPr/>
        <w:t>Effect.</w:t>
      </w:r>
    </w:p>
    <w:p>
      <w:pPr>
        <w:spacing w:line="240" w:lineRule="auto" w:before="0"/>
        <w:ind w:right="0"/>
        <w:rPr>
          <w:rFonts w:ascii="Times New Roman" w:hAnsi="Times New Roman" w:cs="Times New Roman" w:eastAsia="Times New Roman" w:hint="default"/>
          <w:sz w:val="24"/>
          <w:szCs w:val="24"/>
        </w:rPr>
      </w:pPr>
    </w:p>
    <w:p>
      <w:pPr>
        <w:spacing w:line="240" w:lineRule="auto" w:before="10"/>
        <w:ind w:right="0"/>
        <w:rPr>
          <w:rFonts w:ascii="Times New Roman" w:hAnsi="Times New Roman" w:cs="Times New Roman" w:eastAsia="Times New Roman" w:hint="default"/>
          <w:sz w:val="24"/>
          <w:szCs w:val="24"/>
        </w:rPr>
      </w:pPr>
    </w:p>
    <w:p>
      <w:pPr>
        <w:pStyle w:val="BodyText"/>
        <w:spacing w:line="480" w:lineRule="auto"/>
        <w:ind w:right="206"/>
        <w:jc w:val="left"/>
      </w:pPr>
      <w:r>
        <w:rPr/>
        <w:t>It </w:t>
      </w:r>
      <w:r>
        <w:rPr>
          <w:spacing w:val="-3"/>
        </w:rPr>
        <w:t>should be </w:t>
      </w:r>
      <w:r>
        <w:rPr/>
        <w:t>noted that typically, fresh concrete has a pH of around 13, with concrete that has </w:t>
      </w:r>
      <w:r>
        <w:rPr/>
        <w:t>been allowed </w:t>
      </w:r>
      <w:r>
        <w:rPr>
          <w:spacing w:val="2"/>
        </w:rPr>
        <w:t>to </w:t>
      </w:r>
      <w:r>
        <w:rPr/>
        <w:t>age and experience carbonation from contact with the </w:t>
      </w:r>
      <w:r>
        <w:rPr>
          <w:spacing w:val="-3"/>
        </w:rPr>
        <w:t>air </w:t>
      </w:r>
      <w:r>
        <w:rPr/>
        <w:t>having a pH of</w:t>
      </w:r>
      <w:r>
        <w:rPr>
          <w:spacing w:val="-21"/>
        </w:rPr>
        <w:t> </w:t>
      </w:r>
      <w:r>
        <w:rPr/>
        <w:t>about</w:t>
      </w:r>
    </w:p>
    <w:p>
      <w:pPr>
        <w:pStyle w:val="BodyText"/>
        <w:spacing w:line="480" w:lineRule="auto" w:before="10"/>
        <w:ind w:right="0"/>
        <w:jc w:val="left"/>
      </w:pPr>
      <w:r>
        <w:rPr/>
        <w:t>8. The high starting pH of typical concrete </w:t>
      </w:r>
      <w:r>
        <w:rPr>
          <w:spacing w:val="-5"/>
        </w:rPr>
        <w:t>is </w:t>
      </w:r>
      <w:r>
        <w:rPr/>
        <w:t>mostly due to calcium hydroxide, which </w:t>
      </w:r>
      <w:r>
        <w:rPr>
          <w:spacing w:val="-3"/>
        </w:rPr>
        <w:t>is </w:t>
      </w:r>
      <w:r>
        <w:rPr/>
        <w:t>a by- </w:t>
      </w:r>
      <w:r>
        <w:rPr/>
        <w:t>product of cement hydration. However, </w:t>
      </w:r>
      <w:r>
        <w:rPr>
          <w:spacing w:val="-3"/>
        </w:rPr>
        <w:t>no </w:t>
      </w:r>
      <w:r>
        <w:rPr/>
        <w:t>research has been done to </w:t>
      </w:r>
      <w:r>
        <w:rPr>
          <w:spacing w:val="-4"/>
        </w:rPr>
        <w:t>find </w:t>
      </w:r>
      <w:r>
        <w:rPr/>
        <w:t>the exact pH of</w:t>
      </w:r>
      <w:r>
        <w:rPr>
          <w:spacing w:val="6"/>
        </w:rPr>
        <w:t> </w:t>
      </w:r>
      <w:r>
        <w:rPr/>
        <w:t>UHPC,</w:t>
      </w:r>
    </w:p>
    <w:p>
      <w:pPr>
        <w:spacing w:after="0" w:line="480" w:lineRule="auto"/>
        <w:jc w:val="left"/>
        <w:sectPr>
          <w:pgSz w:w="12240" w:h="15840"/>
          <w:pgMar w:header="0" w:footer="867" w:top="1400" w:bottom="1060" w:left="1340" w:right="1340"/>
        </w:sectPr>
      </w:pPr>
    </w:p>
    <w:p>
      <w:pPr>
        <w:pStyle w:val="BodyText"/>
        <w:spacing w:line="480" w:lineRule="auto" w:before="42"/>
        <w:ind w:right="162"/>
        <w:jc w:val="left"/>
      </w:pPr>
      <w:r>
        <w:rPr>
          <w:spacing w:val="-3"/>
        </w:rPr>
        <w:t>in </w:t>
      </w:r>
      <w:r>
        <w:rPr/>
        <w:t>the fresh state or long-term state. It can </w:t>
      </w:r>
      <w:r>
        <w:rPr>
          <w:spacing w:val="-3"/>
        </w:rPr>
        <w:t>be </w:t>
      </w:r>
      <w:r>
        <w:rPr/>
        <w:t>assumed that the low w/c ratio of UHPC that leads </w:t>
      </w:r>
      <w:r>
        <w:rPr/>
        <w:t>to often having large amounts of unhydrated </w:t>
      </w:r>
      <w:r>
        <w:rPr>
          <w:spacing w:val="-3"/>
        </w:rPr>
        <w:t>cement </w:t>
      </w:r>
      <w:r>
        <w:rPr/>
        <w:t>within its densely packed matrix would </w:t>
      </w:r>
      <w:r>
        <w:rPr>
          <w:spacing w:val="-3"/>
        </w:rPr>
        <w:t>be </w:t>
      </w:r>
      <w:r>
        <w:rPr>
          <w:spacing w:val="-3"/>
        </w:rPr>
      </w:r>
      <w:r>
        <w:rPr/>
        <w:t>beneficial, lowering the pH of fresh UHPC. On the other hand, the </w:t>
      </w:r>
      <w:r>
        <w:rPr>
          <w:spacing w:val="-3"/>
        </w:rPr>
        <w:t>fact </w:t>
      </w:r>
      <w:r>
        <w:rPr/>
        <w:t>that UHPC </w:t>
      </w:r>
      <w:r>
        <w:rPr>
          <w:spacing w:val="-3"/>
        </w:rPr>
        <w:t>also </w:t>
      </w:r>
      <w:r>
        <w:rPr/>
        <w:t>starts </w:t>
      </w:r>
      <w:r>
        <w:rPr/>
        <w:t>with such a higher level </w:t>
      </w:r>
      <w:r>
        <w:rPr>
          <w:spacing w:val="4"/>
        </w:rPr>
        <w:t>of </w:t>
      </w:r>
      <w:r>
        <w:rPr/>
        <w:t>cementitious product compared to normal concrete, having</w:t>
      </w:r>
      <w:r>
        <w:rPr>
          <w:spacing w:val="-37"/>
        </w:rPr>
        <w:t> </w:t>
      </w:r>
      <w:r>
        <w:rPr>
          <w:spacing w:val="-3"/>
        </w:rPr>
        <w:t>no </w:t>
      </w:r>
      <w:r>
        <w:rPr/>
        <w:t>course </w:t>
      </w:r>
      <w:r>
        <w:rPr/>
        <w:t>aggregate (instead filling its voids with replacement cementitious materials such as silica fume), may </w:t>
      </w:r>
      <w:r>
        <w:rPr>
          <w:spacing w:val="-3"/>
        </w:rPr>
        <w:t>be </w:t>
      </w:r>
      <w:r>
        <w:rPr/>
        <w:t>working against this and </w:t>
      </w:r>
      <w:r>
        <w:rPr>
          <w:spacing w:val="-3"/>
        </w:rPr>
        <w:t>in </w:t>
      </w:r>
      <w:r>
        <w:rPr/>
        <w:t>fact increasing the pH of UHPC. This research, while not </w:t>
      </w:r>
      <w:r>
        <w:rPr/>
        <w:t>testing the pH of UHPC specifically, does hope to achieve results from small-scale Halo Effect/macrocell corrosion testing that indicate how UHPC acts as a repair material </w:t>
      </w:r>
      <w:r>
        <w:rPr>
          <w:spacing w:val="-3"/>
        </w:rPr>
        <w:t>in </w:t>
      </w:r>
      <w:r>
        <w:rPr>
          <w:spacing w:val="-3"/>
        </w:rPr>
      </w:r>
      <w:r>
        <w:rPr/>
        <w:t>comparison </w:t>
      </w:r>
      <w:r>
        <w:rPr>
          <w:spacing w:val="2"/>
        </w:rPr>
        <w:t>to </w:t>
      </w:r>
      <w:r>
        <w:rPr/>
        <w:t>normal concrete and other repair materials, which should give </w:t>
      </w:r>
      <w:r>
        <w:rPr>
          <w:spacing w:val="-3"/>
        </w:rPr>
        <w:t>light </w:t>
      </w:r>
      <w:r>
        <w:rPr/>
        <w:t>to the overall </w:t>
      </w:r>
      <w:r>
        <w:rPr/>
        <w:t>effect on steel rebar, as well as the ph, of UHPC both </w:t>
      </w:r>
      <w:r>
        <w:rPr>
          <w:spacing w:val="-3"/>
        </w:rPr>
        <w:t>in </w:t>
      </w:r>
      <w:r>
        <w:rPr/>
        <w:t>the fresh and long-term</w:t>
      </w:r>
      <w:r>
        <w:rPr>
          <w:spacing w:val="-9"/>
        </w:rPr>
        <w:t> </w:t>
      </w:r>
      <w:r>
        <w:rPr/>
        <w:t>states.</w:t>
      </w:r>
    </w:p>
    <w:p>
      <w:pPr>
        <w:spacing w:line="240" w:lineRule="auto" w:before="0"/>
        <w:ind w:right="0"/>
        <w:rPr>
          <w:rFonts w:ascii="Times New Roman" w:hAnsi="Times New Roman" w:cs="Times New Roman" w:eastAsia="Times New Roman" w:hint="default"/>
          <w:sz w:val="24"/>
          <w:szCs w:val="24"/>
        </w:rPr>
      </w:pPr>
    </w:p>
    <w:p>
      <w:pPr>
        <w:spacing w:line="240" w:lineRule="auto" w:before="11"/>
        <w:ind w:right="0"/>
        <w:rPr>
          <w:rFonts w:ascii="Times New Roman" w:hAnsi="Times New Roman" w:cs="Times New Roman" w:eastAsia="Times New Roman" w:hint="default"/>
          <w:sz w:val="24"/>
          <w:szCs w:val="24"/>
        </w:rPr>
      </w:pPr>
    </w:p>
    <w:p>
      <w:pPr>
        <w:pStyle w:val="BodyText"/>
        <w:spacing w:line="480" w:lineRule="auto"/>
        <w:ind w:right="112"/>
        <w:jc w:val="left"/>
        <w:rPr>
          <w:rFonts w:ascii="Times New Roman" w:hAnsi="Times New Roman" w:cs="Times New Roman" w:eastAsia="Times New Roman" w:hint="default"/>
        </w:rPr>
      </w:pPr>
      <w:r>
        <w:rPr/>
        <w:t>Though </w:t>
      </w:r>
      <w:r>
        <w:rPr>
          <w:spacing w:val="-3"/>
        </w:rPr>
        <w:t>no </w:t>
      </w:r>
      <w:r>
        <w:rPr/>
        <w:t>studies are currently available detailing how steel rebar reacts to UHPC as a repair </w:t>
      </w:r>
      <w:r>
        <w:rPr/>
      </w:r>
      <w:r>
        <w:rPr>
          <w:rFonts w:ascii="Times New Roman" w:hAnsi="Times New Roman" w:cs="Times New Roman" w:eastAsia="Times New Roman" w:hint="default"/>
        </w:rPr>
        <w:t>material, a starting place for analysis </w:t>
      </w:r>
      <w:r>
        <w:rPr>
          <w:rFonts w:ascii="Times New Roman" w:hAnsi="Times New Roman" w:cs="Times New Roman" w:eastAsia="Times New Roman" w:hint="default"/>
          <w:spacing w:val="-3"/>
        </w:rPr>
        <w:t>is </w:t>
      </w:r>
      <w:r>
        <w:rPr>
          <w:rFonts w:ascii="Times New Roman" w:hAnsi="Times New Roman" w:cs="Times New Roman" w:eastAsia="Times New Roman" w:hint="default"/>
        </w:rPr>
        <w:t>still necessary. Chosen here </w:t>
      </w:r>
      <w:r>
        <w:rPr>
          <w:rFonts w:ascii="Times New Roman" w:hAnsi="Times New Roman" w:cs="Times New Roman" w:eastAsia="Times New Roman" w:hint="default"/>
          <w:spacing w:val="-3"/>
        </w:rPr>
        <w:t>is </w:t>
      </w:r>
      <w:r>
        <w:rPr>
          <w:rFonts w:ascii="Times New Roman" w:hAnsi="Times New Roman" w:cs="Times New Roman" w:eastAsia="Times New Roman" w:hint="default"/>
        </w:rPr>
        <w:t>the 2006 study “Macrocell </w:t>
      </w:r>
      <w:r>
        <w:rPr>
          <w:rFonts w:ascii="Times New Roman" w:hAnsi="Times New Roman" w:cs="Times New Roman" w:eastAsia="Times New Roman" w:hint="default"/>
        </w:rPr>
      </w:r>
      <w:r>
        <w:rPr/>
        <w:t>and microcell corrosion of steel </w:t>
      </w:r>
      <w:r>
        <w:rPr>
          <w:spacing w:val="-3"/>
        </w:rPr>
        <w:t>in </w:t>
      </w:r>
      <w:r>
        <w:rPr/>
        <w:t>ordinary Portland cement and high performance con</w:t>
      </w:r>
      <w:r>
        <w:rPr>
          <w:rFonts w:ascii="Times New Roman" w:hAnsi="Times New Roman" w:cs="Times New Roman" w:eastAsia="Times New Roman" w:hint="default"/>
        </w:rPr>
        <w:t>cretes”</w:t>
      </w:r>
      <w:r>
        <w:rPr>
          <w:rFonts w:ascii="Times New Roman" w:hAnsi="Times New Roman" w:cs="Times New Roman" w:eastAsia="Times New Roman" w:hint="default"/>
          <w:spacing w:val="-24"/>
        </w:rPr>
        <w:t> </w:t>
      </w:r>
      <w:r>
        <w:rPr>
          <w:rFonts w:ascii="Times New Roman" w:hAnsi="Times New Roman" w:cs="Times New Roman" w:eastAsia="Times New Roman" w:hint="default"/>
        </w:rPr>
        <w:t>by</w:t>
      </w:r>
    </w:p>
    <w:p>
      <w:pPr>
        <w:pStyle w:val="ListParagraph"/>
        <w:numPr>
          <w:ilvl w:val="1"/>
          <w:numId w:val="12"/>
        </w:numPr>
        <w:tabs>
          <w:tab w:pos="657" w:val="left" w:leader="none"/>
        </w:tabs>
        <w:spacing w:line="480" w:lineRule="auto" w:before="10" w:after="0"/>
        <w:ind w:left="100" w:right="114" w:firstLine="0"/>
        <w:jc w:val="left"/>
        <w:rPr>
          <w:rFonts w:ascii="Times New Roman" w:hAnsi="Times New Roman" w:cs="Times New Roman" w:eastAsia="Times New Roman" w:hint="default"/>
          <w:sz w:val="24"/>
          <w:szCs w:val="24"/>
        </w:rPr>
      </w:pPr>
      <w:r>
        <w:rPr>
          <w:rFonts w:ascii="Times New Roman"/>
          <w:sz w:val="24"/>
        </w:rPr>
        <w:t>Hansson, which looks </w:t>
      </w:r>
      <w:r>
        <w:rPr>
          <w:rFonts w:ascii="Times New Roman"/>
          <w:spacing w:val="-3"/>
          <w:sz w:val="24"/>
        </w:rPr>
        <w:t>at </w:t>
      </w:r>
      <w:r>
        <w:rPr>
          <w:rFonts w:ascii="Times New Roman"/>
          <w:sz w:val="24"/>
        </w:rPr>
        <w:t>the corrosion performance </w:t>
      </w:r>
      <w:r>
        <w:rPr>
          <w:rFonts w:ascii="Times New Roman"/>
          <w:spacing w:val="4"/>
          <w:sz w:val="24"/>
        </w:rPr>
        <w:t>of </w:t>
      </w:r>
      <w:r>
        <w:rPr>
          <w:rFonts w:ascii="Times New Roman"/>
          <w:sz w:val="24"/>
        </w:rPr>
        <w:t>different concrete mixes based </w:t>
      </w:r>
      <w:r>
        <w:rPr>
          <w:rFonts w:ascii="Times New Roman"/>
          <w:sz w:val="24"/>
        </w:rPr>
        <w:t>solely on their own. </w:t>
      </w:r>
      <w:r>
        <w:rPr>
          <w:rFonts w:ascii="Times New Roman"/>
          <w:spacing w:val="-3"/>
          <w:sz w:val="24"/>
        </w:rPr>
        <w:t>This </w:t>
      </w:r>
      <w:r>
        <w:rPr>
          <w:rFonts w:ascii="Times New Roman"/>
          <w:sz w:val="24"/>
        </w:rPr>
        <w:t>study chose to look </w:t>
      </w:r>
      <w:r>
        <w:rPr>
          <w:rFonts w:ascii="Times New Roman"/>
          <w:spacing w:val="-3"/>
          <w:sz w:val="24"/>
        </w:rPr>
        <w:t>at </w:t>
      </w:r>
      <w:r>
        <w:rPr>
          <w:rFonts w:ascii="Times New Roman"/>
          <w:sz w:val="24"/>
        </w:rPr>
        <w:t>three concrete </w:t>
      </w:r>
      <w:r>
        <w:rPr>
          <w:rFonts w:ascii="Times New Roman"/>
          <w:spacing w:val="-3"/>
          <w:sz w:val="24"/>
        </w:rPr>
        <w:t>mixes, </w:t>
      </w:r>
      <w:r>
        <w:rPr>
          <w:rFonts w:ascii="Times New Roman"/>
          <w:sz w:val="24"/>
        </w:rPr>
        <w:t>one normal Portland </w:t>
      </w:r>
      <w:r>
        <w:rPr>
          <w:rFonts w:ascii="Times New Roman"/>
          <w:sz w:val="24"/>
        </w:rPr>
        <w:t>cement </w:t>
      </w:r>
      <w:r>
        <w:rPr>
          <w:rFonts w:ascii="Times New Roman"/>
          <w:spacing w:val="-4"/>
          <w:sz w:val="24"/>
        </w:rPr>
        <w:t>mix </w:t>
      </w:r>
      <w:r>
        <w:rPr>
          <w:rFonts w:ascii="Times New Roman"/>
          <w:sz w:val="24"/>
        </w:rPr>
        <w:t>and two high performance concrete (HPC) mixes (one using 25% cement </w:t>
      </w:r>
      <w:r>
        <w:rPr>
          <w:rFonts w:ascii="Times New Roman"/>
          <w:sz w:val="24"/>
        </w:rPr>
        <w:t>replacement of blast furnace slag and one with 25% replacement of class C fly ash) as detailed </w:t>
      </w:r>
      <w:r>
        <w:rPr>
          <w:rFonts w:ascii="Times New Roman"/>
          <w:spacing w:val="-3"/>
          <w:sz w:val="24"/>
        </w:rPr>
        <w:t>in </w:t>
      </w:r>
      <w:r>
        <w:rPr>
          <w:rFonts w:ascii="Times New Roman"/>
          <w:spacing w:val="-3"/>
          <w:sz w:val="24"/>
        </w:rPr>
      </w:r>
      <w:r>
        <w:rPr>
          <w:rFonts w:ascii="Times New Roman"/>
          <w:sz w:val="24"/>
        </w:rPr>
        <w:t>Table 11. In this study, seven 279 </w:t>
      </w:r>
      <w:r>
        <w:rPr>
          <w:rFonts w:ascii="Times New Roman"/>
          <w:spacing w:val="-3"/>
          <w:sz w:val="24"/>
        </w:rPr>
        <w:t>mm </w:t>
      </w:r>
      <w:r>
        <w:rPr>
          <w:rFonts w:ascii="Times New Roman"/>
          <w:sz w:val="24"/>
        </w:rPr>
        <w:t>x 152 </w:t>
      </w:r>
      <w:r>
        <w:rPr>
          <w:rFonts w:ascii="Times New Roman"/>
          <w:spacing w:val="-3"/>
          <w:sz w:val="24"/>
        </w:rPr>
        <w:t>mm </w:t>
      </w:r>
      <w:r>
        <w:rPr>
          <w:rFonts w:ascii="Times New Roman"/>
          <w:sz w:val="24"/>
        </w:rPr>
        <w:t>x 114 </w:t>
      </w:r>
      <w:r>
        <w:rPr>
          <w:rFonts w:ascii="Times New Roman"/>
          <w:spacing w:val="-3"/>
          <w:sz w:val="24"/>
        </w:rPr>
        <w:t>mm </w:t>
      </w:r>
      <w:r>
        <w:rPr>
          <w:rFonts w:ascii="Times New Roman"/>
          <w:sz w:val="24"/>
        </w:rPr>
        <w:t>prisms were tested for each </w:t>
      </w:r>
      <w:r>
        <w:rPr>
          <w:rFonts w:ascii="Times New Roman"/>
          <w:spacing w:val="-4"/>
          <w:sz w:val="24"/>
        </w:rPr>
        <w:t>mix, </w:t>
      </w:r>
      <w:r>
        <w:rPr>
          <w:rFonts w:ascii="Times New Roman"/>
          <w:spacing w:val="-4"/>
          <w:sz w:val="24"/>
        </w:rPr>
      </w:r>
      <w:r>
        <w:rPr>
          <w:rFonts w:ascii="Times New Roman"/>
          <w:sz w:val="24"/>
        </w:rPr>
        <w:t>totaling to 21 specimens, each containing three 10M reinforcing bars, one with a 25 </w:t>
      </w:r>
      <w:r>
        <w:rPr>
          <w:rFonts w:ascii="Times New Roman"/>
          <w:spacing w:val="-3"/>
          <w:sz w:val="24"/>
        </w:rPr>
        <w:t>mm </w:t>
      </w:r>
      <w:r>
        <w:rPr>
          <w:rFonts w:ascii="Times New Roman"/>
          <w:sz w:val="24"/>
        </w:rPr>
        <w:t>cover </w:t>
      </w:r>
      <w:r>
        <w:rPr>
          <w:rFonts w:ascii="Times New Roman"/>
          <w:sz w:val="24"/>
        </w:rPr>
        <w:t>from the top and two with a 25 </w:t>
      </w:r>
      <w:r>
        <w:rPr>
          <w:rFonts w:ascii="Times New Roman"/>
          <w:spacing w:val="-3"/>
          <w:sz w:val="24"/>
        </w:rPr>
        <w:t>mm </w:t>
      </w:r>
      <w:r>
        <w:rPr>
          <w:rFonts w:ascii="Times New Roman"/>
          <w:sz w:val="24"/>
        </w:rPr>
        <w:t>cover from the bottom. These small scale specimens were </w:t>
      </w:r>
      <w:r>
        <w:rPr>
          <w:rFonts w:ascii="Times New Roman"/>
          <w:sz w:val="24"/>
        </w:rPr>
        <w:t>cured with wet </w:t>
      </w:r>
      <w:r>
        <w:rPr>
          <w:rFonts w:ascii="Times New Roman"/>
          <w:spacing w:val="-3"/>
          <w:sz w:val="24"/>
        </w:rPr>
        <w:t>burlap </w:t>
      </w:r>
      <w:r>
        <w:rPr>
          <w:rFonts w:ascii="Times New Roman"/>
          <w:sz w:val="24"/>
        </w:rPr>
        <w:t>for 7 days, stored outdoors for 5 months to prepare them for exposure to </w:t>
      </w:r>
      <w:r>
        <w:rPr>
          <w:rFonts w:ascii="Times New Roman"/>
          <w:sz w:val="24"/>
        </w:rPr>
        <w:t>chlorides, and then tested for macrocell</w:t>
      </w:r>
      <w:r>
        <w:rPr>
          <w:rFonts w:ascii="Times New Roman"/>
          <w:spacing w:val="-22"/>
          <w:sz w:val="24"/>
        </w:rPr>
        <w:t> </w:t>
      </w:r>
      <w:r>
        <w:rPr>
          <w:rFonts w:ascii="Times New Roman"/>
          <w:sz w:val="24"/>
        </w:rPr>
        <w:t>corrosion.</w:t>
      </w:r>
    </w:p>
    <w:p>
      <w:pPr>
        <w:spacing w:after="0" w:line="480" w:lineRule="auto"/>
        <w:jc w:val="left"/>
        <w:rPr>
          <w:rFonts w:ascii="Times New Roman" w:hAnsi="Times New Roman" w:cs="Times New Roman" w:eastAsia="Times New Roman" w:hint="default"/>
          <w:sz w:val="24"/>
          <w:szCs w:val="24"/>
        </w:rPr>
        <w:sectPr>
          <w:pgSz w:w="12240" w:h="15840"/>
          <w:pgMar w:header="0" w:footer="867" w:top="1400" w:bottom="1060" w:left="1340" w:right="1360"/>
        </w:sectPr>
      </w:pPr>
    </w:p>
    <w:p>
      <w:pPr>
        <w:spacing w:before="66"/>
        <w:ind w:left="2127" w:right="206" w:firstLine="0"/>
        <w:jc w:val="left"/>
        <w:rPr>
          <w:rFonts w:ascii="Times New Roman" w:hAnsi="Times New Roman" w:cs="Times New Roman" w:eastAsia="Times New Roman" w:hint="default"/>
          <w:sz w:val="16"/>
          <w:szCs w:val="16"/>
        </w:rPr>
      </w:pPr>
      <w:r>
        <w:rPr>
          <w:rFonts w:ascii="Times New Roman"/>
          <w:i/>
          <w:sz w:val="24"/>
        </w:rPr>
        <w:t>Table 11: Hansson (2006) Study Mix Designs in kg/</w:t>
      </w:r>
      <w:r>
        <w:rPr>
          <w:rFonts w:ascii="Times New Roman"/>
          <w:i/>
          <w:spacing w:val="-8"/>
          <w:sz w:val="24"/>
        </w:rPr>
        <w:t> </w:t>
      </w:r>
      <w:r>
        <w:rPr>
          <w:rFonts w:ascii="Times New Roman"/>
          <w:i/>
          <w:sz w:val="24"/>
        </w:rPr>
        <w:t>m</w:t>
      </w:r>
      <w:r>
        <w:rPr>
          <w:rFonts w:ascii="Times New Roman"/>
          <w:i/>
          <w:position w:val="9"/>
          <w:sz w:val="16"/>
        </w:rPr>
        <w:t>3</w:t>
      </w:r>
      <w:r>
        <w:rPr>
          <w:rFonts w:ascii="Times New Roman"/>
          <w:sz w:val="16"/>
        </w:rPr>
      </w:r>
    </w:p>
    <w:p>
      <w:pPr>
        <w:spacing w:line="240" w:lineRule="auto" w:before="2" w:after="0"/>
        <w:ind w:right="0"/>
        <w:rPr>
          <w:rFonts w:ascii="Times New Roman" w:hAnsi="Times New Roman" w:cs="Times New Roman" w:eastAsia="Times New Roman" w:hint="default"/>
          <w:i/>
          <w:sz w:val="17"/>
          <w:szCs w:val="17"/>
        </w:rPr>
      </w:pPr>
    </w:p>
    <w:tbl>
      <w:tblPr>
        <w:tblW w:w="0" w:type="auto"/>
        <w:jc w:val="left"/>
        <w:tblInd w:w="254" w:type="dxa"/>
        <w:tblLayout w:type="fixed"/>
        <w:tblCellMar>
          <w:top w:w="0" w:type="dxa"/>
          <w:left w:w="0" w:type="dxa"/>
          <w:bottom w:w="0" w:type="dxa"/>
          <w:right w:w="0" w:type="dxa"/>
        </w:tblCellMar>
        <w:tblLook w:val="01E0"/>
      </w:tblPr>
      <w:tblGrid>
        <w:gridCol w:w="1337"/>
        <w:gridCol w:w="1551"/>
        <w:gridCol w:w="1618"/>
        <w:gridCol w:w="687"/>
        <w:gridCol w:w="811"/>
        <w:gridCol w:w="740"/>
        <w:gridCol w:w="1172"/>
        <w:gridCol w:w="1184"/>
      </w:tblGrid>
      <w:tr>
        <w:trPr>
          <w:trHeight w:val="874" w:hRule="exact"/>
        </w:trPr>
        <w:tc>
          <w:tcPr>
            <w:tcW w:w="1337" w:type="dxa"/>
            <w:tcBorders>
              <w:top w:val="single" w:sz="17" w:space="0" w:color="000000"/>
              <w:left w:val="single" w:sz="17" w:space="0" w:color="000000"/>
              <w:bottom w:val="single" w:sz="17" w:space="0" w:color="000000"/>
              <w:right w:val="single" w:sz="4" w:space="0" w:color="000000"/>
            </w:tcBorders>
          </w:tcPr>
          <w:p>
            <w:pPr/>
          </w:p>
        </w:tc>
        <w:tc>
          <w:tcPr>
            <w:tcW w:w="1551" w:type="dxa"/>
            <w:tcBorders>
              <w:top w:val="single" w:sz="17" w:space="0" w:color="000000"/>
              <w:left w:val="single" w:sz="4" w:space="0" w:color="000000"/>
              <w:bottom w:val="single" w:sz="17" w:space="0" w:color="000000"/>
              <w:right w:val="single" w:sz="4" w:space="0" w:color="000000"/>
            </w:tcBorders>
          </w:tcPr>
          <w:p>
            <w:pPr>
              <w:pStyle w:val="TableParagraph"/>
              <w:spacing w:line="240" w:lineRule="auto" w:before="1"/>
              <w:ind w:left="370" w:right="364" w:firstLine="4"/>
              <w:jc w:val="both"/>
              <w:rPr>
                <w:rFonts w:ascii="Times New Roman" w:hAnsi="Times New Roman" w:cs="Times New Roman" w:eastAsia="Times New Roman" w:hint="default"/>
                <w:sz w:val="24"/>
                <w:szCs w:val="24"/>
              </w:rPr>
            </w:pPr>
            <w:r>
              <w:rPr>
                <w:rFonts w:ascii="Times New Roman"/>
                <w:sz w:val="24"/>
              </w:rPr>
              <w:t>Type 10 </w:t>
            </w:r>
            <w:r>
              <w:rPr>
                <w:rFonts w:ascii="Times New Roman"/>
                <w:spacing w:val="-2"/>
                <w:sz w:val="24"/>
              </w:rPr>
              <w:t>Portland</w:t>
            </w:r>
            <w:r>
              <w:rPr>
                <w:rFonts w:ascii="Times New Roman"/>
                <w:sz w:val="24"/>
              </w:rPr>
              <w:t> </w:t>
            </w:r>
            <w:r>
              <w:rPr>
                <w:rFonts w:ascii="Times New Roman"/>
                <w:sz w:val="24"/>
              </w:rPr>
              <w:t>Cement</w:t>
            </w:r>
          </w:p>
        </w:tc>
        <w:tc>
          <w:tcPr>
            <w:tcW w:w="1618" w:type="dxa"/>
            <w:tcBorders>
              <w:top w:val="single" w:sz="17" w:space="0" w:color="000000"/>
              <w:left w:val="single" w:sz="4" w:space="0" w:color="000000"/>
              <w:bottom w:val="single" w:sz="17" w:space="0" w:color="000000"/>
              <w:right w:val="single" w:sz="4" w:space="0" w:color="000000"/>
            </w:tcBorders>
          </w:tcPr>
          <w:p>
            <w:pPr>
              <w:pStyle w:val="TableParagraph"/>
              <w:spacing w:line="240" w:lineRule="auto" w:before="1"/>
              <w:ind w:left="273" w:right="273"/>
              <w:jc w:val="center"/>
              <w:rPr>
                <w:rFonts w:ascii="Times New Roman" w:hAnsi="Times New Roman" w:cs="Times New Roman" w:eastAsia="Times New Roman" w:hint="default"/>
                <w:sz w:val="24"/>
                <w:szCs w:val="24"/>
              </w:rPr>
            </w:pPr>
            <w:r>
              <w:rPr>
                <w:rFonts w:ascii="Times New Roman"/>
                <w:sz w:val="24"/>
              </w:rPr>
              <w:t>Type</w:t>
            </w:r>
            <w:r>
              <w:rPr>
                <w:rFonts w:ascii="Times New Roman"/>
                <w:spacing w:val="-3"/>
                <w:sz w:val="24"/>
              </w:rPr>
              <w:t> </w:t>
            </w:r>
            <w:r>
              <w:rPr>
                <w:rFonts w:ascii="Times New Roman"/>
                <w:sz w:val="24"/>
              </w:rPr>
              <w:t>10SF </w:t>
            </w:r>
            <w:r>
              <w:rPr>
                <w:rFonts w:ascii="Times New Roman"/>
                <w:sz w:val="24"/>
              </w:rPr>
              <w:t>Portland Cement</w:t>
            </w:r>
          </w:p>
        </w:tc>
        <w:tc>
          <w:tcPr>
            <w:tcW w:w="687" w:type="dxa"/>
            <w:tcBorders>
              <w:top w:val="single" w:sz="17" w:space="0" w:color="000000"/>
              <w:left w:val="single" w:sz="4" w:space="0" w:color="000000"/>
              <w:bottom w:val="single" w:sz="17" w:space="0" w:color="000000"/>
              <w:right w:val="single" w:sz="4" w:space="0" w:color="000000"/>
            </w:tcBorders>
          </w:tcPr>
          <w:p>
            <w:pPr>
              <w:pStyle w:val="TableParagraph"/>
              <w:spacing w:line="240" w:lineRule="auto" w:before="11"/>
              <w:ind w:right="0"/>
              <w:jc w:val="left"/>
              <w:rPr>
                <w:rFonts w:ascii="Times New Roman" w:hAnsi="Times New Roman" w:cs="Times New Roman" w:eastAsia="Times New Roman" w:hint="default"/>
                <w:i/>
                <w:sz w:val="23"/>
                <w:szCs w:val="23"/>
              </w:rPr>
            </w:pPr>
          </w:p>
          <w:p>
            <w:pPr>
              <w:pStyle w:val="TableParagraph"/>
              <w:spacing w:line="240" w:lineRule="auto"/>
              <w:ind w:right="13"/>
              <w:jc w:val="center"/>
              <w:rPr>
                <w:rFonts w:ascii="Times New Roman" w:hAnsi="Times New Roman" w:cs="Times New Roman" w:eastAsia="Times New Roman" w:hint="default"/>
                <w:sz w:val="24"/>
                <w:szCs w:val="24"/>
              </w:rPr>
            </w:pPr>
            <w:r>
              <w:rPr>
                <w:rFonts w:ascii="Times New Roman"/>
                <w:sz w:val="24"/>
              </w:rPr>
              <w:t>Slag</w:t>
            </w:r>
          </w:p>
        </w:tc>
        <w:tc>
          <w:tcPr>
            <w:tcW w:w="811" w:type="dxa"/>
            <w:tcBorders>
              <w:top w:val="single" w:sz="17" w:space="0" w:color="000000"/>
              <w:left w:val="single" w:sz="4" w:space="0" w:color="000000"/>
              <w:bottom w:val="single" w:sz="17" w:space="0" w:color="000000"/>
              <w:right w:val="single" w:sz="4" w:space="0" w:color="000000"/>
            </w:tcBorders>
          </w:tcPr>
          <w:p>
            <w:pPr>
              <w:pStyle w:val="TableParagraph"/>
              <w:spacing w:line="242" w:lineRule="auto" w:before="136"/>
              <w:ind w:left="201" w:right="209" w:firstLine="38"/>
              <w:jc w:val="left"/>
              <w:rPr>
                <w:rFonts w:ascii="Times New Roman" w:hAnsi="Times New Roman" w:cs="Times New Roman" w:eastAsia="Times New Roman" w:hint="default"/>
                <w:sz w:val="24"/>
                <w:szCs w:val="24"/>
              </w:rPr>
            </w:pPr>
            <w:r>
              <w:rPr>
                <w:rFonts w:ascii="Times New Roman"/>
                <w:sz w:val="24"/>
              </w:rPr>
              <w:t>Fly Ash</w:t>
            </w:r>
          </w:p>
        </w:tc>
        <w:tc>
          <w:tcPr>
            <w:tcW w:w="740" w:type="dxa"/>
            <w:tcBorders>
              <w:top w:val="single" w:sz="17" w:space="0" w:color="000000"/>
              <w:left w:val="single" w:sz="4" w:space="0" w:color="000000"/>
              <w:bottom w:val="single" w:sz="17" w:space="0" w:color="000000"/>
              <w:right w:val="single" w:sz="4" w:space="0" w:color="000000"/>
            </w:tcBorders>
          </w:tcPr>
          <w:p>
            <w:pPr>
              <w:pStyle w:val="TableParagraph"/>
              <w:spacing w:line="240" w:lineRule="auto" w:before="11"/>
              <w:ind w:right="0"/>
              <w:jc w:val="left"/>
              <w:rPr>
                <w:rFonts w:ascii="Times New Roman" w:hAnsi="Times New Roman" w:cs="Times New Roman" w:eastAsia="Times New Roman" w:hint="default"/>
                <w:i/>
                <w:sz w:val="23"/>
                <w:szCs w:val="23"/>
              </w:rPr>
            </w:pPr>
          </w:p>
          <w:p>
            <w:pPr>
              <w:pStyle w:val="TableParagraph"/>
              <w:spacing w:line="240" w:lineRule="auto"/>
              <w:ind w:right="133"/>
              <w:jc w:val="right"/>
              <w:rPr>
                <w:rFonts w:ascii="Times New Roman" w:hAnsi="Times New Roman" w:cs="Times New Roman" w:eastAsia="Times New Roman" w:hint="default"/>
                <w:sz w:val="24"/>
                <w:szCs w:val="24"/>
              </w:rPr>
            </w:pPr>
            <w:r>
              <w:rPr>
                <w:rFonts w:ascii="Times New Roman"/>
                <w:spacing w:val="-2"/>
                <w:sz w:val="24"/>
              </w:rPr>
              <w:t>Sand</w:t>
            </w:r>
          </w:p>
        </w:tc>
        <w:tc>
          <w:tcPr>
            <w:tcW w:w="1172" w:type="dxa"/>
            <w:tcBorders>
              <w:top w:val="single" w:sz="17" w:space="0" w:color="000000"/>
              <w:left w:val="single" w:sz="4" w:space="0" w:color="000000"/>
              <w:bottom w:val="single" w:sz="17" w:space="0" w:color="000000"/>
              <w:right w:val="single" w:sz="4" w:space="0" w:color="000000"/>
            </w:tcBorders>
          </w:tcPr>
          <w:p>
            <w:pPr>
              <w:pStyle w:val="TableParagraph"/>
              <w:spacing w:line="242" w:lineRule="auto" w:before="136"/>
              <w:ind w:left="350" w:right="119" w:hanging="240"/>
              <w:jc w:val="left"/>
              <w:rPr>
                <w:rFonts w:ascii="Times New Roman" w:hAnsi="Times New Roman" w:cs="Times New Roman" w:eastAsia="Times New Roman" w:hint="default"/>
                <w:sz w:val="24"/>
                <w:szCs w:val="24"/>
              </w:rPr>
            </w:pPr>
            <w:r>
              <w:rPr>
                <w:rFonts w:ascii="Times New Roman"/>
                <w:sz w:val="24"/>
              </w:rPr>
              <w:t>Stone (20 </w:t>
            </w:r>
            <w:r>
              <w:rPr>
                <w:rFonts w:ascii="Times New Roman"/>
                <w:spacing w:val="-3"/>
                <w:sz w:val="24"/>
              </w:rPr>
              <w:t>mm)</w:t>
            </w:r>
          </w:p>
        </w:tc>
        <w:tc>
          <w:tcPr>
            <w:tcW w:w="1184" w:type="dxa"/>
            <w:tcBorders>
              <w:top w:val="single" w:sz="17" w:space="0" w:color="000000"/>
              <w:left w:val="single" w:sz="4" w:space="0" w:color="000000"/>
              <w:bottom w:val="single" w:sz="17" w:space="0" w:color="000000"/>
              <w:right w:val="single" w:sz="17" w:space="0" w:color="000000"/>
            </w:tcBorders>
          </w:tcPr>
          <w:p>
            <w:pPr>
              <w:pStyle w:val="TableParagraph"/>
              <w:spacing w:line="240" w:lineRule="auto" w:before="11"/>
              <w:ind w:right="0"/>
              <w:jc w:val="left"/>
              <w:rPr>
                <w:rFonts w:ascii="Times New Roman" w:hAnsi="Times New Roman" w:cs="Times New Roman" w:eastAsia="Times New Roman" w:hint="default"/>
                <w:i/>
                <w:sz w:val="23"/>
                <w:szCs w:val="23"/>
              </w:rPr>
            </w:pPr>
          </w:p>
          <w:p>
            <w:pPr>
              <w:pStyle w:val="TableParagraph"/>
              <w:spacing w:line="240" w:lineRule="auto"/>
              <w:ind w:left="6" w:right="0"/>
              <w:jc w:val="center"/>
              <w:rPr>
                <w:rFonts w:ascii="Times New Roman" w:hAnsi="Times New Roman" w:cs="Times New Roman" w:eastAsia="Times New Roman" w:hint="default"/>
                <w:sz w:val="24"/>
                <w:szCs w:val="24"/>
              </w:rPr>
            </w:pPr>
            <w:r>
              <w:rPr>
                <w:rFonts w:ascii="Times New Roman"/>
                <w:sz w:val="24"/>
              </w:rPr>
              <w:t>Water </w:t>
            </w:r>
            <w:r>
              <w:rPr>
                <w:rFonts w:ascii="Times New Roman"/>
                <w:spacing w:val="-3"/>
                <w:sz w:val="24"/>
              </w:rPr>
              <w:t>(l)</w:t>
            </w:r>
          </w:p>
        </w:tc>
      </w:tr>
      <w:tr>
        <w:trPr>
          <w:trHeight w:val="576" w:hRule="exact"/>
        </w:trPr>
        <w:tc>
          <w:tcPr>
            <w:tcW w:w="1337" w:type="dxa"/>
            <w:tcBorders>
              <w:top w:val="single" w:sz="17" w:space="0" w:color="000000"/>
              <w:left w:val="single" w:sz="17" w:space="0" w:color="000000"/>
              <w:bottom w:val="single" w:sz="2" w:space="0" w:color="000000"/>
              <w:right w:val="single" w:sz="4" w:space="0" w:color="000000"/>
            </w:tcBorders>
          </w:tcPr>
          <w:p>
            <w:pPr>
              <w:pStyle w:val="TableParagraph"/>
              <w:spacing w:line="242" w:lineRule="auto"/>
              <w:ind w:left="274" w:right="262" w:hanging="34"/>
              <w:jc w:val="left"/>
              <w:rPr>
                <w:rFonts w:ascii="Times New Roman" w:hAnsi="Times New Roman" w:cs="Times New Roman" w:eastAsia="Times New Roman" w:hint="default"/>
                <w:sz w:val="24"/>
                <w:szCs w:val="24"/>
              </w:rPr>
            </w:pPr>
            <w:r>
              <w:rPr>
                <w:rFonts w:ascii="Times New Roman"/>
                <w:spacing w:val="-2"/>
                <w:sz w:val="24"/>
              </w:rPr>
              <w:t>Portland</w:t>
            </w:r>
            <w:r>
              <w:rPr>
                <w:rFonts w:ascii="Times New Roman"/>
                <w:sz w:val="24"/>
              </w:rPr>
              <w:t> </w:t>
            </w:r>
            <w:r>
              <w:rPr>
                <w:rFonts w:ascii="Times New Roman"/>
                <w:sz w:val="24"/>
              </w:rPr>
              <w:t>Cement</w:t>
            </w:r>
          </w:p>
        </w:tc>
        <w:tc>
          <w:tcPr>
            <w:tcW w:w="1551" w:type="dxa"/>
            <w:tcBorders>
              <w:top w:val="single" w:sz="17" w:space="0" w:color="000000"/>
              <w:left w:val="single" w:sz="4" w:space="0" w:color="000000"/>
              <w:bottom w:val="single" w:sz="2" w:space="0" w:color="000000"/>
              <w:right w:val="single" w:sz="4" w:space="0" w:color="000000"/>
            </w:tcBorders>
          </w:tcPr>
          <w:p>
            <w:pPr>
              <w:pStyle w:val="TableParagraph"/>
              <w:spacing w:line="240" w:lineRule="auto" w:before="136"/>
              <w:ind w:right="0"/>
              <w:jc w:val="center"/>
              <w:rPr>
                <w:rFonts w:ascii="Times New Roman" w:hAnsi="Times New Roman" w:cs="Times New Roman" w:eastAsia="Times New Roman" w:hint="default"/>
                <w:sz w:val="24"/>
                <w:szCs w:val="24"/>
              </w:rPr>
            </w:pPr>
            <w:r>
              <w:rPr>
                <w:rFonts w:ascii="Times New Roman"/>
                <w:sz w:val="24"/>
              </w:rPr>
              <w:t>335</w:t>
            </w:r>
          </w:p>
        </w:tc>
        <w:tc>
          <w:tcPr>
            <w:tcW w:w="1618" w:type="dxa"/>
            <w:tcBorders>
              <w:top w:val="single" w:sz="17" w:space="0" w:color="000000"/>
              <w:left w:val="single" w:sz="4" w:space="0" w:color="000000"/>
              <w:bottom w:val="single" w:sz="2" w:space="0" w:color="000000"/>
              <w:right w:val="single" w:sz="4" w:space="0" w:color="000000"/>
            </w:tcBorders>
          </w:tcPr>
          <w:p>
            <w:pPr>
              <w:pStyle w:val="TableParagraph"/>
              <w:spacing w:line="240" w:lineRule="auto" w:before="136"/>
              <w:ind w:right="9"/>
              <w:jc w:val="center"/>
              <w:rPr>
                <w:rFonts w:ascii="Times New Roman" w:hAnsi="Times New Roman" w:cs="Times New Roman" w:eastAsia="Times New Roman" w:hint="default"/>
                <w:sz w:val="24"/>
                <w:szCs w:val="24"/>
              </w:rPr>
            </w:pPr>
            <w:r>
              <w:rPr>
                <w:rFonts w:ascii="Times New Roman"/>
                <w:sz w:val="24"/>
              </w:rPr>
              <w:t>-</w:t>
            </w:r>
          </w:p>
        </w:tc>
        <w:tc>
          <w:tcPr>
            <w:tcW w:w="687" w:type="dxa"/>
            <w:tcBorders>
              <w:top w:val="single" w:sz="17" w:space="0" w:color="000000"/>
              <w:left w:val="single" w:sz="4" w:space="0" w:color="000000"/>
              <w:bottom w:val="single" w:sz="2" w:space="0" w:color="000000"/>
              <w:right w:val="single" w:sz="4" w:space="0" w:color="000000"/>
            </w:tcBorders>
          </w:tcPr>
          <w:p>
            <w:pPr>
              <w:pStyle w:val="TableParagraph"/>
              <w:spacing w:line="240" w:lineRule="auto" w:before="136"/>
              <w:ind w:right="9"/>
              <w:jc w:val="center"/>
              <w:rPr>
                <w:rFonts w:ascii="Times New Roman" w:hAnsi="Times New Roman" w:cs="Times New Roman" w:eastAsia="Times New Roman" w:hint="default"/>
                <w:sz w:val="24"/>
                <w:szCs w:val="24"/>
              </w:rPr>
            </w:pPr>
            <w:r>
              <w:rPr>
                <w:rFonts w:ascii="Times New Roman"/>
                <w:sz w:val="24"/>
              </w:rPr>
              <w:t>-</w:t>
            </w:r>
          </w:p>
        </w:tc>
        <w:tc>
          <w:tcPr>
            <w:tcW w:w="811" w:type="dxa"/>
            <w:tcBorders>
              <w:top w:val="single" w:sz="17" w:space="0" w:color="000000"/>
              <w:left w:val="single" w:sz="4" w:space="0" w:color="000000"/>
              <w:bottom w:val="single" w:sz="2" w:space="0" w:color="000000"/>
              <w:right w:val="single" w:sz="4" w:space="0" w:color="000000"/>
            </w:tcBorders>
          </w:tcPr>
          <w:p>
            <w:pPr>
              <w:pStyle w:val="TableParagraph"/>
              <w:spacing w:line="240" w:lineRule="auto" w:before="136"/>
              <w:ind w:right="9"/>
              <w:jc w:val="center"/>
              <w:rPr>
                <w:rFonts w:ascii="Times New Roman" w:hAnsi="Times New Roman" w:cs="Times New Roman" w:eastAsia="Times New Roman" w:hint="default"/>
                <w:sz w:val="24"/>
                <w:szCs w:val="24"/>
              </w:rPr>
            </w:pPr>
            <w:r>
              <w:rPr>
                <w:rFonts w:ascii="Times New Roman"/>
                <w:sz w:val="24"/>
              </w:rPr>
              <w:t>-</w:t>
            </w:r>
          </w:p>
        </w:tc>
        <w:tc>
          <w:tcPr>
            <w:tcW w:w="740" w:type="dxa"/>
            <w:tcBorders>
              <w:top w:val="single" w:sz="17" w:space="0" w:color="000000"/>
              <w:left w:val="single" w:sz="4" w:space="0" w:color="000000"/>
              <w:bottom w:val="single" w:sz="2" w:space="0" w:color="000000"/>
              <w:right w:val="single" w:sz="4" w:space="0" w:color="000000"/>
            </w:tcBorders>
          </w:tcPr>
          <w:p>
            <w:pPr>
              <w:pStyle w:val="TableParagraph"/>
              <w:spacing w:line="240" w:lineRule="auto" w:before="136"/>
              <w:ind w:right="185"/>
              <w:jc w:val="right"/>
              <w:rPr>
                <w:rFonts w:ascii="Times New Roman" w:hAnsi="Times New Roman" w:cs="Times New Roman" w:eastAsia="Times New Roman" w:hint="default"/>
                <w:sz w:val="24"/>
                <w:szCs w:val="24"/>
              </w:rPr>
            </w:pPr>
            <w:r>
              <w:rPr>
                <w:rFonts w:ascii="Times New Roman"/>
                <w:sz w:val="24"/>
              </w:rPr>
              <w:t>770</w:t>
            </w:r>
          </w:p>
        </w:tc>
        <w:tc>
          <w:tcPr>
            <w:tcW w:w="1172" w:type="dxa"/>
            <w:tcBorders>
              <w:top w:val="single" w:sz="17" w:space="0" w:color="000000"/>
              <w:left w:val="single" w:sz="4" w:space="0" w:color="000000"/>
              <w:bottom w:val="single" w:sz="2" w:space="0" w:color="000000"/>
              <w:right w:val="single" w:sz="4" w:space="0" w:color="000000"/>
            </w:tcBorders>
          </w:tcPr>
          <w:p>
            <w:pPr>
              <w:pStyle w:val="TableParagraph"/>
              <w:spacing w:line="240" w:lineRule="auto" w:before="136"/>
              <w:ind w:left="307" w:right="0"/>
              <w:jc w:val="left"/>
              <w:rPr>
                <w:rFonts w:ascii="Times New Roman" w:hAnsi="Times New Roman" w:cs="Times New Roman" w:eastAsia="Times New Roman" w:hint="default"/>
                <w:sz w:val="24"/>
                <w:szCs w:val="24"/>
              </w:rPr>
            </w:pPr>
            <w:r>
              <w:rPr>
                <w:rFonts w:ascii="Times New Roman"/>
                <w:sz w:val="24"/>
              </w:rPr>
              <w:t>1,070</w:t>
            </w:r>
          </w:p>
        </w:tc>
        <w:tc>
          <w:tcPr>
            <w:tcW w:w="1184" w:type="dxa"/>
            <w:tcBorders>
              <w:top w:val="single" w:sz="17" w:space="0" w:color="000000"/>
              <w:left w:val="single" w:sz="4" w:space="0" w:color="000000"/>
              <w:bottom w:val="single" w:sz="2" w:space="0" w:color="000000"/>
              <w:right w:val="single" w:sz="17" w:space="0" w:color="000000"/>
            </w:tcBorders>
          </w:tcPr>
          <w:p>
            <w:pPr>
              <w:pStyle w:val="TableParagraph"/>
              <w:spacing w:line="240" w:lineRule="auto" w:before="136"/>
              <w:ind w:left="8" w:right="0"/>
              <w:jc w:val="center"/>
              <w:rPr>
                <w:rFonts w:ascii="Times New Roman" w:hAnsi="Times New Roman" w:cs="Times New Roman" w:eastAsia="Times New Roman" w:hint="default"/>
                <w:sz w:val="24"/>
                <w:szCs w:val="24"/>
              </w:rPr>
            </w:pPr>
            <w:r>
              <w:rPr>
                <w:rFonts w:ascii="Times New Roman"/>
                <w:sz w:val="24"/>
              </w:rPr>
              <w:t>153</w:t>
            </w:r>
          </w:p>
        </w:tc>
      </w:tr>
      <w:tr>
        <w:trPr>
          <w:trHeight w:val="379" w:hRule="exact"/>
        </w:trPr>
        <w:tc>
          <w:tcPr>
            <w:tcW w:w="1337" w:type="dxa"/>
            <w:tcBorders>
              <w:top w:val="single" w:sz="2" w:space="0" w:color="000000"/>
              <w:left w:val="single" w:sz="17" w:space="0" w:color="000000"/>
              <w:bottom w:val="single" w:sz="2" w:space="0" w:color="000000"/>
              <w:right w:val="single" w:sz="2" w:space="0" w:color="000000"/>
            </w:tcBorders>
          </w:tcPr>
          <w:p>
            <w:pPr>
              <w:pStyle w:val="TableParagraph"/>
              <w:spacing w:line="240" w:lineRule="auto" w:before="44"/>
              <w:ind w:left="130" w:right="0"/>
              <w:jc w:val="left"/>
              <w:rPr>
                <w:rFonts w:ascii="Times New Roman" w:hAnsi="Times New Roman" w:cs="Times New Roman" w:eastAsia="Times New Roman" w:hint="default"/>
                <w:sz w:val="24"/>
                <w:szCs w:val="24"/>
              </w:rPr>
            </w:pPr>
            <w:r>
              <w:rPr>
                <w:rFonts w:ascii="Times New Roman"/>
                <w:sz w:val="24"/>
              </w:rPr>
              <w:t>HPC-</w:t>
            </w:r>
            <w:r>
              <w:rPr>
                <w:rFonts w:ascii="Times New Roman"/>
                <w:spacing w:val="2"/>
                <w:sz w:val="24"/>
              </w:rPr>
              <w:t> </w:t>
            </w:r>
            <w:r>
              <w:rPr>
                <w:rFonts w:ascii="Times New Roman"/>
                <w:spacing w:val="-3"/>
                <w:sz w:val="24"/>
              </w:rPr>
              <w:t>Slag</w:t>
            </w:r>
          </w:p>
        </w:tc>
        <w:tc>
          <w:tcPr>
            <w:tcW w:w="1551" w:type="dxa"/>
            <w:tcBorders>
              <w:top w:val="single" w:sz="2" w:space="0" w:color="000000"/>
              <w:left w:val="single" w:sz="2" w:space="0" w:color="000000"/>
              <w:bottom w:val="single" w:sz="2" w:space="0" w:color="000000"/>
              <w:right w:val="single" w:sz="2" w:space="0" w:color="000000"/>
            </w:tcBorders>
          </w:tcPr>
          <w:p>
            <w:pPr>
              <w:pStyle w:val="TableParagraph"/>
              <w:spacing w:line="240" w:lineRule="auto" w:before="44"/>
              <w:ind w:right="1"/>
              <w:jc w:val="center"/>
              <w:rPr>
                <w:rFonts w:ascii="Times New Roman" w:hAnsi="Times New Roman" w:cs="Times New Roman" w:eastAsia="Times New Roman" w:hint="default"/>
                <w:sz w:val="24"/>
                <w:szCs w:val="24"/>
              </w:rPr>
            </w:pPr>
            <w:r>
              <w:rPr>
                <w:rFonts w:ascii="Times New Roman"/>
                <w:sz w:val="24"/>
              </w:rPr>
              <w:t>-</w:t>
            </w:r>
          </w:p>
        </w:tc>
        <w:tc>
          <w:tcPr>
            <w:tcW w:w="1618" w:type="dxa"/>
            <w:tcBorders>
              <w:top w:val="single" w:sz="2" w:space="0" w:color="000000"/>
              <w:left w:val="single" w:sz="2" w:space="0" w:color="000000"/>
              <w:bottom w:val="single" w:sz="2" w:space="0" w:color="000000"/>
              <w:right w:val="single" w:sz="2" w:space="0" w:color="000000"/>
            </w:tcBorders>
          </w:tcPr>
          <w:p>
            <w:pPr>
              <w:pStyle w:val="TableParagraph"/>
              <w:spacing w:line="240" w:lineRule="auto" w:before="44"/>
              <w:ind w:right="8"/>
              <w:jc w:val="center"/>
              <w:rPr>
                <w:rFonts w:ascii="Times New Roman" w:hAnsi="Times New Roman" w:cs="Times New Roman" w:eastAsia="Times New Roman" w:hint="default"/>
                <w:sz w:val="24"/>
                <w:szCs w:val="24"/>
              </w:rPr>
            </w:pPr>
            <w:r>
              <w:rPr>
                <w:rFonts w:ascii="Times New Roman"/>
                <w:sz w:val="24"/>
              </w:rPr>
              <w:t>337</w:t>
            </w:r>
          </w:p>
        </w:tc>
        <w:tc>
          <w:tcPr>
            <w:tcW w:w="687" w:type="dxa"/>
            <w:tcBorders>
              <w:top w:val="single" w:sz="2" w:space="0" w:color="000000"/>
              <w:left w:val="single" w:sz="2" w:space="0" w:color="000000"/>
              <w:bottom w:val="single" w:sz="2" w:space="0" w:color="000000"/>
              <w:right w:val="single" w:sz="2" w:space="0" w:color="000000"/>
            </w:tcBorders>
          </w:tcPr>
          <w:p>
            <w:pPr>
              <w:pStyle w:val="TableParagraph"/>
              <w:spacing w:line="240" w:lineRule="auto" w:before="44"/>
              <w:ind w:right="0"/>
              <w:jc w:val="center"/>
              <w:rPr>
                <w:rFonts w:ascii="Times New Roman" w:hAnsi="Times New Roman" w:cs="Times New Roman" w:eastAsia="Times New Roman" w:hint="default"/>
                <w:sz w:val="24"/>
                <w:szCs w:val="24"/>
              </w:rPr>
            </w:pPr>
            <w:r>
              <w:rPr>
                <w:rFonts w:ascii="Times New Roman"/>
                <w:sz w:val="24"/>
              </w:rPr>
              <w:t>113</w:t>
            </w:r>
          </w:p>
        </w:tc>
        <w:tc>
          <w:tcPr>
            <w:tcW w:w="811" w:type="dxa"/>
            <w:tcBorders>
              <w:top w:val="single" w:sz="2" w:space="0" w:color="000000"/>
              <w:left w:val="single" w:sz="2" w:space="0" w:color="000000"/>
              <w:bottom w:val="single" w:sz="2" w:space="0" w:color="000000"/>
              <w:right w:val="single" w:sz="2" w:space="0" w:color="000000"/>
            </w:tcBorders>
          </w:tcPr>
          <w:p>
            <w:pPr>
              <w:pStyle w:val="TableParagraph"/>
              <w:spacing w:line="240" w:lineRule="auto" w:before="44"/>
              <w:ind w:right="9"/>
              <w:jc w:val="center"/>
              <w:rPr>
                <w:rFonts w:ascii="Times New Roman" w:hAnsi="Times New Roman" w:cs="Times New Roman" w:eastAsia="Times New Roman" w:hint="default"/>
                <w:sz w:val="24"/>
                <w:szCs w:val="24"/>
              </w:rPr>
            </w:pPr>
            <w:r>
              <w:rPr>
                <w:rFonts w:ascii="Times New Roman"/>
                <w:sz w:val="24"/>
              </w:rPr>
              <w:t>-</w:t>
            </w:r>
          </w:p>
        </w:tc>
        <w:tc>
          <w:tcPr>
            <w:tcW w:w="740" w:type="dxa"/>
            <w:tcBorders>
              <w:top w:val="single" w:sz="2" w:space="0" w:color="000000"/>
              <w:left w:val="single" w:sz="2" w:space="0" w:color="000000"/>
              <w:bottom w:val="single" w:sz="2" w:space="0" w:color="000000"/>
              <w:right w:val="single" w:sz="2" w:space="0" w:color="000000"/>
            </w:tcBorders>
          </w:tcPr>
          <w:p>
            <w:pPr>
              <w:pStyle w:val="TableParagraph"/>
              <w:spacing w:line="240" w:lineRule="auto" w:before="44"/>
              <w:ind w:right="187"/>
              <w:jc w:val="right"/>
              <w:rPr>
                <w:rFonts w:ascii="Times New Roman" w:hAnsi="Times New Roman" w:cs="Times New Roman" w:eastAsia="Times New Roman" w:hint="default"/>
                <w:sz w:val="24"/>
                <w:szCs w:val="24"/>
              </w:rPr>
            </w:pPr>
            <w:r>
              <w:rPr>
                <w:rFonts w:ascii="Times New Roman"/>
                <w:sz w:val="24"/>
              </w:rPr>
              <w:t>718</w:t>
            </w:r>
          </w:p>
        </w:tc>
        <w:tc>
          <w:tcPr>
            <w:tcW w:w="1172" w:type="dxa"/>
            <w:tcBorders>
              <w:top w:val="single" w:sz="2" w:space="0" w:color="000000"/>
              <w:left w:val="single" w:sz="2" w:space="0" w:color="000000"/>
              <w:bottom w:val="single" w:sz="2" w:space="0" w:color="000000"/>
              <w:right w:val="single" w:sz="2" w:space="0" w:color="000000"/>
            </w:tcBorders>
          </w:tcPr>
          <w:p>
            <w:pPr>
              <w:pStyle w:val="TableParagraph"/>
              <w:spacing w:line="240" w:lineRule="auto" w:before="44"/>
              <w:ind w:left="309" w:right="0"/>
              <w:jc w:val="left"/>
              <w:rPr>
                <w:rFonts w:ascii="Times New Roman" w:hAnsi="Times New Roman" w:cs="Times New Roman" w:eastAsia="Times New Roman" w:hint="default"/>
                <w:sz w:val="24"/>
                <w:szCs w:val="24"/>
              </w:rPr>
            </w:pPr>
            <w:r>
              <w:rPr>
                <w:rFonts w:ascii="Times New Roman"/>
                <w:sz w:val="24"/>
              </w:rPr>
              <w:t>1,065</w:t>
            </w:r>
          </w:p>
        </w:tc>
        <w:tc>
          <w:tcPr>
            <w:tcW w:w="1184" w:type="dxa"/>
            <w:tcBorders>
              <w:top w:val="single" w:sz="2" w:space="0" w:color="000000"/>
              <w:left w:val="single" w:sz="2" w:space="0" w:color="000000"/>
              <w:bottom w:val="single" w:sz="2" w:space="0" w:color="000000"/>
              <w:right w:val="single" w:sz="17" w:space="0" w:color="000000"/>
            </w:tcBorders>
          </w:tcPr>
          <w:p>
            <w:pPr>
              <w:pStyle w:val="TableParagraph"/>
              <w:spacing w:line="240" w:lineRule="auto" w:before="44"/>
              <w:ind w:left="11" w:right="0"/>
              <w:jc w:val="center"/>
              <w:rPr>
                <w:rFonts w:ascii="Times New Roman" w:hAnsi="Times New Roman" w:cs="Times New Roman" w:eastAsia="Times New Roman" w:hint="default"/>
                <w:sz w:val="24"/>
                <w:szCs w:val="24"/>
              </w:rPr>
            </w:pPr>
            <w:r>
              <w:rPr>
                <w:rFonts w:ascii="Times New Roman"/>
                <w:sz w:val="24"/>
              </w:rPr>
              <w:t>158</w:t>
            </w:r>
          </w:p>
        </w:tc>
      </w:tr>
      <w:tr>
        <w:trPr>
          <w:trHeight w:val="576" w:hRule="exact"/>
        </w:trPr>
        <w:tc>
          <w:tcPr>
            <w:tcW w:w="1337" w:type="dxa"/>
            <w:tcBorders>
              <w:top w:val="single" w:sz="2" w:space="0" w:color="000000"/>
              <w:left w:val="single" w:sz="17" w:space="0" w:color="000000"/>
              <w:bottom w:val="single" w:sz="17" w:space="0" w:color="000000"/>
              <w:right w:val="single" w:sz="4" w:space="0" w:color="000000"/>
            </w:tcBorders>
          </w:tcPr>
          <w:p>
            <w:pPr>
              <w:pStyle w:val="TableParagraph"/>
              <w:spacing w:line="272" w:lineRule="exact"/>
              <w:ind w:right="16"/>
              <w:jc w:val="center"/>
              <w:rPr>
                <w:rFonts w:ascii="Times New Roman" w:hAnsi="Times New Roman" w:cs="Times New Roman" w:eastAsia="Times New Roman" w:hint="default"/>
                <w:sz w:val="24"/>
                <w:szCs w:val="24"/>
              </w:rPr>
            </w:pPr>
            <w:r>
              <w:rPr>
                <w:rFonts w:ascii="Times New Roman"/>
                <w:sz w:val="24"/>
              </w:rPr>
              <w:t>HPC-</w:t>
            </w:r>
            <w:r>
              <w:rPr>
                <w:rFonts w:ascii="Times New Roman"/>
                <w:spacing w:val="-4"/>
                <w:sz w:val="24"/>
              </w:rPr>
              <w:t> </w:t>
            </w:r>
            <w:r>
              <w:rPr>
                <w:rFonts w:ascii="Times New Roman"/>
                <w:sz w:val="24"/>
              </w:rPr>
              <w:t>Fly</w:t>
            </w:r>
          </w:p>
          <w:p>
            <w:pPr>
              <w:pStyle w:val="TableParagraph"/>
              <w:spacing w:line="275" w:lineRule="exact"/>
              <w:ind w:right="16"/>
              <w:jc w:val="center"/>
              <w:rPr>
                <w:rFonts w:ascii="Times New Roman" w:hAnsi="Times New Roman" w:cs="Times New Roman" w:eastAsia="Times New Roman" w:hint="default"/>
                <w:sz w:val="24"/>
                <w:szCs w:val="24"/>
              </w:rPr>
            </w:pPr>
            <w:r>
              <w:rPr>
                <w:rFonts w:ascii="Times New Roman"/>
                <w:sz w:val="24"/>
              </w:rPr>
              <w:t>Ash</w:t>
            </w:r>
          </w:p>
        </w:tc>
        <w:tc>
          <w:tcPr>
            <w:tcW w:w="1551" w:type="dxa"/>
            <w:tcBorders>
              <w:top w:val="single" w:sz="2" w:space="0" w:color="000000"/>
              <w:left w:val="single" w:sz="4" w:space="0" w:color="000000"/>
              <w:bottom w:val="single" w:sz="17" w:space="0" w:color="000000"/>
              <w:right w:val="single" w:sz="4" w:space="0" w:color="000000"/>
            </w:tcBorders>
          </w:tcPr>
          <w:p>
            <w:pPr>
              <w:pStyle w:val="TableParagraph"/>
              <w:spacing w:line="240" w:lineRule="auto" w:before="131"/>
              <w:ind w:right="1"/>
              <w:jc w:val="center"/>
              <w:rPr>
                <w:rFonts w:ascii="Times New Roman" w:hAnsi="Times New Roman" w:cs="Times New Roman" w:eastAsia="Times New Roman" w:hint="default"/>
                <w:sz w:val="24"/>
                <w:szCs w:val="24"/>
              </w:rPr>
            </w:pPr>
            <w:r>
              <w:rPr>
                <w:rFonts w:ascii="Times New Roman"/>
                <w:sz w:val="24"/>
              </w:rPr>
              <w:t>-</w:t>
            </w:r>
          </w:p>
        </w:tc>
        <w:tc>
          <w:tcPr>
            <w:tcW w:w="1618" w:type="dxa"/>
            <w:tcBorders>
              <w:top w:val="single" w:sz="2" w:space="0" w:color="000000"/>
              <w:left w:val="single" w:sz="4" w:space="0" w:color="000000"/>
              <w:bottom w:val="single" w:sz="17" w:space="0" w:color="000000"/>
              <w:right w:val="single" w:sz="4" w:space="0" w:color="000000"/>
            </w:tcBorders>
          </w:tcPr>
          <w:p>
            <w:pPr>
              <w:pStyle w:val="TableParagraph"/>
              <w:spacing w:line="240" w:lineRule="auto" w:before="131"/>
              <w:ind w:right="8"/>
              <w:jc w:val="center"/>
              <w:rPr>
                <w:rFonts w:ascii="Times New Roman" w:hAnsi="Times New Roman" w:cs="Times New Roman" w:eastAsia="Times New Roman" w:hint="default"/>
                <w:sz w:val="24"/>
                <w:szCs w:val="24"/>
              </w:rPr>
            </w:pPr>
            <w:r>
              <w:rPr>
                <w:rFonts w:ascii="Times New Roman"/>
                <w:sz w:val="24"/>
              </w:rPr>
              <w:t>337</w:t>
            </w:r>
          </w:p>
        </w:tc>
        <w:tc>
          <w:tcPr>
            <w:tcW w:w="687" w:type="dxa"/>
            <w:tcBorders>
              <w:top w:val="single" w:sz="2" w:space="0" w:color="000000"/>
              <w:left w:val="single" w:sz="4" w:space="0" w:color="000000"/>
              <w:bottom w:val="single" w:sz="17" w:space="0" w:color="000000"/>
              <w:right w:val="single" w:sz="4" w:space="0" w:color="000000"/>
            </w:tcBorders>
          </w:tcPr>
          <w:p>
            <w:pPr>
              <w:pStyle w:val="TableParagraph"/>
              <w:spacing w:line="240" w:lineRule="auto" w:before="131"/>
              <w:ind w:right="9"/>
              <w:jc w:val="center"/>
              <w:rPr>
                <w:rFonts w:ascii="Times New Roman" w:hAnsi="Times New Roman" w:cs="Times New Roman" w:eastAsia="Times New Roman" w:hint="default"/>
                <w:sz w:val="24"/>
                <w:szCs w:val="24"/>
              </w:rPr>
            </w:pPr>
            <w:r>
              <w:rPr>
                <w:rFonts w:ascii="Times New Roman"/>
                <w:sz w:val="24"/>
              </w:rPr>
              <w:t>-</w:t>
            </w:r>
          </w:p>
        </w:tc>
        <w:tc>
          <w:tcPr>
            <w:tcW w:w="811" w:type="dxa"/>
            <w:tcBorders>
              <w:top w:val="single" w:sz="2" w:space="0" w:color="000000"/>
              <w:left w:val="single" w:sz="4" w:space="0" w:color="000000"/>
              <w:bottom w:val="single" w:sz="17" w:space="0" w:color="000000"/>
              <w:right w:val="single" w:sz="4" w:space="0" w:color="000000"/>
            </w:tcBorders>
          </w:tcPr>
          <w:p>
            <w:pPr>
              <w:pStyle w:val="TableParagraph"/>
              <w:spacing w:line="240" w:lineRule="auto" w:before="131"/>
              <w:ind w:right="7"/>
              <w:jc w:val="center"/>
              <w:rPr>
                <w:rFonts w:ascii="Times New Roman" w:hAnsi="Times New Roman" w:cs="Times New Roman" w:eastAsia="Times New Roman" w:hint="default"/>
                <w:sz w:val="24"/>
                <w:szCs w:val="24"/>
              </w:rPr>
            </w:pPr>
            <w:r>
              <w:rPr>
                <w:rFonts w:ascii="Times New Roman"/>
                <w:sz w:val="24"/>
              </w:rPr>
              <w:t>113</w:t>
            </w:r>
          </w:p>
        </w:tc>
        <w:tc>
          <w:tcPr>
            <w:tcW w:w="740" w:type="dxa"/>
            <w:tcBorders>
              <w:top w:val="single" w:sz="2" w:space="0" w:color="000000"/>
              <w:left w:val="single" w:sz="4" w:space="0" w:color="000000"/>
              <w:bottom w:val="single" w:sz="17" w:space="0" w:color="000000"/>
              <w:right w:val="single" w:sz="4" w:space="0" w:color="000000"/>
            </w:tcBorders>
          </w:tcPr>
          <w:p>
            <w:pPr>
              <w:pStyle w:val="TableParagraph"/>
              <w:spacing w:line="240" w:lineRule="auto" w:before="131"/>
              <w:ind w:right="185"/>
              <w:jc w:val="right"/>
              <w:rPr>
                <w:rFonts w:ascii="Times New Roman" w:hAnsi="Times New Roman" w:cs="Times New Roman" w:eastAsia="Times New Roman" w:hint="default"/>
                <w:sz w:val="24"/>
                <w:szCs w:val="24"/>
              </w:rPr>
            </w:pPr>
            <w:r>
              <w:rPr>
                <w:rFonts w:ascii="Times New Roman"/>
                <w:sz w:val="24"/>
              </w:rPr>
              <w:t>718</w:t>
            </w:r>
          </w:p>
        </w:tc>
        <w:tc>
          <w:tcPr>
            <w:tcW w:w="1172" w:type="dxa"/>
            <w:tcBorders>
              <w:top w:val="single" w:sz="2" w:space="0" w:color="000000"/>
              <w:left w:val="single" w:sz="4" w:space="0" w:color="000000"/>
              <w:bottom w:val="single" w:sz="17" w:space="0" w:color="000000"/>
              <w:right w:val="single" w:sz="4" w:space="0" w:color="000000"/>
            </w:tcBorders>
          </w:tcPr>
          <w:p>
            <w:pPr>
              <w:pStyle w:val="TableParagraph"/>
              <w:spacing w:line="240" w:lineRule="auto" w:before="131"/>
              <w:ind w:left="307" w:right="0"/>
              <w:jc w:val="left"/>
              <w:rPr>
                <w:rFonts w:ascii="Times New Roman" w:hAnsi="Times New Roman" w:cs="Times New Roman" w:eastAsia="Times New Roman" w:hint="default"/>
                <w:sz w:val="24"/>
                <w:szCs w:val="24"/>
              </w:rPr>
            </w:pPr>
            <w:r>
              <w:rPr>
                <w:rFonts w:ascii="Times New Roman"/>
                <w:sz w:val="24"/>
              </w:rPr>
              <w:t>1,065</w:t>
            </w:r>
          </w:p>
        </w:tc>
        <w:tc>
          <w:tcPr>
            <w:tcW w:w="1184" w:type="dxa"/>
            <w:tcBorders>
              <w:top w:val="single" w:sz="2" w:space="0" w:color="000000"/>
              <w:left w:val="single" w:sz="4" w:space="0" w:color="000000"/>
              <w:bottom w:val="single" w:sz="17" w:space="0" w:color="000000"/>
              <w:right w:val="single" w:sz="17" w:space="0" w:color="000000"/>
            </w:tcBorders>
          </w:tcPr>
          <w:p>
            <w:pPr>
              <w:pStyle w:val="TableParagraph"/>
              <w:spacing w:line="240" w:lineRule="auto" w:before="131"/>
              <w:ind w:left="8" w:right="0"/>
              <w:jc w:val="center"/>
              <w:rPr>
                <w:rFonts w:ascii="Times New Roman" w:hAnsi="Times New Roman" w:cs="Times New Roman" w:eastAsia="Times New Roman" w:hint="default"/>
                <w:sz w:val="24"/>
                <w:szCs w:val="24"/>
              </w:rPr>
            </w:pPr>
            <w:r>
              <w:rPr>
                <w:rFonts w:ascii="Times New Roman"/>
                <w:sz w:val="24"/>
              </w:rPr>
              <w:t>158</w:t>
            </w:r>
          </w:p>
        </w:tc>
      </w:tr>
    </w:tbl>
    <w:p>
      <w:pPr>
        <w:spacing w:line="240" w:lineRule="auto" w:before="0"/>
        <w:ind w:right="0"/>
        <w:rPr>
          <w:rFonts w:ascii="Times New Roman" w:hAnsi="Times New Roman" w:cs="Times New Roman" w:eastAsia="Times New Roman" w:hint="default"/>
          <w:i/>
          <w:sz w:val="20"/>
          <w:szCs w:val="20"/>
        </w:rPr>
      </w:pPr>
    </w:p>
    <w:p>
      <w:pPr>
        <w:spacing w:line="240" w:lineRule="auto" w:before="0"/>
        <w:ind w:right="0"/>
        <w:rPr>
          <w:rFonts w:ascii="Times New Roman" w:hAnsi="Times New Roman" w:cs="Times New Roman" w:eastAsia="Times New Roman" w:hint="default"/>
          <w:i/>
          <w:sz w:val="20"/>
          <w:szCs w:val="20"/>
        </w:rPr>
      </w:pPr>
    </w:p>
    <w:p>
      <w:pPr>
        <w:spacing w:line="240" w:lineRule="auto" w:before="0"/>
        <w:ind w:right="0"/>
        <w:rPr>
          <w:rFonts w:ascii="Times New Roman" w:hAnsi="Times New Roman" w:cs="Times New Roman" w:eastAsia="Times New Roman" w:hint="default"/>
          <w:i/>
          <w:sz w:val="20"/>
          <w:szCs w:val="20"/>
        </w:rPr>
      </w:pPr>
    </w:p>
    <w:p>
      <w:pPr>
        <w:spacing w:line="240" w:lineRule="auto" w:before="0"/>
        <w:ind w:right="0"/>
        <w:rPr>
          <w:rFonts w:ascii="Times New Roman" w:hAnsi="Times New Roman" w:cs="Times New Roman" w:eastAsia="Times New Roman" w:hint="default"/>
          <w:i/>
          <w:sz w:val="20"/>
          <w:szCs w:val="20"/>
        </w:rPr>
      </w:pPr>
    </w:p>
    <w:p>
      <w:pPr>
        <w:pStyle w:val="BodyText"/>
        <w:spacing w:line="480" w:lineRule="auto" w:before="185"/>
        <w:ind w:right="107"/>
        <w:jc w:val="left"/>
      </w:pPr>
      <w:r>
        <w:rPr/>
        <w:t>For macrocell corrosion testing, the specimens were prepared for measurements as follows: coating the vertical surfaces with epoxy resin to prevent the access of oxygen into these surfaces, mounting a ponding well onto the top surface, connecting the bottom two bars to each other and finally, connecting the two bottom bars to the top bar through a 100 ohm resistor. From there,</w:t>
      </w:r>
      <w:r>
        <w:rPr>
          <w:spacing w:val="-28"/>
        </w:rPr>
        <w:t> </w:t>
      </w:r>
      <w:r>
        <w:rPr/>
        <w:t>the </w:t>
      </w:r>
      <w:r>
        <w:rPr/>
        <w:t>ponding well was filled with a 3% NaCl solution off and on for two week periods for a total of 180 weeks, with the voltage drop across the resistor of each specimen being measured daily. The macrocell corrosion current between the top (anode) bar and the bottom (cathode) bars was determined using the measured voltage drops and </w:t>
      </w:r>
      <w:r>
        <w:rPr>
          <w:rFonts w:ascii="Times New Roman" w:hAnsi="Times New Roman" w:cs="Times New Roman" w:eastAsia="Times New Roman" w:hint="default"/>
        </w:rPr>
        <w:t>Ohm’s law </w:t>
      </w:r>
      <w:r>
        <w:rPr/>
        <w:t>for conversion. Overall, this study </w:t>
      </w:r>
      <w:r>
        <w:rPr>
          <w:rFonts w:ascii="Times New Roman" w:hAnsi="Times New Roman" w:cs="Times New Roman" w:eastAsia="Times New Roman" w:hint="default"/>
        </w:rPr>
        <w:t>showed the HPC’s as performing significantly better </w:t>
      </w:r>
      <w:r>
        <w:rPr>
          <w:rFonts w:ascii="Times New Roman" w:hAnsi="Times New Roman" w:cs="Times New Roman" w:eastAsia="Times New Roman" w:hint="default"/>
          <w:spacing w:val="-3"/>
        </w:rPr>
        <w:t>at </w:t>
      </w:r>
      <w:r>
        <w:rPr>
          <w:rFonts w:ascii="Times New Roman" w:hAnsi="Times New Roman" w:cs="Times New Roman" w:eastAsia="Times New Roman" w:hint="default"/>
        </w:rPr>
        <w:t>protecting the steel rebar from macrocell </w:t>
      </w:r>
      <w:r>
        <w:rPr>
          <w:rFonts w:ascii="Times New Roman" w:hAnsi="Times New Roman" w:cs="Times New Roman" w:eastAsia="Times New Roman" w:hint="default"/>
        </w:rPr>
      </w:r>
      <w:r>
        <w:rPr/>
        <w:t>corrosion than normal Portland concrete, having no active corrosion after 180 weeks </w:t>
      </w:r>
      <w:r>
        <w:rPr>
          <w:spacing w:val="-3"/>
        </w:rPr>
        <w:t>in </w:t>
      </w:r>
      <w:r>
        <w:rPr/>
        <w:t>either </w:t>
      </w:r>
      <w:r>
        <w:rPr/>
        <w:t>HPC </w:t>
      </w:r>
      <w:r>
        <w:rPr>
          <w:spacing w:val="-4"/>
        </w:rPr>
        <w:t>mix. </w:t>
      </w:r>
      <w:r>
        <w:rPr/>
        <w:t>In comparison, the Portland cement concrete </w:t>
      </w:r>
      <w:r>
        <w:rPr>
          <w:spacing w:val="-4"/>
        </w:rPr>
        <w:t>mix </w:t>
      </w:r>
      <w:r>
        <w:rPr/>
        <w:t>experienced corrosion initiation as </w:t>
      </w:r>
      <w:r>
        <w:rPr/>
        <w:t>soon as 35 days into testing. This </w:t>
      </w:r>
      <w:r>
        <w:rPr>
          <w:spacing w:val="-3"/>
        </w:rPr>
        <w:t>is </w:t>
      </w:r>
      <w:r>
        <w:rPr/>
        <w:t>almost certainly due to the </w:t>
      </w:r>
      <w:r>
        <w:rPr>
          <w:spacing w:val="-3"/>
        </w:rPr>
        <w:t>fact </w:t>
      </w:r>
      <w:r>
        <w:rPr/>
        <w:t>that HPC, like UHPC, has a </w:t>
      </w:r>
      <w:r>
        <w:rPr/>
        <w:t>low permeability, and </w:t>
      </w:r>
      <w:r>
        <w:rPr>
          <w:spacing w:val="-3"/>
        </w:rPr>
        <w:t>if no </w:t>
      </w:r>
      <w:r>
        <w:rPr/>
        <w:t>chloride ions can penetrate into the HPC specimens, there can </w:t>
      </w:r>
      <w:r>
        <w:rPr>
          <w:spacing w:val="-3"/>
        </w:rPr>
        <w:t>be no </w:t>
      </w:r>
      <w:r>
        <w:rPr>
          <w:spacing w:val="-3"/>
        </w:rPr>
      </w:r>
      <w:r>
        <w:rPr/>
        <w:t>electrical difference across the different levels steel</w:t>
      </w:r>
      <w:r>
        <w:rPr>
          <w:spacing w:val="-33"/>
        </w:rPr>
        <w:t> </w:t>
      </w:r>
      <w:r>
        <w:rPr/>
        <w:t>reinforcing.</w:t>
      </w:r>
    </w:p>
    <w:p>
      <w:pPr>
        <w:spacing w:after="0" w:line="480" w:lineRule="auto"/>
        <w:jc w:val="left"/>
        <w:sectPr>
          <w:pgSz w:w="12240" w:h="15840"/>
          <w:pgMar w:header="0" w:footer="867" w:top="1360" w:bottom="1060" w:left="1340" w:right="1340"/>
        </w:sectPr>
      </w:pPr>
    </w:p>
    <w:p>
      <w:pPr>
        <w:pStyle w:val="BodyText"/>
        <w:spacing w:line="480" w:lineRule="auto" w:before="42"/>
        <w:ind w:right="90"/>
        <w:jc w:val="left"/>
      </w:pPr>
      <w:r>
        <w:rPr/>
        <w:t>This result does not, however, guarantee that UHPC will still produce such a satisfactory result when used as a repair material. The impenetrability </w:t>
      </w:r>
      <w:r>
        <w:rPr>
          <w:spacing w:val="4"/>
        </w:rPr>
        <w:t>of </w:t>
      </w:r>
      <w:r>
        <w:rPr/>
        <w:t>UHPC </w:t>
      </w:r>
      <w:r>
        <w:rPr>
          <w:spacing w:val="2"/>
        </w:rPr>
        <w:t>may </w:t>
      </w:r>
      <w:r>
        <w:rPr>
          <w:spacing w:val="-3"/>
        </w:rPr>
        <w:t>in </w:t>
      </w:r>
      <w:r>
        <w:rPr/>
        <w:t>fact cause more chloride </w:t>
      </w:r>
      <w:r>
        <w:rPr/>
        <w:t>ion build up </w:t>
      </w:r>
      <w:r>
        <w:rPr>
          <w:spacing w:val="-3"/>
        </w:rPr>
        <w:t>in </w:t>
      </w:r>
      <w:r>
        <w:rPr/>
        <w:t>the base concrete, creating a large macrocell current across any steel rebar that </w:t>
      </w:r>
      <w:r>
        <w:rPr/>
        <w:t>goes through both materials. This likelihood, and how detrimental its impact may be, will </w:t>
      </w:r>
      <w:r>
        <w:rPr>
          <w:spacing w:val="-3"/>
        </w:rPr>
        <w:t>be </w:t>
      </w:r>
      <w:r>
        <w:rPr/>
        <w:t>the </w:t>
      </w:r>
      <w:r>
        <w:rPr/>
        <w:t>focus of the corrosion portion of this</w:t>
      </w:r>
      <w:r>
        <w:rPr>
          <w:spacing w:val="-21"/>
        </w:rPr>
        <w:t> </w:t>
      </w:r>
      <w:r>
        <w:rPr/>
        <w:t>study.</w:t>
      </w:r>
    </w:p>
    <w:p>
      <w:pPr>
        <w:spacing w:after="0" w:line="480" w:lineRule="auto"/>
        <w:jc w:val="left"/>
        <w:sectPr>
          <w:pgSz w:w="12240" w:h="15840"/>
          <w:pgMar w:header="0" w:footer="867" w:top="1400" w:bottom="1060" w:left="1340" w:right="1460"/>
        </w:sectPr>
      </w:pPr>
    </w:p>
    <w:p>
      <w:pPr>
        <w:pStyle w:val="Heading1"/>
        <w:numPr>
          <w:ilvl w:val="1"/>
          <w:numId w:val="13"/>
        </w:numPr>
        <w:tabs>
          <w:tab w:pos="2824" w:val="left" w:leader="none"/>
        </w:tabs>
        <w:spacing w:line="240" w:lineRule="auto" w:before="38" w:after="0"/>
        <w:ind w:left="2823" w:right="0" w:hanging="423"/>
        <w:jc w:val="left"/>
        <w:rPr>
          <w:b w:val="0"/>
          <w:bCs w:val="0"/>
        </w:rPr>
      </w:pPr>
      <w:r>
        <w:rPr/>
        <w:t>Mix Designs and Mixing</w:t>
      </w:r>
      <w:r>
        <w:rPr>
          <w:spacing w:val="-28"/>
        </w:rPr>
        <w:t> </w:t>
      </w:r>
      <w:r>
        <w:rPr/>
        <w:t>Procedures</w:t>
      </w:r>
      <w:r>
        <w:rPr>
          <w:b w:val="0"/>
        </w:rPr>
      </w:r>
    </w:p>
    <w:p>
      <w:pPr>
        <w:spacing w:line="240" w:lineRule="auto" w:before="0"/>
        <w:ind w:right="0"/>
        <w:rPr>
          <w:rFonts w:ascii="Times New Roman" w:hAnsi="Times New Roman" w:cs="Times New Roman" w:eastAsia="Times New Roman" w:hint="default"/>
          <w:b/>
          <w:bCs/>
          <w:sz w:val="28"/>
          <w:szCs w:val="28"/>
        </w:rPr>
      </w:pPr>
    </w:p>
    <w:p>
      <w:pPr>
        <w:pStyle w:val="BodyText"/>
        <w:spacing w:line="480" w:lineRule="auto" w:before="234"/>
        <w:ind w:right="92"/>
        <w:jc w:val="left"/>
      </w:pPr>
      <w:r>
        <w:rPr/>
        <w:t>This section will detail the mix designs and mixing procedures to </w:t>
      </w:r>
      <w:r>
        <w:rPr>
          <w:spacing w:val="-3"/>
        </w:rPr>
        <w:t>be </w:t>
      </w:r>
      <w:r>
        <w:rPr/>
        <w:t>used throughout this</w:t>
      </w:r>
      <w:r>
        <w:rPr>
          <w:spacing w:val="-33"/>
        </w:rPr>
        <w:t> </w:t>
      </w:r>
      <w:r>
        <w:rPr/>
        <w:t>study, </w:t>
      </w:r>
      <w:r>
        <w:rPr/>
        <w:t>as well as the overall scope of work for the project. All research </w:t>
      </w:r>
      <w:r>
        <w:rPr>
          <w:spacing w:val="2"/>
        </w:rPr>
        <w:t>took </w:t>
      </w:r>
      <w:r>
        <w:rPr/>
        <w:t>place at </w:t>
      </w:r>
      <w:r>
        <w:rPr>
          <w:spacing w:val="-3"/>
        </w:rPr>
        <w:t>Donald </w:t>
      </w:r>
      <w:r>
        <w:rPr/>
        <w:t>G. Fears </w:t>
      </w:r>
      <w:r>
        <w:rPr/>
        <w:t>Structural Engineering Laboratory, unless stated</w:t>
      </w:r>
      <w:r>
        <w:rPr>
          <w:spacing w:val="-30"/>
        </w:rPr>
        <w:t> </w:t>
      </w:r>
      <w:r>
        <w:rPr/>
        <w:t>otherwise.</w:t>
      </w:r>
    </w:p>
    <w:p>
      <w:pPr>
        <w:spacing w:line="240" w:lineRule="auto" w:before="0"/>
        <w:ind w:right="0"/>
        <w:rPr>
          <w:rFonts w:ascii="Times New Roman" w:hAnsi="Times New Roman" w:cs="Times New Roman" w:eastAsia="Times New Roman" w:hint="default"/>
          <w:sz w:val="24"/>
          <w:szCs w:val="24"/>
        </w:rPr>
      </w:pPr>
    </w:p>
    <w:p>
      <w:pPr>
        <w:spacing w:line="240" w:lineRule="auto" w:before="11"/>
        <w:ind w:right="0"/>
        <w:rPr>
          <w:rFonts w:ascii="Times New Roman" w:hAnsi="Times New Roman" w:cs="Times New Roman" w:eastAsia="Times New Roman" w:hint="default"/>
          <w:sz w:val="24"/>
          <w:szCs w:val="24"/>
        </w:rPr>
      </w:pPr>
    </w:p>
    <w:p>
      <w:pPr>
        <w:pStyle w:val="Heading2"/>
        <w:numPr>
          <w:ilvl w:val="1"/>
          <w:numId w:val="13"/>
        </w:numPr>
        <w:tabs>
          <w:tab w:pos="466" w:val="left" w:leader="none"/>
        </w:tabs>
        <w:spacing w:line="240" w:lineRule="auto" w:before="0" w:after="0"/>
        <w:ind w:left="465" w:right="0" w:hanging="365"/>
        <w:jc w:val="left"/>
        <w:rPr>
          <w:b w:val="0"/>
          <w:bCs w:val="0"/>
        </w:rPr>
      </w:pPr>
      <w:r>
        <w:rPr/>
        <w:t>Scope of</w:t>
      </w:r>
      <w:r>
        <w:rPr>
          <w:spacing w:val="-8"/>
        </w:rPr>
        <w:t> </w:t>
      </w:r>
      <w:r>
        <w:rPr/>
        <w:t>Work</w:t>
      </w:r>
      <w:r>
        <w:rPr>
          <w:b w:val="0"/>
        </w:rPr>
      </w:r>
    </w:p>
    <w:p>
      <w:pPr>
        <w:spacing w:line="240" w:lineRule="auto" w:before="0"/>
        <w:ind w:right="0"/>
        <w:rPr>
          <w:rFonts w:ascii="Times New Roman" w:hAnsi="Times New Roman" w:cs="Times New Roman" w:eastAsia="Times New Roman" w:hint="default"/>
          <w:b/>
          <w:bCs/>
          <w:sz w:val="24"/>
          <w:szCs w:val="24"/>
        </w:rPr>
      </w:pPr>
    </w:p>
    <w:p>
      <w:pPr>
        <w:spacing w:line="240" w:lineRule="auto" w:before="0"/>
        <w:ind w:right="0"/>
        <w:rPr>
          <w:rFonts w:ascii="Times New Roman" w:hAnsi="Times New Roman" w:cs="Times New Roman" w:eastAsia="Times New Roman" w:hint="default"/>
          <w:b/>
          <w:bCs/>
          <w:sz w:val="24"/>
          <w:szCs w:val="24"/>
        </w:rPr>
      </w:pPr>
    </w:p>
    <w:p>
      <w:pPr>
        <w:spacing w:line="240" w:lineRule="auto" w:before="1"/>
        <w:ind w:right="0"/>
        <w:rPr>
          <w:rFonts w:ascii="Times New Roman" w:hAnsi="Times New Roman" w:cs="Times New Roman" w:eastAsia="Times New Roman" w:hint="default"/>
          <w:b/>
          <w:bCs/>
          <w:sz w:val="24"/>
          <w:szCs w:val="24"/>
        </w:rPr>
      </w:pPr>
    </w:p>
    <w:p>
      <w:pPr>
        <w:pStyle w:val="BodyText"/>
        <w:spacing w:line="470" w:lineRule="auto"/>
        <w:ind w:right="92"/>
        <w:jc w:val="left"/>
      </w:pPr>
      <w:r>
        <w:rPr/>
        <w:t>Durability and corrosion testing were performed on the local alternative J3, as well on some comparison materials, including the commercially available UHPC mix Ductal</w:t>
      </w:r>
      <w:r>
        <w:rPr>
          <w:position w:val="9"/>
          <w:sz w:val="16"/>
        </w:rPr>
        <w:t>® </w:t>
      </w:r>
      <w:r>
        <w:rPr/>
        <w:t>and a typical </w:t>
      </w:r>
      <w:r>
        <w:rPr/>
        <w:t>ODOT Class AA </w:t>
      </w:r>
      <w:r>
        <w:rPr>
          <w:spacing w:val="-3"/>
        </w:rPr>
        <w:t>mix. </w:t>
      </w:r>
      <w:r>
        <w:rPr/>
        <w:t>These tests included chloride ion penetration, freeze-thaw, and scaling </w:t>
      </w:r>
      <w:r>
        <w:rPr/>
        <w:t>resistance testing to better understand the permeability </w:t>
      </w:r>
      <w:r>
        <w:rPr>
          <w:spacing w:val="4"/>
        </w:rPr>
        <w:t>of </w:t>
      </w:r>
      <w:r>
        <w:rPr/>
        <w:t>each</w:t>
      </w:r>
      <w:r>
        <w:rPr>
          <w:spacing w:val="-29"/>
        </w:rPr>
        <w:t> </w:t>
      </w:r>
      <w:r>
        <w:rPr>
          <w:spacing w:val="-3"/>
        </w:rPr>
        <w:t>mix.</w:t>
      </w:r>
    </w:p>
    <w:p>
      <w:pPr>
        <w:spacing w:line="240" w:lineRule="auto" w:before="0"/>
        <w:ind w:right="0"/>
        <w:rPr>
          <w:rFonts w:ascii="Times New Roman" w:hAnsi="Times New Roman" w:cs="Times New Roman" w:eastAsia="Times New Roman" w:hint="default"/>
          <w:sz w:val="24"/>
          <w:szCs w:val="24"/>
        </w:rPr>
      </w:pPr>
    </w:p>
    <w:p>
      <w:pPr>
        <w:spacing w:line="240" w:lineRule="auto" w:before="9"/>
        <w:ind w:right="0"/>
        <w:rPr>
          <w:rFonts w:ascii="Times New Roman" w:hAnsi="Times New Roman" w:cs="Times New Roman" w:eastAsia="Times New Roman" w:hint="default"/>
          <w:sz w:val="25"/>
          <w:szCs w:val="25"/>
        </w:rPr>
      </w:pPr>
    </w:p>
    <w:p>
      <w:pPr>
        <w:pStyle w:val="BodyText"/>
        <w:spacing w:line="477" w:lineRule="auto"/>
        <w:ind w:right="417"/>
        <w:jc w:val="left"/>
      </w:pPr>
      <w:r>
        <w:rPr/>
        <w:t>In addition, both </w:t>
      </w:r>
      <w:r>
        <w:rPr>
          <w:spacing w:val="-3"/>
        </w:rPr>
        <w:t>small- </w:t>
      </w:r>
      <w:r>
        <w:rPr/>
        <w:t>and large-scale corrosion testing was performed on these three </w:t>
      </w:r>
      <w:r>
        <w:rPr>
          <w:spacing w:val="-4"/>
        </w:rPr>
        <w:t>mix </w:t>
      </w:r>
      <w:r>
        <w:rPr>
          <w:spacing w:val="-4"/>
        </w:rPr>
      </w:r>
      <w:r>
        <w:rPr/>
        <w:t>designs, as well as a specialty bridge deck repair material Phoscrete, as requested by</w:t>
      </w:r>
      <w:r>
        <w:rPr>
          <w:spacing w:val="-26"/>
        </w:rPr>
        <w:t> </w:t>
      </w:r>
      <w:r>
        <w:rPr/>
        <w:t>ODOT. </w:t>
      </w:r>
      <w:r>
        <w:rPr/>
        <w:t>Phoscrete </w:t>
      </w:r>
      <w:r>
        <w:rPr>
          <w:spacing w:val="-5"/>
        </w:rPr>
        <w:t>is </w:t>
      </w:r>
      <w:r>
        <w:rPr/>
        <w:t>known for its durability properties because </w:t>
      </w:r>
      <w:r>
        <w:rPr>
          <w:spacing w:val="-5"/>
        </w:rPr>
        <w:t>it </w:t>
      </w:r>
      <w:r>
        <w:rPr>
          <w:spacing w:val="-3"/>
        </w:rPr>
        <w:t>is </w:t>
      </w:r>
      <w:r>
        <w:rPr/>
        <w:t>a high early strength MALP </w:t>
      </w:r>
      <w:r>
        <w:rPr/>
        <w:t>(Magnesium-Alumino-Liquid-Phosphate) concrete, which claims </w:t>
      </w:r>
      <w:r>
        <w:rPr>
          <w:spacing w:val="2"/>
        </w:rPr>
        <w:t>to </w:t>
      </w:r>
      <w:r>
        <w:rPr/>
        <w:t>stop rust on contact (by </w:t>
      </w:r>
      <w:r>
        <w:rPr/>
        <w:t>converting iron oxide </w:t>
      </w:r>
      <w:r>
        <w:rPr>
          <w:spacing w:val="2"/>
        </w:rPr>
        <w:t>to </w:t>
      </w:r>
      <w:r>
        <w:rPr/>
        <w:t>metal phosphate), resist chloride attack, and resist shrinking and </w:t>
      </w:r>
      <w:r>
        <w:rPr/>
        <w:t>cracking even under severe conditions. Although, Phoscrete </w:t>
      </w:r>
      <w:r>
        <w:rPr>
          <w:spacing w:val="-5"/>
        </w:rPr>
        <w:t>is </w:t>
      </w:r>
      <w:r>
        <w:rPr/>
        <w:t>even more expensive than </w:t>
      </w:r>
      <w:r>
        <w:rPr/>
        <w:t>Ductal</w:t>
      </w:r>
      <w:r>
        <w:rPr>
          <w:position w:val="9"/>
          <w:sz w:val="16"/>
        </w:rPr>
        <w:t>®</w:t>
      </w:r>
      <w:r>
        <w:rPr/>
        <w:t>, and past studies have shown similar Magnesium-Phosphate products to </w:t>
      </w:r>
      <w:r>
        <w:rPr>
          <w:spacing w:val="-3"/>
        </w:rPr>
        <w:t>have </w:t>
      </w:r>
      <w:r>
        <w:rPr>
          <w:spacing w:val="-3"/>
        </w:rPr>
      </w:r>
      <w:r>
        <w:rPr/>
        <w:t>disappointing freeze-thaw resistance (Cervo and Schokker,</w:t>
      </w:r>
      <w:r>
        <w:rPr>
          <w:spacing w:val="-24"/>
        </w:rPr>
        <w:t> </w:t>
      </w:r>
      <w:r>
        <w:rPr/>
        <w:t>2008).</w:t>
      </w:r>
    </w:p>
    <w:p>
      <w:pPr>
        <w:spacing w:after="0" w:line="477" w:lineRule="auto"/>
        <w:jc w:val="left"/>
        <w:sectPr>
          <w:pgSz w:w="12240" w:h="15840"/>
          <w:pgMar w:header="0" w:footer="867" w:top="1400" w:bottom="1060" w:left="1340" w:right="1500"/>
        </w:sectPr>
      </w:pPr>
    </w:p>
    <w:p>
      <w:pPr>
        <w:pStyle w:val="BodyText"/>
        <w:spacing w:line="480" w:lineRule="auto" w:before="42"/>
        <w:ind w:right="83"/>
        <w:jc w:val="left"/>
      </w:pPr>
      <w:r>
        <w:rPr/>
        <w:t>The</w:t>
      </w:r>
      <w:r>
        <w:rPr>
          <w:spacing w:val="-3"/>
        </w:rPr>
        <w:t> </w:t>
      </w:r>
      <w:r>
        <w:rPr/>
        <w:t>results from</w:t>
      </w:r>
      <w:r>
        <w:rPr>
          <w:spacing w:val="-10"/>
        </w:rPr>
        <w:t> </w:t>
      </w:r>
      <w:r>
        <w:rPr/>
        <w:t>these</w:t>
      </w:r>
      <w:r>
        <w:rPr>
          <w:spacing w:val="-3"/>
        </w:rPr>
        <w:t> </w:t>
      </w:r>
      <w:r>
        <w:rPr/>
        <w:t>tests</w:t>
      </w:r>
      <w:r>
        <w:rPr>
          <w:spacing w:val="-4"/>
        </w:rPr>
        <w:t> </w:t>
      </w:r>
      <w:r>
        <w:rPr/>
        <w:t>provided</w:t>
      </w:r>
      <w:r>
        <w:rPr>
          <w:spacing w:val="-2"/>
        </w:rPr>
        <w:t> </w:t>
      </w:r>
      <w:r>
        <w:rPr/>
        <w:t>great</w:t>
      </w:r>
      <w:r>
        <w:rPr>
          <w:spacing w:val="3"/>
        </w:rPr>
        <w:t> </w:t>
      </w:r>
      <w:r>
        <w:rPr/>
        <w:t>insight</w:t>
      </w:r>
      <w:r>
        <w:rPr>
          <w:spacing w:val="3"/>
        </w:rPr>
        <w:t> </w:t>
      </w:r>
      <w:r>
        <w:rPr/>
        <w:t>into</w:t>
      </w:r>
      <w:r>
        <w:rPr>
          <w:spacing w:val="-2"/>
        </w:rPr>
        <w:t> </w:t>
      </w:r>
      <w:r>
        <w:rPr/>
        <w:t>the</w:t>
      </w:r>
      <w:r>
        <w:rPr>
          <w:spacing w:val="-3"/>
        </w:rPr>
        <w:t> </w:t>
      </w:r>
      <w:r>
        <w:rPr/>
        <w:t>viability</w:t>
      </w:r>
      <w:r>
        <w:rPr>
          <w:spacing w:val="-11"/>
        </w:rPr>
        <w:t> </w:t>
      </w:r>
      <w:r>
        <w:rPr>
          <w:spacing w:val="4"/>
        </w:rPr>
        <w:t>of</w:t>
      </w:r>
      <w:r>
        <w:rPr>
          <w:spacing w:val="-10"/>
        </w:rPr>
        <w:t> </w:t>
      </w:r>
      <w:r>
        <w:rPr/>
        <w:t>J3</w:t>
      </w:r>
      <w:r>
        <w:rPr>
          <w:spacing w:val="-2"/>
        </w:rPr>
        <w:t> </w:t>
      </w:r>
      <w:r>
        <w:rPr/>
        <w:t>as</w:t>
      </w:r>
      <w:r>
        <w:rPr>
          <w:spacing w:val="-4"/>
        </w:rPr>
        <w:t> </w:t>
      </w:r>
      <w:r>
        <w:rPr/>
        <w:t>a</w:t>
      </w:r>
      <w:r>
        <w:rPr>
          <w:spacing w:val="-3"/>
        </w:rPr>
        <w:t> </w:t>
      </w:r>
      <w:r>
        <w:rPr/>
        <w:t>bridge</w:t>
      </w:r>
      <w:r>
        <w:rPr>
          <w:spacing w:val="-3"/>
        </w:rPr>
        <w:t> </w:t>
      </w:r>
      <w:r>
        <w:rPr/>
        <w:t>deck</w:t>
      </w:r>
      <w:r>
        <w:rPr>
          <w:spacing w:val="-2"/>
        </w:rPr>
        <w:t> </w:t>
      </w:r>
      <w:r>
        <w:rPr/>
        <w:t>repair </w:t>
      </w:r>
      <w:r>
        <w:rPr/>
        <w:t>material, both directly through the J3 results and by comparison to the results of the other </w:t>
      </w:r>
      <w:r>
        <w:rPr>
          <w:spacing w:val="-4"/>
        </w:rPr>
        <w:t>mix </w:t>
      </w:r>
      <w:r>
        <w:rPr>
          <w:spacing w:val="-4"/>
        </w:rPr>
      </w:r>
      <w:r>
        <w:rPr/>
        <w:t>designs.</w:t>
      </w:r>
    </w:p>
    <w:p>
      <w:pPr>
        <w:spacing w:line="240" w:lineRule="auto" w:before="0"/>
        <w:ind w:right="0"/>
        <w:rPr>
          <w:rFonts w:ascii="Times New Roman" w:hAnsi="Times New Roman" w:cs="Times New Roman" w:eastAsia="Times New Roman" w:hint="default"/>
          <w:sz w:val="24"/>
          <w:szCs w:val="24"/>
        </w:rPr>
      </w:pPr>
    </w:p>
    <w:p>
      <w:pPr>
        <w:spacing w:line="240" w:lineRule="auto" w:before="10"/>
        <w:ind w:right="0"/>
        <w:rPr>
          <w:rFonts w:ascii="Times New Roman" w:hAnsi="Times New Roman" w:cs="Times New Roman" w:eastAsia="Times New Roman" w:hint="default"/>
          <w:sz w:val="24"/>
          <w:szCs w:val="24"/>
        </w:rPr>
      </w:pPr>
    </w:p>
    <w:p>
      <w:pPr>
        <w:pStyle w:val="Heading2"/>
        <w:numPr>
          <w:ilvl w:val="1"/>
          <w:numId w:val="13"/>
        </w:numPr>
        <w:tabs>
          <w:tab w:pos="461" w:val="left" w:leader="none"/>
        </w:tabs>
        <w:spacing w:line="240" w:lineRule="auto" w:before="0" w:after="0"/>
        <w:ind w:left="460" w:right="0" w:hanging="360"/>
        <w:jc w:val="left"/>
        <w:rPr>
          <w:b w:val="0"/>
          <w:bCs w:val="0"/>
        </w:rPr>
      </w:pPr>
      <w:r>
        <w:rPr/>
        <w:t>Mix</w:t>
      </w:r>
      <w:r>
        <w:rPr>
          <w:spacing w:val="-5"/>
        </w:rPr>
        <w:t> </w:t>
      </w:r>
      <w:r>
        <w:rPr/>
        <w:t>Designs</w:t>
      </w:r>
      <w:r>
        <w:rPr>
          <w:b w:val="0"/>
        </w:rPr>
      </w:r>
    </w:p>
    <w:p>
      <w:pPr>
        <w:spacing w:line="240" w:lineRule="auto" w:before="0"/>
        <w:ind w:right="0"/>
        <w:rPr>
          <w:rFonts w:ascii="Times New Roman" w:hAnsi="Times New Roman" w:cs="Times New Roman" w:eastAsia="Times New Roman" w:hint="default"/>
          <w:b/>
          <w:bCs/>
          <w:sz w:val="24"/>
          <w:szCs w:val="24"/>
        </w:rPr>
      </w:pPr>
    </w:p>
    <w:p>
      <w:pPr>
        <w:spacing w:line="240" w:lineRule="auto" w:before="0"/>
        <w:ind w:right="0"/>
        <w:rPr>
          <w:rFonts w:ascii="Times New Roman" w:hAnsi="Times New Roman" w:cs="Times New Roman" w:eastAsia="Times New Roman" w:hint="default"/>
          <w:b/>
          <w:bCs/>
          <w:sz w:val="24"/>
          <w:szCs w:val="24"/>
        </w:rPr>
      </w:pPr>
    </w:p>
    <w:p>
      <w:pPr>
        <w:spacing w:line="240" w:lineRule="auto" w:before="0"/>
        <w:ind w:right="0"/>
        <w:rPr>
          <w:rFonts w:ascii="Times New Roman" w:hAnsi="Times New Roman" w:cs="Times New Roman" w:eastAsia="Times New Roman" w:hint="default"/>
          <w:b/>
          <w:bCs/>
          <w:sz w:val="24"/>
          <w:szCs w:val="24"/>
        </w:rPr>
      </w:pPr>
    </w:p>
    <w:p>
      <w:pPr>
        <w:pStyle w:val="BodyText"/>
        <w:spacing w:line="468" w:lineRule="auto"/>
        <w:ind w:right="83"/>
        <w:jc w:val="left"/>
      </w:pPr>
      <w:r>
        <w:rPr/>
        <w:t>Detailed </w:t>
      </w:r>
      <w:r>
        <w:rPr>
          <w:spacing w:val="-3"/>
        </w:rPr>
        <w:t>in </w:t>
      </w:r>
      <w:r>
        <w:rPr/>
        <w:t>Tables 12-14 </w:t>
      </w:r>
      <w:r>
        <w:rPr>
          <w:spacing w:val="-5"/>
        </w:rPr>
        <w:t>is </w:t>
      </w:r>
      <w:r>
        <w:rPr/>
        <w:t>the </w:t>
      </w:r>
      <w:r>
        <w:rPr>
          <w:spacing w:val="-4"/>
        </w:rPr>
        <w:t>mix </w:t>
      </w:r>
      <w:r>
        <w:rPr/>
        <w:t>design for the UHPC local alternative, J3, as well as that of </w:t>
      </w:r>
      <w:r>
        <w:rPr/>
        <w:t>the Ductal</w:t>
      </w:r>
      <w:r>
        <w:rPr>
          <w:position w:val="9"/>
          <w:sz w:val="16"/>
        </w:rPr>
        <w:t>® </w:t>
      </w:r>
      <w:r>
        <w:rPr/>
        <w:t>and ODOT Class AA concrete </w:t>
      </w:r>
      <w:r>
        <w:rPr>
          <w:spacing w:val="-3"/>
        </w:rPr>
        <w:t>mixes </w:t>
      </w:r>
      <w:r>
        <w:rPr/>
        <w:t>that were used as comparisons </w:t>
      </w:r>
      <w:r>
        <w:rPr>
          <w:spacing w:val="-3"/>
        </w:rPr>
        <w:t>in </w:t>
      </w:r>
      <w:r>
        <w:rPr/>
        <w:t>both </w:t>
      </w:r>
      <w:r>
        <w:rPr/>
        <w:t>durability and corrosion</w:t>
      </w:r>
      <w:r>
        <w:rPr>
          <w:spacing w:val="-21"/>
        </w:rPr>
        <w:t> </w:t>
      </w:r>
      <w:r>
        <w:rPr/>
        <w:t>testing.</w:t>
      </w:r>
    </w:p>
    <w:p>
      <w:pPr>
        <w:spacing w:line="240" w:lineRule="auto" w:before="0"/>
        <w:ind w:right="0"/>
        <w:rPr>
          <w:rFonts w:ascii="Times New Roman" w:hAnsi="Times New Roman" w:cs="Times New Roman" w:eastAsia="Times New Roman" w:hint="default"/>
          <w:sz w:val="24"/>
          <w:szCs w:val="24"/>
        </w:rPr>
      </w:pPr>
    </w:p>
    <w:p>
      <w:pPr>
        <w:spacing w:line="240" w:lineRule="auto" w:before="1"/>
        <w:ind w:right="0"/>
        <w:rPr>
          <w:rFonts w:ascii="Times New Roman" w:hAnsi="Times New Roman" w:cs="Times New Roman" w:eastAsia="Times New Roman" w:hint="default"/>
          <w:sz w:val="26"/>
          <w:szCs w:val="26"/>
        </w:rPr>
      </w:pPr>
    </w:p>
    <w:p>
      <w:pPr>
        <w:pStyle w:val="BodyText"/>
        <w:spacing w:line="240" w:lineRule="auto"/>
        <w:ind w:right="83"/>
        <w:jc w:val="left"/>
      </w:pPr>
      <w:r>
        <w:rPr/>
        <w:t>Notes:</w:t>
      </w:r>
    </w:p>
    <w:p>
      <w:pPr>
        <w:spacing w:line="240" w:lineRule="auto" w:before="2"/>
        <w:ind w:right="0"/>
        <w:rPr>
          <w:rFonts w:ascii="Times New Roman" w:hAnsi="Times New Roman" w:cs="Times New Roman" w:eastAsia="Times New Roman" w:hint="default"/>
          <w:sz w:val="24"/>
          <w:szCs w:val="24"/>
        </w:rPr>
      </w:pPr>
    </w:p>
    <w:p>
      <w:pPr>
        <w:pStyle w:val="ListParagraph"/>
        <w:numPr>
          <w:ilvl w:val="2"/>
          <w:numId w:val="12"/>
        </w:numPr>
        <w:tabs>
          <w:tab w:pos="821" w:val="left" w:leader="none"/>
        </w:tabs>
        <w:spacing w:line="475" w:lineRule="auto" w:before="0" w:after="0"/>
        <w:ind w:left="821" w:right="116" w:hanging="361"/>
        <w:jc w:val="left"/>
        <w:rPr>
          <w:rFonts w:ascii="Times New Roman" w:hAnsi="Times New Roman" w:cs="Times New Roman" w:eastAsia="Times New Roman" w:hint="default"/>
          <w:sz w:val="24"/>
          <w:szCs w:val="24"/>
        </w:rPr>
      </w:pPr>
      <w:r>
        <w:rPr>
          <w:rFonts w:ascii="Times New Roman" w:hAnsi="Times New Roman" w:cs="Times New Roman" w:eastAsia="Times New Roman" w:hint="default"/>
          <w:sz w:val="24"/>
          <w:szCs w:val="24"/>
        </w:rPr>
        <w:t>The only change made to J3 for this testing </w:t>
      </w:r>
      <w:r>
        <w:rPr>
          <w:rFonts w:ascii="Times New Roman" w:hAnsi="Times New Roman" w:cs="Times New Roman" w:eastAsia="Times New Roman" w:hint="default"/>
          <w:spacing w:val="-5"/>
          <w:sz w:val="24"/>
          <w:szCs w:val="24"/>
        </w:rPr>
        <w:t>is </w:t>
      </w:r>
      <w:r>
        <w:rPr>
          <w:rFonts w:ascii="Times New Roman" w:hAnsi="Times New Roman" w:cs="Times New Roman" w:eastAsia="Times New Roman" w:hint="default"/>
          <w:sz w:val="24"/>
          <w:szCs w:val="24"/>
        </w:rPr>
        <w:t>the use of densified silica </w:t>
      </w:r>
      <w:r>
        <w:rPr>
          <w:rFonts w:ascii="Times New Roman" w:hAnsi="Times New Roman" w:cs="Times New Roman" w:eastAsia="Times New Roman" w:hint="default"/>
          <w:spacing w:val="-3"/>
          <w:sz w:val="24"/>
          <w:szCs w:val="24"/>
        </w:rPr>
        <w:t>fume </w:t>
      </w:r>
      <w:r>
        <w:rPr>
          <w:rFonts w:ascii="Times New Roman" w:hAnsi="Times New Roman" w:cs="Times New Roman" w:eastAsia="Times New Roman" w:hint="default"/>
          <w:sz w:val="24"/>
          <w:szCs w:val="24"/>
        </w:rPr>
        <w:t>instead of </w:t>
      </w:r>
      <w:r>
        <w:rPr>
          <w:rFonts w:ascii="Times New Roman" w:hAnsi="Times New Roman" w:cs="Times New Roman" w:eastAsia="Times New Roman" w:hint="default"/>
          <w:sz w:val="24"/>
          <w:szCs w:val="24"/>
        </w:rPr>
        <w:t>the undensified silica </w:t>
      </w:r>
      <w:r>
        <w:rPr>
          <w:rFonts w:ascii="Times New Roman" w:hAnsi="Times New Roman" w:cs="Times New Roman" w:eastAsia="Times New Roman" w:hint="default"/>
          <w:spacing w:val="-3"/>
          <w:sz w:val="24"/>
          <w:szCs w:val="24"/>
        </w:rPr>
        <w:t>fume </w:t>
      </w:r>
      <w:r>
        <w:rPr>
          <w:rFonts w:ascii="Times New Roman" w:hAnsi="Times New Roman" w:cs="Times New Roman" w:eastAsia="Times New Roman" w:hint="default"/>
          <w:sz w:val="24"/>
          <w:szCs w:val="24"/>
        </w:rPr>
        <w:t>used </w:t>
      </w:r>
      <w:r>
        <w:rPr>
          <w:rFonts w:ascii="Times New Roman" w:hAnsi="Times New Roman" w:cs="Times New Roman" w:eastAsia="Times New Roman" w:hint="default"/>
          <w:spacing w:val="-3"/>
          <w:sz w:val="24"/>
          <w:szCs w:val="24"/>
        </w:rPr>
        <w:t>in </w:t>
      </w:r>
      <w:r>
        <w:rPr>
          <w:rFonts w:ascii="Times New Roman" w:hAnsi="Times New Roman" w:cs="Times New Roman" w:eastAsia="Times New Roman" w:hint="default"/>
          <w:sz w:val="24"/>
          <w:szCs w:val="24"/>
        </w:rPr>
        <w:t>the original McDaniel (2017) study. This change </w:t>
      </w:r>
      <w:r>
        <w:rPr>
          <w:rFonts w:ascii="Times New Roman" w:hAnsi="Times New Roman" w:cs="Times New Roman" w:eastAsia="Times New Roman" w:hint="default"/>
          <w:spacing w:val="3"/>
          <w:sz w:val="24"/>
          <w:szCs w:val="24"/>
        </w:rPr>
        <w:t>was </w:t>
      </w:r>
      <w:r>
        <w:rPr>
          <w:rFonts w:ascii="Times New Roman" w:hAnsi="Times New Roman" w:cs="Times New Roman" w:eastAsia="Times New Roman" w:hint="default"/>
          <w:spacing w:val="3"/>
          <w:sz w:val="24"/>
          <w:szCs w:val="24"/>
        </w:rPr>
      </w:r>
      <w:r>
        <w:rPr>
          <w:rFonts w:ascii="Times New Roman" w:hAnsi="Times New Roman" w:cs="Times New Roman" w:eastAsia="Times New Roman" w:hint="default"/>
          <w:sz w:val="24"/>
          <w:szCs w:val="24"/>
        </w:rPr>
        <w:t>made because densified silica </w:t>
      </w:r>
      <w:r>
        <w:rPr>
          <w:rFonts w:ascii="Times New Roman" w:hAnsi="Times New Roman" w:cs="Times New Roman" w:eastAsia="Times New Roman" w:hint="default"/>
          <w:spacing w:val="-3"/>
          <w:sz w:val="24"/>
          <w:szCs w:val="24"/>
        </w:rPr>
        <w:t>fume is </w:t>
      </w:r>
      <w:r>
        <w:rPr>
          <w:rFonts w:ascii="Times New Roman" w:hAnsi="Times New Roman" w:cs="Times New Roman" w:eastAsia="Times New Roman" w:hint="default"/>
          <w:sz w:val="24"/>
          <w:szCs w:val="24"/>
        </w:rPr>
        <w:t>more common and easier to transport, since the </w:t>
      </w:r>
      <w:r>
        <w:rPr>
          <w:rFonts w:ascii="Times New Roman" w:hAnsi="Times New Roman" w:cs="Times New Roman" w:eastAsia="Times New Roman" w:hint="default"/>
          <w:sz w:val="24"/>
          <w:szCs w:val="24"/>
        </w:rPr>
        <w:t>increased density means packaging can </w:t>
      </w:r>
      <w:r>
        <w:rPr>
          <w:rFonts w:ascii="Times New Roman" w:hAnsi="Times New Roman" w:cs="Times New Roman" w:eastAsia="Times New Roman" w:hint="default"/>
          <w:spacing w:val="-3"/>
          <w:sz w:val="24"/>
          <w:szCs w:val="24"/>
        </w:rPr>
        <w:t>be </w:t>
      </w:r>
      <w:r>
        <w:rPr>
          <w:rFonts w:ascii="Times New Roman" w:hAnsi="Times New Roman" w:cs="Times New Roman" w:eastAsia="Times New Roman" w:hint="default"/>
          <w:sz w:val="24"/>
          <w:szCs w:val="24"/>
        </w:rPr>
        <w:t>smaller. </w:t>
      </w:r>
      <w:r>
        <w:rPr>
          <w:rFonts w:ascii="Times New Roman" w:hAnsi="Times New Roman" w:cs="Times New Roman" w:eastAsia="Times New Roman" w:hint="default"/>
          <w:spacing w:val="-3"/>
          <w:sz w:val="24"/>
          <w:szCs w:val="24"/>
        </w:rPr>
        <w:t>This </w:t>
      </w:r>
      <w:r>
        <w:rPr>
          <w:rFonts w:ascii="Times New Roman" w:hAnsi="Times New Roman" w:cs="Times New Roman" w:eastAsia="Times New Roman" w:hint="default"/>
          <w:sz w:val="24"/>
          <w:szCs w:val="24"/>
        </w:rPr>
        <w:t>change does result </w:t>
      </w:r>
      <w:r>
        <w:rPr>
          <w:rFonts w:ascii="Times New Roman" w:hAnsi="Times New Roman" w:cs="Times New Roman" w:eastAsia="Times New Roman" w:hint="default"/>
          <w:spacing w:val="-3"/>
          <w:sz w:val="24"/>
          <w:szCs w:val="24"/>
        </w:rPr>
        <w:t>in </w:t>
      </w:r>
      <w:r>
        <w:rPr>
          <w:rFonts w:ascii="Times New Roman" w:hAnsi="Times New Roman" w:cs="Times New Roman" w:eastAsia="Times New Roman" w:hint="default"/>
          <w:spacing w:val="-2"/>
          <w:sz w:val="24"/>
          <w:szCs w:val="24"/>
        </w:rPr>
        <w:t>longer </w:t>
      </w:r>
      <w:r>
        <w:rPr>
          <w:rFonts w:ascii="Times New Roman" w:hAnsi="Times New Roman" w:cs="Times New Roman" w:eastAsia="Times New Roman" w:hint="default"/>
          <w:spacing w:val="-4"/>
          <w:sz w:val="24"/>
          <w:szCs w:val="24"/>
        </w:rPr>
        <w:t>mix </w:t>
      </w:r>
      <w:r>
        <w:rPr>
          <w:rFonts w:ascii="Times New Roman" w:hAnsi="Times New Roman" w:cs="Times New Roman" w:eastAsia="Times New Roman" w:hint="default"/>
          <w:spacing w:val="-4"/>
          <w:sz w:val="24"/>
          <w:szCs w:val="24"/>
        </w:rPr>
      </w:r>
      <w:r>
        <w:rPr>
          <w:rFonts w:ascii="Times New Roman" w:hAnsi="Times New Roman" w:cs="Times New Roman" w:eastAsia="Times New Roman" w:hint="default"/>
          <w:spacing w:val="-4"/>
          <w:sz w:val="24"/>
          <w:szCs w:val="24"/>
        </w:rPr>
      </w:r>
      <w:r>
        <w:rPr>
          <w:rFonts w:ascii="Times New Roman" w:hAnsi="Times New Roman" w:cs="Times New Roman" w:eastAsia="Times New Roman" w:hint="default"/>
          <w:sz w:val="24"/>
          <w:szCs w:val="24"/>
        </w:rPr>
        <w:t>times, due to the </w:t>
      </w:r>
      <w:r>
        <w:rPr>
          <w:rFonts w:ascii="Times New Roman" w:hAnsi="Times New Roman" w:cs="Times New Roman" w:eastAsia="Times New Roman" w:hint="default"/>
          <w:spacing w:val="-4"/>
          <w:sz w:val="24"/>
          <w:szCs w:val="24"/>
        </w:rPr>
        <w:t>mix </w:t>
      </w:r>
      <w:r>
        <w:rPr>
          <w:rFonts w:ascii="Times New Roman" w:hAnsi="Times New Roman" w:cs="Times New Roman" w:eastAsia="Times New Roman" w:hint="default"/>
          <w:sz w:val="24"/>
          <w:szCs w:val="24"/>
        </w:rPr>
        <w:t>needing longer to </w:t>
      </w:r>
      <w:r>
        <w:rPr>
          <w:rFonts w:ascii="Times New Roman" w:hAnsi="Times New Roman" w:cs="Times New Roman" w:eastAsia="Times New Roman" w:hint="default"/>
          <w:spacing w:val="-2"/>
          <w:sz w:val="24"/>
          <w:szCs w:val="24"/>
        </w:rPr>
        <w:t>“break </w:t>
      </w:r>
      <w:r>
        <w:rPr>
          <w:rFonts w:ascii="Times New Roman" w:hAnsi="Times New Roman" w:cs="Times New Roman" w:eastAsia="Times New Roman" w:hint="default"/>
          <w:sz w:val="24"/>
          <w:szCs w:val="24"/>
        </w:rPr>
        <w:t>over” (change from all powder to </w:t>
      </w:r>
      <w:r>
        <w:rPr>
          <w:rFonts w:ascii="Times New Roman" w:hAnsi="Times New Roman" w:cs="Times New Roman" w:eastAsia="Times New Roman" w:hint="default"/>
          <w:sz w:val="24"/>
          <w:szCs w:val="24"/>
        </w:rPr>
        <w:t>a </w:t>
      </w:r>
      <w:r>
        <w:rPr>
          <w:rFonts w:ascii="Times New Roman" w:hAnsi="Times New Roman" w:cs="Times New Roman" w:eastAsia="Times New Roman" w:hint="default"/>
          <w:spacing w:val="-3"/>
          <w:sz w:val="24"/>
          <w:szCs w:val="24"/>
        </w:rPr>
        <w:t>liquid </w:t>
      </w:r>
      <w:r>
        <w:rPr>
          <w:rFonts w:ascii="Times New Roman" w:hAnsi="Times New Roman" w:cs="Times New Roman" w:eastAsia="Times New Roman" w:hint="default"/>
          <w:spacing w:val="-3"/>
          <w:sz w:val="24"/>
          <w:szCs w:val="24"/>
        </w:rPr>
      </w:r>
      <w:r>
        <w:rPr>
          <w:rFonts w:ascii="Times New Roman" w:hAnsi="Times New Roman" w:cs="Times New Roman" w:eastAsia="Times New Roman" w:hint="default"/>
          <w:sz w:val="24"/>
          <w:szCs w:val="24"/>
        </w:rPr>
        <w:t>state while mixing), but should not significantly change any other mixture</w:t>
      </w:r>
      <w:r>
        <w:rPr>
          <w:rFonts w:ascii="Times New Roman" w:hAnsi="Times New Roman" w:cs="Times New Roman" w:eastAsia="Times New Roman" w:hint="default"/>
          <w:spacing w:val="-30"/>
          <w:sz w:val="24"/>
          <w:szCs w:val="24"/>
        </w:rPr>
        <w:t> </w:t>
      </w:r>
      <w:r>
        <w:rPr>
          <w:rFonts w:ascii="Times New Roman" w:hAnsi="Times New Roman" w:cs="Times New Roman" w:eastAsia="Times New Roman" w:hint="default"/>
          <w:sz w:val="24"/>
          <w:szCs w:val="24"/>
        </w:rPr>
        <w:t>properties.</w:t>
      </w:r>
    </w:p>
    <w:p>
      <w:pPr>
        <w:pStyle w:val="ListParagraph"/>
        <w:numPr>
          <w:ilvl w:val="2"/>
          <w:numId w:val="12"/>
        </w:numPr>
        <w:tabs>
          <w:tab w:pos="821" w:val="left" w:leader="none"/>
        </w:tabs>
        <w:spacing w:line="475" w:lineRule="auto" w:before="18" w:after="0"/>
        <w:ind w:left="821" w:right="253" w:hanging="361"/>
        <w:jc w:val="left"/>
        <w:rPr>
          <w:rFonts w:ascii="Times New Roman" w:hAnsi="Times New Roman" w:cs="Times New Roman" w:eastAsia="Times New Roman" w:hint="default"/>
          <w:sz w:val="24"/>
          <w:szCs w:val="24"/>
        </w:rPr>
      </w:pPr>
      <w:r>
        <w:rPr>
          <w:rFonts w:ascii="Times New Roman"/>
          <w:sz w:val="24"/>
        </w:rPr>
        <w:t>The original J3 </w:t>
      </w:r>
      <w:r>
        <w:rPr>
          <w:rFonts w:ascii="Times New Roman"/>
          <w:spacing w:val="-4"/>
          <w:sz w:val="24"/>
        </w:rPr>
        <w:t>mix </w:t>
      </w:r>
      <w:r>
        <w:rPr>
          <w:rFonts w:ascii="Times New Roman"/>
          <w:sz w:val="24"/>
        </w:rPr>
        <w:t>was also designed </w:t>
      </w:r>
      <w:r>
        <w:rPr>
          <w:rFonts w:ascii="Times New Roman"/>
          <w:spacing w:val="2"/>
          <w:sz w:val="24"/>
        </w:rPr>
        <w:t>to </w:t>
      </w:r>
      <w:r>
        <w:rPr>
          <w:rFonts w:ascii="Times New Roman"/>
          <w:sz w:val="24"/>
        </w:rPr>
        <w:t>use completely oven-dried </w:t>
      </w:r>
      <w:r>
        <w:rPr>
          <w:rFonts w:ascii="Times New Roman"/>
          <w:spacing w:val="-3"/>
          <w:sz w:val="24"/>
        </w:rPr>
        <w:t>fine </w:t>
      </w:r>
      <w:r>
        <w:rPr>
          <w:rFonts w:ascii="Times New Roman"/>
          <w:sz w:val="24"/>
        </w:rPr>
        <w:t>masonry sand, </w:t>
      </w:r>
      <w:r>
        <w:rPr>
          <w:rFonts w:ascii="Times New Roman"/>
          <w:sz w:val="24"/>
        </w:rPr>
        <w:t>but this has been found to </w:t>
      </w:r>
      <w:r>
        <w:rPr>
          <w:rFonts w:ascii="Times New Roman"/>
          <w:spacing w:val="-3"/>
          <w:sz w:val="24"/>
        </w:rPr>
        <w:t>be </w:t>
      </w:r>
      <w:r>
        <w:rPr>
          <w:rFonts w:ascii="Times New Roman"/>
          <w:sz w:val="24"/>
        </w:rPr>
        <w:t>impractical for large-scale </w:t>
      </w:r>
      <w:r>
        <w:rPr>
          <w:rFonts w:ascii="Times New Roman"/>
          <w:spacing w:val="-3"/>
          <w:sz w:val="24"/>
        </w:rPr>
        <w:t>field </w:t>
      </w:r>
      <w:r>
        <w:rPr>
          <w:rFonts w:ascii="Times New Roman"/>
          <w:sz w:val="24"/>
        </w:rPr>
        <w:t>projects, and therefore the </w:t>
      </w:r>
      <w:r>
        <w:rPr>
          <w:rFonts w:ascii="Times New Roman"/>
          <w:sz w:val="24"/>
        </w:rPr>
        <w:t>J3 </w:t>
      </w:r>
      <w:r>
        <w:rPr>
          <w:rFonts w:ascii="Times New Roman"/>
          <w:spacing w:val="-4"/>
          <w:sz w:val="24"/>
        </w:rPr>
        <w:t>mix </w:t>
      </w:r>
      <w:r>
        <w:rPr>
          <w:rFonts w:ascii="Times New Roman"/>
          <w:sz w:val="24"/>
        </w:rPr>
        <w:t>design used for this project was modified for the use of normally-saturated </w:t>
      </w:r>
      <w:r>
        <w:rPr>
          <w:rFonts w:ascii="Times New Roman"/>
          <w:spacing w:val="-3"/>
          <w:sz w:val="24"/>
        </w:rPr>
        <w:t>(air </w:t>
      </w:r>
      <w:r>
        <w:rPr>
          <w:rFonts w:ascii="Times New Roman"/>
          <w:spacing w:val="-3"/>
          <w:sz w:val="24"/>
        </w:rPr>
      </w:r>
      <w:r>
        <w:rPr>
          <w:rFonts w:ascii="Times New Roman"/>
          <w:sz w:val="24"/>
        </w:rPr>
        <w:t>dried) </w:t>
      </w:r>
      <w:r>
        <w:rPr>
          <w:rFonts w:ascii="Times New Roman"/>
          <w:spacing w:val="-3"/>
          <w:sz w:val="24"/>
        </w:rPr>
        <w:t>fine </w:t>
      </w:r>
      <w:r>
        <w:rPr>
          <w:rFonts w:ascii="Times New Roman"/>
          <w:sz w:val="24"/>
        </w:rPr>
        <w:t>masonry sand. The specifics </w:t>
      </w:r>
      <w:r>
        <w:rPr>
          <w:rFonts w:ascii="Times New Roman"/>
          <w:spacing w:val="4"/>
          <w:sz w:val="24"/>
        </w:rPr>
        <w:t>of </w:t>
      </w:r>
      <w:r>
        <w:rPr>
          <w:rFonts w:ascii="Times New Roman"/>
          <w:sz w:val="24"/>
        </w:rPr>
        <w:t>this change are discussed further </w:t>
      </w:r>
      <w:r>
        <w:rPr>
          <w:rFonts w:ascii="Times New Roman"/>
          <w:spacing w:val="-3"/>
          <w:sz w:val="24"/>
        </w:rPr>
        <w:t>in </w:t>
      </w:r>
      <w:r>
        <w:rPr>
          <w:rFonts w:ascii="Times New Roman"/>
          <w:sz w:val="24"/>
        </w:rPr>
        <w:t>Section </w:t>
      </w:r>
      <w:r>
        <w:rPr>
          <w:rFonts w:ascii="Times New Roman"/>
          <w:sz w:val="24"/>
        </w:rPr>
        <w:t>3.3.</w:t>
      </w:r>
    </w:p>
    <w:p>
      <w:pPr>
        <w:spacing w:after="0" w:line="475" w:lineRule="auto"/>
        <w:jc w:val="left"/>
        <w:rPr>
          <w:rFonts w:ascii="Times New Roman" w:hAnsi="Times New Roman" w:cs="Times New Roman" w:eastAsia="Times New Roman" w:hint="default"/>
          <w:sz w:val="24"/>
          <w:szCs w:val="24"/>
        </w:rPr>
        <w:sectPr>
          <w:pgSz w:w="12240" w:h="15840"/>
          <w:pgMar w:header="0" w:footer="867" w:top="1400" w:bottom="1060" w:left="1340" w:right="1420"/>
        </w:sectPr>
      </w:pPr>
    </w:p>
    <w:p>
      <w:pPr>
        <w:pStyle w:val="ListParagraph"/>
        <w:numPr>
          <w:ilvl w:val="0"/>
          <w:numId w:val="14"/>
        </w:numPr>
        <w:tabs>
          <w:tab w:pos="461" w:val="left" w:leader="none"/>
        </w:tabs>
        <w:spacing w:line="465" w:lineRule="auto" w:before="44" w:after="0"/>
        <w:ind w:left="461" w:right="544" w:hanging="361"/>
        <w:jc w:val="left"/>
        <w:rPr>
          <w:rFonts w:ascii="Times New Roman" w:hAnsi="Times New Roman" w:cs="Times New Roman" w:eastAsia="Times New Roman" w:hint="default"/>
          <w:sz w:val="24"/>
          <w:szCs w:val="24"/>
        </w:rPr>
      </w:pPr>
      <w:r>
        <w:rPr>
          <w:rFonts w:ascii="Times New Roman"/>
          <w:sz w:val="24"/>
        </w:rPr>
        <w:t>HRWR and AEA are standard concrete admixtures and stand for high range water reducer and </w:t>
      </w:r>
      <w:r>
        <w:rPr>
          <w:rFonts w:ascii="Times New Roman"/>
          <w:spacing w:val="-3"/>
          <w:sz w:val="24"/>
        </w:rPr>
        <w:t>air </w:t>
      </w:r>
      <w:r>
        <w:rPr>
          <w:rFonts w:ascii="Times New Roman"/>
          <w:sz w:val="24"/>
        </w:rPr>
        <w:t>entraining admixture,</w:t>
      </w:r>
      <w:r>
        <w:rPr>
          <w:rFonts w:ascii="Times New Roman"/>
          <w:spacing w:val="-14"/>
          <w:sz w:val="24"/>
        </w:rPr>
        <w:t> </w:t>
      </w:r>
      <w:r>
        <w:rPr>
          <w:rFonts w:ascii="Times New Roman"/>
          <w:sz w:val="24"/>
        </w:rPr>
        <w:t>respectively.</w:t>
      </w:r>
    </w:p>
    <w:p>
      <w:pPr>
        <w:pStyle w:val="ListParagraph"/>
        <w:numPr>
          <w:ilvl w:val="0"/>
          <w:numId w:val="14"/>
        </w:numPr>
        <w:tabs>
          <w:tab w:pos="461" w:val="left" w:leader="none"/>
        </w:tabs>
        <w:spacing w:line="460" w:lineRule="auto" w:before="28" w:after="0"/>
        <w:ind w:left="461" w:right="105" w:hanging="361"/>
        <w:jc w:val="left"/>
        <w:rPr>
          <w:rFonts w:ascii="Times New Roman" w:hAnsi="Times New Roman" w:cs="Times New Roman" w:eastAsia="Times New Roman" w:hint="default"/>
          <w:sz w:val="24"/>
          <w:szCs w:val="24"/>
        </w:rPr>
      </w:pPr>
      <w:r>
        <w:rPr>
          <w:rFonts w:ascii="Times New Roman"/>
          <w:sz w:val="24"/>
        </w:rPr>
        <w:t>The Phoscrete </w:t>
      </w:r>
      <w:r>
        <w:rPr>
          <w:rFonts w:ascii="Times New Roman"/>
          <w:spacing w:val="-4"/>
          <w:sz w:val="24"/>
        </w:rPr>
        <w:t>mix </w:t>
      </w:r>
      <w:r>
        <w:rPr>
          <w:rFonts w:ascii="Times New Roman"/>
          <w:sz w:val="24"/>
        </w:rPr>
        <w:t>design </w:t>
      </w:r>
      <w:r>
        <w:rPr>
          <w:rFonts w:ascii="Times New Roman"/>
          <w:spacing w:val="-3"/>
          <w:sz w:val="24"/>
        </w:rPr>
        <w:t>is </w:t>
      </w:r>
      <w:r>
        <w:rPr>
          <w:rFonts w:ascii="Times New Roman"/>
          <w:sz w:val="24"/>
        </w:rPr>
        <w:t>not listed because </w:t>
      </w:r>
      <w:r>
        <w:rPr>
          <w:rFonts w:ascii="Times New Roman"/>
          <w:spacing w:val="-5"/>
          <w:sz w:val="24"/>
        </w:rPr>
        <w:t>it </w:t>
      </w:r>
      <w:r>
        <w:rPr>
          <w:rFonts w:ascii="Times New Roman"/>
          <w:sz w:val="24"/>
        </w:rPr>
        <w:t>comes </w:t>
      </w:r>
      <w:r>
        <w:rPr>
          <w:rFonts w:ascii="Times New Roman"/>
          <w:spacing w:val="-3"/>
          <w:sz w:val="24"/>
        </w:rPr>
        <w:t>in </w:t>
      </w:r>
      <w:r>
        <w:rPr>
          <w:rFonts w:ascii="Times New Roman"/>
          <w:sz w:val="24"/>
        </w:rPr>
        <w:t>a premixed set consisting of </w:t>
      </w:r>
      <w:r>
        <w:rPr>
          <w:rFonts w:ascii="Times New Roman"/>
          <w:sz w:val="24"/>
        </w:rPr>
        <w:t>only two components, liquid activator and dry mix, </w:t>
      </w:r>
      <w:r>
        <w:rPr>
          <w:rFonts w:ascii="Times New Roman"/>
          <w:spacing w:val="-3"/>
          <w:sz w:val="24"/>
        </w:rPr>
        <w:t>mixed in </w:t>
      </w:r>
      <w:r>
        <w:rPr>
          <w:rFonts w:ascii="Times New Roman"/>
          <w:sz w:val="24"/>
        </w:rPr>
        <w:t>equal</w:t>
      </w:r>
      <w:r>
        <w:rPr>
          <w:rFonts w:ascii="Times New Roman"/>
          <w:spacing w:val="9"/>
          <w:sz w:val="24"/>
        </w:rPr>
        <w:t> </w:t>
      </w:r>
      <w:r>
        <w:rPr>
          <w:rFonts w:ascii="Times New Roman"/>
          <w:sz w:val="24"/>
        </w:rPr>
        <w:t>parts.</w:t>
      </w:r>
    </w:p>
    <w:p>
      <w:pPr>
        <w:spacing w:line="240" w:lineRule="auto" w:before="0"/>
        <w:ind w:right="0"/>
        <w:rPr>
          <w:rFonts w:ascii="Times New Roman" w:hAnsi="Times New Roman" w:cs="Times New Roman" w:eastAsia="Times New Roman" w:hint="default"/>
          <w:sz w:val="24"/>
          <w:szCs w:val="24"/>
        </w:rPr>
      </w:pPr>
    </w:p>
    <w:p>
      <w:pPr>
        <w:spacing w:line="240" w:lineRule="auto" w:before="9"/>
        <w:ind w:right="0"/>
        <w:rPr>
          <w:rFonts w:ascii="Times New Roman" w:hAnsi="Times New Roman" w:cs="Times New Roman" w:eastAsia="Times New Roman" w:hint="default"/>
          <w:sz w:val="26"/>
          <w:szCs w:val="26"/>
        </w:rPr>
      </w:pPr>
    </w:p>
    <w:p>
      <w:pPr>
        <w:spacing w:before="0"/>
        <w:ind w:left="3207" w:right="3261" w:firstLine="0"/>
        <w:jc w:val="center"/>
        <w:rPr>
          <w:rFonts w:ascii="Times New Roman" w:hAnsi="Times New Roman" w:cs="Times New Roman" w:eastAsia="Times New Roman" w:hint="default"/>
          <w:sz w:val="24"/>
          <w:szCs w:val="24"/>
        </w:rPr>
      </w:pPr>
      <w:r>
        <w:rPr>
          <w:rFonts w:ascii="Times New Roman"/>
          <w:i/>
          <w:sz w:val="24"/>
        </w:rPr>
        <w:t>Table 12: </w:t>
      </w:r>
      <w:r>
        <w:rPr>
          <w:rFonts w:ascii="Times New Roman"/>
          <w:sz w:val="24"/>
        </w:rPr>
        <w:t>J3 Mix</w:t>
      </w:r>
      <w:r>
        <w:rPr>
          <w:rFonts w:ascii="Times New Roman"/>
          <w:spacing w:val="-8"/>
          <w:sz w:val="24"/>
        </w:rPr>
        <w:t> </w:t>
      </w:r>
      <w:r>
        <w:rPr>
          <w:rFonts w:ascii="Times New Roman"/>
          <w:sz w:val="24"/>
        </w:rPr>
        <w:t>Design</w:t>
      </w:r>
    </w:p>
    <w:p>
      <w:pPr>
        <w:spacing w:line="240" w:lineRule="auto" w:before="10" w:after="0"/>
        <w:ind w:right="0"/>
        <w:rPr>
          <w:rFonts w:ascii="Times New Roman" w:hAnsi="Times New Roman" w:cs="Times New Roman" w:eastAsia="Times New Roman" w:hint="default"/>
          <w:sz w:val="23"/>
          <w:szCs w:val="23"/>
        </w:rPr>
      </w:pPr>
    </w:p>
    <w:tbl>
      <w:tblPr>
        <w:tblW w:w="0" w:type="auto"/>
        <w:jc w:val="left"/>
        <w:tblInd w:w="1781" w:type="dxa"/>
        <w:tblLayout w:type="fixed"/>
        <w:tblCellMar>
          <w:top w:w="0" w:type="dxa"/>
          <w:left w:w="0" w:type="dxa"/>
          <w:bottom w:w="0" w:type="dxa"/>
          <w:right w:w="0" w:type="dxa"/>
        </w:tblCellMar>
        <w:tblLook w:val="01E0"/>
      </w:tblPr>
      <w:tblGrid>
        <w:gridCol w:w="3750"/>
        <w:gridCol w:w="1292"/>
      </w:tblGrid>
      <w:tr>
        <w:trPr>
          <w:trHeight w:val="418" w:hRule="exact"/>
        </w:trPr>
        <w:tc>
          <w:tcPr>
            <w:tcW w:w="3750" w:type="dxa"/>
            <w:tcBorders>
              <w:top w:val="single" w:sz="17" w:space="0" w:color="000000"/>
              <w:left w:val="single" w:sz="17" w:space="0" w:color="000000"/>
              <w:bottom w:val="single" w:sz="17" w:space="0" w:color="000000"/>
              <w:right w:val="single" w:sz="17" w:space="0" w:color="000000"/>
            </w:tcBorders>
          </w:tcPr>
          <w:p>
            <w:pPr>
              <w:pStyle w:val="TableParagraph"/>
              <w:spacing w:line="240" w:lineRule="auto" w:before="49"/>
              <w:ind w:left="7" w:right="0"/>
              <w:jc w:val="center"/>
              <w:rPr>
                <w:rFonts w:ascii="Times New Roman" w:hAnsi="Times New Roman" w:cs="Times New Roman" w:eastAsia="Times New Roman" w:hint="default"/>
                <w:sz w:val="24"/>
                <w:szCs w:val="24"/>
              </w:rPr>
            </w:pPr>
            <w:r>
              <w:rPr>
                <w:rFonts w:ascii="Times New Roman"/>
                <w:b/>
                <w:sz w:val="24"/>
              </w:rPr>
              <w:t>Material</w:t>
            </w:r>
            <w:r>
              <w:rPr>
                <w:rFonts w:ascii="Times New Roman"/>
                <w:sz w:val="24"/>
              </w:rPr>
            </w:r>
          </w:p>
        </w:tc>
        <w:tc>
          <w:tcPr>
            <w:tcW w:w="1292" w:type="dxa"/>
            <w:tcBorders>
              <w:top w:val="single" w:sz="17" w:space="0" w:color="000000"/>
              <w:left w:val="single" w:sz="17" w:space="0" w:color="000000"/>
              <w:bottom w:val="single" w:sz="17" w:space="0" w:color="000000"/>
              <w:right w:val="single" w:sz="17" w:space="0" w:color="000000"/>
            </w:tcBorders>
          </w:tcPr>
          <w:p>
            <w:pPr>
              <w:pStyle w:val="TableParagraph"/>
              <w:spacing w:line="240" w:lineRule="auto" w:before="49"/>
              <w:ind w:left="2" w:right="0"/>
              <w:jc w:val="center"/>
              <w:rPr>
                <w:rFonts w:ascii="Times New Roman" w:hAnsi="Times New Roman" w:cs="Times New Roman" w:eastAsia="Times New Roman" w:hint="default"/>
                <w:sz w:val="24"/>
                <w:szCs w:val="24"/>
              </w:rPr>
            </w:pPr>
            <w:r>
              <w:rPr>
                <w:rFonts w:ascii="Times New Roman"/>
                <w:b/>
                <w:sz w:val="24"/>
              </w:rPr>
              <w:t>Amount</w:t>
            </w:r>
            <w:r>
              <w:rPr>
                <w:rFonts w:ascii="Times New Roman"/>
                <w:sz w:val="24"/>
              </w:rPr>
            </w:r>
          </w:p>
        </w:tc>
      </w:tr>
      <w:tr>
        <w:trPr>
          <w:trHeight w:val="406" w:hRule="exact"/>
        </w:trPr>
        <w:tc>
          <w:tcPr>
            <w:tcW w:w="3750" w:type="dxa"/>
            <w:tcBorders>
              <w:top w:val="single" w:sz="17" w:space="0" w:color="000000"/>
              <w:left w:val="single" w:sz="17" w:space="0" w:color="000000"/>
              <w:bottom w:val="single" w:sz="4" w:space="0" w:color="000000"/>
              <w:right w:val="single" w:sz="17" w:space="0" w:color="000000"/>
            </w:tcBorders>
          </w:tcPr>
          <w:p>
            <w:pPr>
              <w:pStyle w:val="TableParagraph"/>
              <w:spacing w:line="240" w:lineRule="auto" w:before="34"/>
              <w:ind w:left="3" w:right="0"/>
              <w:jc w:val="center"/>
              <w:rPr>
                <w:rFonts w:ascii="Times New Roman" w:hAnsi="Times New Roman" w:cs="Times New Roman" w:eastAsia="Times New Roman" w:hint="default"/>
                <w:sz w:val="24"/>
                <w:szCs w:val="24"/>
              </w:rPr>
            </w:pPr>
            <w:r>
              <w:rPr>
                <w:rFonts w:ascii="Times New Roman"/>
                <w:sz w:val="24"/>
              </w:rPr>
              <w:t>Type I Cement</w:t>
            </w:r>
            <w:r>
              <w:rPr>
                <w:rFonts w:ascii="Times New Roman"/>
                <w:spacing w:val="-10"/>
                <w:sz w:val="24"/>
              </w:rPr>
              <w:t> </w:t>
            </w:r>
            <w:r>
              <w:rPr>
                <w:rFonts w:ascii="Times New Roman"/>
                <w:sz w:val="24"/>
              </w:rPr>
              <w:t>(lb/yd</w:t>
            </w:r>
            <w:r>
              <w:rPr>
                <w:rFonts w:ascii="Times New Roman"/>
                <w:position w:val="9"/>
                <w:sz w:val="16"/>
              </w:rPr>
              <w:t>3</w:t>
            </w:r>
            <w:r>
              <w:rPr>
                <w:rFonts w:ascii="Times New Roman"/>
                <w:sz w:val="24"/>
              </w:rPr>
              <w:t>)</w:t>
            </w:r>
          </w:p>
        </w:tc>
        <w:tc>
          <w:tcPr>
            <w:tcW w:w="1292" w:type="dxa"/>
            <w:tcBorders>
              <w:top w:val="single" w:sz="17" w:space="0" w:color="000000"/>
              <w:left w:val="single" w:sz="17" w:space="0" w:color="000000"/>
              <w:bottom w:val="single" w:sz="4" w:space="0" w:color="000000"/>
              <w:right w:val="single" w:sz="17" w:space="0" w:color="000000"/>
            </w:tcBorders>
          </w:tcPr>
          <w:p>
            <w:pPr>
              <w:pStyle w:val="TableParagraph"/>
              <w:spacing w:line="240" w:lineRule="auto" w:before="49"/>
              <w:ind w:left="13" w:right="0"/>
              <w:jc w:val="center"/>
              <w:rPr>
                <w:rFonts w:ascii="Times New Roman" w:hAnsi="Times New Roman" w:cs="Times New Roman" w:eastAsia="Times New Roman" w:hint="default"/>
                <w:sz w:val="24"/>
                <w:szCs w:val="24"/>
              </w:rPr>
            </w:pPr>
            <w:r>
              <w:rPr>
                <w:rFonts w:ascii="Times New Roman"/>
                <w:sz w:val="24"/>
              </w:rPr>
              <w:t>1,179.6</w:t>
            </w:r>
          </w:p>
        </w:tc>
      </w:tr>
      <w:tr>
        <w:trPr>
          <w:trHeight w:val="476" w:hRule="exact"/>
        </w:trPr>
        <w:tc>
          <w:tcPr>
            <w:tcW w:w="3750" w:type="dxa"/>
            <w:tcBorders>
              <w:top w:val="single" w:sz="4" w:space="0" w:color="000000"/>
              <w:left w:val="single" w:sz="17" w:space="0" w:color="000000"/>
              <w:bottom w:val="single" w:sz="4" w:space="0" w:color="000000"/>
              <w:right w:val="single" w:sz="17" w:space="0" w:color="000000"/>
            </w:tcBorders>
          </w:tcPr>
          <w:p>
            <w:pPr>
              <w:pStyle w:val="TableParagraph"/>
              <w:spacing w:line="240" w:lineRule="auto" w:before="78"/>
              <w:ind w:left="8" w:right="0"/>
              <w:jc w:val="center"/>
              <w:rPr>
                <w:rFonts w:ascii="Times New Roman" w:hAnsi="Times New Roman" w:cs="Times New Roman" w:eastAsia="Times New Roman" w:hint="default"/>
                <w:sz w:val="24"/>
                <w:szCs w:val="24"/>
              </w:rPr>
            </w:pPr>
            <w:r>
              <w:rPr>
                <w:rFonts w:ascii="Times New Roman"/>
                <w:sz w:val="24"/>
              </w:rPr>
              <w:t>GGBFS</w:t>
            </w:r>
            <w:r>
              <w:rPr>
                <w:rFonts w:ascii="Times New Roman"/>
                <w:spacing w:val="-7"/>
                <w:sz w:val="24"/>
              </w:rPr>
              <w:t> </w:t>
            </w:r>
            <w:r>
              <w:rPr>
                <w:rFonts w:ascii="Times New Roman"/>
                <w:sz w:val="24"/>
              </w:rPr>
              <w:t>(lb/yd</w:t>
            </w:r>
            <w:r>
              <w:rPr>
                <w:rFonts w:ascii="Times New Roman"/>
                <w:position w:val="9"/>
                <w:sz w:val="16"/>
              </w:rPr>
              <w:t>3</w:t>
            </w:r>
            <w:r>
              <w:rPr>
                <w:rFonts w:ascii="Times New Roman"/>
                <w:sz w:val="24"/>
              </w:rPr>
              <w:t>)</w:t>
            </w:r>
          </w:p>
        </w:tc>
        <w:tc>
          <w:tcPr>
            <w:tcW w:w="1292" w:type="dxa"/>
            <w:tcBorders>
              <w:top w:val="single" w:sz="4" w:space="0" w:color="000000"/>
              <w:left w:val="single" w:sz="17" w:space="0" w:color="000000"/>
              <w:bottom w:val="single" w:sz="4" w:space="0" w:color="000000"/>
              <w:right w:val="single" w:sz="17" w:space="0" w:color="000000"/>
            </w:tcBorders>
          </w:tcPr>
          <w:p>
            <w:pPr>
              <w:pStyle w:val="TableParagraph"/>
              <w:spacing w:line="240" w:lineRule="auto" w:before="93"/>
              <w:ind w:left="13" w:right="0"/>
              <w:jc w:val="center"/>
              <w:rPr>
                <w:rFonts w:ascii="Times New Roman" w:hAnsi="Times New Roman" w:cs="Times New Roman" w:eastAsia="Times New Roman" w:hint="default"/>
                <w:sz w:val="24"/>
                <w:szCs w:val="24"/>
              </w:rPr>
            </w:pPr>
            <w:r>
              <w:rPr>
                <w:rFonts w:ascii="Times New Roman"/>
                <w:sz w:val="24"/>
              </w:rPr>
              <w:t>589.8</w:t>
            </w:r>
          </w:p>
        </w:tc>
      </w:tr>
      <w:tr>
        <w:trPr>
          <w:trHeight w:val="384" w:hRule="exact"/>
        </w:trPr>
        <w:tc>
          <w:tcPr>
            <w:tcW w:w="3750" w:type="dxa"/>
            <w:tcBorders>
              <w:top w:val="single" w:sz="4" w:space="0" w:color="000000"/>
              <w:left w:val="single" w:sz="17" w:space="0" w:color="000000"/>
              <w:bottom w:val="single" w:sz="4" w:space="0" w:color="000000"/>
              <w:right w:val="single" w:sz="17" w:space="0" w:color="000000"/>
            </w:tcBorders>
          </w:tcPr>
          <w:p>
            <w:pPr>
              <w:pStyle w:val="TableParagraph"/>
              <w:spacing w:line="240" w:lineRule="auto" w:before="34"/>
              <w:ind w:left="3" w:right="0"/>
              <w:jc w:val="center"/>
              <w:rPr>
                <w:rFonts w:ascii="Times New Roman" w:hAnsi="Times New Roman" w:cs="Times New Roman" w:eastAsia="Times New Roman" w:hint="default"/>
                <w:sz w:val="24"/>
                <w:szCs w:val="24"/>
              </w:rPr>
            </w:pPr>
            <w:r>
              <w:rPr>
                <w:rFonts w:ascii="Times New Roman"/>
                <w:sz w:val="24"/>
              </w:rPr>
              <w:t>Silica Fume</w:t>
            </w:r>
            <w:r>
              <w:rPr>
                <w:rFonts w:ascii="Times New Roman"/>
                <w:spacing w:val="-11"/>
                <w:sz w:val="24"/>
              </w:rPr>
              <w:t> </w:t>
            </w:r>
            <w:r>
              <w:rPr>
                <w:rFonts w:ascii="Times New Roman"/>
                <w:sz w:val="24"/>
              </w:rPr>
              <w:t>(lb/yd</w:t>
            </w:r>
            <w:r>
              <w:rPr>
                <w:rFonts w:ascii="Times New Roman"/>
                <w:position w:val="9"/>
                <w:sz w:val="16"/>
              </w:rPr>
              <w:t>3</w:t>
            </w:r>
            <w:r>
              <w:rPr>
                <w:rFonts w:ascii="Times New Roman"/>
                <w:sz w:val="24"/>
              </w:rPr>
              <w:t>)</w:t>
            </w:r>
          </w:p>
        </w:tc>
        <w:tc>
          <w:tcPr>
            <w:tcW w:w="1292" w:type="dxa"/>
            <w:tcBorders>
              <w:top w:val="single" w:sz="4" w:space="0" w:color="000000"/>
              <w:left w:val="single" w:sz="17" w:space="0" w:color="000000"/>
              <w:bottom w:val="single" w:sz="4" w:space="0" w:color="000000"/>
              <w:right w:val="single" w:sz="17" w:space="0" w:color="000000"/>
            </w:tcBorders>
          </w:tcPr>
          <w:p>
            <w:pPr>
              <w:pStyle w:val="TableParagraph"/>
              <w:spacing w:line="240" w:lineRule="auto" w:before="49"/>
              <w:ind w:left="13" w:right="0"/>
              <w:jc w:val="center"/>
              <w:rPr>
                <w:rFonts w:ascii="Times New Roman" w:hAnsi="Times New Roman" w:cs="Times New Roman" w:eastAsia="Times New Roman" w:hint="default"/>
                <w:sz w:val="24"/>
                <w:szCs w:val="24"/>
              </w:rPr>
            </w:pPr>
            <w:r>
              <w:rPr>
                <w:rFonts w:ascii="Times New Roman"/>
                <w:sz w:val="24"/>
              </w:rPr>
              <w:t>196.6</w:t>
            </w:r>
          </w:p>
        </w:tc>
      </w:tr>
      <w:tr>
        <w:trPr>
          <w:trHeight w:val="384" w:hRule="exact"/>
        </w:trPr>
        <w:tc>
          <w:tcPr>
            <w:tcW w:w="3750" w:type="dxa"/>
            <w:tcBorders>
              <w:top w:val="single" w:sz="4" w:space="0" w:color="000000"/>
              <w:left w:val="single" w:sz="17" w:space="0" w:color="000000"/>
              <w:bottom w:val="single" w:sz="4" w:space="0" w:color="000000"/>
              <w:right w:val="single" w:sz="17" w:space="0" w:color="000000"/>
            </w:tcBorders>
          </w:tcPr>
          <w:p>
            <w:pPr>
              <w:pStyle w:val="TableParagraph"/>
              <w:spacing w:line="240" w:lineRule="auto" w:before="34"/>
              <w:ind w:left="556" w:right="0"/>
              <w:jc w:val="left"/>
              <w:rPr>
                <w:rFonts w:ascii="Times New Roman" w:hAnsi="Times New Roman" w:cs="Times New Roman" w:eastAsia="Times New Roman" w:hint="default"/>
                <w:sz w:val="24"/>
                <w:szCs w:val="24"/>
              </w:rPr>
            </w:pPr>
            <w:r>
              <w:rPr>
                <w:rFonts w:ascii="Times New Roman"/>
                <w:sz w:val="24"/>
              </w:rPr>
              <w:t>0.5 </w:t>
            </w:r>
            <w:r>
              <w:rPr>
                <w:rFonts w:ascii="Times New Roman"/>
                <w:spacing w:val="-4"/>
                <w:sz w:val="24"/>
              </w:rPr>
              <w:t>in. </w:t>
            </w:r>
            <w:r>
              <w:rPr>
                <w:rFonts w:ascii="Times New Roman"/>
                <w:sz w:val="24"/>
              </w:rPr>
              <w:t>Steel Fibers</w:t>
            </w:r>
            <w:r>
              <w:rPr>
                <w:rFonts w:ascii="Times New Roman"/>
                <w:spacing w:val="5"/>
                <w:sz w:val="24"/>
              </w:rPr>
              <w:t> </w:t>
            </w:r>
            <w:r>
              <w:rPr>
                <w:rFonts w:ascii="Times New Roman"/>
                <w:sz w:val="24"/>
              </w:rPr>
              <w:t>(lb/yd</w:t>
            </w:r>
            <w:r>
              <w:rPr>
                <w:rFonts w:ascii="Times New Roman"/>
                <w:position w:val="9"/>
                <w:sz w:val="16"/>
              </w:rPr>
              <w:t>3</w:t>
            </w:r>
            <w:r>
              <w:rPr>
                <w:rFonts w:ascii="Times New Roman"/>
                <w:sz w:val="24"/>
              </w:rPr>
              <w:t>)</w:t>
            </w:r>
          </w:p>
        </w:tc>
        <w:tc>
          <w:tcPr>
            <w:tcW w:w="1292" w:type="dxa"/>
            <w:tcBorders>
              <w:top w:val="single" w:sz="4" w:space="0" w:color="000000"/>
              <w:left w:val="single" w:sz="17" w:space="0" w:color="000000"/>
              <w:bottom w:val="single" w:sz="4" w:space="0" w:color="000000"/>
              <w:right w:val="single" w:sz="17" w:space="0" w:color="000000"/>
            </w:tcBorders>
          </w:tcPr>
          <w:p>
            <w:pPr>
              <w:pStyle w:val="TableParagraph"/>
              <w:spacing w:line="240" w:lineRule="auto" w:before="49"/>
              <w:ind w:left="13" w:right="0"/>
              <w:jc w:val="center"/>
              <w:rPr>
                <w:rFonts w:ascii="Times New Roman" w:hAnsi="Times New Roman" w:cs="Times New Roman" w:eastAsia="Times New Roman" w:hint="default"/>
                <w:sz w:val="24"/>
                <w:szCs w:val="24"/>
              </w:rPr>
            </w:pPr>
            <w:r>
              <w:rPr>
                <w:rFonts w:ascii="Times New Roman"/>
                <w:sz w:val="24"/>
              </w:rPr>
              <w:t>255.2</w:t>
            </w:r>
          </w:p>
        </w:tc>
      </w:tr>
      <w:tr>
        <w:trPr>
          <w:trHeight w:val="403" w:hRule="exact"/>
        </w:trPr>
        <w:tc>
          <w:tcPr>
            <w:tcW w:w="3750" w:type="dxa"/>
            <w:tcBorders>
              <w:top w:val="single" w:sz="4" w:space="0" w:color="000000"/>
              <w:left w:val="single" w:sz="17" w:space="0" w:color="000000"/>
              <w:bottom w:val="single" w:sz="4" w:space="0" w:color="000000"/>
              <w:right w:val="single" w:sz="17" w:space="0" w:color="000000"/>
            </w:tcBorders>
          </w:tcPr>
          <w:p>
            <w:pPr>
              <w:pStyle w:val="TableParagraph"/>
              <w:spacing w:line="240" w:lineRule="auto" w:before="44"/>
              <w:ind w:left="3" w:right="0"/>
              <w:jc w:val="center"/>
              <w:rPr>
                <w:rFonts w:ascii="Times New Roman" w:hAnsi="Times New Roman" w:cs="Times New Roman" w:eastAsia="Times New Roman" w:hint="default"/>
                <w:sz w:val="24"/>
                <w:szCs w:val="24"/>
              </w:rPr>
            </w:pPr>
            <w:r>
              <w:rPr>
                <w:rFonts w:ascii="Times New Roman"/>
                <w:sz w:val="24"/>
              </w:rPr>
              <w:t>Fine Masonry Sand</w:t>
            </w:r>
            <w:r>
              <w:rPr>
                <w:rFonts w:ascii="Times New Roman"/>
                <w:spacing w:val="-9"/>
                <w:sz w:val="24"/>
              </w:rPr>
              <w:t> </w:t>
            </w:r>
            <w:r>
              <w:rPr>
                <w:rFonts w:ascii="Times New Roman"/>
                <w:sz w:val="24"/>
              </w:rPr>
              <w:t>(lb/yd</w:t>
            </w:r>
            <w:r>
              <w:rPr>
                <w:rFonts w:ascii="Times New Roman"/>
                <w:position w:val="9"/>
                <w:sz w:val="16"/>
              </w:rPr>
              <w:t>3</w:t>
            </w:r>
            <w:r>
              <w:rPr>
                <w:rFonts w:ascii="Times New Roman"/>
                <w:sz w:val="24"/>
              </w:rPr>
              <w:t>)</w:t>
            </w:r>
          </w:p>
        </w:tc>
        <w:tc>
          <w:tcPr>
            <w:tcW w:w="1292" w:type="dxa"/>
            <w:tcBorders>
              <w:top w:val="single" w:sz="4" w:space="0" w:color="000000"/>
              <w:left w:val="single" w:sz="17" w:space="0" w:color="000000"/>
              <w:bottom w:val="single" w:sz="4" w:space="0" w:color="000000"/>
              <w:right w:val="single" w:sz="17" w:space="0" w:color="000000"/>
            </w:tcBorders>
          </w:tcPr>
          <w:p>
            <w:pPr>
              <w:pStyle w:val="TableParagraph"/>
              <w:spacing w:line="240" w:lineRule="auto" w:before="59"/>
              <w:ind w:left="9" w:right="0"/>
              <w:jc w:val="center"/>
              <w:rPr>
                <w:rFonts w:ascii="Times New Roman" w:hAnsi="Times New Roman" w:cs="Times New Roman" w:eastAsia="Times New Roman" w:hint="default"/>
                <w:sz w:val="24"/>
                <w:szCs w:val="24"/>
              </w:rPr>
            </w:pPr>
            <w:r>
              <w:rPr>
                <w:rFonts w:ascii="Times New Roman"/>
                <w:sz w:val="24"/>
              </w:rPr>
              <w:t>1966</w:t>
            </w:r>
          </w:p>
        </w:tc>
      </w:tr>
      <w:tr>
        <w:trPr>
          <w:trHeight w:val="404" w:hRule="exact"/>
        </w:trPr>
        <w:tc>
          <w:tcPr>
            <w:tcW w:w="3750" w:type="dxa"/>
            <w:tcBorders>
              <w:top w:val="single" w:sz="4" w:space="0" w:color="000000"/>
              <w:left w:val="single" w:sz="17" w:space="0" w:color="000000"/>
              <w:bottom w:val="single" w:sz="4" w:space="0" w:color="000000"/>
              <w:right w:val="single" w:sz="17" w:space="0" w:color="000000"/>
            </w:tcBorders>
          </w:tcPr>
          <w:p>
            <w:pPr>
              <w:pStyle w:val="TableParagraph"/>
              <w:spacing w:line="240" w:lineRule="auto" w:before="39"/>
              <w:ind w:left="3" w:right="0"/>
              <w:jc w:val="center"/>
              <w:rPr>
                <w:rFonts w:ascii="Times New Roman" w:hAnsi="Times New Roman" w:cs="Times New Roman" w:eastAsia="Times New Roman" w:hint="default"/>
                <w:sz w:val="24"/>
                <w:szCs w:val="24"/>
              </w:rPr>
            </w:pPr>
            <w:r>
              <w:rPr>
                <w:rFonts w:ascii="Times New Roman"/>
                <w:sz w:val="24"/>
              </w:rPr>
              <w:t>Water</w:t>
            </w:r>
            <w:r>
              <w:rPr>
                <w:rFonts w:ascii="Times New Roman"/>
                <w:spacing w:val="-7"/>
                <w:sz w:val="24"/>
              </w:rPr>
              <w:t> </w:t>
            </w:r>
            <w:r>
              <w:rPr>
                <w:rFonts w:ascii="Times New Roman"/>
                <w:sz w:val="24"/>
              </w:rPr>
              <w:t>(lb/yd</w:t>
            </w:r>
            <w:r>
              <w:rPr>
                <w:rFonts w:ascii="Times New Roman"/>
                <w:position w:val="9"/>
                <w:sz w:val="16"/>
              </w:rPr>
              <w:t>3</w:t>
            </w:r>
            <w:r>
              <w:rPr>
                <w:rFonts w:ascii="Times New Roman"/>
                <w:sz w:val="24"/>
              </w:rPr>
              <w:t>)</w:t>
            </w:r>
          </w:p>
        </w:tc>
        <w:tc>
          <w:tcPr>
            <w:tcW w:w="1292" w:type="dxa"/>
            <w:tcBorders>
              <w:top w:val="single" w:sz="4" w:space="0" w:color="000000"/>
              <w:left w:val="single" w:sz="17" w:space="0" w:color="000000"/>
              <w:bottom w:val="single" w:sz="4" w:space="0" w:color="000000"/>
              <w:right w:val="single" w:sz="17" w:space="0" w:color="000000"/>
            </w:tcBorders>
          </w:tcPr>
          <w:p>
            <w:pPr>
              <w:pStyle w:val="TableParagraph"/>
              <w:spacing w:line="240" w:lineRule="auto" w:before="54"/>
              <w:ind w:left="13" w:right="0"/>
              <w:jc w:val="center"/>
              <w:rPr>
                <w:rFonts w:ascii="Times New Roman" w:hAnsi="Times New Roman" w:cs="Times New Roman" w:eastAsia="Times New Roman" w:hint="default"/>
                <w:sz w:val="24"/>
                <w:szCs w:val="24"/>
              </w:rPr>
            </w:pPr>
            <w:r>
              <w:rPr>
                <w:rFonts w:ascii="Times New Roman"/>
                <w:sz w:val="24"/>
              </w:rPr>
              <w:t>393.2</w:t>
            </w:r>
          </w:p>
        </w:tc>
      </w:tr>
      <w:tr>
        <w:trPr>
          <w:trHeight w:val="398" w:hRule="exact"/>
        </w:trPr>
        <w:tc>
          <w:tcPr>
            <w:tcW w:w="3750" w:type="dxa"/>
            <w:tcBorders>
              <w:top w:val="single" w:sz="4" w:space="0" w:color="000000"/>
              <w:left w:val="single" w:sz="17" w:space="0" w:color="000000"/>
              <w:bottom w:val="single" w:sz="4" w:space="0" w:color="000000"/>
              <w:right w:val="single" w:sz="17" w:space="0" w:color="000000"/>
            </w:tcBorders>
          </w:tcPr>
          <w:p>
            <w:pPr>
              <w:pStyle w:val="TableParagraph"/>
              <w:spacing w:line="240" w:lineRule="auto" w:before="39"/>
              <w:ind w:left="3" w:right="0"/>
              <w:jc w:val="center"/>
              <w:rPr>
                <w:rFonts w:ascii="Times New Roman" w:hAnsi="Times New Roman" w:cs="Times New Roman" w:eastAsia="Times New Roman" w:hint="default"/>
                <w:sz w:val="24"/>
                <w:szCs w:val="24"/>
              </w:rPr>
            </w:pPr>
            <w:r>
              <w:rPr>
                <w:rFonts w:ascii="Times New Roman"/>
                <w:sz w:val="24"/>
              </w:rPr>
              <w:t>HRWR (fl.</w:t>
            </w:r>
            <w:r>
              <w:rPr>
                <w:rFonts w:ascii="Times New Roman"/>
                <w:spacing w:val="-7"/>
                <w:sz w:val="24"/>
              </w:rPr>
              <w:t> </w:t>
            </w:r>
            <w:r>
              <w:rPr>
                <w:rFonts w:ascii="Times New Roman"/>
                <w:sz w:val="24"/>
              </w:rPr>
              <w:t>oz/yd</w:t>
            </w:r>
            <w:r>
              <w:rPr>
                <w:rFonts w:ascii="Times New Roman"/>
                <w:position w:val="9"/>
                <w:sz w:val="16"/>
              </w:rPr>
              <w:t>3</w:t>
            </w:r>
            <w:r>
              <w:rPr>
                <w:rFonts w:ascii="Times New Roman"/>
                <w:sz w:val="24"/>
              </w:rPr>
              <w:t>)</w:t>
            </w:r>
          </w:p>
        </w:tc>
        <w:tc>
          <w:tcPr>
            <w:tcW w:w="1292" w:type="dxa"/>
            <w:tcBorders>
              <w:top w:val="single" w:sz="4" w:space="0" w:color="000000"/>
              <w:left w:val="single" w:sz="17" w:space="0" w:color="000000"/>
              <w:bottom w:val="single" w:sz="4" w:space="0" w:color="000000"/>
              <w:right w:val="single" w:sz="17" w:space="0" w:color="000000"/>
            </w:tcBorders>
          </w:tcPr>
          <w:p>
            <w:pPr>
              <w:pStyle w:val="TableParagraph"/>
              <w:spacing w:line="240" w:lineRule="auto" w:before="54"/>
              <w:ind w:left="10" w:right="0"/>
              <w:jc w:val="center"/>
              <w:rPr>
                <w:rFonts w:ascii="Times New Roman" w:hAnsi="Times New Roman" w:cs="Times New Roman" w:eastAsia="Times New Roman" w:hint="default"/>
                <w:sz w:val="24"/>
                <w:szCs w:val="24"/>
              </w:rPr>
            </w:pPr>
            <w:r>
              <w:rPr>
                <w:rFonts w:ascii="Times New Roman"/>
                <w:sz w:val="24"/>
              </w:rPr>
              <w:t>24</w:t>
            </w:r>
          </w:p>
        </w:tc>
      </w:tr>
      <w:tr>
        <w:trPr>
          <w:trHeight w:val="420" w:hRule="exact"/>
        </w:trPr>
        <w:tc>
          <w:tcPr>
            <w:tcW w:w="3750" w:type="dxa"/>
            <w:tcBorders>
              <w:top w:val="single" w:sz="4" w:space="0" w:color="000000"/>
              <w:left w:val="single" w:sz="17" w:space="0" w:color="000000"/>
              <w:bottom w:val="single" w:sz="17" w:space="0" w:color="000000"/>
              <w:right w:val="single" w:sz="17" w:space="0" w:color="000000"/>
            </w:tcBorders>
          </w:tcPr>
          <w:p>
            <w:pPr>
              <w:pStyle w:val="TableParagraph"/>
              <w:spacing w:line="240" w:lineRule="auto" w:before="54"/>
              <w:ind w:left="10" w:right="0"/>
              <w:jc w:val="center"/>
              <w:rPr>
                <w:rFonts w:ascii="Times New Roman" w:hAnsi="Times New Roman" w:cs="Times New Roman" w:eastAsia="Times New Roman" w:hint="default"/>
                <w:sz w:val="24"/>
                <w:szCs w:val="24"/>
              </w:rPr>
            </w:pPr>
            <w:r>
              <w:rPr>
                <w:rFonts w:ascii="Times New Roman"/>
                <w:sz w:val="24"/>
              </w:rPr>
              <w:t>w/c</w:t>
            </w:r>
          </w:p>
        </w:tc>
        <w:tc>
          <w:tcPr>
            <w:tcW w:w="1292" w:type="dxa"/>
            <w:tcBorders>
              <w:top w:val="single" w:sz="4" w:space="0" w:color="000000"/>
              <w:left w:val="single" w:sz="17" w:space="0" w:color="000000"/>
              <w:bottom w:val="single" w:sz="17" w:space="0" w:color="000000"/>
              <w:right w:val="single" w:sz="17" w:space="0" w:color="000000"/>
            </w:tcBorders>
          </w:tcPr>
          <w:p>
            <w:pPr>
              <w:pStyle w:val="TableParagraph"/>
              <w:spacing w:line="240" w:lineRule="auto" w:before="54"/>
              <w:ind w:left="14" w:right="0"/>
              <w:jc w:val="center"/>
              <w:rPr>
                <w:rFonts w:ascii="Times New Roman" w:hAnsi="Times New Roman" w:cs="Times New Roman" w:eastAsia="Times New Roman" w:hint="default"/>
                <w:sz w:val="24"/>
                <w:szCs w:val="24"/>
              </w:rPr>
            </w:pPr>
            <w:r>
              <w:rPr>
                <w:rFonts w:ascii="Times New Roman"/>
                <w:sz w:val="24"/>
              </w:rPr>
              <w:t>0.2</w:t>
            </w:r>
          </w:p>
        </w:tc>
      </w:tr>
    </w:tbl>
    <w:p>
      <w:pPr>
        <w:spacing w:line="240" w:lineRule="auto" w:before="0"/>
        <w:ind w:right="0"/>
        <w:rPr>
          <w:rFonts w:ascii="Times New Roman" w:hAnsi="Times New Roman" w:cs="Times New Roman" w:eastAsia="Times New Roman" w:hint="default"/>
          <w:sz w:val="20"/>
          <w:szCs w:val="20"/>
        </w:rPr>
      </w:pPr>
    </w:p>
    <w:p>
      <w:pPr>
        <w:spacing w:line="240" w:lineRule="auto" w:before="0"/>
        <w:ind w:right="0"/>
        <w:rPr>
          <w:rFonts w:ascii="Times New Roman" w:hAnsi="Times New Roman" w:cs="Times New Roman" w:eastAsia="Times New Roman" w:hint="default"/>
          <w:sz w:val="20"/>
          <w:szCs w:val="20"/>
        </w:rPr>
      </w:pPr>
    </w:p>
    <w:p>
      <w:pPr>
        <w:spacing w:line="240" w:lineRule="auto" w:before="0"/>
        <w:ind w:right="0"/>
        <w:rPr>
          <w:rFonts w:ascii="Times New Roman" w:hAnsi="Times New Roman" w:cs="Times New Roman" w:eastAsia="Times New Roman" w:hint="default"/>
          <w:sz w:val="20"/>
          <w:szCs w:val="20"/>
        </w:rPr>
      </w:pPr>
    </w:p>
    <w:p>
      <w:pPr>
        <w:spacing w:line="240" w:lineRule="auto" w:before="0"/>
        <w:ind w:right="0"/>
        <w:rPr>
          <w:rFonts w:ascii="Times New Roman" w:hAnsi="Times New Roman" w:cs="Times New Roman" w:eastAsia="Times New Roman" w:hint="default"/>
          <w:sz w:val="20"/>
          <w:szCs w:val="20"/>
        </w:rPr>
      </w:pPr>
    </w:p>
    <w:p>
      <w:pPr>
        <w:spacing w:before="186"/>
        <w:ind w:left="2540" w:right="0" w:firstLine="0"/>
        <w:jc w:val="left"/>
        <w:rPr>
          <w:rFonts w:ascii="Times New Roman" w:hAnsi="Times New Roman" w:cs="Times New Roman" w:eastAsia="Times New Roman" w:hint="default"/>
          <w:sz w:val="24"/>
          <w:szCs w:val="24"/>
        </w:rPr>
      </w:pPr>
      <w:r>
        <w:rPr>
          <w:rFonts w:ascii="Times New Roman"/>
          <w:i/>
          <w:sz w:val="24"/>
        </w:rPr>
        <w:t>Table 13: ODOT Class AA Mix</w:t>
      </w:r>
      <w:r>
        <w:rPr>
          <w:rFonts w:ascii="Times New Roman"/>
          <w:i/>
          <w:spacing w:val="-7"/>
          <w:sz w:val="24"/>
        </w:rPr>
        <w:t> </w:t>
      </w:r>
      <w:r>
        <w:rPr>
          <w:rFonts w:ascii="Times New Roman"/>
          <w:i/>
          <w:sz w:val="24"/>
        </w:rPr>
        <w:t>Design</w:t>
      </w:r>
      <w:r>
        <w:rPr>
          <w:rFonts w:ascii="Times New Roman"/>
          <w:sz w:val="24"/>
        </w:rPr>
      </w:r>
    </w:p>
    <w:p>
      <w:pPr>
        <w:spacing w:line="240" w:lineRule="auto" w:before="10" w:after="0"/>
        <w:ind w:right="0"/>
        <w:rPr>
          <w:rFonts w:ascii="Times New Roman" w:hAnsi="Times New Roman" w:cs="Times New Roman" w:eastAsia="Times New Roman" w:hint="default"/>
          <w:i/>
          <w:sz w:val="23"/>
          <w:szCs w:val="23"/>
        </w:rPr>
      </w:pPr>
    </w:p>
    <w:tbl>
      <w:tblPr>
        <w:tblW w:w="0" w:type="auto"/>
        <w:jc w:val="left"/>
        <w:tblInd w:w="2165" w:type="dxa"/>
        <w:tblLayout w:type="fixed"/>
        <w:tblCellMar>
          <w:top w:w="0" w:type="dxa"/>
          <w:left w:w="0" w:type="dxa"/>
          <w:bottom w:w="0" w:type="dxa"/>
          <w:right w:w="0" w:type="dxa"/>
        </w:tblCellMar>
        <w:tblLook w:val="01E0"/>
      </w:tblPr>
      <w:tblGrid>
        <w:gridCol w:w="3237"/>
        <w:gridCol w:w="1229"/>
      </w:tblGrid>
      <w:tr>
        <w:trPr>
          <w:trHeight w:val="475" w:hRule="exact"/>
        </w:trPr>
        <w:tc>
          <w:tcPr>
            <w:tcW w:w="3237" w:type="dxa"/>
            <w:tcBorders>
              <w:top w:val="single" w:sz="17" w:space="0" w:color="000000"/>
              <w:left w:val="single" w:sz="17" w:space="0" w:color="000000"/>
              <w:bottom w:val="single" w:sz="17" w:space="0" w:color="000000"/>
              <w:right w:val="single" w:sz="17" w:space="0" w:color="000000"/>
            </w:tcBorders>
          </w:tcPr>
          <w:p>
            <w:pPr>
              <w:pStyle w:val="TableParagraph"/>
              <w:spacing w:line="240" w:lineRule="auto" w:before="73"/>
              <w:ind w:left="3" w:right="0"/>
              <w:jc w:val="center"/>
              <w:rPr>
                <w:rFonts w:ascii="Times New Roman" w:hAnsi="Times New Roman" w:cs="Times New Roman" w:eastAsia="Times New Roman" w:hint="default"/>
                <w:sz w:val="24"/>
                <w:szCs w:val="24"/>
              </w:rPr>
            </w:pPr>
            <w:r>
              <w:rPr>
                <w:rFonts w:ascii="Times New Roman"/>
                <w:b/>
                <w:sz w:val="24"/>
              </w:rPr>
              <w:t>Material</w:t>
            </w:r>
            <w:r>
              <w:rPr>
                <w:rFonts w:ascii="Times New Roman"/>
                <w:sz w:val="24"/>
              </w:rPr>
            </w:r>
          </w:p>
        </w:tc>
        <w:tc>
          <w:tcPr>
            <w:tcW w:w="1229" w:type="dxa"/>
            <w:tcBorders>
              <w:top w:val="single" w:sz="17" w:space="0" w:color="000000"/>
              <w:left w:val="single" w:sz="17" w:space="0" w:color="000000"/>
              <w:bottom w:val="single" w:sz="17" w:space="0" w:color="000000"/>
              <w:right w:val="single" w:sz="17" w:space="0" w:color="000000"/>
            </w:tcBorders>
          </w:tcPr>
          <w:p>
            <w:pPr>
              <w:pStyle w:val="TableParagraph"/>
              <w:spacing w:line="240" w:lineRule="auto" w:before="73"/>
              <w:ind w:left="177" w:right="0"/>
              <w:jc w:val="left"/>
              <w:rPr>
                <w:rFonts w:ascii="Times New Roman" w:hAnsi="Times New Roman" w:cs="Times New Roman" w:eastAsia="Times New Roman" w:hint="default"/>
                <w:sz w:val="24"/>
                <w:szCs w:val="24"/>
              </w:rPr>
            </w:pPr>
            <w:r>
              <w:rPr>
                <w:rFonts w:ascii="Times New Roman"/>
                <w:b/>
                <w:sz w:val="24"/>
              </w:rPr>
              <w:t>Amount</w:t>
            </w:r>
            <w:r>
              <w:rPr>
                <w:rFonts w:ascii="Times New Roman"/>
                <w:sz w:val="24"/>
              </w:rPr>
            </w:r>
          </w:p>
        </w:tc>
      </w:tr>
      <w:tr>
        <w:trPr>
          <w:trHeight w:val="459" w:hRule="exact"/>
        </w:trPr>
        <w:tc>
          <w:tcPr>
            <w:tcW w:w="3237" w:type="dxa"/>
            <w:tcBorders>
              <w:top w:val="single" w:sz="17" w:space="0" w:color="000000"/>
              <w:left w:val="single" w:sz="17" w:space="0" w:color="000000"/>
              <w:bottom w:val="single" w:sz="4" w:space="0" w:color="000000"/>
              <w:right w:val="single" w:sz="17" w:space="0" w:color="000000"/>
            </w:tcBorders>
          </w:tcPr>
          <w:p>
            <w:pPr>
              <w:pStyle w:val="TableParagraph"/>
              <w:spacing w:line="240" w:lineRule="auto" w:before="59"/>
              <w:ind w:left="8" w:right="0"/>
              <w:jc w:val="center"/>
              <w:rPr>
                <w:rFonts w:ascii="Times New Roman" w:hAnsi="Times New Roman" w:cs="Times New Roman" w:eastAsia="Times New Roman" w:hint="default"/>
                <w:sz w:val="24"/>
                <w:szCs w:val="24"/>
              </w:rPr>
            </w:pPr>
            <w:r>
              <w:rPr>
                <w:rFonts w:ascii="Times New Roman"/>
                <w:sz w:val="24"/>
              </w:rPr>
              <w:t>Type 1 Cement</w:t>
            </w:r>
            <w:r>
              <w:rPr>
                <w:rFonts w:ascii="Times New Roman"/>
                <w:spacing w:val="-11"/>
                <w:sz w:val="24"/>
              </w:rPr>
              <w:t> </w:t>
            </w:r>
            <w:r>
              <w:rPr>
                <w:rFonts w:ascii="Times New Roman"/>
                <w:sz w:val="24"/>
              </w:rPr>
              <w:t>(lb/yd</w:t>
            </w:r>
            <w:r>
              <w:rPr>
                <w:rFonts w:ascii="Times New Roman"/>
                <w:position w:val="9"/>
                <w:sz w:val="16"/>
              </w:rPr>
              <w:t>3</w:t>
            </w:r>
            <w:r>
              <w:rPr>
                <w:rFonts w:ascii="Times New Roman"/>
                <w:sz w:val="24"/>
              </w:rPr>
              <w:t>)</w:t>
            </w:r>
          </w:p>
        </w:tc>
        <w:tc>
          <w:tcPr>
            <w:tcW w:w="1229" w:type="dxa"/>
            <w:tcBorders>
              <w:top w:val="single" w:sz="17" w:space="0" w:color="000000"/>
              <w:left w:val="single" w:sz="17" w:space="0" w:color="000000"/>
              <w:bottom w:val="single" w:sz="4" w:space="0" w:color="000000"/>
              <w:right w:val="single" w:sz="17" w:space="0" w:color="000000"/>
            </w:tcBorders>
          </w:tcPr>
          <w:p>
            <w:pPr>
              <w:pStyle w:val="TableParagraph"/>
              <w:spacing w:line="240" w:lineRule="auto" w:before="74"/>
              <w:ind w:left="326" w:right="0"/>
              <w:jc w:val="left"/>
              <w:rPr>
                <w:rFonts w:ascii="Times New Roman" w:hAnsi="Times New Roman" w:cs="Times New Roman" w:eastAsia="Times New Roman" w:hint="default"/>
                <w:sz w:val="24"/>
                <w:szCs w:val="24"/>
              </w:rPr>
            </w:pPr>
            <w:r>
              <w:rPr>
                <w:rFonts w:ascii="Times New Roman"/>
                <w:sz w:val="24"/>
              </w:rPr>
              <w:t>588.0</w:t>
            </w:r>
          </w:p>
        </w:tc>
      </w:tr>
      <w:tr>
        <w:trPr>
          <w:trHeight w:val="461" w:hRule="exact"/>
        </w:trPr>
        <w:tc>
          <w:tcPr>
            <w:tcW w:w="3237" w:type="dxa"/>
            <w:tcBorders>
              <w:top w:val="single" w:sz="4" w:space="0" w:color="000000"/>
              <w:left w:val="single" w:sz="17" w:space="0" w:color="000000"/>
              <w:bottom w:val="single" w:sz="4" w:space="0" w:color="000000"/>
              <w:right w:val="single" w:sz="17" w:space="0" w:color="000000"/>
            </w:tcBorders>
          </w:tcPr>
          <w:p>
            <w:pPr>
              <w:pStyle w:val="TableParagraph"/>
              <w:spacing w:line="240" w:lineRule="auto" w:before="68"/>
              <w:ind w:right="1"/>
              <w:jc w:val="center"/>
              <w:rPr>
                <w:rFonts w:ascii="Times New Roman" w:hAnsi="Times New Roman" w:cs="Times New Roman" w:eastAsia="Times New Roman" w:hint="default"/>
                <w:sz w:val="24"/>
                <w:szCs w:val="24"/>
              </w:rPr>
            </w:pPr>
            <w:r>
              <w:rPr>
                <w:rFonts w:ascii="Times New Roman"/>
                <w:sz w:val="24"/>
              </w:rPr>
              <w:t>#57 Crushed Stone</w:t>
            </w:r>
            <w:r>
              <w:rPr>
                <w:rFonts w:ascii="Times New Roman"/>
                <w:spacing w:val="-11"/>
                <w:sz w:val="24"/>
              </w:rPr>
              <w:t> </w:t>
            </w:r>
            <w:r>
              <w:rPr>
                <w:rFonts w:ascii="Times New Roman"/>
                <w:sz w:val="24"/>
              </w:rPr>
              <w:t>(lb/yd</w:t>
            </w:r>
            <w:r>
              <w:rPr>
                <w:rFonts w:ascii="Times New Roman"/>
                <w:position w:val="9"/>
                <w:sz w:val="16"/>
              </w:rPr>
              <w:t>3</w:t>
            </w:r>
            <w:r>
              <w:rPr>
                <w:rFonts w:ascii="Times New Roman"/>
                <w:sz w:val="24"/>
              </w:rPr>
              <w:t>)</w:t>
            </w:r>
          </w:p>
        </w:tc>
        <w:tc>
          <w:tcPr>
            <w:tcW w:w="1229" w:type="dxa"/>
            <w:tcBorders>
              <w:top w:val="single" w:sz="4" w:space="0" w:color="000000"/>
              <w:left w:val="single" w:sz="17" w:space="0" w:color="000000"/>
              <w:bottom w:val="single" w:sz="4" w:space="0" w:color="000000"/>
              <w:right w:val="single" w:sz="17" w:space="0" w:color="000000"/>
            </w:tcBorders>
          </w:tcPr>
          <w:p>
            <w:pPr>
              <w:pStyle w:val="TableParagraph"/>
              <w:spacing w:line="240" w:lineRule="auto" w:before="83"/>
              <w:ind w:left="235" w:right="0"/>
              <w:jc w:val="left"/>
              <w:rPr>
                <w:rFonts w:ascii="Times New Roman" w:hAnsi="Times New Roman" w:cs="Times New Roman" w:eastAsia="Times New Roman" w:hint="default"/>
                <w:sz w:val="24"/>
                <w:szCs w:val="24"/>
              </w:rPr>
            </w:pPr>
            <w:r>
              <w:rPr>
                <w:rFonts w:ascii="Times New Roman"/>
                <w:sz w:val="24"/>
              </w:rPr>
              <w:t>1,841.0</w:t>
            </w:r>
          </w:p>
        </w:tc>
      </w:tr>
      <w:tr>
        <w:trPr>
          <w:trHeight w:val="461" w:hRule="exact"/>
        </w:trPr>
        <w:tc>
          <w:tcPr>
            <w:tcW w:w="3237" w:type="dxa"/>
            <w:tcBorders>
              <w:top w:val="single" w:sz="4" w:space="0" w:color="000000"/>
              <w:left w:val="single" w:sz="17" w:space="0" w:color="000000"/>
              <w:bottom w:val="single" w:sz="4" w:space="0" w:color="000000"/>
              <w:right w:val="single" w:sz="17" w:space="0" w:color="000000"/>
            </w:tcBorders>
          </w:tcPr>
          <w:p>
            <w:pPr>
              <w:pStyle w:val="TableParagraph"/>
              <w:spacing w:line="240" w:lineRule="auto" w:before="68"/>
              <w:ind w:left="3" w:right="0"/>
              <w:jc w:val="center"/>
              <w:rPr>
                <w:rFonts w:ascii="Times New Roman" w:hAnsi="Times New Roman" w:cs="Times New Roman" w:eastAsia="Times New Roman" w:hint="default"/>
                <w:sz w:val="24"/>
                <w:szCs w:val="24"/>
              </w:rPr>
            </w:pPr>
            <w:r>
              <w:rPr>
                <w:rFonts w:ascii="Times New Roman"/>
                <w:sz w:val="24"/>
              </w:rPr>
              <w:t>Fine Aggregate</w:t>
            </w:r>
            <w:r>
              <w:rPr>
                <w:rFonts w:ascii="Times New Roman"/>
                <w:spacing w:val="-11"/>
                <w:sz w:val="24"/>
              </w:rPr>
              <w:t> </w:t>
            </w:r>
            <w:r>
              <w:rPr>
                <w:rFonts w:ascii="Times New Roman"/>
                <w:sz w:val="24"/>
              </w:rPr>
              <w:t>(lb/yd</w:t>
            </w:r>
            <w:r>
              <w:rPr>
                <w:rFonts w:ascii="Times New Roman"/>
                <w:position w:val="9"/>
                <w:sz w:val="16"/>
              </w:rPr>
              <w:t>3</w:t>
            </w:r>
            <w:r>
              <w:rPr>
                <w:rFonts w:ascii="Times New Roman"/>
                <w:sz w:val="24"/>
              </w:rPr>
              <w:t>)</w:t>
            </w:r>
          </w:p>
        </w:tc>
        <w:tc>
          <w:tcPr>
            <w:tcW w:w="1229" w:type="dxa"/>
            <w:tcBorders>
              <w:top w:val="single" w:sz="4" w:space="0" w:color="000000"/>
              <w:left w:val="single" w:sz="17" w:space="0" w:color="000000"/>
              <w:bottom w:val="single" w:sz="4" w:space="0" w:color="000000"/>
              <w:right w:val="single" w:sz="17" w:space="0" w:color="000000"/>
            </w:tcBorders>
          </w:tcPr>
          <w:p>
            <w:pPr>
              <w:pStyle w:val="TableParagraph"/>
              <w:spacing w:line="240" w:lineRule="auto" w:before="83"/>
              <w:ind w:left="235" w:right="0"/>
              <w:jc w:val="left"/>
              <w:rPr>
                <w:rFonts w:ascii="Times New Roman" w:hAnsi="Times New Roman" w:cs="Times New Roman" w:eastAsia="Times New Roman" w:hint="default"/>
                <w:sz w:val="24"/>
                <w:szCs w:val="24"/>
              </w:rPr>
            </w:pPr>
            <w:r>
              <w:rPr>
                <w:rFonts w:ascii="Times New Roman"/>
                <w:sz w:val="24"/>
              </w:rPr>
              <w:t>1,281.0</w:t>
            </w:r>
          </w:p>
        </w:tc>
      </w:tr>
      <w:tr>
        <w:trPr>
          <w:trHeight w:val="456" w:hRule="exact"/>
        </w:trPr>
        <w:tc>
          <w:tcPr>
            <w:tcW w:w="3237" w:type="dxa"/>
            <w:tcBorders>
              <w:top w:val="single" w:sz="4" w:space="0" w:color="000000"/>
              <w:left w:val="single" w:sz="17" w:space="0" w:color="000000"/>
              <w:bottom w:val="single" w:sz="4" w:space="0" w:color="000000"/>
              <w:right w:val="single" w:sz="17" w:space="0" w:color="000000"/>
            </w:tcBorders>
          </w:tcPr>
          <w:p>
            <w:pPr>
              <w:pStyle w:val="TableParagraph"/>
              <w:spacing w:line="240" w:lineRule="auto" w:before="68"/>
              <w:ind w:left="8" w:right="0"/>
              <w:jc w:val="center"/>
              <w:rPr>
                <w:rFonts w:ascii="Times New Roman" w:hAnsi="Times New Roman" w:cs="Times New Roman" w:eastAsia="Times New Roman" w:hint="default"/>
                <w:sz w:val="24"/>
                <w:szCs w:val="24"/>
              </w:rPr>
            </w:pPr>
            <w:r>
              <w:rPr>
                <w:rFonts w:ascii="Times New Roman"/>
                <w:sz w:val="24"/>
              </w:rPr>
              <w:t>Water</w:t>
            </w:r>
            <w:r>
              <w:rPr>
                <w:rFonts w:ascii="Times New Roman"/>
                <w:spacing w:val="-7"/>
                <w:sz w:val="24"/>
              </w:rPr>
              <w:t> </w:t>
            </w:r>
            <w:r>
              <w:rPr>
                <w:rFonts w:ascii="Times New Roman"/>
                <w:sz w:val="24"/>
              </w:rPr>
              <w:t>(lb/yd</w:t>
            </w:r>
            <w:r>
              <w:rPr>
                <w:rFonts w:ascii="Times New Roman"/>
                <w:position w:val="9"/>
                <w:sz w:val="16"/>
              </w:rPr>
              <w:t>3</w:t>
            </w:r>
            <w:r>
              <w:rPr>
                <w:rFonts w:ascii="Times New Roman"/>
                <w:sz w:val="24"/>
              </w:rPr>
              <w:t>)</w:t>
            </w:r>
          </w:p>
        </w:tc>
        <w:tc>
          <w:tcPr>
            <w:tcW w:w="1229" w:type="dxa"/>
            <w:tcBorders>
              <w:top w:val="single" w:sz="4" w:space="0" w:color="000000"/>
              <w:left w:val="single" w:sz="17" w:space="0" w:color="000000"/>
              <w:bottom w:val="single" w:sz="4" w:space="0" w:color="000000"/>
              <w:right w:val="single" w:sz="17" w:space="0" w:color="000000"/>
            </w:tcBorders>
          </w:tcPr>
          <w:p>
            <w:pPr>
              <w:pStyle w:val="TableParagraph"/>
              <w:spacing w:line="240" w:lineRule="auto" w:before="83"/>
              <w:ind w:left="326" w:right="0"/>
              <w:jc w:val="left"/>
              <w:rPr>
                <w:rFonts w:ascii="Times New Roman" w:hAnsi="Times New Roman" w:cs="Times New Roman" w:eastAsia="Times New Roman" w:hint="default"/>
                <w:sz w:val="24"/>
                <w:szCs w:val="24"/>
              </w:rPr>
            </w:pPr>
            <w:r>
              <w:rPr>
                <w:rFonts w:ascii="Times New Roman"/>
                <w:sz w:val="24"/>
              </w:rPr>
              <w:t>232.0</w:t>
            </w:r>
          </w:p>
        </w:tc>
      </w:tr>
      <w:tr>
        <w:trPr>
          <w:trHeight w:val="461" w:hRule="exact"/>
        </w:trPr>
        <w:tc>
          <w:tcPr>
            <w:tcW w:w="3237" w:type="dxa"/>
            <w:tcBorders>
              <w:top w:val="single" w:sz="4" w:space="0" w:color="000000"/>
              <w:left w:val="single" w:sz="17" w:space="0" w:color="000000"/>
              <w:bottom w:val="single" w:sz="4" w:space="0" w:color="000000"/>
              <w:right w:val="single" w:sz="17" w:space="0" w:color="000000"/>
            </w:tcBorders>
          </w:tcPr>
          <w:p>
            <w:pPr>
              <w:pStyle w:val="TableParagraph"/>
              <w:spacing w:line="240" w:lineRule="auto" w:before="73"/>
              <w:ind w:left="8" w:right="0"/>
              <w:jc w:val="center"/>
              <w:rPr>
                <w:rFonts w:ascii="Times New Roman" w:hAnsi="Times New Roman" w:cs="Times New Roman" w:eastAsia="Times New Roman" w:hint="default"/>
                <w:sz w:val="24"/>
                <w:szCs w:val="24"/>
              </w:rPr>
            </w:pPr>
            <w:r>
              <w:rPr>
                <w:rFonts w:ascii="Times New Roman"/>
                <w:sz w:val="24"/>
              </w:rPr>
              <w:t>HRWR (fl.</w:t>
            </w:r>
            <w:r>
              <w:rPr>
                <w:rFonts w:ascii="Times New Roman"/>
                <w:spacing w:val="-7"/>
                <w:sz w:val="24"/>
              </w:rPr>
              <w:t> </w:t>
            </w:r>
            <w:r>
              <w:rPr>
                <w:rFonts w:ascii="Times New Roman"/>
                <w:sz w:val="24"/>
              </w:rPr>
              <w:t>oz/yd</w:t>
            </w:r>
            <w:r>
              <w:rPr>
                <w:rFonts w:ascii="Times New Roman"/>
                <w:position w:val="9"/>
                <w:sz w:val="16"/>
              </w:rPr>
              <w:t>3</w:t>
            </w:r>
            <w:r>
              <w:rPr>
                <w:rFonts w:ascii="Times New Roman"/>
                <w:sz w:val="24"/>
              </w:rPr>
              <w:t>)</w:t>
            </w:r>
          </w:p>
        </w:tc>
        <w:tc>
          <w:tcPr>
            <w:tcW w:w="1229" w:type="dxa"/>
            <w:tcBorders>
              <w:top w:val="single" w:sz="4" w:space="0" w:color="000000"/>
              <w:left w:val="single" w:sz="17" w:space="0" w:color="000000"/>
              <w:bottom w:val="single" w:sz="4" w:space="0" w:color="000000"/>
              <w:right w:val="single" w:sz="17" w:space="0" w:color="000000"/>
            </w:tcBorders>
          </w:tcPr>
          <w:p>
            <w:pPr>
              <w:pStyle w:val="TableParagraph"/>
              <w:spacing w:line="240" w:lineRule="auto" w:before="88"/>
              <w:ind w:left="8" w:right="0"/>
              <w:jc w:val="center"/>
              <w:rPr>
                <w:rFonts w:ascii="Times New Roman" w:hAnsi="Times New Roman" w:cs="Times New Roman" w:eastAsia="Times New Roman" w:hint="default"/>
                <w:sz w:val="24"/>
                <w:szCs w:val="24"/>
              </w:rPr>
            </w:pPr>
            <w:r>
              <w:rPr>
                <w:rFonts w:ascii="Times New Roman"/>
                <w:sz w:val="24"/>
              </w:rPr>
              <w:t>3.0</w:t>
            </w:r>
          </w:p>
        </w:tc>
      </w:tr>
      <w:tr>
        <w:trPr>
          <w:trHeight w:val="461" w:hRule="exact"/>
        </w:trPr>
        <w:tc>
          <w:tcPr>
            <w:tcW w:w="3237" w:type="dxa"/>
            <w:tcBorders>
              <w:top w:val="single" w:sz="4" w:space="0" w:color="000000"/>
              <w:left w:val="single" w:sz="17" w:space="0" w:color="000000"/>
              <w:bottom w:val="single" w:sz="4" w:space="0" w:color="000000"/>
              <w:right w:val="single" w:sz="17" w:space="0" w:color="000000"/>
            </w:tcBorders>
          </w:tcPr>
          <w:p>
            <w:pPr>
              <w:pStyle w:val="TableParagraph"/>
              <w:spacing w:line="240" w:lineRule="auto" w:before="68"/>
              <w:ind w:right="1"/>
              <w:jc w:val="center"/>
              <w:rPr>
                <w:rFonts w:ascii="Times New Roman" w:hAnsi="Times New Roman" w:cs="Times New Roman" w:eastAsia="Times New Roman" w:hint="default"/>
                <w:sz w:val="24"/>
                <w:szCs w:val="24"/>
              </w:rPr>
            </w:pPr>
            <w:r>
              <w:rPr>
                <w:rFonts w:ascii="Times New Roman"/>
                <w:sz w:val="24"/>
              </w:rPr>
              <w:t>AEA (fl.</w:t>
            </w:r>
            <w:r>
              <w:rPr>
                <w:rFonts w:ascii="Times New Roman"/>
                <w:spacing w:val="-13"/>
                <w:sz w:val="24"/>
              </w:rPr>
              <w:t> </w:t>
            </w:r>
            <w:r>
              <w:rPr>
                <w:rFonts w:ascii="Times New Roman"/>
                <w:sz w:val="24"/>
              </w:rPr>
              <w:t>oz/yd</w:t>
            </w:r>
            <w:r>
              <w:rPr>
                <w:rFonts w:ascii="Times New Roman"/>
                <w:position w:val="9"/>
                <w:sz w:val="16"/>
              </w:rPr>
              <w:t>3</w:t>
            </w:r>
            <w:r>
              <w:rPr>
                <w:rFonts w:ascii="Times New Roman"/>
                <w:sz w:val="24"/>
              </w:rPr>
              <w:t>)</w:t>
            </w:r>
          </w:p>
        </w:tc>
        <w:tc>
          <w:tcPr>
            <w:tcW w:w="1229" w:type="dxa"/>
            <w:tcBorders>
              <w:top w:val="single" w:sz="4" w:space="0" w:color="000000"/>
              <w:left w:val="single" w:sz="17" w:space="0" w:color="000000"/>
              <w:bottom w:val="single" w:sz="4" w:space="0" w:color="000000"/>
              <w:right w:val="single" w:sz="17" w:space="0" w:color="000000"/>
            </w:tcBorders>
          </w:tcPr>
          <w:p>
            <w:pPr>
              <w:pStyle w:val="TableParagraph"/>
              <w:spacing w:line="240" w:lineRule="auto" w:before="83"/>
              <w:ind w:left="8" w:right="0"/>
              <w:jc w:val="center"/>
              <w:rPr>
                <w:rFonts w:ascii="Times New Roman" w:hAnsi="Times New Roman" w:cs="Times New Roman" w:eastAsia="Times New Roman" w:hint="default"/>
                <w:sz w:val="24"/>
                <w:szCs w:val="24"/>
              </w:rPr>
            </w:pPr>
            <w:r>
              <w:rPr>
                <w:rFonts w:ascii="Times New Roman"/>
                <w:sz w:val="24"/>
              </w:rPr>
              <w:t>0.7</w:t>
            </w:r>
          </w:p>
        </w:tc>
      </w:tr>
      <w:tr>
        <w:trPr>
          <w:trHeight w:val="478" w:hRule="exact"/>
        </w:trPr>
        <w:tc>
          <w:tcPr>
            <w:tcW w:w="3237" w:type="dxa"/>
            <w:tcBorders>
              <w:top w:val="single" w:sz="4" w:space="0" w:color="000000"/>
              <w:left w:val="single" w:sz="17" w:space="0" w:color="000000"/>
              <w:bottom w:val="single" w:sz="17" w:space="0" w:color="000000"/>
              <w:right w:val="single" w:sz="17" w:space="0" w:color="000000"/>
            </w:tcBorders>
          </w:tcPr>
          <w:p>
            <w:pPr>
              <w:pStyle w:val="TableParagraph"/>
              <w:spacing w:line="240" w:lineRule="auto" w:before="83"/>
              <w:ind w:left="5" w:right="0"/>
              <w:jc w:val="center"/>
              <w:rPr>
                <w:rFonts w:ascii="Times New Roman" w:hAnsi="Times New Roman" w:cs="Times New Roman" w:eastAsia="Times New Roman" w:hint="default"/>
                <w:sz w:val="24"/>
                <w:szCs w:val="24"/>
              </w:rPr>
            </w:pPr>
            <w:r>
              <w:rPr>
                <w:rFonts w:ascii="Times New Roman"/>
                <w:sz w:val="24"/>
              </w:rPr>
              <w:t>w/c</w:t>
            </w:r>
          </w:p>
        </w:tc>
        <w:tc>
          <w:tcPr>
            <w:tcW w:w="1229" w:type="dxa"/>
            <w:tcBorders>
              <w:top w:val="single" w:sz="4" w:space="0" w:color="000000"/>
              <w:left w:val="single" w:sz="17" w:space="0" w:color="000000"/>
              <w:bottom w:val="single" w:sz="17" w:space="0" w:color="000000"/>
              <w:right w:val="single" w:sz="17" w:space="0" w:color="000000"/>
            </w:tcBorders>
          </w:tcPr>
          <w:p>
            <w:pPr>
              <w:pStyle w:val="TableParagraph"/>
              <w:spacing w:line="240" w:lineRule="auto" w:before="83"/>
              <w:ind w:left="388" w:right="0"/>
              <w:jc w:val="left"/>
              <w:rPr>
                <w:rFonts w:ascii="Times New Roman" w:hAnsi="Times New Roman" w:cs="Times New Roman" w:eastAsia="Times New Roman" w:hint="default"/>
                <w:sz w:val="24"/>
                <w:szCs w:val="24"/>
              </w:rPr>
            </w:pPr>
            <w:r>
              <w:rPr>
                <w:rFonts w:ascii="Times New Roman"/>
                <w:sz w:val="24"/>
              </w:rPr>
              <w:t>0.37</w:t>
            </w:r>
          </w:p>
        </w:tc>
      </w:tr>
    </w:tbl>
    <w:p>
      <w:pPr>
        <w:spacing w:after="0" w:line="240" w:lineRule="auto"/>
        <w:jc w:val="left"/>
        <w:rPr>
          <w:rFonts w:ascii="Times New Roman" w:hAnsi="Times New Roman" w:cs="Times New Roman" w:eastAsia="Times New Roman" w:hint="default"/>
          <w:sz w:val="24"/>
          <w:szCs w:val="24"/>
        </w:rPr>
        <w:sectPr>
          <w:pgSz w:w="12240" w:h="15840"/>
          <w:pgMar w:header="0" w:footer="867" w:top="1400" w:bottom="1060" w:left="1700" w:right="1640"/>
        </w:sectPr>
      </w:pPr>
    </w:p>
    <w:p>
      <w:pPr>
        <w:spacing w:before="66"/>
        <w:ind w:left="3313" w:right="117" w:firstLine="0"/>
        <w:jc w:val="left"/>
        <w:rPr>
          <w:rFonts w:ascii="Times New Roman" w:hAnsi="Times New Roman" w:cs="Times New Roman" w:eastAsia="Times New Roman" w:hint="default"/>
          <w:sz w:val="24"/>
          <w:szCs w:val="24"/>
        </w:rPr>
      </w:pPr>
      <w:r>
        <w:rPr>
          <w:rFonts w:ascii="Times New Roman" w:hAnsi="Times New Roman"/>
          <w:i/>
          <w:sz w:val="24"/>
        </w:rPr>
        <w:t>Table 14: Ductal</w:t>
      </w:r>
      <w:r>
        <w:rPr>
          <w:rFonts w:ascii="Times New Roman" w:hAnsi="Times New Roman"/>
          <w:position w:val="9"/>
          <w:sz w:val="16"/>
        </w:rPr>
        <w:t>® </w:t>
      </w:r>
      <w:r>
        <w:rPr>
          <w:rFonts w:ascii="Times New Roman" w:hAnsi="Times New Roman"/>
          <w:i/>
          <w:sz w:val="24"/>
        </w:rPr>
        <w:t>Mix</w:t>
      </w:r>
      <w:r>
        <w:rPr>
          <w:rFonts w:ascii="Times New Roman" w:hAnsi="Times New Roman"/>
          <w:i/>
          <w:spacing w:val="16"/>
          <w:sz w:val="24"/>
        </w:rPr>
        <w:t> </w:t>
      </w:r>
      <w:r>
        <w:rPr>
          <w:rFonts w:ascii="Times New Roman" w:hAnsi="Times New Roman"/>
          <w:i/>
          <w:sz w:val="24"/>
        </w:rPr>
        <w:t>Design</w:t>
      </w:r>
      <w:r>
        <w:rPr>
          <w:rFonts w:ascii="Times New Roman" w:hAnsi="Times New Roman"/>
          <w:sz w:val="24"/>
        </w:rPr>
      </w:r>
    </w:p>
    <w:p>
      <w:pPr>
        <w:spacing w:line="240" w:lineRule="auto" w:before="10" w:after="0"/>
        <w:ind w:right="0"/>
        <w:rPr>
          <w:rFonts w:ascii="Times New Roman" w:hAnsi="Times New Roman" w:cs="Times New Roman" w:eastAsia="Times New Roman" w:hint="default"/>
          <w:i/>
          <w:sz w:val="23"/>
          <w:szCs w:val="23"/>
        </w:rPr>
      </w:pPr>
    </w:p>
    <w:tbl>
      <w:tblPr>
        <w:tblW w:w="0" w:type="auto"/>
        <w:jc w:val="left"/>
        <w:tblInd w:w="2448" w:type="dxa"/>
        <w:tblLayout w:type="fixed"/>
        <w:tblCellMar>
          <w:top w:w="0" w:type="dxa"/>
          <w:left w:w="0" w:type="dxa"/>
          <w:bottom w:w="0" w:type="dxa"/>
          <w:right w:w="0" w:type="dxa"/>
        </w:tblCellMar>
        <w:tblLook w:val="01E0"/>
      </w:tblPr>
      <w:tblGrid>
        <w:gridCol w:w="3217"/>
        <w:gridCol w:w="1378"/>
      </w:tblGrid>
      <w:tr>
        <w:trPr>
          <w:trHeight w:val="490" w:hRule="exact"/>
        </w:trPr>
        <w:tc>
          <w:tcPr>
            <w:tcW w:w="3217" w:type="dxa"/>
            <w:tcBorders>
              <w:top w:val="single" w:sz="17" w:space="0" w:color="000000"/>
              <w:left w:val="single" w:sz="17" w:space="0" w:color="000000"/>
              <w:bottom w:val="single" w:sz="17" w:space="0" w:color="000000"/>
              <w:right w:val="single" w:sz="17" w:space="0" w:color="000000"/>
            </w:tcBorders>
          </w:tcPr>
          <w:p>
            <w:pPr>
              <w:pStyle w:val="TableParagraph"/>
              <w:spacing w:line="240" w:lineRule="auto" w:before="83"/>
              <w:ind w:left="3" w:right="0"/>
              <w:jc w:val="center"/>
              <w:rPr>
                <w:rFonts w:ascii="Times New Roman" w:hAnsi="Times New Roman" w:cs="Times New Roman" w:eastAsia="Times New Roman" w:hint="default"/>
                <w:sz w:val="24"/>
                <w:szCs w:val="24"/>
              </w:rPr>
            </w:pPr>
            <w:r>
              <w:rPr>
                <w:rFonts w:ascii="Times New Roman"/>
                <w:b/>
                <w:sz w:val="24"/>
              </w:rPr>
              <w:t>Material</w:t>
            </w:r>
            <w:r>
              <w:rPr>
                <w:rFonts w:ascii="Times New Roman"/>
                <w:sz w:val="24"/>
              </w:rPr>
            </w:r>
          </w:p>
        </w:tc>
        <w:tc>
          <w:tcPr>
            <w:tcW w:w="1378" w:type="dxa"/>
            <w:tcBorders>
              <w:top w:val="single" w:sz="17" w:space="0" w:color="000000"/>
              <w:left w:val="single" w:sz="17" w:space="0" w:color="000000"/>
              <w:bottom w:val="single" w:sz="17" w:space="0" w:color="000000"/>
              <w:right w:val="single" w:sz="17" w:space="0" w:color="000000"/>
            </w:tcBorders>
          </w:tcPr>
          <w:p>
            <w:pPr>
              <w:pStyle w:val="TableParagraph"/>
              <w:spacing w:line="240" w:lineRule="auto" w:before="83"/>
              <w:ind w:right="245"/>
              <w:jc w:val="right"/>
              <w:rPr>
                <w:rFonts w:ascii="Times New Roman" w:hAnsi="Times New Roman" w:cs="Times New Roman" w:eastAsia="Times New Roman" w:hint="default"/>
                <w:sz w:val="24"/>
                <w:szCs w:val="24"/>
              </w:rPr>
            </w:pPr>
            <w:r>
              <w:rPr>
                <w:rFonts w:ascii="Times New Roman"/>
                <w:b/>
                <w:spacing w:val="-1"/>
                <w:sz w:val="24"/>
              </w:rPr>
              <w:t>Amount</w:t>
            </w:r>
            <w:r>
              <w:rPr>
                <w:rFonts w:ascii="Times New Roman"/>
                <w:spacing w:val="-1"/>
                <w:sz w:val="24"/>
              </w:rPr>
            </w:r>
          </w:p>
        </w:tc>
      </w:tr>
      <w:tr>
        <w:trPr>
          <w:trHeight w:val="478" w:hRule="exact"/>
        </w:trPr>
        <w:tc>
          <w:tcPr>
            <w:tcW w:w="3217" w:type="dxa"/>
            <w:tcBorders>
              <w:top w:val="single" w:sz="17" w:space="0" w:color="000000"/>
              <w:left w:val="single" w:sz="17" w:space="0" w:color="000000"/>
              <w:bottom w:val="single" w:sz="4" w:space="0" w:color="000000"/>
              <w:right w:val="single" w:sz="17" w:space="0" w:color="000000"/>
            </w:tcBorders>
          </w:tcPr>
          <w:p>
            <w:pPr>
              <w:pStyle w:val="TableParagraph"/>
              <w:spacing w:line="240" w:lineRule="auto" w:before="68"/>
              <w:ind w:right="1"/>
              <w:jc w:val="center"/>
              <w:rPr>
                <w:rFonts w:ascii="Times New Roman" w:hAnsi="Times New Roman" w:cs="Times New Roman" w:eastAsia="Times New Roman" w:hint="default"/>
                <w:sz w:val="24"/>
                <w:szCs w:val="24"/>
              </w:rPr>
            </w:pPr>
            <w:r>
              <w:rPr>
                <w:rFonts w:ascii="Times New Roman"/>
                <w:sz w:val="24"/>
              </w:rPr>
              <w:t>Premix</w:t>
            </w:r>
            <w:r>
              <w:rPr>
                <w:rFonts w:ascii="Times New Roman"/>
                <w:spacing w:val="-11"/>
                <w:sz w:val="24"/>
              </w:rPr>
              <w:t> </w:t>
            </w:r>
            <w:r>
              <w:rPr>
                <w:rFonts w:ascii="Times New Roman"/>
                <w:sz w:val="24"/>
              </w:rPr>
              <w:t>(lb/yd</w:t>
            </w:r>
            <w:r>
              <w:rPr>
                <w:rFonts w:ascii="Times New Roman"/>
                <w:position w:val="9"/>
                <w:sz w:val="16"/>
              </w:rPr>
              <w:t>3</w:t>
            </w:r>
            <w:r>
              <w:rPr>
                <w:rFonts w:ascii="Times New Roman"/>
                <w:sz w:val="24"/>
              </w:rPr>
              <w:t>)</w:t>
            </w:r>
          </w:p>
        </w:tc>
        <w:tc>
          <w:tcPr>
            <w:tcW w:w="1378" w:type="dxa"/>
            <w:tcBorders>
              <w:top w:val="single" w:sz="17" w:space="0" w:color="000000"/>
              <w:left w:val="single" w:sz="17" w:space="0" w:color="000000"/>
              <w:bottom w:val="single" w:sz="4" w:space="0" w:color="000000"/>
              <w:right w:val="single" w:sz="17" w:space="0" w:color="000000"/>
            </w:tcBorders>
          </w:tcPr>
          <w:p>
            <w:pPr>
              <w:pStyle w:val="TableParagraph"/>
              <w:spacing w:line="240" w:lineRule="auto" w:before="83"/>
              <w:ind w:right="296"/>
              <w:jc w:val="right"/>
              <w:rPr>
                <w:rFonts w:ascii="Times New Roman" w:hAnsi="Times New Roman" w:cs="Times New Roman" w:eastAsia="Times New Roman" w:hint="default"/>
                <w:sz w:val="24"/>
                <w:szCs w:val="24"/>
              </w:rPr>
            </w:pPr>
            <w:r>
              <w:rPr>
                <w:rFonts w:ascii="Times New Roman"/>
                <w:sz w:val="24"/>
              </w:rPr>
              <w:t>3,700.0</w:t>
            </w:r>
          </w:p>
        </w:tc>
      </w:tr>
      <w:tr>
        <w:trPr>
          <w:trHeight w:val="566" w:hRule="exact"/>
        </w:trPr>
        <w:tc>
          <w:tcPr>
            <w:tcW w:w="3217" w:type="dxa"/>
            <w:tcBorders>
              <w:top w:val="single" w:sz="4" w:space="0" w:color="000000"/>
              <w:left w:val="single" w:sz="17" w:space="0" w:color="000000"/>
              <w:bottom w:val="single" w:sz="4" w:space="0" w:color="000000"/>
              <w:right w:val="single" w:sz="17" w:space="0" w:color="000000"/>
            </w:tcBorders>
          </w:tcPr>
          <w:p>
            <w:pPr>
              <w:pStyle w:val="TableParagraph"/>
              <w:spacing w:line="240" w:lineRule="auto" w:before="120"/>
              <w:ind w:right="1"/>
              <w:jc w:val="center"/>
              <w:rPr>
                <w:rFonts w:ascii="Times New Roman" w:hAnsi="Times New Roman" w:cs="Times New Roman" w:eastAsia="Times New Roman" w:hint="default"/>
                <w:sz w:val="24"/>
                <w:szCs w:val="24"/>
              </w:rPr>
            </w:pPr>
            <w:r>
              <w:rPr>
                <w:rFonts w:ascii="Times New Roman"/>
                <w:sz w:val="24"/>
              </w:rPr>
              <w:t>Water</w:t>
            </w:r>
            <w:r>
              <w:rPr>
                <w:rFonts w:ascii="Times New Roman"/>
                <w:spacing w:val="-7"/>
                <w:sz w:val="24"/>
              </w:rPr>
              <w:t> </w:t>
            </w:r>
            <w:r>
              <w:rPr>
                <w:rFonts w:ascii="Times New Roman"/>
                <w:sz w:val="24"/>
              </w:rPr>
              <w:t>(lb/yd</w:t>
            </w:r>
            <w:r>
              <w:rPr>
                <w:rFonts w:ascii="Times New Roman"/>
                <w:position w:val="9"/>
                <w:sz w:val="16"/>
              </w:rPr>
              <w:t>3</w:t>
            </w:r>
            <w:r>
              <w:rPr>
                <w:rFonts w:ascii="Times New Roman"/>
                <w:sz w:val="24"/>
              </w:rPr>
              <w:t>)</w:t>
            </w:r>
          </w:p>
        </w:tc>
        <w:tc>
          <w:tcPr>
            <w:tcW w:w="1378" w:type="dxa"/>
            <w:tcBorders>
              <w:top w:val="single" w:sz="4" w:space="0" w:color="000000"/>
              <w:left w:val="single" w:sz="17" w:space="0" w:color="000000"/>
              <w:bottom w:val="single" w:sz="4" w:space="0" w:color="000000"/>
              <w:right w:val="single" w:sz="17" w:space="0" w:color="000000"/>
            </w:tcBorders>
          </w:tcPr>
          <w:p>
            <w:pPr>
              <w:pStyle w:val="TableParagraph"/>
              <w:spacing w:line="240" w:lineRule="auto" w:before="136"/>
              <w:ind w:left="403" w:right="0"/>
              <w:jc w:val="left"/>
              <w:rPr>
                <w:rFonts w:ascii="Times New Roman" w:hAnsi="Times New Roman" w:cs="Times New Roman" w:eastAsia="Times New Roman" w:hint="default"/>
                <w:sz w:val="24"/>
                <w:szCs w:val="24"/>
              </w:rPr>
            </w:pPr>
            <w:r>
              <w:rPr>
                <w:rFonts w:ascii="Times New Roman"/>
                <w:sz w:val="24"/>
              </w:rPr>
              <w:t>202.3</w:t>
            </w:r>
          </w:p>
        </w:tc>
      </w:tr>
      <w:tr>
        <w:trPr>
          <w:trHeight w:val="456" w:hRule="exact"/>
        </w:trPr>
        <w:tc>
          <w:tcPr>
            <w:tcW w:w="3217" w:type="dxa"/>
            <w:tcBorders>
              <w:top w:val="single" w:sz="4" w:space="0" w:color="000000"/>
              <w:left w:val="single" w:sz="17" w:space="0" w:color="000000"/>
              <w:bottom w:val="single" w:sz="4" w:space="0" w:color="000000"/>
              <w:right w:val="single" w:sz="17" w:space="0" w:color="000000"/>
            </w:tcBorders>
          </w:tcPr>
          <w:p>
            <w:pPr>
              <w:pStyle w:val="TableParagraph"/>
              <w:spacing w:line="240" w:lineRule="auto" w:before="68"/>
              <w:ind w:left="3" w:right="0"/>
              <w:jc w:val="center"/>
              <w:rPr>
                <w:rFonts w:ascii="Times New Roman" w:hAnsi="Times New Roman" w:cs="Times New Roman" w:eastAsia="Times New Roman" w:hint="default"/>
                <w:sz w:val="24"/>
                <w:szCs w:val="24"/>
              </w:rPr>
            </w:pPr>
            <w:r>
              <w:rPr>
                <w:rFonts w:ascii="Times New Roman"/>
                <w:sz w:val="24"/>
              </w:rPr>
              <w:t>Premia 150</w:t>
            </w:r>
            <w:r>
              <w:rPr>
                <w:rFonts w:ascii="Times New Roman"/>
                <w:spacing w:val="-9"/>
                <w:sz w:val="24"/>
              </w:rPr>
              <w:t> </w:t>
            </w:r>
            <w:r>
              <w:rPr>
                <w:rFonts w:ascii="Times New Roman"/>
                <w:sz w:val="24"/>
              </w:rPr>
              <w:t>(lb/yd</w:t>
            </w:r>
            <w:r>
              <w:rPr>
                <w:rFonts w:ascii="Times New Roman"/>
                <w:position w:val="9"/>
                <w:sz w:val="16"/>
              </w:rPr>
              <w:t>3</w:t>
            </w:r>
            <w:r>
              <w:rPr>
                <w:rFonts w:ascii="Times New Roman"/>
                <w:sz w:val="24"/>
              </w:rPr>
              <w:t>)</w:t>
            </w:r>
          </w:p>
        </w:tc>
        <w:tc>
          <w:tcPr>
            <w:tcW w:w="1378" w:type="dxa"/>
            <w:tcBorders>
              <w:top w:val="single" w:sz="4" w:space="0" w:color="000000"/>
              <w:left w:val="single" w:sz="17" w:space="0" w:color="000000"/>
              <w:bottom w:val="single" w:sz="4" w:space="0" w:color="000000"/>
              <w:right w:val="single" w:sz="17" w:space="0" w:color="000000"/>
            </w:tcBorders>
          </w:tcPr>
          <w:p>
            <w:pPr>
              <w:pStyle w:val="TableParagraph"/>
              <w:spacing w:line="240" w:lineRule="auto" w:before="83"/>
              <w:ind w:left="8" w:right="0"/>
              <w:jc w:val="center"/>
              <w:rPr>
                <w:rFonts w:ascii="Times New Roman" w:hAnsi="Times New Roman" w:cs="Times New Roman" w:eastAsia="Times New Roman" w:hint="default"/>
                <w:sz w:val="24"/>
                <w:szCs w:val="24"/>
              </w:rPr>
            </w:pPr>
            <w:r>
              <w:rPr>
                <w:rFonts w:ascii="Times New Roman"/>
                <w:sz w:val="24"/>
              </w:rPr>
              <w:t>50.6</w:t>
            </w:r>
          </w:p>
        </w:tc>
      </w:tr>
      <w:tr>
        <w:trPr>
          <w:trHeight w:val="473" w:hRule="exact"/>
        </w:trPr>
        <w:tc>
          <w:tcPr>
            <w:tcW w:w="3217" w:type="dxa"/>
            <w:tcBorders>
              <w:top w:val="single" w:sz="4" w:space="0" w:color="000000"/>
              <w:left w:val="single" w:sz="17" w:space="0" w:color="000000"/>
              <w:bottom w:val="single" w:sz="17" w:space="0" w:color="000000"/>
              <w:right w:val="single" w:sz="17" w:space="0" w:color="000000"/>
            </w:tcBorders>
          </w:tcPr>
          <w:p>
            <w:pPr>
              <w:pStyle w:val="TableParagraph"/>
              <w:spacing w:line="240" w:lineRule="auto" w:before="68"/>
              <w:ind w:left="288" w:right="0"/>
              <w:jc w:val="left"/>
              <w:rPr>
                <w:rFonts w:ascii="Times New Roman" w:hAnsi="Times New Roman" w:cs="Times New Roman" w:eastAsia="Times New Roman" w:hint="default"/>
                <w:sz w:val="24"/>
                <w:szCs w:val="24"/>
              </w:rPr>
            </w:pPr>
            <w:r>
              <w:rPr>
                <w:rFonts w:ascii="Times New Roman"/>
                <w:sz w:val="24"/>
              </w:rPr>
              <w:t>0.5 </w:t>
            </w:r>
            <w:r>
              <w:rPr>
                <w:rFonts w:ascii="Times New Roman"/>
                <w:spacing w:val="-4"/>
                <w:sz w:val="24"/>
              </w:rPr>
              <w:t>in. </w:t>
            </w:r>
            <w:r>
              <w:rPr>
                <w:rFonts w:ascii="Times New Roman"/>
                <w:sz w:val="24"/>
              </w:rPr>
              <w:t>Steel Fibers</w:t>
            </w:r>
            <w:r>
              <w:rPr>
                <w:rFonts w:ascii="Times New Roman"/>
                <w:spacing w:val="5"/>
                <w:sz w:val="24"/>
              </w:rPr>
              <w:t> </w:t>
            </w:r>
            <w:r>
              <w:rPr>
                <w:rFonts w:ascii="Times New Roman"/>
                <w:sz w:val="24"/>
              </w:rPr>
              <w:t>(lb/yd</w:t>
            </w:r>
            <w:r>
              <w:rPr>
                <w:rFonts w:ascii="Times New Roman"/>
                <w:position w:val="9"/>
                <w:sz w:val="16"/>
              </w:rPr>
              <w:t>3</w:t>
            </w:r>
            <w:r>
              <w:rPr>
                <w:rFonts w:ascii="Times New Roman"/>
                <w:sz w:val="24"/>
              </w:rPr>
              <w:t>)</w:t>
            </w:r>
          </w:p>
        </w:tc>
        <w:tc>
          <w:tcPr>
            <w:tcW w:w="1378" w:type="dxa"/>
            <w:tcBorders>
              <w:top w:val="single" w:sz="4" w:space="0" w:color="000000"/>
              <w:left w:val="single" w:sz="17" w:space="0" w:color="000000"/>
              <w:bottom w:val="single" w:sz="17" w:space="0" w:color="000000"/>
              <w:right w:val="single" w:sz="17" w:space="0" w:color="000000"/>
            </w:tcBorders>
          </w:tcPr>
          <w:p>
            <w:pPr>
              <w:pStyle w:val="TableParagraph"/>
              <w:spacing w:line="240" w:lineRule="auto" w:before="83"/>
              <w:ind w:left="403" w:right="0"/>
              <w:jc w:val="left"/>
              <w:rPr>
                <w:rFonts w:ascii="Times New Roman" w:hAnsi="Times New Roman" w:cs="Times New Roman" w:eastAsia="Times New Roman" w:hint="default"/>
                <w:sz w:val="24"/>
                <w:szCs w:val="24"/>
              </w:rPr>
            </w:pPr>
            <w:r>
              <w:rPr>
                <w:rFonts w:ascii="Times New Roman"/>
                <w:sz w:val="24"/>
              </w:rPr>
              <w:t>262.9</w:t>
            </w:r>
          </w:p>
        </w:tc>
      </w:tr>
    </w:tbl>
    <w:p>
      <w:pPr>
        <w:spacing w:line="240" w:lineRule="auto" w:before="0"/>
        <w:ind w:right="0"/>
        <w:rPr>
          <w:rFonts w:ascii="Times New Roman" w:hAnsi="Times New Roman" w:cs="Times New Roman" w:eastAsia="Times New Roman" w:hint="default"/>
          <w:i/>
          <w:sz w:val="20"/>
          <w:szCs w:val="20"/>
        </w:rPr>
      </w:pPr>
    </w:p>
    <w:p>
      <w:pPr>
        <w:spacing w:line="240" w:lineRule="auto" w:before="0"/>
        <w:ind w:right="0"/>
        <w:rPr>
          <w:rFonts w:ascii="Times New Roman" w:hAnsi="Times New Roman" w:cs="Times New Roman" w:eastAsia="Times New Roman" w:hint="default"/>
          <w:i/>
          <w:sz w:val="20"/>
          <w:szCs w:val="20"/>
        </w:rPr>
      </w:pPr>
    </w:p>
    <w:p>
      <w:pPr>
        <w:spacing w:line="240" w:lineRule="auto" w:before="0"/>
        <w:ind w:right="0"/>
        <w:rPr>
          <w:rFonts w:ascii="Times New Roman" w:hAnsi="Times New Roman" w:cs="Times New Roman" w:eastAsia="Times New Roman" w:hint="default"/>
          <w:i/>
          <w:sz w:val="20"/>
          <w:szCs w:val="20"/>
        </w:rPr>
      </w:pPr>
    </w:p>
    <w:p>
      <w:pPr>
        <w:spacing w:line="240" w:lineRule="auto" w:before="11"/>
        <w:ind w:right="0"/>
        <w:rPr>
          <w:rFonts w:ascii="Times New Roman" w:hAnsi="Times New Roman" w:cs="Times New Roman" w:eastAsia="Times New Roman" w:hint="default"/>
          <w:i/>
          <w:sz w:val="27"/>
          <w:szCs w:val="27"/>
        </w:rPr>
      </w:pPr>
    </w:p>
    <w:p>
      <w:pPr>
        <w:pStyle w:val="BodyText"/>
        <w:spacing w:line="240" w:lineRule="auto" w:before="80"/>
        <w:ind w:right="117"/>
        <w:jc w:val="left"/>
      </w:pPr>
      <w:r>
        <w:rPr/>
        <w:t>Figure 2 shows the 0.5 </w:t>
      </w:r>
      <w:r>
        <w:rPr>
          <w:spacing w:val="-5"/>
        </w:rPr>
        <w:t>in. </w:t>
      </w:r>
      <w:r>
        <w:rPr/>
        <w:t>steel fibers used </w:t>
      </w:r>
      <w:r>
        <w:rPr>
          <w:spacing w:val="-3"/>
        </w:rPr>
        <w:t>in </w:t>
      </w:r>
      <w:r>
        <w:rPr/>
        <w:t>both the J3 and Ductal</w:t>
      </w:r>
      <w:r>
        <w:rPr>
          <w:position w:val="9"/>
          <w:sz w:val="16"/>
        </w:rPr>
        <w:t>®  </w:t>
      </w:r>
      <w:r>
        <w:rPr>
          <w:spacing w:val="-4"/>
        </w:rPr>
        <w:t>mix</w:t>
      </w:r>
      <w:r>
        <w:rPr>
          <w:spacing w:val="-5"/>
        </w:rPr>
        <w:t> </w:t>
      </w:r>
      <w:r>
        <w:rPr/>
        <w:t>designs.</w:t>
      </w:r>
    </w:p>
    <w:p>
      <w:pPr>
        <w:spacing w:line="240" w:lineRule="auto" w:before="0"/>
        <w:ind w:right="0"/>
        <w:rPr>
          <w:rFonts w:ascii="Times New Roman" w:hAnsi="Times New Roman" w:cs="Times New Roman" w:eastAsia="Times New Roman" w:hint="default"/>
          <w:sz w:val="20"/>
          <w:szCs w:val="20"/>
        </w:rPr>
      </w:pPr>
    </w:p>
    <w:p>
      <w:pPr>
        <w:spacing w:line="240" w:lineRule="auto" w:before="0"/>
        <w:ind w:right="0"/>
        <w:rPr>
          <w:rFonts w:ascii="Times New Roman" w:hAnsi="Times New Roman" w:cs="Times New Roman" w:eastAsia="Times New Roman" w:hint="default"/>
          <w:sz w:val="20"/>
          <w:szCs w:val="20"/>
        </w:rPr>
      </w:pPr>
    </w:p>
    <w:p>
      <w:pPr>
        <w:spacing w:line="240" w:lineRule="auto" w:before="0"/>
        <w:ind w:right="0"/>
        <w:rPr>
          <w:rFonts w:ascii="Times New Roman" w:hAnsi="Times New Roman" w:cs="Times New Roman" w:eastAsia="Times New Roman" w:hint="default"/>
          <w:sz w:val="20"/>
          <w:szCs w:val="20"/>
        </w:rPr>
      </w:pPr>
    </w:p>
    <w:p>
      <w:pPr>
        <w:spacing w:line="240" w:lineRule="auto" w:before="9"/>
        <w:ind w:right="0"/>
        <w:rPr>
          <w:rFonts w:ascii="Times New Roman" w:hAnsi="Times New Roman" w:cs="Times New Roman" w:eastAsia="Times New Roman" w:hint="default"/>
          <w:sz w:val="11"/>
          <w:szCs w:val="11"/>
        </w:rPr>
      </w:pPr>
    </w:p>
    <w:p>
      <w:pPr>
        <w:spacing w:line="240" w:lineRule="auto"/>
        <w:ind w:left="1943" w:right="0" w:firstLine="0"/>
        <w:rPr>
          <w:rFonts w:ascii="Times New Roman" w:hAnsi="Times New Roman" w:cs="Times New Roman" w:eastAsia="Times New Roman" w:hint="default"/>
          <w:sz w:val="20"/>
          <w:szCs w:val="20"/>
        </w:rPr>
      </w:pPr>
      <w:r>
        <w:rPr>
          <w:rFonts w:ascii="Times New Roman" w:hAnsi="Times New Roman" w:cs="Times New Roman" w:eastAsia="Times New Roman" w:hint="default"/>
          <w:sz w:val="20"/>
          <w:szCs w:val="20"/>
        </w:rPr>
        <w:drawing>
          <wp:inline distT="0" distB="0" distL="0" distR="0">
            <wp:extent cx="3626299" cy="2865310"/>
            <wp:effectExtent l="0" t="0" r="0" b="0"/>
            <wp:docPr id="3" name="image2.jpeg" descr=""/>
            <wp:cNvGraphicFramePr>
              <a:graphicFrameLocks noChangeAspect="1"/>
            </wp:cNvGraphicFramePr>
            <a:graphic>
              <a:graphicData uri="http://schemas.openxmlformats.org/drawingml/2006/picture">
                <pic:pic>
                  <pic:nvPicPr>
                    <pic:cNvPr id="4" name="image2.jpeg"/>
                    <pic:cNvPicPr/>
                  </pic:nvPicPr>
                  <pic:blipFill>
                    <a:blip r:embed="rId15" cstate="print"/>
                    <a:stretch>
                      <a:fillRect/>
                    </a:stretch>
                  </pic:blipFill>
                  <pic:spPr>
                    <a:xfrm>
                      <a:off x="0" y="0"/>
                      <a:ext cx="3626299" cy="2865310"/>
                    </a:xfrm>
                    <a:prstGeom prst="rect">
                      <a:avLst/>
                    </a:prstGeom>
                  </pic:spPr>
                </pic:pic>
              </a:graphicData>
            </a:graphic>
          </wp:inline>
        </w:drawing>
      </w:r>
      <w:r>
        <w:rPr>
          <w:rFonts w:ascii="Times New Roman" w:hAnsi="Times New Roman" w:cs="Times New Roman" w:eastAsia="Times New Roman" w:hint="default"/>
          <w:sz w:val="20"/>
          <w:szCs w:val="20"/>
        </w:rPr>
      </w:r>
    </w:p>
    <w:p>
      <w:pPr>
        <w:spacing w:line="240" w:lineRule="auto" w:before="1"/>
        <w:ind w:right="0"/>
        <w:rPr>
          <w:rFonts w:ascii="Times New Roman" w:hAnsi="Times New Roman" w:cs="Times New Roman" w:eastAsia="Times New Roman" w:hint="default"/>
          <w:sz w:val="24"/>
          <w:szCs w:val="24"/>
        </w:rPr>
      </w:pPr>
    </w:p>
    <w:p>
      <w:pPr>
        <w:spacing w:before="0"/>
        <w:ind w:left="3385" w:right="117" w:firstLine="0"/>
        <w:jc w:val="left"/>
        <w:rPr>
          <w:rFonts w:ascii="Times New Roman" w:hAnsi="Times New Roman" w:cs="Times New Roman" w:eastAsia="Times New Roman" w:hint="default"/>
          <w:sz w:val="24"/>
          <w:szCs w:val="24"/>
        </w:rPr>
      </w:pPr>
      <w:r>
        <w:rPr>
          <w:rFonts w:ascii="Times New Roman"/>
          <w:i/>
          <w:sz w:val="24"/>
        </w:rPr>
        <w:t>Figure 2: 0.5 in. Steel</w:t>
      </w:r>
      <w:r>
        <w:rPr>
          <w:rFonts w:ascii="Times New Roman"/>
          <w:i/>
          <w:spacing w:val="-9"/>
          <w:sz w:val="24"/>
        </w:rPr>
        <w:t> </w:t>
      </w:r>
      <w:r>
        <w:rPr>
          <w:rFonts w:ascii="Times New Roman"/>
          <w:i/>
          <w:sz w:val="24"/>
        </w:rPr>
        <w:t>Fibers</w:t>
      </w:r>
      <w:r>
        <w:rPr>
          <w:rFonts w:ascii="Times New Roman"/>
          <w:sz w:val="24"/>
        </w:rPr>
      </w:r>
    </w:p>
    <w:p>
      <w:pPr>
        <w:spacing w:after="0"/>
        <w:jc w:val="left"/>
        <w:rPr>
          <w:rFonts w:ascii="Times New Roman" w:hAnsi="Times New Roman" w:cs="Times New Roman" w:eastAsia="Times New Roman" w:hint="default"/>
          <w:sz w:val="24"/>
          <w:szCs w:val="24"/>
        </w:rPr>
        <w:sectPr>
          <w:pgSz w:w="12240" w:h="15840"/>
          <w:pgMar w:header="0" w:footer="867" w:top="1360" w:bottom="1060" w:left="1340" w:right="1720"/>
        </w:sectPr>
      </w:pPr>
    </w:p>
    <w:p>
      <w:pPr>
        <w:pStyle w:val="Heading2"/>
        <w:numPr>
          <w:ilvl w:val="1"/>
          <w:numId w:val="13"/>
        </w:numPr>
        <w:tabs>
          <w:tab w:pos="461" w:val="left" w:leader="none"/>
        </w:tabs>
        <w:spacing w:line="240" w:lineRule="auto" w:before="42" w:after="0"/>
        <w:ind w:left="460" w:right="0" w:hanging="360"/>
        <w:jc w:val="left"/>
        <w:rPr>
          <w:b w:val="0"/>
          <w:bCs w:val="0"/>
        </w:rPr>
      </w:pPr>
      <w:r>
        <w:rPr/>
        <w:t>Mixing and</w:t>
      </w:r>
      <w:r>
        <w:rPr>
          <w:spacing w:val="-7"/>
        </w:rPr>
        <w:t> </w:t>
      </w:r>
      <w:r>
        <w:rPr/>
        <w:t>Curing</w:t>
      </w:r>
      <w:r>
        <w:rPr>
          <w:b w:val="0"/>
        </w:rPr>
      </w:r>
    </w:p>
    <w:p>
      <w:pPr>
        <w:spacing w:line="240" w:lineRule="auto" w:before="0"/>
        <w:ind w:right="0"/>
        <w:rPr>
          <w:rFonts w:ascii="Times New Roman" w:hAnsi="Times New Roman" w:cs="Times New Roman" w:eastAsia="Times New Roman" w:hint="default"/>
          <w:b/>
          <w:bCs/>
          <w:sz w:val="24"/>
          <w:szCs w:val="24"/>
        </w:rPr>
      </w:pPr>
    </w:p>
    <w:p>
      <w:pPr>
        <w:spacing w:line="240" w:lineRule="auto" w:before="0"/>
        <w:ind w:right="0"/>
        <w:rPr>
          <w:rFonts w:ascii="Times New Roman" w:hAnsi="Times New Roman" w:cs="Times New Roman" w:eastAsia="Times New Roman" w:hint="default"/>
          <w:b/>
          <w:bCs/>
          <w:sz w:val="24"/>
          <w:szCs w:val="24"/>
        </w:rPr>
      </w:pPr>
    </w:p>
    <w:p>
      <w:pPr>
        <w:spacing w:line="240" w:lineRule="auto" w:before="1"/>
        <w:ind w:right="0"/>
        <w:rPr>
          <w:rFonts w:ascii="Times New Roman" w:hAnsi="Times New Roman" w:cs="Times New Roman" w:eastAsia="Times New Roman" w:hint="default"/>
          <w:b/>
          <w:bCs/>
          <w:sz w:val="24"/>
          <w:szCs w:val="24"/>
        </w:rPr>
      </w:pPr>
    </w:p>
    <w:p>
      <w:pPr>
        <w:pStyle w:val="BodyText"/>
        <w:spacing w:line="480" w:lineRule="auto"/>
        <w:ind w:right="97"/>
        <w:jc w:val="left"/>
      </w:pPr>
      <w:r>
        <w:rPr/>
        <w:t>The ODOT Class AA mixing procedure </w:t>
      </w:r>
      <w:r>
        <w:rPr>
          <w:spacing w:val="-3"/>
        </w:rPr>
        <w:t>followed </w:t>
      </w:r>
      <w:r>
        <w:rPr/>
        <w:t>the ASTM C192 standard for normal weight </w:t>
      </w:r>
      <w:r>
        <w:rPr/>
        <w:t>concrete (NWC), with a few modifications made due to the fact that a large, stand-up </w:t>
      </w:r>
      <w:r>
        <w:rPr>
          <w:spacing w:val="-3"/>
        </w:rPr>
        <w:t>mixer </w:t>
      </w:r>
      <w:r>
        <w:rPr/>
        <w:t>had </w:t>
      </w:r>
      <w:r>
        <w:rPr/>
        <w:t>to </w:t>
      </w:r>
      <w:r>
        <w:rPr>
          <w:spacing w:val="-3"/>
        </w:rPr>
        <w:t>be </w:t>
      </w:r>
      <w:r>
        <w:rPr/>
        <w:t>used for the quantity </w:t>
      </w:r>
      <w:r>
        <w:rPr>
          <w:spacing w:val="4"/>
        </w:rPr>
        <w:t>of </w:t>
      </w:r>
      <w:r>
        <w:rPr/>
        <w:t>concrete </w:t>
      </w:r>
      <w:r>
        <w:rPr>
          <w:spacing w:val="-3"/>
        </w:rPr>
        <w:t>made </w:t>
      </w:r>
      <w:r>
        <w:rPr/>
        <w:t>at one time. The specific </w:t>
      </w:r>
      <w:r>
        <w:rPr>
          <w:spacing w:val="-3"/>
        </w:rPr>
        <w:t>mixer </w:t>
      </w:r>
      <w:r>
        <w:rPr/>
        <w:t>used throughout was </w:t>
      </w:r>
      <w:r>
        <w:rPr/>
        <w:t>a MIX 21:DD RH. </w:t>
      </w:r>
      <w:r>
        <w:rPr>
          <w:rFonts w:ascii="Times New Roman" w:hAnsi="Times New Roman" w:cs="Times New Roman" w:eastAsia="Times New Roman" w:hint="default"/>
        </w:rPr>
        <w:t>First, the </w:t>
      </w:r>
      <w:r>
        <w:rPr>
          <w:rFonts w:ascii="Times New Roman" w:hAnsi="Times New Roman" w:cs="Times New Roman" w:eastAsia="Times New Roman" w:hint="default"/>
          <w:spacing w:val="-3"/>
        </w:rPr>
        <w:t>mixing </w:t>
      </w:r>
      <w:r>
        <w:rPr>
          <w:rFonts w:ascii="Times New Roman" w:hAnsi="Times New Roman" w:cs="Times New Roman" w:eastAsia="Times New Roman" w:hint="default"/>
        </w:rPr>
        <w:t>drum was “buttered” with a small amount of sand, cement, </w:t>
      </w:r>
      <w:r>
        <w:rPr>
          <w:rFonts w:ascii="Times New Roman" w:hAnsi="Times New Roman" w:cs="Times New Roman" w:eastAsia="Times New Roman" w:hint="default"/>
        </w:rPr>
      </w:r>
      <w:r>
        <w:rPr/>
        <w:t>and water to reduce moisture loss of the concrete from absorption by the mixer. The resulting slush was dumped prior to adding the proportioned mixture. Next, the coarse aggregate and a portion of the water were </w:t>
      </w:r>
      <w:r>
        <w:rPr>
          <w:spacing w:val="-3"/>
        </w:rPr>
        <w:t>placed in </w:t>
      </w:r>
      <w:r>
        <w:rPr/>
        <w:t>the </w:t>
      </w:r>
      <w:r>
        <w:rPr>
          <w:spacing w:val="-3"/>
        </w:rPr>
        <w:t>mixer </w:t>
      </w:r>
      <w:r>
        <w:rPr/>
        <w:t>until a slight shimmer could </w:t>
      </w:r>
      <w:r>
        <w:rPr>
          <w:spacing w:val="-3"/>
        </w:rPr>
        <w:t>be </w:t>
      </w:r>
      <w:r>
        <w:rPr/>
        <w:t>seen on all surfaces </w:t>
      </w:r>
      <w:r>
        <w:rPr/>
        <w:t>of the aggregate. </w:t>
      </w:r>
      <w:r>
        <w:rPr>
          <w:spacing w:val="-3"/>
        </w:rPr>
        <w:t>Finally, </w:t>
      </w:r>
      <w:r>
        <w:rPr/>
        <w:t>the </w:t>
      </w:r>
      <w:r>
        <w:rPr>
          <w:spacing w:val="-3"/>
        </w:rPr>
        <w:t>mixer </w:t>
      </w:r>
      <w:r>
        <w:rPr/>
        <w:t>was started and the </w:t>
      </w:r>
      <w:r>
        <w:rPr>
          <w:spacing w:val="-3"/>
        </w:rPr>
        <w:t>fine </w:t>
      </w:r>
      <w:r>
        <w:rPr/>
        <w:t>aggregate, cement, and water were </w:t>
      </w:r>
      <w:r>
        <w:rPr/>
        <w:t>put into the mixer, </w:t>
      </w:r>
      <w:r>
        <w:rPr>
          <w:spacing w:val="-3"/>
        </w:rPr>
        <w:t>in </w:t>
      </w:r>
      <w:r>
        <w:rPr/>
        <w:t>that order, and </w:t>
      </w:r>
      <w:r>
        <w:rPr>
          <w:spacing w:val="-3"/>
        </w:rPr>
        <w:t>mixed </w:t>
      </w:r>
      <w:r>
        <w:rPr/>
        <w:t>for a total of ten minutes. A constant ten minute </w:t>
      </w:r>
      <w:r>
        <w:rPr/>
        <w:t>mixing time was used instead of the normal three-three-two mixing pattern used for standard concrete to assure that the </w:t>
      </w:r>
      <w:r>
        <w:rPr>
          <w:spacing w:val="-4"/>
        </w:rPr>
        <w:t>mix </w:t>
      </w:r>
      <w:r>
        <w:rPr/>
        <w:t>was thoroughly combined before use, without having to stop the </w:t>
      </w:r>
      <w:r>
        <w:rPr/>
        <w:t>large mixer, which could not be restarted after the addition of all </w:t>
      </w:r>
      <w:r>
        <w:rPr>
          <w:spacing w:val="4"/>
        </w:rPr>
        <w:t>of </w:t>
      </w:r>
      <w:r>
        <w:rPr/>
        <w:t>the concrete</w:t>
      </w:r>
      <w:r>
        <w:rPr>
          <w:spacing w:val="-41"/>
        </w:rPr>
        <w:t> </w:t>
      </w:r>
      <w:r>
        <w:rPr/>
        <w:t>ingredients.</w:t>
      </w:r>
    </w:p>
    <w:p>
      <w:pPr>
        <w:spacing w:line="240" w:lineRule="auto" w:before="0"/>
        <w:ind w:right="0"/>
        <w:rPr>
          <w:rFonts w:ascii="Times New Roman" w:hAnsi="Times New Roman" w:cs="Times New Roman" w:eastAsia="Times New Roman" w:hint="default"/>
          <w:sz w:val="24"/>
          <w:szCs w:val="24"/>
        </w:rPr>
      </w:pPr>
    </w:p>
    <w:p>
      <w:pPr>
        <w:spacing w:line="240" w:lineRule="auto" w:before="11"/>
        <w:ind w:right="0"/>
        <w:rPr>
          <w:rFonts w:ascii="Times New Roman" w:hAnsi="Times New Roman" w:cs="Times New Roman" w:eastAsia="Times New Roman" w:hint="default"/>
          <w:sz w:val="24"/>
          <w:szCs w:val="24"/>
        </w:rPr>
      </w:pPr>
    </w:p>
    <w:p>
      <w:pPr>
        <w:pStyle w:val="BodyText"/>
        <w:spacing w:line="480" w:lineRule="auto"/>
        <w:ind w:right="116"/>
        <w:jc w:val="left"/>
      </w:pPr>
      <w:r>
        <w:rPr/>
        <w:t>J3, being a UHPC </w:t>
      </w:r>
      <w:r>
        <w:rPr>
          <w:spacing w:val="-4"/>
        </w:rPr>
        <w:t>mix </w:t>
      </w:r>
      <w:r>
        <w:rPr/>
        <w:t>design, requires a special high-shear mixing procedure, very different </w:t>
      </w:r>
      <w:r>
        <w:rPr/>
        <w:t>from that used for the ODOT Class AA </w:t>
      </w:r>
      <w:r>
        <w:rPr>
          <w:spacing w:val="-3"/>
        </w:rPr>
        <w:t>mix. </w:t>
      </w:r>
      <w:r>
        <w:rPr/>
        <w:t>The procedure used for this testing usually includes </w:t>
      </w:r>
      <w:r>
        <w:rPr/>
        <w:t>the following: blending all dry constituents 5-10 minutes until fully combined, adding water and half </w:t>
      </w:r>
      <w:r>
        <w:rPr>
          <w:spacing w:val="4"/>
        </w:rPr>
        <w:t>of </w:t>
      </w:r>
      <w:r>
        <w:rPr/>
        <w:t>the HRWR over the course of 2 minutes, mixing all of the ingredients for 2 minutes, </w:t>
      </w:r>
      <w:r>
        <w:rPr/>
        <w:t>adding the second half of the HRWR over 1 minute, mixing all ingredients again for 5 minutes, and finally, adding fibers and continue to </w:t>
      </w:r>
      <w:r>
        <w:rPr>
          <w:spacing w:val="-4"/>
        </w:rPr>
        <w:t>mix </w:t>
      </w:r>
      <w:r>
        <w:rPr/>
        <w:t>until fibers are evenly dispersed </w:t>
      </w:r>
      <w:r>
        <w:rPr>
          <w:spacing w:val="-3"/>
        </w:rPr>
        <w:t>in </w:t>
      </w:r>
      <w:r>
        <w:rPr/>
        <w:t>the</w:t>
      </w:r>
      <w:r>
        <w:rPr>
          <w:spacing w:val="-9"/>
        </w:rPr>
        <w:t> </w:t>
      </w:r>
      <w:r>
        <w:rPr/>
        <w:t>mixture.</w:t>
      </w:r>
    </w:p>
    <w:p>
      <w:pPr>
        <w:pStyle w:val="BodyText"/>
        <w:spacing w:line="480" w:lineRule="auto" w:before="10"/>
        <w:ind w:right="122"/>
        <w:jc w:val="left"/>
      </w:pPr>
      <w:r>
        <w:rPr/>
        <w:t>However, due to the use of saturated sand, which had a 10% moisture content, 10% additional sand by weight was added, and the equivalent weight of water was taken out. </w:t>
      </w:r>
      <w:r>
        <w:rPr>
          <w:spacing w:val="-3"/>
        </w:rPr>
        <w:t>At </w:t>
      </w:r>
      <w:r>
        <w:rPr/>
        <w:t>the time</w:t>
      </w:r>
      <w:r>
        <w:rPr>
          <w:spacing w:val="-27"/>
        </w:rPr>
        <w:t> </w:t>
      </w:r>
      <w:r>
        <w:rPr/>
        <w:t>mixing</w:t>
      </w:r>
    </w:p>
    <w:p>
      <w:pPr>
        <w:spacing w:after="0" w:line="480" w:lineRule="auto"/>
        <w:jc w:val="left"/>
        <w:sectPr>
          <w:pgSz w:w="12240" w:h="15840"/>
          <w:pgMar w:header="0" w:footer="867" w:top="1400" w:bottom="1060" w:left="1340" w:right="1380"/>
        </w:sectPr>
      </w:pPr>
    </w:p>
    <w:p>
      <w:pPr>
        <w:pStyle w:val="BodyText"/>
        <w:spacing w:line="472" w:lineRule="auto" w:before="42"/>
        <w:ind w:right="102"/>
        <w:jc w:val="left"/>
      </w:pPr>
      <w:r>
        <w:rPr/>
        <w:t>would normally be completed, the </w:t>
      </w:r>
      <w:r>
        <w:rPr>
          <w:spacing w:val="-4"/>
        </w:rPr>
        <w:t>mix </w:t>
      </w:r>
      <w:r>
        <w:rPr/>
        <w:t>was not full</w:t>
      </w:r>
      <w:r>
        <w:rPr>
          <w:rFonts w:ascii="Times New Roman" w:hAnsi="Times New Roman" w:cs="Times New Roman" w:eastAsia="Times New Roman" w:hint="default"/>
        </w:rPr>
        <w:t>y saturated or “broken over” and therefore </w:t>
      </w:r>
      <w:r>
        <w:rPr/>
        <w:t>some of this water that was taken out, </w:t>
      </w:r>
      <w:r>
        <w:rPr>
          <w:spacing w:val="-3"/>
        </w:rPr>
        <w:t>along </w:t>
      </w:r>
      <w:r>
        <w:rPr/>
        <w:t>with some additional HRWR, was added back </w:t>
      </w:r>
      <w:r>
        <w:rPr>
          <w:spacing w:val="-3"/>
        </w:rPr>
        <w:t>in </w:t>
      </w:r>
      <w:r>
        <w:rPr>
          <w:spacing w:val="-3"/>
        </w:rPr>
      </w:r>
      <w:r>
        <w:rPr/>
        <w:t>and mixed for an additional 5 minutes. An example of the J3 UHPC a</w:t>
      </w:r>
      <w:r>
        <w:rPr>
          <w:rFonts w:ascii="Times New Roman" w:hAnsi="Times New Roman" w:cs="Times New Roman" w:eastAsia="Times New Roman" w:hint="default"/>
        </w:rPr>
        <w:t>lternative before “break over” </w:t>
      </w:r>
      <w:r>
        <w:rPr/>
        <w:t>and at the end of mixing can </w:t>
      </w:r>
      <w:r>
        <w:rPr>
          <w:spacing w:val="-3"/>
        </w:rPr>
        <w:t>be </w:t>
      </w:r>
      <w:r>
        <w:rPr/>
        <w:t>seen </w:t>
      </w:r>
      <w:r>
        <w:rPr>
          <w:spacing w:val="-3"/>
        </w:rPr>
        <w:t>in </w:t>
      </w:r>
      <w:r>
        <w:rPr/>
        <w:t>Figures 3 and 4. In addition to J3, the Ductal</w:t>
      </w:r>
      <w:r>
        <w:rPr>
          <w:position w:val="9"/>
          <w:sz w:val="16"/>
          <w:szCs w:val="16"/>
        </w:rPr>
        <w:t>® </w:t>
      </w:r>
      <w:r>
        <w:rPr/>
        <w:t>mix </w:t>
      </w:r>
      <w:r>
        <w:rPr/>
        <w:t>used for comparison was also prepared using the high shear mixing procedure detailed</w:t>
      </w:r>
      <w:r>
        <w:rPr>
          <w:spacing w:val="-39"/>
        </w:rPr>
        <w:t> </w:t>
      </w:r>
      <w:r>
        <w:rPr/>
        <w:t>above.</w:t>
      </w:r>
    </w:p>
    <w:p>
      <w:pPr>
        <w:pStyle w:val="BodyText"/>
        <w:spacing w:line="460" w:lineRule="auto" w:before="3"/>
        <w:ind w:right="102"/>
        <w:jc w:val="left"/>
      </w:pPr>
      <w:r>
        <w:rPr/>
        <w:t>The </w:t>
      </w:r>
      <w:r>
        <w:rPr>
          <w:spacing w:val="-3"/>
        </w:rPr>
        <w:t>main </w:t>
      </w:r>
      <w:r>
        <w:rPr/>
        <w:t>differences for the Ductal</w:t>
      </w:r>
      <w:r>
        <w:rPr>
          <w:position w:val="9"/>
          <w:sz w:val="16"/>
          <w:szCs w:val="16"/>
        </w:rPr>
        <w:t>® </w:t>
      </w:r>
      <w:r>
        <w:rPr>
          <w:spacing w:val="-4"/>
        </w:rPr>
        <w:t>mix </w:t>
      </w:r>
      <w:r>
        <w:rPr/>
        <w:t>being that the dry constituents come already pre- </w:t>
      </w:r>
      <w:r>
        <w:rPr/>
        <w:t>mixed, a</w:t>
      </w:r>
      <w:r>
        <w:rPr>
          <w:rFonts w:ascii="Times New Roman" w:hAnsi="Times New Roman" w:cs="Times New Roman" w:eastAsia="Times New Roman" w:hint="default"/>
        </w:rPr>
        <w:t>nd that </w:t>
      </w:r>
      <w:r>
        <w:rPr>
          <w:rFonts w:ascii="Times New Roman" w:hAnsi="Times New Roman" w:cs="Times New Roman" w:eastAsia="Times New Roman" w:hint="default"/>
          <w:spacing w:val="-5"/>
        </w:rPr>
        <w:t>it </w:t>
      </w:r>
      <w:r>
        <w:rPr>
          <w:rFonts w:ascii="Times New Roman" w:hAnsi="Times New Roman" w:cs="Times New Roman" w:eastAsia="Times New Roman" w:hint="default"/>
        </w:rPr>
        <w:t>took over 60 minutes to reach Ductal’s</w:t>
      </w:r>
      <w:r>
        <w:rPr>
          <w:position w:val="9"/>
          <w:sz w:val="16"/>
          <w:szCs w:val="16"/>
        </w:rPr>
        <w:t>® </w:t>
      </w:r>
      <w:r>
        <w:rPr>
          <w:rFonts w:ascii="Times New Roman" w:hAnsi="Times New Roman" w:cs="Times New Roman" w:eastAsia="Times New Roman" w:hint="default"/>
        </w:rPr>
        <w:t>“break over” point, but </w:t>
      </w:r>
      <w:r>
        <w:rPr>
          <w:rFonts w:ascii="Times New Roman" w:hAnsi="Times New Roman" w:cs="Times New Roman" w:eastAsia="Times New Roman" w:hint="default"/>
          <w:spacing w:val="-3"/>
        </w:rPr>
        <w:t>no </w:t>
      </w:r>
      <w:r>
        <w:rPr>
          <w:rFonts w:ascii="Times New Roman" w:hAnsi="Times New Roman" w:cs="Times New Roman" w:eastAsia="Times New Roman" w:hint="default"/>
        </w:rPr>
        <w:t>additional </w:t>
      </w:r>
      <w:r>
        <w:rPr>
          <w:rFonts w:ascii="Times New Roman" w:hAnsi="Times New Roman" w:cs="Times New Roman" w:eastAsia="Times New Roman" w:hint="default"/>
        </w:rPr>
      </w:r>
      <w:r>
        <w:rPr/>
        <w:t>water was added, only an additional small portion of</w:t>
      </w:r>
      <w:r>
        <w:rPr>
          <w:spacing w:val="-32"/>
        </w:rPr>
        <w:t> </w:t>
      </w:r>
      <w:r>
        <w:rPr/>
        <w:t>HRWR.</w:t>
      </w:r>
    </w:p>
    <w:p>
      <w:pPr>
        <w:spacing w:line="240" w:lineRule="auto" w:before="0"/>
        <w:ind w:right="0"/>
        <w:rPr>
          <w:rFonts w:ascii="Times New Roman" w:hAnsi="Times New Roman" w:cs="Times New Roman" w:eastAsia="Times New Roman" w:hint="default"/>
          <w:sz w:val="20"/>
          <w:szCs w:val="20"/>
        </w:rPr>
      </w:pPr>
    </w:p>
    <w:p>
      <w:pPr>
        <w:spacing w:line="240" w:lineRule="auto" w:before="0"/>
        <w:ind w:right="0"/>
        <w:rPr>
          <w:rFonts w:ascii="Times New Roman" w:hAnsi="Times New Roman" w:cs="Times New Roman" w:eastAsia="Times New Roman" w:hint="default"/>
          <w:sz w:val="20"/>
          <w:szCs w:val="20"/>
        </w:rPr>
      </w:pPr>
    </w:p>
    <w:p>
      <w:pPr>
        <w:spacing w:line="240" w:lineRule="auto" w:before="0"/>
        <w:ind w:right="0"/>
        <w:rPr>
          <w:rFonts w:ascii="Times New Roman" w:hAnsi="Times New Roman" w:cs="Times New Roman" w:eastAsia="Times New Roman" w:hint="default"/>
          <w:sz w:val="20"/>
          <w:szCs w:val="20"/>
        </w:rPr>
      </w:pPr>
    </w:p>
    <w:p>
      <w:pPr>
        <w:spacing w:line="240" w:lineRule="auto" w:before="0"/>
        <w:ind w:right="0"/>
        <w:rPr>
          <w:rFonts w:ascii="Times New Roman" w:hAnsi="Times New Roman" w:cs="Times New Roman" w:eastAsia="Times New Roman" w:hint="default"/>
          <w:sz w:val="20"/>
          <w:szCs w:val="20"/>
        </w:rPr>
      </w:pPr>
    </w:p>
    <w:p>
      <w:pPr>
        <w:spacing w:line="240" w:lineRule="auto" w:before="6" w:after="0"/>
        <w:ind w:right="0"/>
        <w:rPr>
          <w:rFonts w:ascii="Times New Roman" w:hAnsi="Times New Roman" w:cs="Times New Roman" w:eastAsia="Times New Roman" w:hint="default"/>
          <w:sz w:val="18"/>
          <w:szCs w:val="18"/>
        </w:rPr>
      </w:pPr>
    </w:p>
    <w:p>
      <w:pPr>
        <w:spacing w:line="240" w:lineRule="auto"/>
        <w:ind w:left="2635" w:right="0" w:firstLine="0"/>
        <w:rPr>
          <w:rFonts w:ascii="Times New Roman" w:hAnsi="Times New Roman" w:cs="Times New Roman" w:eastAsia="Times New Roman" w:hint="default"/>
          <w:sz w:val="20"/>
          <w:szCs w:val="20"/>
        </w:rPr>
      </w:pPr>
      <w:r>
        <w:rPr>
          <w:rFonts w:ascii="Times New Roman" w:hAnsi="Times New Roman" w:cs="Times New Roman" w:eastAsia="Times New Roman" w:hint="default"/>
          <w:sz w:val="20"/>
          <w:szCs w:val="20"/>
        </w:rPr>
        <w:drawing>
          <wp:inline distT="0" distB="0" distL="0" distR="0">
            <wp:extent cx="2742945" cy="3657600"/>
            <wp:effectExtent l="0" t="0" r="0" b="0"/>
            <wp:docPr id="5" name="image3.jpeg" descr=""/>
            <wp:cNvGraphicFramePr>
              <a:graphicFrameLocks noChangeAspect="1"/>
            </wp:cNvGraphicFramePr>
            <a:graphic>
              <a:graphicData uri="http://schemas.openxmlformats.org/drawingml/2006/picture">
                <pic:pic>
                  <pic:nvPicPr>
                    <pic:cNvPr id="6" name="image3.jpeg"/>
                    <pic:cNvPicPr/>
                  </pic:nvPicPr>
                  <pic:blipFill>
                    <a:blip r:embed="rId16" cstate="print"/>
                    <a:stretch>
                      <a:fillRect/>
                    </a:stretch>
                  </pic:blipFill>
                  <pic:spPr>
                    <a:xfrm>
                      <a:off x="0" y="0"/>
                      <a:ext cx="2742945" cy="3657600"/>
                    </a:xfrm>
                    <a:prstGeom prst="rect">
                      <a:avLst/>
                    </a:prstGeom>
                  </pic:spPr>
                </pic:pic>
              </a:graphicData>
            </a:graphic>
          </wp:inline>
        </w:drawing>
      </w:r>
      <w:r>
        <w:rPr>
          <w:rFonts w:ascii="Times New Roman" w:hAnsi="Times New Roman" w:cs="Times New Roman" w:eastAsia="Times New Roman" w:hint="default"/>
          <w:sz w:val="20"/>
          <w:szCs w:val="20"/>
        </w:rPr>
      </w:r>
    </w:p>
    <w:p>
      <w:pPr>
        <w:spacing w:line="240" w:lineRule="auto" w:before="3"/>
        <w:ind w:right="0"/>
        <w:rPr>
          <w:rFonts w:ascii="Times New Roman" w:hAnsi="Times New Roman" w:cs="Times New Roman" w:eastAsia="Times New Roman" w:hint="default"/>
          <w:sz w:val="24"/>
          <w:szCs w:val="24"/>
        </w:rPr>
      </w:pPr>
    </w:p>
    <w:p>
      <w:pPr>
        <w:spacing w:before="0"/>
        <w:ind w:left="3126" w:right="102" w:firstLine="0"/>
        <w:jc w:val="left"/>
        <w:rPr>
          <w:rFonts w:ascii="Times New Roman" w:hAnsi="Times New Roman" w:cs="Times New Roman" w:eastAsia="Times New Roman" w:hint="default"/>
          <w:sz w:val="24"/>
          <w:szCs w:val="24"/>
        </w:rPr>
      </w:pPr>
      <w:r>
        <w:rPr>
          <w:rFonts w:ascii="Times New Roman" w:hAnsi="Times New Roman" w:cs="Times New Roman" w:eastAsia="Times New Roman" w:hint="default"/>
          <w:i/>
          <w:sz w:val="24"/>
          <w:szCs w:val="24"/>
        </w:rPr>
        <w:t>Figure 3: </w:t>
      </w:r>
      <w:r>
        <w:rPr>
          <w:rFonts w:ascii="Times New Roman" w:hAnsi="Times New Roman" w:cs="Times New Roman" w:eastAsia="Times New Roman" w:hint="default"/>
          <w:i/>
          <w:sz w:val="24"/>
          <w:szCs w:val="24"/>
        </w:rPr>
        <w:t>J3 before “Break</w:t>
      </w:r>
      <w:r>
        <w:rPr>
          <w:rFonts w:ascii="Times New Roman" w:hAnsi="Times New Roman" w:cs="Times New Roman" w:eastAsia="Times New Roman" w:hint="default"/>
          <w:i/>
          <w:spacing w:val="-10"/>
          <w:sz w:val="24"/>
          <w:szCs w:val="24"/>
        </w:rPr>
        <w:t> </w:t>
      </w:r>
      <w:r>
        <w:rPr>
          <w:rFonts w:ascii="Times New Roman" w:hAnsi="Times New Roman" w:cs="Times New Roman" w:eastAsia="Times New Roman" w:hint="default"/>
          <w:i/>
          <w:sz w:val="24"/>
          <w:szCs w:val="24"/>
        </w:rPr>
        <w:t>Over”</w:t>
      </w:r>
      <w:r>
        <w:rPr>
          <w:rFonts w:ascii="Times New Roman" w:hAnsi="Times New Roman" w:cs="Times New Roman" w:eastAsia="Times New Roman" w:hint="default"/>
          <w:sz w:val="24"/>
          <w:szCs w:val="24"/>
        </w:rPr>
      </w:r>
    </w:p>
    <w:p>
      <w:pPr>
        <w:spacing w:after="0"/>
        <w:jc w:val="left"/>
        <w:rPr>
          <w:rFonts w:ascii="Times New Roman" w:hAnsi="Times New Roman" w:cs="Times New Roman" w:eastAsia="Times New Roman" w:hint="default"/>
          <w:sz w:val="24"/>
          <w:szCs w:val="24"/>
        </w:rPr>
        <w:sectPr>
          <w:pgSz w:w="12240" w:h="15840"/>
          <w:pgMar w:header="0" w:footer="867" w:top="1400" w:bottom="1060" w:left="1340" w:right="1440"/>
        </w:sectPr>
      </w:pPr>
    </w:p>
    <w:p>
      <w:pPr>
        <w:spacing w:line="240" w:lineRule="auto"/>
        <w:ind w:left="1896" w:right="0" w:firstLine="0"/>
        <w:rPr>
          <w:rFonts w:ascii="Times New Roman" w:hAnsi="Times New Roman" w:cs="Times New Roman" w:eastAsia="Times New Roman" w:hint="default"/>
          <w:sz w:val="20"/>
          <w:szCs w:val="20"/>
        </w:rPr>
      </w:pPr>
      <w:r>
        <w:rPr>
          <w:rFonts w:ascii="Times New Roman" w:hAnsi="Times New Roman" w:cs="Times New Roman" w:eastAsia="Times New Roman" w:hint="default"/>
          <w:sz w:val="20"/>
          <w:szCs w:val="20"/>
        </w:rPr>
        <w:drawing>
          <wp:inline distT="0" distB="0" distL="0" distR="0">
            <wp:extent cx="3670808" cy="2095976"/>
            <wp:effectExtent l="0" t="0" r="0" b="0"/>
            <wp:docPr id="7" name="image4.jpeg" descr=""/>
            <wp:cNvGraphicFramePr>
              <a:graphicFrameLocks noChangeAspect="1"/>
            </wp:cNvGraphicFramePr>
            <a:graphic>
              <a:graphicData uri="http://schemas.openxmlformats.org/drawingml/2006/picture">
                <pic:pic>
                  <pic:nvPicPr>
                    <pic:cNvPr id="8" name="image4.jpeg"/>
                    <pic:cNvPicPr/>
                  </pic:nvPicPr>
                  <pic:blipFill>
                    <a:blip r:embed="rId17" cstate="print"/>
                    <a:stretch>
                      <a:fillRect/>
                    </a:stretch>
                  </pic:blipFill>
                  <pic:spPr>
                    <a:xfrm>
                      <a:off x="0" y="0"/>
                      <a:ext cx="3670808" cy="2095976"/>
                    </a:xfrm>
                    <a:prstGeom prst="rect">
                      <a:avLst/>
                    </a:prstGeom>
                  </pic:spPr>
                </pic:pic>
              </a:graphicData>
            </a:graphic>
          </wp:inline>
        </w:drawing>
      </w:r>
      <w:r>
        <w:rPr>
          <w:rFonts w:ascii="Times New Roman" w:hAnsi="Times New Roman" w:cs="Times New Roman" w:eastAsia="Times New Roman" w:hint="default"/>
          <w:sz w:val="20"/>
          <w:szCs w:val="20"/>
        </w:rPr>
      </w:r>
    </w:p>
    <w:p>
      <w:pPr>
        <w:spacing w:line="240" w:lineRule="auto" w:before="0"/>
        <w:ind w:right="0"/>
        <w:rPr>
          <w:rFonts w:ascii="Times New Roman" w:hAnsi="Times New Roman" w:cs="Times New Roman" w:eastAsia="Times New Roman" w:hint="default"/>
          <w:i/>
          <w:sz w:val="19"/>
          <w:szCs w:val="19"/>
        </w:rPr>
      </w:pPr>
    </w:p>
    <w:p>
      <w:pPr>
        <w:spacing w:before="69"/>
        <w:ind w:left="3186" w:right="3169" w:firstLine="0"/>
        <w:jc w:val="center"/>
        <w:rPr>
          <w:rFonts w:ascii="Times New Roman" w:hAnsi="Times New Roman" w:cs="Times New Roman" w:eastAsia="Times New Roman" w:hint="default"/>
          <w:sz w:val="24"/>
          <w:szCs w:val="24"/>
        </w:rPr>
      </w:pPr>
      <w:r>
        <w:rPr>
          <w:rFonts w:ascii="Times New Roman" w:hAnsi="Times New Roman" w:cs="Times New Roman" w:eastAsia="Times New Roman" w:hint="default"/>
          <w:i/>
          <w:sz w:val="24"/>
          <w:szCs w:val="24"/>
        </w:rPr>
        <w:t>Figure 4: </w:t>
      </w:r>
      <w:r>
        <w:rPr>
          <w:rFonts w:ascii="Times New Roman" w:hAnsi="Times New Roman" w:cs="Times New Roman" w:eastAsia="Times New Roman" w:hint="default"/>
          <w:i/>
          <w:sz w:val="24"/>
          <w:szCs w:val="24"/>
        </w:rPr>
        <w:t>J3 after “Break</w:t>
      </w:r>
      <w:r>
        <w:rPr>
          <w:rFonts w:ascii="Times New Roman" w:hAnsi="Times New Roman" w:cs="Times New Roman" w:eastAsia="Times New Roman" w:hint="default"/>
          <w:i/>
          <w:spacing w:val="-8"/>
          <w:sz w:val="24"/>
          <w:szCs w:val="24"/>
        </w:rPr>
        <w:t> </w:t>
      </w:r>
      <w:r>
        <w:rPr>
          <w:rFonts w:ascii="Times New Roman" w:hAnsi="Times New Roman" w:cs="Times New Roman" w:eastAsia="Times New Roman" w:hint="default"/>
          <w:i/>
          <w:sz w:val="24"/>
          <w:szCs w:val="24"/>
        </w:rPr>
        <w:t>Over”</w:t>
      </w:r>
      <w:r>
        <w:rPr>
          <w:rFonts w:ascii="Times New Roman" w:hAnsi="Times New Roman" w:cs="Times New Roman" w:eastAsia="Times New Roman" w:hint="default"/>
          <w:sz w:val="24"/>
          <w:szCs w:val="24"/>
        </w:rPr>
      </w:r>
    </w:p>
    <w:p>
      <w:pPr>
        <w:spacing w:line="240" w:lineRule="auto" w:before="0"/>
        <w:ind w:right="0"/>
        <w:rPr>
          <w:rFonts w:ascii="Times New Roman" w:hAnsi="Times New Roman" w:cs="Times New Roman" w:eastAsia="Times New Roman" w:hint="default"/>
          <w:i/>
          <w:sz w:val="24"/>
          <w:szCs w:val="24"/>
        </w:rPr>
      </w:pPr>
    </w:p>
    <w:p>
      <w:pPr>
        <w:spacing w:line="240" w:lineRule="auto" w:before="0"/>
        <w:ind w:right="0"/>
        <w:rPr>
          <w:rFonts w:ascii="Times New Roman" w:hAnsi="Times New Roman" w:cs="Times New Roman" w:eastAsia="Times New Roman" w:hint="default"/>
          <w:i/>
          <w:sz w:val="24"/>
          <w:szCs w:val="24"/>
        </w:rPr>
      </w:pPr>
    </w:p>
    <w:p>
      <w:pPr>
        <w:spacing w:line="240" w:lineRule="auto" w:before="1"/>
        <w:ind w:right="0"/>
        <w:rPr>
          <w:rFonts w:ascii="Times New Roman" w:hAnsi="Times New Roman" w:cs="Times New Roman" w:eastAsia="Times New Roman" w:hint="default"/>
          <w:i/>
          <w:sz w:val="24"/>
          <w:szCs w:val="24"/>
        </w:rPr>
      </w:pPr>
    </w:p>
    <w:p>
      <w:pPr>
        <w:pStyle w:val="BodyText"/>
        <w:spacing w:line="480" w:lineRule="auto"/>
        <w:ind w:right="123"/>
        <w:jc w:val="left"/>
      </w:pPr>
      <w:r>
        <w:rPr/>
        <w:t>After all mixing procedures, except for Phoscrete which had </w:t>
      </w:r>
      <w:r>
        <w:rPr>
          <w:spacing w:val="-3"/>
        </w:rPr>
        <w:t>no </w:t>
      </w:r>
      <w:r>
        <w:rPr/>
        <w:t>need </w:t>
      </w:r>
      <w:r>
        <w:rPr>
          <w:spacing w:val="2"/>
        </w:rPr>
        <w:t>to </w:t>
      </w:r>
      <w:r>
        <w:rPr>
          <w:spacing w:val="-3"/>
        </w:rPr>
        <w:t>be </w:t>
      </w:r>
      <w:r>
        <w:rPr/>
        <w:t>finished, all </w:t>
      </w:r>
      <w:r>
        <w:rPr/>
        <w:t>specimens were cast into their appropriate </w:t>
      </w:r>
      <w:r>
        <w:rPr>
          <w:spacing w:val="-3"/>
        </w:rPr>
        <w:t>molds </w:t>
      </w:r>
      <w:r>
        <w:rPr/>
        <w:t>for each test, finished with a (wetted) trowel, </w:t>
      </w:r>
      <w:r>
        <w:rPr/>
        <w:t>and cured according </w:t>
      </w:r>
      <w:r>
        <w:rPr>
          <w:spacing w:val="2"/>
        </w:rPr>
        <w:t>to </w:t>
      </w:r>
      <w:r>
        <w:rPr/>
        <w:t>the curing procedures outlined </w:t>
      </w:r>
      <w:r>
        <w:rPr>
          <w:spacing w:val="-3"/>
        </w:rPr>
        <w:t>in </w:t>
      </w:r>
      <w:r>
        <w:rPr/>
        <w:t>the following sections. All curing </w:t>
      </w:r>
      <w:r>
        <w:rPr/>
        <w:t>procedures are variations on ambient </w:t>
      </w:r>
      <w:r>
        <w:rPr>
          <w:spacing w:val="-3"/>
        </w:rPr>
        <w:t>air </w:t>
      </w:r>
      <w:r>
        <w:rPr/>
        <w:t>curing methods, because as described </w:t>
      </w:r>
      <w:r>
        <w:rPr>
          <w:spacing w:val="-3"/>
        </w:rPr>
        <w:t>in </w:t>
      </w:r>
      <w:r>
        <w:rPr/>
        <w:t>Sections 2.2.1 </w:t>
      </w:r>
      <w:r>
        <w:rPr/>
        <w:t>and 2.2.2, though ambient </w:t>
      </w:r>
      <w:r>
        <w:rPr>
          <w:spacing w:val="-3"/>
        </w:rPr>
        <w:t>air </w:t>
      </w:r>
      <w:r>
        <w:rPr/>
        <w:t>curing </w:t>
      </w:r>
      <w:r>
        <w:rPr>
          <w:spacing w:val="-5"/>
        </w:rPr>
        <w:t>is </w:t>
      </w:r>
      <w:r>
        <w:rPr/>
        <w:t>the </w:t>
      </w:r>
      <w:r>
        <w:rPr>
          <w:spacing w:val="-3"/>
        </w:rPr>
        <w:t>most </w:t>
      </w:r>
      <w:r>
        <w:rPr/>
        <w:t>vulnerable to durability issues, </w:t>
      </w:r>
      <w:r>
        <w:rPr>
          <w:spacing w:val="-5"/>
        </w:rPr>
        <w:t>it </w:t>
      </w:r>
      <w:r>
        <w:rPr>
          <w:spacing w:val="-3"/>
        </w:rPr>
        <w:t>is </w:t>
      </w:r>
      <w:r>
        <w:rPr/>
        <w:t>also the </w:t>
      </w:r>
      <w:r>
        <w:rPr>
          <w:spacing w:val="-3"/>
        </w:rPr>
        <w:t>most </w:t>
      </w:r>
      <w:r>
        <w:rPr>
          <w:spacing w:val="-3"/>
        </w:rPr>
      </w:r>
      <w:r>
        <w:rPr/>
        <w:t>reflective of what to expect </w:t>
      </w:r>
      <w:r>
        <w:rPr>
          <w:spacing w:val="-3"/>
        </w:rPr>
        <w:t>in </w:t>
      </w:r>
      <w:r>
        <w:rPr/>
        <w:t>the field, and specimens should still produce more than adequate </w:t>
      </w:r>
      <w:r>
        <w:rPr/>
        <w:t>results </w:t>
      </w:r>
      <w:r>
        <w:rPr>
          <w:spacing w:val="-3"/>
        </w:rPr>
        <w:t>no </w:t>
      </w:r>
      <w:r>
        <w:rPr/>
        <w:t>matter the curing method. Additionally, if the results are indeed sufficient for this </w:t>
      </w:r>
      <w:r>
        <w:rPr/>
        <w:t>curing method, they would only improve using other curing methods. Photographs of all of the cast specimens are shown </w:t>
      </w:r>
      <w:r>
        <w:rPr>
          <w:spacing w:val="-3"/>
        </w:rPr>
        <w:t>in </w:t>
      </w:r>
      <w:r>
        <w:rPr/>
        <w:t>Figures</w:t>
      </w:r>
      <w:r>
        <w:rPr>
          <w:spacing w:val="-4"/>
        </w:rPr>
        <w:t> </w:t>
      </w:r>
      <w:r>
        <w:rPr/>
        <w:t>5-8.</w:t>
      </w:r>
    </w:p>
    <w:p>
      <w:pPr>
        <w:spacing w:line="240" w:lineRule="auto" w:before="0"/>
        <w:ind w:right="0"/>
        <w:rPr>
          <w:rFonts w:ascii="Times New Roman" w:hAnsi="Times New Roman" w:cs="Times New Roman" w:eastAsia="Times New Roman" w:hint="default"/>
          <w:sz w:val="24"/>
          <w:szCs w:val="24"/>
        </w:rPr>
      </w:pPr>
    </w:p>
    <w:p>
      <w:pPr>
        <w:spacing w:line="240" w:lineRule="auto" w:before="11"/>
        <w:ind w:right="0"/>
        <w:rPr>
          <w:rFonts w:ascii="Times New Roman" w:hAnsi="Times New Roman" w:cs="Times New Roman" w:eastAsia="Times New Roman" w:hint="default"/>
          <w:sz w:val="24"/>
          <w:szCs w:val="24"/>
        </w:rPr>
      </w:pPr>
    </w:p>
    <w:p>
      <w:pPr>
        <w:pStyle w:val="BodyText"/>
        <w:spacing w:line="480" w:lineRule="auto"/>
        <w:ind w:right="123"/>
        <w:jc w:val="left"/>
      </w:pPr>
      <w:r>
        <w:rPr/>
        <w:t>It </w:t>
      </w:r>
      <w:r>
        <w:rPr>
          <w:spacing w:val="-3"/>
        </w:rPr>
        <w:t>should </w:t>
      </w:r>
      <w:r>
        <w:rPr/>
        <w:t>also </w:t>
      </w:r>
      <w:r>
        <w:rPr>
          <w:spacing w:val="-3"/>
        </w:rPr>
        <w:t>be </w:t>
      </w:r>
      <w:r>
        <w:rPr/>
        <w:t>noted here that for the ODOT </w:t>
      </w:r>
      <w:r>
        <w:rPr>
          <w:spacing w:val="-3"/>
        </w:rPr>
        <w:t>AA mix, </w:t>
      </w:r>
      <w:r>
        <w:rPr/>
        <w:t>all specimens were properly rodded and </w:t>
      </w:r>
      <w:r>
        <w:rPr/>
        <w:t>tamped </w:t>
      </w:r>
      <w:r>
        <w:rPr>
          <w:spacing w:val="-3"/>
        </w:rPr>
        <w:t>in </w:t>
      </w:r>
      <w:r>
        <w:rPr/>
        <w:t>accordance to ASTM C192, with </w:t>
      </w:r>
      <w:r>
        <w:rPr>
          <w:spacing w:val="-3"/>
        </w:rPr>
        <w:t>most </w:t>
      </w:r>
      <w:r>
        <w:rPr/>
        <w:t>specimens being consolidated with a large </w:t>
      </w:r>
      <w:r>
        <w:rPr/>
        <w:t>vibrator to assure proper consolidation of specimens such as the large corrosion joints. None of the other </w:t>
      </w:r>
      <w:r>
        <w:rPr>
          <w:spacing w:val="-3"/>
        </w:rPr>
        <w:t>mixes </w:t>
      </w:r>
      <w:r>
        <w:rPr/>
        <w:t>needed </w:t>
      </w:r>
      <w:r>
        <w:rPr>
          <w:spacing w:val="2"/>
        </w:rPr>
        <w:t>to </w:t>
      </w:r>
      <w:r>
        <w:rPr>
          <w:spacing w:val="-3"/>
        </w:rPr>
        <w:t>be </w:t>
      </w:r>
      <w:r>
        <w:rPr/>
        <w:t>consolidated using the </w:t>
      </w:r>
      <w:r>
        <w:rPr>
          <w:spacing w:val="-3"/>
        </w:rPr>
        <w:t>same </w:t>
      </w:r>
      <w:r>
        <w:rPr/>
        <w:t>measures because they are all </w:t>
      </w:r>
      <w:r>
        <w:rPr/>
        <w:t>considered to </w:t>
      </w:r>
      <w:r>
        <w:rPr>
          <w:spacing w:val="-3"/>
        </w:rPr>
        <w:t>be</w:t>
      </w:r>
      <w:r>
        <w:rPr>
          <w:spacing w:val="-14"/>
        </w:rPr>
        <w:t> </w:t>
      </w:r>
      <w:r>
        <w:rPr/>
        <w:t>self-consolidating.</w:t>
      </w:r>
    </w:p>
    <w:p>
      <w:pPr>
        <w:spacing w:after="0" w:line="480" w:lineRule="auto"/>
        <w:jc w:val="left"/>
        <w:sectPr>
          <w:pgSz w:w="12240" w:h="15840"/>
          <w:pgMar w:header="0" w:footer="867" w:top="1440" w:bottom="1060" w:left="1340" w:right="1360"/>
        </w:sectPr>
      </w:pPr>
    </w:p>
    <w:p>
      <w:pPr>
        <w:spacing w:line="240" w:lineRule="auto"/>
        <w:ind w:left="594" w:right="0" w:firstLine="0"/>
        <w:rPr>
          <w:rFonts w:ascii="Times New Roman" w:hAnsi="Times New Roman" w:cs="Times New Roman" w:eastAsia="Times New Roman" w:hint="default"/>
          <w:sz w:val="20"/>
          <w:szCs w:val="20"/>
        </w:rPr>
      </w:pPr>
      <w:r>
        <w:rPr>
          <w:rFonts w:ascii="Times New Roman"/>
          <w:sz w:val="20"/>
        </w:rPr>
        <w:drawing>
          <wp:inline distT="0" distB="0" distL="0" distR="0">
            <wp:extent cx="2466403" cy="1844040"/>
            <wp:effectExtent l="0" t="0" r="0" b="0"/>
            <wp:docPr id="9" name="image5.jpeg" descr=""/>
            <wp:cNvGraphicFramePr>
              <a:graphicFrameLocks noChangeAspect="1"/>
            </wp:cNvGraphicFramePr>
            <a:graphic>
              <a:graphicData uri="http://schemas.openxmlformats.org/drawingml/2006/picture">
                <pic:pic>
                  <pic:nvPicPr>
                    <pic:cNvPr id="10" name="image5.jpeg"/>
                    <pic:cNvPicPr/>
                  </pic:nvPicPr>
                  <pic:blipFill>
                    <a:blip r:embed="rId18" cstate="print"/>
                    <a:stretch>
                      <a:fillRect/>
                    </a:stretch>
                  </pic:blipFill>
                  <pic:spPr>
                    <a:xfrm>
                      <a:off x="0" y="0"/>
                      <a:ext cx="2466403" cy="1844040"/>
                    </a:xfrm>
                    <a:prstGeom prst="rect">
                      <a:avLst/>
                    </a:prstGeom>
                  </pic:spPr>
                </pic:pic>
              </a:graphicData>
            </a:graphic>
          </wp:inline>
        </w:drawing>
      </w:r>
      <w:r>
        <w:rPr>
          <w:rFonts w:ascii="Times New Roman"/>
          <w:sz w:val="20"/>
        </w:rPr>
      </w:r>
      <w:r>
        <w:rPr>
          <w:rFonts w:ascii="Times New Roman"/>
          <w:spacing w:val="67"/>
          <w:sz w:val="20"/>
        </w:rPr>
        <w:t> </w:t>
      </w:r>
      <w:r>
        <w:rPr>
          <w:rFonts w:ascii="Times New Roman"/>
          <w:spacing w:val="67"/>
          <w:sz w:val="20"/>
        </w:rPr>
        <w:drawing>
          <wp:inline distT="0" distB="0" distL="0" distR="0">
            <wp:extent cx="2454878" cy="1844040"/>
            <wp:effectExtent l="0" t="0" r="0" b="0"/>
            <wp:docPr id="11" name="image6.jpeg" descr=""/>
            <wp:cNvGraphicFramePr>
              <a:graphicFrameLocks noChangeAspect="1"/>
            </wp:cNvGraphicFramePr>
            <a:graphic>
              <a:graphicData uri="http://schemas.openxmlformats.org/drawingml/2006/picture">
                <pic:pic>
                  <pic:nvPicPr>
                    <pic:cNvPr id="12" name="image6.jpeg"/>
                    <pic:cNvPicPr/>
                  </pic:nvPicPr>
                  <pic:blipFill>
                    <a:blip r:embed="rId19" cstate="print"/>
                    <a:stretch>
                      <a:fillRect/>
                    </a:stretch>
                  </pic:blipFill>
                  <pic:spPr>
                    <a:xfrm>
                      <a:off x="0" y="0"/>
                      <a:ext cx="2454878" cy="1844040"/>
                    </a:xfrm>
                    <a:prstGeom prst="rect">
                      <a:avLst/>
                    </a:prstGeom>
                  </pic:spPr>
                </pic:pic>
              </a:graphicData>
            </a:graphic>
          </wp:inline>
        </w:drawing>
      </w:r>
      <w:r>
        <w:rPr>
          <w:rFonts w:ascii="Times New Roman"/>
          <w:spacing w:val="67"/>
          <w:sz w:val="20"/>
        </w:rPr>
      </w:r>
    </w:p>
    <w:p>
      <w:pPr>
        <w:pStyle w:val="ListParagraph"/>
        <w:numPr>
          <w:ilvl w:val="2"/>
          <w:numId w:val="13"/>
        </w:numPr>
        <w:tabs>
          <w:tab w:pos="6073" w:val="left" w:leader="none"/>
        </w:tabs>
        <w:spacing w:line="255" w:lineRule="exact" w:before="0" w:after="0"/>
        <w:ind w:left="6072" w:right="0" w:hanging="3784"/>
        <w:jc w:val="left"/>
        <w:rPr>
          <w:rFonts w:ascii="Times New Roman" w:hAnsi="Times New Roman" w:cs="Times New Roman" w:eastAsia="Times New Roman" w:hint="default"/>
          <w:sz w:val="24"/>
          <w:szCs w:val="24"/>
        </w:rPr>
      </w:pPr>
      <w:r>
        <w:rPr>
          <w:rFonts w:ascii="Times New Roman"/>
          <w:i/>
          <w:sz w:val="24"/>
        </w:rPr>
        <w:t>(b)</w:t>
      </w:r>
      <w:r>
        <w:rPr>
          <w:rFonts w:ascii="Times New Roman"/>
          <w:sz w:val="24"/>
        </w:rPr>
      </w:r>
    </w:p>
    <w:p>
      <w:pPr>
        <w:spacing w:line="240" w:lineRule="auto" w:before="0"/>
        <w:ind w:right="0"/>
        <w:rPr>
          <w:rFonts w:ascii="Times New Roman" w:hAnsi="Times New Roman" w:cs="Times New Roman" w:eastAsia="Times New Roman" w:hint="default"/>
          <w:i/>
          <w:sz w:val="24"/>
          <w:szCs w:val="24"/>
        </w:rPr>
      </w:pPr>
    </w:p>
    <w:p>
      <w:pPr>
        <w:spacing w:before="0"/>
        <w:ind w:left="103" w:right="103" w:firstLine="0"/>
        <w:jc w:val="center"/>
        <w:rPr>
          <w:rFonts w:ascii="Times New Roman" w:hAnsi="Times New Roman" w:cs="Times New Roman" w:eastAsia="Times New Roman" w:hint="default"/>
          <w:sz w:val="24"/>
          <w:szCs w:val="24"/>
        </w:rPr>
      </w:pPr>
      <w:r>
        <w:rPr>
          <w:rFonts w:ascii="Times New Roman"/>
          <w:i/>
          <w:sz w:val="24"/>
        </w:rPr>
        <w:t>Figure 5: First Half </w:t>
      </w:r>
      <w:r>
        <w:rPr>
          <w:rFonts w:ascii="Times New Roman"/>
          <w:i/>
          <w:spacing w:val="-3"/>
          <w:sz w:val="24"/>
        </w:rPr>
        <w:t>of </w:t>
      </w:r>
      <w:r>
        <w:rPr>
          <w:rFonts w:ascii="Times New Roman"/>
          <w:i/>
          <w:sz w:val="24"/>
        </w:rPr>
        <w:t>Small-Scale Corrosion</w:t>
      </w:r>
      <w:r>
        <w:rPr>
          <w:rFonts w:ascii="Times New Roman"/>
          <w:i/>
          <w:spacing w:val="-5"/>
          <w:sz w:val="24"/>
        </w:rPr>
        <w:t> </w:t>
      </w:r>
      <w:r>
        <w:rPr>
          <w:rFonts w:ascii="Times New Roman"/>
          <w:i/>
          <w:sz w:val="24"/>
        </w:rPr>
        <w:t>Specimens</w:t>
      </w:r>
      <w:r>
        <w:rPr>
          <w:rFonts w:ascii="Times New Roman"/>
          <w:sz w:val="24"/>
        </w:rPr>
      </w:r>
    </w:p>
    <w:p>
      <w:pPr>
        <w:spacing w:line="240" w:lineRule="auto" w:before="0"/>
        <w:ind w:right="0"/>
        <w:rPr>
          <w:rFonts w:ascii="Times New Roman" w:hAnsi="Times New Roman" w:cs="Times New Roman" w:eastAsia="Times New Roman" w:hint="default"/>
          <w:i/>
          <w:sz w:val="20"/>
          <w:szCs w:val="20"/>
        </w:rPr>
      </w:pPr>
    </w:p>
    <w:p>
      <w:pPr>
        <w:spacing w:line="240" w:lineRule="auto" w:before="0"/>
        <w:ind w:right="0"/>
        <w:rPr>
          <w:rFonts w:ascii="Times New Roman" w:hAnsi="Times New Roman" w:cs="Times New Roman" w:eastAsia="Times New Roman" w:hint="default"/>
          <w:i/>
          <w:sz w:val="20"/>
          <w:szCs w:val="20"/>
        </w:rPr>
      </w:pPr>
    </w:p>
    <w:p>
      <w:pPr>
        <w:spacing w:line="240" w:lineRule="auto" w:before="0"/>
        <w:ind w:right="0"/>
        <w:rPr>
          <w:rFonts w:ascii="Times New Roman" w:hAnsi="Times New Roman" w:cs="Times New Roman" w:eastAsia="Times New Roman" w:hint="default"/>
          <w:i/>
          <w:sz w:val="20"/>
          <w:szCs w:val="20"/>
        </w:rPr>
      </w:pPr>
    </w:p>
    <w:p>
      <w:pPr>
        <w:spacing w:line="240" w:lineRule="auto" w:before="9"/>
        <w:ind w:right="0"/>
        <w:rPr>
          <w:rFonts w:ascii="Times New Roman" w:hAnsi="Times New Roman" w:cs="Times New Roman" w:eastAsia="Times New Roman" w:hint="default"/>
          <w:i/>
          <w:sz w:val="11"/>
          <w:szCs w:val="11"/>
        </w:rPr>
      </w:pPr>
    </w:p>
    <w:p>
      <w:pPr>
        <w:spacing w:line="240" w:lineRule="auto"/>
        <w:ind w:left="584" w:right="0" w:firstLine="0"/>
        <w:rPr>
          <w:rFonts w:ascii="Times New Roman" w:hAnsi="Times New Roman" w:cs="Times New Roman" w:eastAsia="Times New Roman" w:hint="default"/>
          <w:sz w:val="20"/>
          <w:szCs w:val="20"/>
        </w:rPr>
      </w:pPr>
      <w:r>
        <w:rPr>
          <w:rFonts w:ascii="Times New Roman"/>
          <w:sz w:val="20"/>
        </w:rPr>
        <w:drawing>
          <wp:inline distT="0" distB="0" distL="0" distR="0">
            <wp:extent cx="2478741" cy="1844039"/>
            <wp:effectExtent l="0" t="0" r="0" b="0"/>
            <wp:docPr id="13" name="image7.jpeg" descr=""/>
            <wp:cNvGraphicFramePr>
              <a:graphicFrameLocks noChangeAspect="1"/>
            </wp:cNvGraphicFramePr>
            <a:graphic>
              <a:graphicData uri="http://schemas.openxmlformats.org/drawingml/2006/picture">
                <pic:pic>
                  <pic:nvPicPr>
                    <pic:cNvPr id="14" name="image7.jpeg"/>
                    <pic:cNvPicPr/>
                  </pic:nvPicPr>
                  <pic:blipFill>
                    <a:blip r:embed="rId20" cstate="print"/>
                    <a:stretch>
                      <a:fillRect/>
                    </a:stretch>
                  </pic:blipFill>
                  <pic:spPr>
                    <a:xfrm>
                      <a:off x="0" y="0"/>
                      <a:ext cx="2478741" cy="1844039"/>
                    </a:xfrm>
                    <a:prstGeom prst="rect">
                      <a:avLst/>
                    </a:prstGeom>
                  </pic:spPr>
                </pic:pic>
              </a:graphicData>
            </a:graphic>
          </wp:inline>
        </w:drawing>
      </w:r>
      <w:r>
        <w:rPr>
          <w:rFonts w:ascii="Times New Roman"/>
          <w:sz w:val="20"/>
        </w:rPr>
      </w:r>
      <w:r>
        <w:rPr>
          <w:rFonts w:ascii="Times New Roman"/>
          <w:spacing w:val="67"/>
          <w:sz w:val="20"/>
        </w:rPr>
        <w:t> </w:t>
      </w:r>
      <w:r>
        <w:rPr>
          <w:rFonts w:ascii="Times New Roman"/>
          <w:spacing w:val="67"/>
          <w:sz w:val="20"/>
        </w:rPr>
        <w:drawing>
          <wp:inline distT="0" distB="0" distL="0" distR="0">
            <wp:extent cx="2455048" cy="1844039"/>
            <wp:effectExtent l="0" t="0" r="0" b="0"/>
            <wp:docPr id="15" name="image8.jpeg" descr=""/>
            <wp:cNvGraphicFramePr>
              <a:graphicFrameLocks noChangeAspect="1"/>
            </wp:cNvGraphicFramePr>
            <a:graphic>
              <a:graphicData uri="http://schemas.openxmlformats.org/drawingml/2006/picture">
                <pic:pic>
                  <pic:nvPicPr>
                    <pic:cNvPr id="16" name="image8.jpeg"/>
                    <pic:cNvPicPr/>
                  </pic:nvPicPr>
                  <pic:blipFill>
                    <a:blip r:embed="rId21" cstate="print"/>
                    <a:stretch>
                      <a:fillRect/>
                    </a:stretch>
                  </pic:blipFill>
                  <pic:spPr>
                    <a:xfrm>
                      <a:off x="0" y="0"/>
                      <a:ext cx="2455048" cy="1844039"/>
                    </a:xfrm>
                    <a:prstGeom prst="rect">
                      <a:avLst/>
                    </a:prstGeom>
                  </pic:spPr>
                </pic:pic>
              </a:graphicData>
            </a:graphic>
          </wp:inline>
        </w:drawing>
      </w:r>
      <w:r>
        <w:rPr>
          <w:rFonts w:ascii="Times New Roman"/>
          <w:spacing w:val="67"/>
          <w:sz w:val="20"/>
        </w:rPr>
      </w:r>
    </w:p>
    <w:p>
      <w:pPr>
        <w:spacing w:line="240" w:lineRule="auto" w:before="1"/>
        <w:ind w:right="0"/>
        <w:rPr>
          <w:rFonts w:ascii="Times New Roman" w:hAnsi="Times New Roman" w:cs="Times New Roman" w:eastAsia="Times New Roman" w:hint="default"/>
          <w:i/>
          <w:sz w:val="22"/>
          <w:szCs w:val="22"/>
        </w:rPr>
      </w:pPr>
    </w:p>
    <w:p>
      <w:pPr>
        <w:spacing w:before="0"/>
        <w:ind w:left="103" w:right="103" w:firstLine="0"/>
        <w:jc w:val="center"/>
        <w:rPr>
          <w:rFonts w:ascii="Times New Roman" w:hAnsi="Times New Roman" w:cs="Times New Roman" w:eastAsia="Times New Roman" w:hint="default"/>
          <w:sz w:val="24"/>
          <w:szCs w:val="24"/>
        </w:rPr>
      </w:pPr>
      <w:r>
        <w:rPr>
          <w:rFonts w:ascii="Times New Roman"/>
          <w:i/>
          <w:sz w:val="24"/>
        </w:rPr>
        <w:t>Figure 6: AA Large-Scale Corrosion Specimen (left) and Durability Specimens</w:t>
      </w:r>
      <w:r>
        <w:rPr>
          <w:rFonts w:ascii="Times New Roman"/>
          <w:i/>
          <w:spacing w:val="-21"/>
          <w:sz w:val="24"/>
        </w:rPr>
        <w:t> </w:t>
      </w:r>
      <w:r>
        <w:rPr>
          <w:rFonts w:ascii="Times New Roman"/>
          <w:i/>
          <w:sz w:val="24"/>
        </w:rPr>
        <w:t>(right)</w:t>
      </w:r>
      <w:r>
        <w:rPr>
          <w:rFonts w:ascii="Times New Roman"/>
          <w:sz w:val="24"/>
        </w:rPr>
      </w:r>
    </w:p>
    <w:p>
      <w:pPr>
        <w:spacing w:line="240" w:lineRule="auto" w:before="0"/>
        <w:ind w:right="0"/>
        <w:rPr>
          <w:rFonts w:ascii="Times New Roman" w:hAnsi="Times New Roman" w:cs="Times New Roman" w:eastAsia="Times New Roman" w:hint="default"/>
          <w:i/>
          <w:sz w:val="20"/>
          <w:szCs w:val="20"/>
        </w:rPr>
      </w:pPr>
    </w:p>
    <w:p>
      <w:pPr>
        <w:spacing w:line="240" w:lineRule="auto" w:before="0"/>
        <w:ind w:right="0"/>
        <w:rPr>
          <w:rFonts w:ascii="Times New Roman" w:hAnsi="Times New Roman" w:cs="Times New Roman" w:eastAsia="Times New Roman" w:hint="default"/>
          <w:i/>
          <w:sz w:val="20"/>
          <w:szCs w:val="20"/>
        </w:rPr>
      </w:pPr>
    </w:p>
    <w:p>
      <w:pPr>
        <w:spacing w:line="240" w:lineRule="auto" w:before="0"/>
        <w:ind w:right="0"/>
        <w:rPr>
          <w:rFonts w:ascii="Times New Roman" w:hAnsi="Times New Roman" w:cs="Times New Roman" w:eastAsia="Times New Roman" w:hint="default"/>
          <w:i/>
          <w:sz w:val="20"/>
          <w:szCs w:val="20"/>
        </w:rPr>
      </w:pPr>
    </w:p>
    <w:p>
      <w:pPr>
        <w:spacing w:line="240" w:lineRule="auto" w:before="2" w:after="0"/>
        <w:ind w:right="0"/>
        <w:rPr>
          <w:rFonts w:ascii="Times New Roman" w:hAnsi="Times New Roman" w:cs="Times New Roman" w:eastAsia="Times New Roman" w:hint="default"/>
          <w:i/>
          <w:sz w:val="29"/>
          <w:szCs w:val="29"/>
        </w:rPr>
      </w:pPr>
    </w:p>
    <w:p>
      <w:pPr>
        <w:spacing w:line="240" w:lineRule="auto"/>
        <w:ind w:left="612" w:right="0" w:firstLine="0"/>
        <w:rPr>
          <w:rFonts w:ascii="Times New Roman" w:hAnsi="Times New Roman" w:cs="Times New Roman" w:eastAsia="Times New Roman" w:hint="default"/>
          <w:sz w:val="20"/>
          <w:szCs w:val="20"/>
        </w:rPr>
      </w:pPr>
      <w:r>
        <w:rPr>
          <w:rFonts w:ascii="Times New Roman"/>
          <w:sz w:val="20"/>
        </w:rPr>
        <w:drawing>
          <wp:inline distT="0" distB="0" distL="0" distR="0">
            <wp:extent cx="2454878" cy="1844039"/>
            <wp:effectExtent l="0" t="0" r="0" b="0"/>
            <wp:docPr id="17" name="image9.jpeg" descr=""/>
            <wp:cNvGraphicFramePr>
              <a:graphicFrameLocks noChangeAspect="1"/>
            </wp:cNvGraphicFramePr>
            <a:graphic>
              <a:graphicData uri="http://schemas.openxmlformats.org/drawingml/2006/picture">
                <pic:pic>
                  <pic:nvPicPr>
                    <pic:cNvPr id="18" name="image9.jpeg"/>
                    <pic:cNvPicPr/>
                  </pic:nvPicPr>
                  <pic:blipFill>
                    <a:blip r:embed="rId22" cstate="print"/>
                    <a:stretch>
                      <a:fillRect/>
                    </a:stretch>
                  </pic:blipFill>
                  <pic:spPr>
                    <a:xfrm>
                      <a:off x="0" y="0"/>
                      <a:ext cx="2454878" cy="1844039"/>
                    </a:xfrm>
                    <a:prstGeom prst="rect">
                      <a:avLst/>
                    </a:prstGeom>
                  </pic:spPr>
                </pic:pic>
              </a:graphicData>
            </a:graphic>
          </wp:inline>
        </w:drawing>
      </w:r>
      <w:r>
        <w:rPr>
          <w:rFonts w:ascii="Times New Roman"/>
          <w:sz w:val="20"/>
        </w:rPr>
      </w:r>
      <w:r>
        <w:rPr>
          <w:rFonts w:ascii="Times New Roman"/>
          <w:spacing w:val="74"/>
          <w:sz w:val="20"/>
        </w:rPr>
        <w:t> </w:t>
      </w:r>
      <w:r>
        <w:rPr>
          <w:rFonts w:ascii="Times New Roman"/>
          <w:spacing w:val="74"/>
          <w:sz w:val="20"/>
        </w:rPr>
        <w:drawing>
          <wp:inline distT="0" distB="0" distL="0" distR="0">
            <wp:extent cx="2442712" cy="1844039"/>
            <wp:effectExtent l="0" t="0" r="0" b="0"/>
            <wp:docPr id="19" name="image10.jpeg" descr=""/>
            <wp:cNvGraphicFramePr>
              <a:graphicFrameLocks noChangeAspect="1"/>
            </wp:cNvGraphicFramePr>
            <a:graphic>
              <a:graphicData uri="http://schemas.openxmlformats.org/drawingml/2006/picture">
                <pic:pic>
                  <pic:nvPicPr>
                    <pic:cNvPr id="20" name="image10.jpeg"/>
                    <pic:cNvPicPr/>
                  </pic:nvPicPr>
                  <pic:blipFill>
                    <a:blip r:embed="rId23" cstate="print"/>
                    <a:stretch>
                      <a:fillRect/>
                    </a:stretch>
                  </pic:blipFill>
                  <pic:spPr>
                    <a:xfrm>
                      <a:off x="0" y="0"/>
                      <a:ext cx="2442712" cy="1844039"/>
                    </a:xfrm>
                    <a:prstGeom prst="rect">
                      <a:avLst/>
                    </a:prstGeom>
                  </pic:spPr>
                </pic:pic>
              </a:graphicData>
            </a:graphic>
          </wp:inline>
        </w:drawing>
      </w:r>
      <w:r>
        <w:rPr>
          <w:rFonts w:ascii="Times New Roman"/>
          <w:spacing w:val="74"/>
          <w:sz w:val="20"/>
        </w:rPr>
      </w:r>
    </w:p>
    <w:p>
      <w:pPr>
        <w:spacing w:line="240" w:lineRule="auto" w:before="2"/>
        <w:ind w:right="0"/>
        <w:rPr>
          <w:rFonts w:ascii="Times New Roman" w:hAnsi="Times New Roman" w:cs="Times New Roman" w:eastAsia="Times New Roman" w:hint="default"/>
          <w:i/>
          <w:sz w:val="21"/>
          <w:szCs w:val="21"/>
        </w:rPr>
      </w:pPr>
    </w:p>
    <w:p>
      <w:pPr>
        <w:spacing w:before="0"/>
        <w:ind w:left="103" w:right="103" w:firstLine="0"/>
        <w:jc w:val="center"/>
        <w:rPr>
          <w:rFonts w:ascii="Times New Roman" w:hAnsi="Times New Roman" w:cs="Times New Roman" w:eastAsia="Times New Roman" w:hint="default"/>
          <w:sz w:val="24"/>
          <w:szCs w:val="24"/>
        </w:rPr>
      </w:pPr>
      <w:r>
        <w:rPr>
          <w:rFonts w:ascii="Times New Roman" w:hAnsi="Times New Roman"/>
          <w:i/>
          <w:sz w:val="24"/>
        </w:rPr>
        <w:t>Figure 7: Ductal</w:t>
      </w:r>
      <w:r>
        <w:rPr>
          <w:rFonts w:ascii="Times New Roman" w:hAnsi="Times New Roman"/>
          <w:i/>
          <w:position w:val="9"/>
          <w:sz w:val="16"/>
        </w:rPr>
        <w:t>® </w:t>
      </w:r>
      <w:r>
        <w:rPr>
          <w:rFonts w:ascii="Times New Roman" w:hAnsi="Times New Roman"/>
          <w:i/>
          <w:sz w:val="24"/>
        </w:rPr>
        <w:t>Large-Scale Corrosion Specimen (left) and Durability Specimens (right)</w:t>
      </w:r>
      <w:r>
        <w:rPr>
          <w:rFonts w:ascii="Times New Roman" w:hAnsi="Times New Roman"/>
          <w:sz w:val="24"/>
        </w:rPr>
      </w:r>
    </w:p>
    <w:p>
      <w:pPr>
        <w:spacing w:after="0"/>
        <w:jc w:val="center"/>
        <w:rPr>
          <w:rFonts w:ascii="Times New Roman" w:hAnsi="Times New Roman" w:cs="Times New Roman" w:eastAsia="Times New Roman" w:hint="default"/>
          <w:sz w:val="24"/>
          <w:szCs w:val="24"/>
        </w:rPr>
        <w:sectPr>
          <w:pgSz w:w="12240" w:h="15840"/>
          <w:pgMar w:header="0" w:footer="867" w:top="1440" w:bottom="1060" w:left="1620" w:right="1620"/>
        </w:sectPr>
      </w:pPr>
    </w:p>
    <w:p>
      <w:pPr>
        <w:spacing w:line="240" w:lineRule="auto"/>
        <w:ind w:left="874" w:right="0" w:firstLine="0"/>
        <w:rPr>
          <w:rFonts w:ascii="Times New Roman" w:hAnsi="Times New Roman" w:cs="Times New Roman" w:eastAsia="Times New Roman" w:hint="default"/>
          <w:sz w:val="20"/>
          <w:szCs w:val="20"/>
        </w:rPr>
      </w:pPr>
      <w:r>
        <w:rPr>
          <w:rFonts w:ascii="Times New Roman"/>
          <w:sz w:val="20"/>
        </w:rPr>
        <w:drawing>
          <wp:inline distT="0" distB="0" distL="0" distR="0">
            <wp:extent cx="2454877" cy="1844040"/>
            <wp:effectExtent l="0" t="0" r="0" b="0"/>
            <wp:docPr id="21" name="image11.jpeg" descr=""/>
            <wp:cNvGraphicFramePr>
              <a:graphicFrameLocks noChangeAspect="1"/>
            </wp:cNvGraphicFramePr>
            <a:graphic>
              <a:graphicData uri="http://schemas.openxmlformats.org/drawingml/2006/picture">
                <pic:pic>
                  <pic:nvPicPr>
                    <pic:cNvPr id="22" name="image11.jpeg"/>
                    <pic:cNvPicPr/>
                  </pic:nvPicPr>
                  <pic:blipFill>
                    <a:blip r:embed="rId24" cstate="print"/>
                    <a:stretch>
                      <a:fillRect/>
                    </a:stretch>
                  </pic:blipFill>
                  <pic:spPr>
                    <a:xfrm>
                      <a:off x="0" y="0"/>
                      <a:ext cx="2454877" cy="1844040"/>
                    </a:xfrm>
                    <a:prstGeom prst="rect">
                      <a:avLst/>
                    </a:prstGeom>
                  </pic:spPr>
                </pic:pic>
              </a:graphicData>
            </a:graphic>
          </wp:inline>
        </w:drawing>
      </w:r>
      <w:r>
        <w:rPr>
          <w:rFonts w:ascii="Times New Roman"/>
          <w:sz w:val="20"/>
        </w:rPr>
      </w:r>
      <w:r>
        <w:rPr>
          <w:rFonts w:ascii="Times New Roman"/>
          <w:spacing w:val="74"/>
          <w:sz w:val="20"/>
        </w:rPr>
        <w:t> </w:t>
      </w:r>
      <w:r>
        <w:rPr>
          <w:rFonts w:ascii="Times New Roman"/>
          <w:spacing w:val="74"/>
          <w:sz w:val="20"/>
        </w:rPr>
        <w:drawing>
          <wp:inline distT="0" distB="0" distL="0" distR="0">
            <wp:extent cx="2466402" cy="1844040"/>
            <wp:effectExtent l="0" t="0" r="0" b="0"/>
            <wp:docPr id="23" name="image12.jpeg" descr=""/>
            <wp:cNvGraphicFramePr>
              <a:graphicFrameLocks noChangeAspect="1"/>
            </wp:cNvGraphicFramePr>
            <a:graphic>
              <a:graphicData uri="http://schemas.openxmlformats.org/drawingml/2006/picture">
                <pic:pic>
                  <pic:nvPicPr>
                    <pic:cNvPr id="24" name="image12.jpeg"/>
                    <pic:cNvPicPr/>
                  </pic:nvPicPr>
                  <pic:blipFill>
                    <a:blip r:embed="rId25" cstate="print"/>
                    <a:stretch>
                      <a:fillRect/>
                    </a:stretch>
                  </pic:blipFill>
                  <pic:spPr>
                    <a:xfrm>
                      <a:off x="0" y="0"/>
                      <a:ext cx="2466402" cy="1844040"/>
                    </a:xfrm>
                    <a:prstGeom prst="rect">
                      <a:avLst/>
                    </a:prstGeom>
                  </pic:spPr>
                </pic:pic>
              </a:graphicData>
            </a:graphic>
          </wp:inline>
        </w:drawing>
      </w:r>
      <w:r>
        <w:rPr>
          <w:rFonts w:ascii="Times New Roman"/>
          <w:spacing w:val="74"/>
          <w:sz w:val="20"/>
        </w:rPr>
      </w:r>
    </w:p>
    <w:p>
      <w:pPr>
        <w:spacing w:line="240" w:lineRule="auto" w:before="11"/>
        <w:ind w:right="0"/>
        <w:rPr>
          <w:rFonts w:ascii="Times New Roman" w:hAnsi="Times New Roman" w:cs="Times New Roman" w:eastAsia="Times New Roman" w:hint="default"/>
          <w:i/>
          <w:sz w:val="15"/>
          <w:szCs w:val="15"/>
        </w:rPr>
      </w:pPr>
    </w:p>
    <w:p>
      <w:pPr>
        <w:spacing w:before="69"/>
        <w:ind w:left="707" w:right="330" w:firstLine="0"/>
        <w:jc w:val="center"/>
        <w:rPr>
          <w:rFonts w:ascii="Times New Roman" w:hAnsi="Times New Roman" w:cs="Times New Roman" w:eastAsia="Times New Roman" w:hint="default"/>
          <w:sz w:val="24"/>
          <w:szCs w:val="24"/>
        </w:rPr>
      </w:pPr>
      <w:r>
        <w:rPr>
          <w:rFonts w:ascii="Times New Roman"/>
          <w:i/>
          <w:sz w:val="24"/>
        </w:rPr>
        <w:t>Figure 8: J3 Durability Specimens (left) and Phoscrete Durability Specimens</w:t>
      </w:r>
      <w:r>
        <w:rPr>
          <w:rFonts w:ascii="Times New Roman"/>
          <w:i/>
          <w:spacing w:val="-16"/>
          <w:sz w:val="24"/>
        </w:rPr>
        <w:t> </w:t>
      </w:r>
      <w:r>
        <w:rPr>
          <w:rFonts w:ascii="Times New Roman"/>
          <w:i/>
          <w:sz w:val="24"/>
        </w:rPr>
        <w:t>(right)</w:t>
      </w:r>
      <w:r>
        <w:rPr>
          <w:rFonts w:ascii="Times New Roman"/>
          <w:sz w:val="24"/>
        </w:rPr>
      </w:r>
    </w:p>
    <w:p>
      <w:pPr>
        <w:spacing w:line="240" w:lineRule="auto" w:before="0"/>
        <w:ind w:right="0"/>
        <w:rPr>
          <w:rFonts w:ascii="Times New Roman" w:hAnsi="Times New Roman" w:cs="Times New Roman" w:eastAsia="Times New Roman" w:hint="default"/>
          <w:i/>
          <w:sz w:val="24"/>
          <w:szCs w:val="24"/>
        </w:rPr>
      </w:pPr>
    </w:p>
    <w:p>
      <w:pPr>
        <w:spacing w:line="240" w:lineRule="auto" w:before="0"/>
        <w:ind w:right="0"/>
        <w:rPr>
          <w:rFonts w:ascii="Times New Roman" w:hAnsi="Times New Roman" w:cs="Times New Roman" w:eastAsia="Times New Roman" w:hint="default"/>
          <w:i/>
          <w:sz w:val="24"/>
          <w:szCs w:val="24"/>
        </w:rPr>
      </w:pPr>
    </w:p>
    <w:p>
      <w:pPr>
        <w:spacing w:line="240" w:lineRule="auto" w:before="0"/>
        <w:ind w:right="0"/>
        <w:rPr>
          <w:rFonts w:ascii="Times New Roman" w:hAnsi="Times New Roman" w:cs="Times New Roman" w:eastAsia="Times New Roman" w:hint="default"/>
          <w:i/>
          <w:sz w:val="24"/>
          <w:szCs w:val="24"/>
        </w:rPr>
      </w:pPr>
    </w:p>
    <w:p>
      <w:pPr>
        <w:spacing w:line="240" w:lineRule="auto" w:before="1"/>
        <w:ind w:right="0"/>
        <w:rPr>
          <w:rFonts w:ascii="Times New Roman" w:hAnsi="Times New Roman" w:cs="Times New Roman" w:eastAsia="Times New Roman" w:hint="default"/>
          <w:i/>
          <w:sz w:val="35"/>
          <w:szCs w:val="35"/>
        </w:rPr>
      </w:pPr>
    </w:p>
    <w:p>
      <w:pPr>
        <w:pStyle w:val="Heading2"/>
        <w:numPr>
          <w:ilvl w:val="1"/>
          <w:numId w:val="13"/>
        </w:numPr>
        <w:tabs>
          <w:tab w:pos="461" w:val="left" w:leader="none"/>
        </w:tabs>
        <w:spacing w:line="240" w:lineRule="auto" w:before="0" w:after="0"/>
        <w:ind w:left="460" w:right="0" w:hanging="360"/>
        <w:jc w:val="left"/>
        <w:rPr>
          <w:b w:val="0"/>
          <w:bCs w:val="0"/>
        </w:rPr>
      </w:pPr>
      <w:r>
        <w:rPr/>
        <w:t>Mixture Compressive</w:t>
      </w:r>
      <w:r>
        <w:rPr>
          <w:spacing w:val="-14"/>
        </w:rPr>
        <w:t> </w:t>
      </w:r>
      <w:r>
        <w:rPr/>
        <w:t>Strengths</w:t>
      </w:r>
      <w:r>
        <w:rPr>
          <w:b w:val="0"/>
        </w:rPr>
      </w:r>
    </w:p>
    <w:p>
      <w:pPr>
        <w:spacing w:line="240" w:lineRule="auto" w:before="0"/>
        <w:ind w:right="0"/>
        <w:rPr>
          <w:rFonts w:ascii="Times New Roman" w:hAnsi="Times New Roman" w:cs="Times New Roman" w:eastAsia="Times New Roman" w:hint="default"/>
          <w:b/>
          <w:bCs/>
          <w:sz w:val="24"/>
          <w:szCs w:val="24"/>
        </w:rPr>
      </w:pPr>
    </w:p>
    <w:p>
      <w:pPr>
        <w:spacing w:line="240" w:lineRule="auto" w:before="0"/>
        <w:ind w:right="0"/>
        <w:rPr>
          <w:rFonts w:ascii="Times New Roman" w:hAnsi="Times New Roman" w:cs="Times New Roman" w:eastAsia="Times New Roman" w:hint="default"/>
          <w:b/>
          <w:bCs/>
          <w:sz w:val="24"/>
          <w:szCs w:val="24"/>
        </w:rPr>
      </w:pPr>
    </w:p>
    <w:p>
      <w:pPr>
        <w:spacing w:line="240" w:lineRule="auto" w:before="0"/>
        <w:ind w:right="0"/>
        <w:rPr>
          <w:rFonts w:ascii="Times New Roman" w:hAnsi="Times New Roman" w:cs="Times New Roman" w:eastAsia="Times New Roman" w:hint="default"/>
          <w:b/>
          <w:bCs/>
          <w:sz w:val="24"/>
          <w:szCs w:val="24"/>
        </w:rPr>
      </w:pPr>
    </w:p>
    <w:p>
      <w:pPr>
        <w:pStyle w:val="BodyText"/>
        <w:spacing w:line="480" w:lineRule="auto" w:before="197"/>
        <w:ind w:right="97"/>
        <w:jc w:val="left"/>
      </w:pPr>
      <w:r>
        <w:rPr/>
        <w:t>The 28-day compressive strengths for all mixes used within this study are shown </w:t>
      </w:r>
      <w:r>
        <w:rPr>
          <w:spacing w:val="-3"/>
        </w:rPr>
        <w:t>in </w:t>
      </w:r>
      <w:r>
        <w:rPr/>
        <w:t>Table 15. </w:t>
      </w:r>
      <w:r>
        <w:rPr/>
        <w:t>These compressive strengths were all determined in accordance with ASTM</w:t>
      </w:r>
      <w:r>
        <w:rPr>
          <w:spacing w:val="-22"/>
        </w:rPr>
        <w:t> </w:t>
      </w:r>
      <w:r>
        <w:rPr/>
        <w:t>C39-18.</w:t>
      </w:r>
    </w:p>
    <w:p>
      <w:pPr>
        <w:spacing w:line="240" w:lineRule="auto" w:before="0"/>
        <w:ind w:right="0"/>
        <w:rPr>
          <w:rFonts w:ascii="Times New Roman" w:hAnsi="Times New Roman" w:cs="Times New Roman" w:eastAsia="Times New Roman" w:hint="default"/>
          <w:sz w:val="24"/>
          <w:szCs w:val="24"/>
        </w:rPr>
      </w:pPr>
    </w:p>
    <w:p>
      <w:pPr>
        <w:spacing w:line="240" w:lineRule="auto" w:before="11"/>
        <w:ind w:right="0"/>
        <w:rPr>
          <w:rFonts w:ascii="Times New Roman" w:hAnsi="Times New Roman" w:cs="Times New Roman" w:eastAsia="Times New Roman" w:hint="default"/>
          <w:sz w:val="24"/>
          <w:szCs w:val="24"/>
        </w:rPr>
      </w:pPr>
    </w:p>
    <w:p>
      <w:pPr>
        <w:spacing w:before="0"/>
        <w:ind w:left="703" w:right="330" w:firstLine="0"/>
        <w:jc w:val="center"/>
        <w:rPr>
          <w:rFonts w:ascii="Times New Roman" w:hAnsi="Times New Roman" w:cs="Times New Roman" w:eastAsia="Times New Roman" w:hint="default"/>
          <w:sz w:val="24"/>
          <w:szCs w:val="24"/>
        </w:rPr>
      </w:pPr>
      <w:r>
        <w:rPr>
          <w:rFonts w:ascii="Times New Roman"/>
          <w:i/>
          <w:sz w:val="24"/>
        </w:rPr>
        <w:t>Table 15: Concrete Compressive Strengths</w:t>
      </w:r>
      <w:r>
        <w:rPr>
          <w:rFonts w:ascii="Times New Roman"/>
          <w:i/>
          <w:spacing w:val="-11"/>
          <w:sz w:val="24"/>
        </w:rPr>
        <w:t> </w:t>
      </w:r>
      <w:r>
        <w:rPr>
          <w:rFonts w:ascii="Times New Roman"/>
          <w:i/>
          <w:sz w:val="24"/>
        </w:rPr>
        <w:t>Summary</w:t>
      </w:r>
      <w:r>
        <w:rPr>
          <w:rFonts w:ascii="Times New Roman"/>
          <w:sz w:val="24"/>
        </w:rPr>
      </w:r>
    </w:p>
    <w:p>
      <w:pPr>
        <w:spacing w:line="240" w:lineRule="auto" w:before="10" w:after="0"/>
        <w:ind w:right="0"/>
        <w:rPr>
          <w:rFonts w:ascii="Times New Roman" w:hAnsi="Times New Roman" w:cs="Times New Roman" w:eastAsia="Times New Roman" w:hint="default"/>
          <w:i/>
          <w:sz w:val="23"/>
          <w:szCs w:val="23"/>
        </w:rPr>
      </w:pPr>
    </w:p>
    <w:tbl>
      <w:tblPr>
        <w:tblW w:w="0" w:type="auto"/>
        <w:jc w:val="left"/>
        <w:tblInd w:w="1041" w:type="dxa"/>
        <w:tblLayout w:type="fixed"/>
        <w:tblCellMar>
          <w:top w:w="0" w:type="dxa"/>
          <w:left w:w="0" w:type="dxa"/>
          <w:bottom w:w="0" w:type="dxa"/>
          <w:right w:w="0" w:type="dxa"/>
        </w:tblCellMar>
        <w:tblLook w:val="01E0"/>
      </w:tblPr>
      <w:tblGrid>
        <w:gridCol w:w="3673"/>
        <w:gridCol w:w="4038"/>
      </w:tblGrid>
      <w:tr>
        <w:trPr>
          <w:trHeight w:val="571" w:hRule="exact"/>
        </w:trPr>
        <w:tc>
          <w:tcPr>
            <w:tcW w:w="3673" w:type="dxa"/>
            <w:tcBorders>
              <w:top w:val="single" w:sz="17" w:space="0" w:color="000000"/>
              <w:left w:val="single" w:sz="17" w:space="0" w:color="000000"/>
              <w:bottom w:val="single" w:sz="17" w:space="0" w:color="000000"/>
              <w:right w:val="single" w:sz="17" w:space="0" w:color="000000"/>
            </w:tcBorders>
          </w:tcPr>
          <w:p>
            <w:pPr>
              <w:pStyle w:val="TableParagraph"/>
              <w:spacing w:line="240" w:lineRule="auto" w:before="121"/>
              <w:ind w:right="3"/>
              <w:jc w:val="center"/>
              <w:rPr>
                <w:rFonts w:ascii="Times New Roman" w:hAnsi="Times New Roman" w:cs="Times New Roman" w:eastAsia="Times New Roman" w:hint="default"/>
                <w:sz w:val="24"/>
                <w:szCs w:val="24"/>
              </w:rPr>
            </w:pPr>
            <w:r>
              <w:rPr>
                <w:rFonts w:ascii="Times New Roman"/>
                <w:sz w:val="24"/>
              </w:rPr>
              <w:t>Concrete</w:t>
            </w:r>
            <w:r>
              <w:rPr>
                <w:rFonts w:ascii="Times New Roman"/>
                <w:spacing w:val="-8"/>
                <w:sz w:val="24"/>
              </w:rPr>
              <w:t> </w:t>
            </w:r>
            <w:r>
              <w:rPr>
                <w:rFonts w:ascii="Times New Roman"/>
                <w:sz w:val="24"/>
              </w:rPr>
              <w:t>Type</w:t>
            </w:r>
          </w:p>
        </w:tc>
        <w:tc>
          <w:tcPr>
            <w:tcW w:w="4038" w:type="dxa"/>
            <w:tcBorders>
              <w:top w:val="single" w:sz="17" w:space="0" w:color="000000"/>
              <w:left w:val="single" w:sz="17" w:space="0" w:color="000000"/>
              <w:bottom w:val="single" w:sz="17" w:space="0" w:color="000000"/>
              <w:right w:val="single" w:sz="17" w:space="0" w:color="000000"/>
            </w:tcBorders>
          </w:tcPr>
          <w:p>
            <w:pPr>
              <w:pStyle w:val="TableParagraph"/>
              <w:spacing w:line="240" w:lineRule="auto" w:before="121"/>
              <w:ind w:right="13"/>
              <w:jc w:val="center"/>
              <w:rPr>
                <w:rFonts w:ascii="Times New Roman" w:hAnsi="Times New Roman" w:cs="Times New Roman" w:eastAsia="Times New Roman" w:hint="default"/>
                <w:sz w:val="24"/>
                <w:szCs w:val="24"/>
              </w:rPr>
            </w:pPr>
            <w:r>
              <w:rPr>
                <w:rFonts w:ascii="Times New Roman"/>
                <w:sz w:val="24"/>
              </w:rPr>
              <w:t>Average Compressive Strength</w:t>
            </w:r>
            <w:r>
              <w:rPr>
                <w:rFonts w:ascii="Times New Roman"/>
                <w:spacing w:val="-5"/>
                <w:sz w:val="24"/>
              </w:rPr>
              <w:t> </w:t>
            </w:r>
            <w:r>
              <w:rPr>
                <w:rFonts w:ascii="Times New Roman"/>
                <w:spacing w:val="-3"/>
                <w:sz w:val="24"/>
              </w:rPr>
              <w:t>(psi)</w:t>
            </w:r>
          </w:p>
        </w:tc>
      </w:tr>
      <w:tr>
        <w:trPr>
          <w:trHeight w:val="704" w:hRule="exact"/>
        </w:trPr>
        <w:tc>
          <w:tcPr>
            <w:tcW w:w="3673" w:type="dxa"/>
            <w:tcBorders>
              <w:top w:val="single" w:sz="17" w:space="0" w:color="000000"/>
              <w:left w:val="single" w:sz="17" w:space="0" w:color="000000"/>
              <w:bottom w:val="single" w:sz="4" w:space="0" w:color="000000"/>
              <w:right w:val="single" w:sz="17" w:space="0" w:color="000000"/>
            </w:tcBorders>
          </w:tcPr>
          <w:p>
            <w:pPr>
              <w:pStyle w:val="TableParagraph"/>
              <w:spacing w:line="274" w:lineRule="exact" w:before="64"/>
              <w:ind w:left="220" w:right="221" w:firstLine="283"/>
              <w:jc w:val="left"/>
              <w:rPr>
                <w:rFonts w:ascii="Times New Roman" w:hAnsi="Times New Roman" w:cs="Times New Roman" w:eastAsia="Times New Roman" w:hint="default"/>
                <w:sz w:val="24"/>
                <w:szCs w:val="24"/>
              </w:rPr>
            </w:pPr>
            <w:r>
              <w:rPr>
                <w:rFonts w:ascii="Times New Roman"/>
                <w:sz w:val="24"/>
              </w:rPr>
              <w:t>ODOT AA for Small-Scale Corrosion Specimen First</w:t>
            </w:r>
            <w:r>
              <w:rPr>
                <w:rFonts w:ascii="Times New Roman"/>
                <w:spacing w:val="-21"/>
                <w:sz w:val="24"/>
              </w:rPr>
              <w:t> </w:t>
            </w:r>
            <w:r>
              <w:rPr>
                <w:rFonts w:ascii="Times New Roman"/>
                <w:sz w:val="24"/>
              </w:rPr>
              <w:t>Halves</w:t>
            </w:r>
          </w:p>
        </w:tc>
        <w:tc>
          <w:tcPr>
            <w:tcW w:w="4038" w:type="dxa"/>
            <w:tcBorders>
              <w:top w:val="single" w:sz="17" w:space="0" w:color="000000"/>
              <w:left w:val="single" w:sz="17" w:space="0" w:color="000000"/>
              <w:bottom w:val="single" w:sz="4" w:space="0" w:color="000000"/>
              <w:right w:val="single" w:sz="17" w:space="0" w:color="000000"/>
            </w:tcBorders>
          </w:tcPr>
          <w:p>
            <w:pPr>
              <w:pStyle w:val="TableParagraph"/>
              <w:spacing w:line="240" w:lineRule="auto" w:before="193"/>
              <w:ind w:left="5" w:right="0"/>
              <w:jc w:val="center"/>
              <w:rPr>
                <w:rFonts w:ascii="Times New Roman" w:hAnsi="Times New Roman" w:cs="Times New Roman" w:eastAsia="Times New Roman" w:hint="default"/>
                <w:sz w:val="24"/>
                <w:szCs w:val="24"/>
              </w:rPr>
            </w:pPr>
            <w:r>
              <w:rPr>
                <w:rFonts w:ascii="Times New Roman"/>
                <w:sz w:val="24"/>
              </w:rPr>
              <w:t>5,620</w:t>
            </w:r>
          </w:p>
        </w:tc>
      </w:tr>
      <w:tr>
        <w:trPr>
          <w:trHeight w:val="283" w:hRule="exact"/>
        </w:trPr>
        <w:tc>
          <w:tcPr>
            <w:tcW w:w="3673" w:type="dxa"/>
            <w:tcBorders>
              <w:top w:val="single" w:sz="4" w:space="0" w:color="000000"/>
              <w:left w:val="single" w:sz="17" w:space="0" w:color="000000"/>
              <w:bottom w:val="single" w:sz="4" w:space="0" w:color="000000"/>
              <w:right w:val="single" w:sz="17" w:space="0" w:color="000000"/>
            </w:tcBorders>
          </w:tcPr>
          <w:p>
            <w:pPr>
              <w:pStyle w:val="TableParagraph"/>
              <w:spacing w:line="273" w:lineRule="exact"/>
              <w:ind w:right="0"/>
              <w:jc w:val="center"/>
              <w:rPr>
                <w:rFonts w:ascii="Times New Roman" w:hAnsi="Times New Roman" w:cs="Times New Roman" w:eastAsia="Times New Roman" w:hint="default"/>
                <w:sz w:val="24"/>
                <w:szCs w:val="24"/>
              </w:rPr>
            </w:pPr>
            <w:r>
              <w:rPr>
                <w:rFonts w:ascii="Times New Roman"/>
                <w:sz w:val="24"/>
              </w:rPr>
              <w:t>All other ODOT</w:t>
            </w:r>
            <w:r>
              <w:rPr>
                <w:rFonts w:ascii="Times New Roman"/>
                <w:spacing w:val="3"/>
                <w:sz w:val="24"/>
              </w:rPr>
              <w:t> </w:t>
            </w:r>
            <w:r>
              <w:rPr>
                <w:rFonts w:ascii="Times New Roman"/>
                <w:spacing w:val="-6"/>
                <w:sz w:val="24"/>
              </w:rPr>
              <w:t>AA</w:t>
            </w:r>
            <w:r>
              <w:rPr>
                <w:rFonts w:ascii="Times New Roman"/>
                <w:sz w:val="24"/>
              </w:rPr>
            </w:r>
          </w:p>
        </w:tc>
        <w:tc>
          <w:tcPr>
            <w:tcW w:w="4038" w:type="dxa"/>
            <w:tcBorders>
              <w:top w:val="single" w:sz="4" w:space="0" w:color="000000"/>
              <w:left w:val="single" w:sz="17" w:space="0" w:color="000000"/>
              <w:bottom w:val="single" w:sz="4" w:space="0" w:color="000000"/>
              <w:right w:val="single" w:sz="17" w:space="0" w:color="000000"/>
            </w:tcBorders>
          </w:tcPr>
          <w:p>
            <w:pPr>
              <w:pStyle w:val="TableParagraph"/>
              <w:spacing w:line="273" w:lineRule="exact"/>
              <w:ind w:left="5" w:right="0"/>
              <w:jc w:val="center"/>
              <w:rPr>
                <w:rFonts w:ascii="Times New Roman" w:hAnsi="Times New Roman" w:cs="Times New Roman" w:eastAsia="Times New Roman" w:hint="default"/>
                <w:sz w:val="24"/>
                <w:szCs w:val="24"/>
              </w:rPr>
            </w:pPr>
            <w:r>
              <w:rPr>
                <w:rFonts w:ascii="Times New Roman"/>
                <w:sz w:val="24"/>
              </w:rPr>
              <w:t>6,560</w:t>
            </w:r>
          </w:p>
        </w:tc>
      </w:tr>
      <w:tr>
        <w:trPr>
          <w:trHeight w:val="288" w:hRule="exact"/>
        </w:trPr>
        <w:tc>
          <w:tcPr>
            <w:tcW w:w="3673" w:type="dxa"/>
            <w:tcBorders>
              <w:top w:val="single" w:sz="4" w:space="0" w:color="000000"/>
              <w:left w:val="single" w:sz="17" w:space="0" w:color="000000"/>
              <w:bottom w:val="single" w:sz="4" w:space="0" w:color="000000"/>
              <w:right w:val="single" w:sz="17" w:space="0" w:color="000000"/>
            </w:tcBorders>
          </w:tcPr>
          <w:p>
            <w:pPr>
              <w:pStyle w:val="TableParagraph"/>
              <w:spacing w:line="273" w:lineRule="exact"/>
              <w:ind w:right="0"/>
              <w:jc w:val="center"/>
              <w:rPr>
                <w:rFonts w:ascii="Times New Roman" w:hAnsi="Times New Roman" w:cs="Times New Roman" w:eastAsia="Times New Roman" w:hint="default"/>
                <w:sz w:val="24"/>
                <w:szCs w:val="24"/>
              </w:rPr>
            </w:pPr>
            <w:r>
              <w:rPr>
                <w:rFonts w:ascii="Times New Roman"/>
                <w:spacing w:val="-3"/>
                <w:sz w:val="24"/>
              </w:rPr>
              <w:t>J3</w:t>
            </w:r>
            <w:r>
              <w:rPr>
                <w:rFonts w:ascii="Times New Roman"/>
                <w:sz w:val="24"/>
              </w:rPr>
            </w:r>
          </w:p>
        </w:tc>
        <w:tc>
          <w:tcPr>
            <w:tcW w:w="4038" w:type="dxa"/>
            <w:tcBorders>
              <w:top w:val="single" w:sz="4" w:space="0" w:color="000000"/>
              <w:left w:val="single" w:sz="17" w:space="0" w:color="000000"/>
              <w:bottom w:val="single" w:sz="4" w:space="0" w:color="000000"/>
              <w:right w:val="single" w:sz="17" w:space="0" w:color="000000"/>
            </w:tcBorders>
          </w:tcPr>
          <w:p>
            <w:pPr>
              <w:pStyle w:val="TableParagraph"/>
              <w:spacing w:line="273" w:lineRule="exact"/>
              <w:ind w:right="0"/>
              <w:jc w:val="center"/>
              <w:rPr>
                <w:rFonts w:ascii="Times New Roman" w:hAnsi="Times New Roman" w:cs="Times New Roman" w:eastAsia="Times New Roman" w:hint="default"/>
                <w:sz w:val="24"/>
                <w:szCs w:val="24"/>
              </w:rPr>
            </w:pPr>
            <w:r>
              <w:rPr>
                <w:rFonts w:ascii="Times New Roman"/>
                <w:sz w:val="24"/>
              </w:rPr>
              <w:t>18,560</w:t>
            </w:r>
          </w:p>
        </w:tc>
      </w:tr>
      <w:tr>
        <w:trPr>
          <w:trHeight w:val="283" w:hRule="exact"/>
        </w:trPr>
        <w:tc>
          <w:tcPr>
            <w:tcW w:w="3673" w:type="dxa"/>
            <w:tcBorders>
              <w:top w:val="single" w:sz="4" w:space="0" w:color="000000"/>
              <w:left w:val="single" w:sz="17" w:space="0" w:color="000000"/>
              <w:bottom w:val="single" w:sz="4" w:space="0" w:color="000000"/>
              <w:right w:val="single" w:sz="17" w:space="0" w:color="000000"/>
            </w:tcBorders>
          </w:tcPr>
          <w:p>
            <w:pPr>
              <w:pStyle w:val="TableParagraph"/>
              <w:spacing w:line="273" w:lineRule="exact"/>
              <w:ind w:right="0"/>
              <w:jc w:val="center"/>
              <w:rPr>
                <w:rFonts w:ascii="Times New Roman" w:hAnsi="Times New Roman" w:cs="Times New Roman" w:eastAsia="Times New Roman" w:hint="default"/>
                <w:sz w:val="16"/>
                <w:szCs w:val="16"/>
              </w:rPr>
            </w:pPr>
            <w:r>
              <w:rPr>
                <w:rFonts w:ascii="Times New Roman" w:hAnsi="Times New Roman"/>
                <w:sz w:val="24"/>
              </w:rPr>
              <w:t>Ductal</w:t>
            </w:r>
            <w:r>
              <w:rPr>
                <w:rFonts w:ascii="Times New Roman" w:hAnsi="Times New Roman"/>
                <w:position w:val="9"/>
                <w:sz w:val="16"/>
              </w:rPr>
              <w:t>®</w:t>
            </w:r>
            <w:r>
              <w:rPr>
                <w:rFonts w:ascii="Times New Roman" w:hAnsi="Times New Roman"/>
                <w:sz w:val="16"/>
              </w:rPr>
            </w:r>
          </w:p>
        </w:tc>
        <w:tc>
          <w:tcPr>
            <w:tcW w:w="4038" w:type="dxa"/>
            <w:tcBorders>
              <w:top w:val="single" w:sz="4" w:space="0" w:color="000000"/>
              <w:left w:val="single" w:sz="17" w:space="0" w:color="000000"/>
              <w:bottom w:val="single" w:sz="4" w:space="0" w:color="000000"/>
              <w:right w:val="single" w:sz="17" w:space="0" w:color="000000"/>
            </w:tcBorders>
          </w:tcPr>
          <w:p>
            <w:pPr>
              <w:pStyle w:val="TableParagraph"/>
              <w:spacing w:line="273" w:lineRule="exact"/>
              <w:ind w:right="0"/>
              <w:jc w:val="center"/>
              <w:rPr>
                <w:rFonts w:ascii="Times New Roman" w:hAnsi="Times New Roman" w:cs="Times New Roman" w:eastAsia="Times New Roman" w:hint="default"/>
                <w:sz w:val="24"/>
                <w:szCs w:val="24"/>
              </w:rPr>
            </w:pPr>
            <w:r>
              <w:rPr>
                <w:rFonts w:ascii="Times New Roman"/>
                <w:sz w:val="24"/>
              </w:rPr>
              <w:t>23,850</w:t>
            </w:r>
          </w:p>
        </w:tc>
      </w:tr>
      <w:tr>
        <w:trPr>
          <w:trHeight w:val="310" w:hRule="exact"/>
        </w:trPr>
        <w:tc>
          <w:tcPr>
            <w:tcW w:w="3673" w:type="dxa"/>
            <w:tcBorders>
              <w:top w:val="single" w:sz="4" w:space="0" w:color="000000"/>
              <w:left w:val="single" w:sz="17" w:space="0" w:color="000000"/>
              <w:bottom w:val="single" w:sz="17" w:space="0" w:color="000000"/>
              <w:right w:val="single" w:sz="17" w:space="0" w:color="000000"/>
            </w:tcBorders>
          </w:tcPr>
          <w:p>
            <w:pPr>
              <w:pStyle w:val="TableParagraph"/>
              <w:spacing w:line="240" w:lineRule="auto" w:before="1"/>
              <w:ind w:left="4" w:right="0"/>
              <w:jc w:val="center"/>
              <w:rPr>
                <w:rFonts w:ascii="Times New Roman" w:hAnsi="Times New Roman" w:cs="Times New Roman" w:eastAsia="Times New Roman" w:hint="default"/>
                <w:sz w:val="24"/>
                <w:szCs w:val="24"/>
              </w:rPr>
            </w:pPr>
            <w:r>
              <w:rPr>
                <w:rFonts w:ascii="Times New Roman"/>
                <w:sz w:val="24"/>
              </w:rPr>
              <w:t>Phoscrete</w:t>
            </w:r>
          </w:p>
        </w:tc>
        <w:tc>
          <w:tcPr>
            <w:tcW w:w="4038" w:type="dxa"/>
            <w:tcBorders>
              <w:top w:val="single" w:sz="4" w:space="0" w:color="000000"/>
              <w:left w:val="single" w:sz="17" w:space="0" w:color="000000"/>
              <w:bottom w:val="single" w:sz="17" w:space="0" w:color="000000"/>
              <w:right w:val="single" w:sz="17" w:space="0" w:color="000000"/>
            </w:tcBorders>
          </w:tcPr>
          <w:p>
            <w:pPr>
              <w:pStyle w:val="TableParagraph"/>
              <w:spacing w:line="240" w:lineRule="auto" w:before="1"/>
              <w:ind w:left="5" w:right="0"/>
              <w:jc w:val="center"/>
              <w:rPr>
                <w:rFonts w:ascii="Times New Roman" w:hAnsi="Times New Roman" w:cs="Times New Roman" w:eastAsia="Times New Roman" w:hint="default"/>
                <w:sz w:val="24"/>
                <w:szCs w:val="24"/>
              </w:rPr>
            </w:pPr>
            <w:r>
              <w:rPr>
                <w:rFonts w:ascii="Times New Roman"/>
                <w:sz w:val="24"/>
              </w:rPr>
              <w:t>6,100</w:t>
            </w:r>
          </w:p>
        </w:tc>
      </w:tr>
    </w:tbl>
    <w:p>
      <w:pPr>
        <w:spacing w:after="0" w:line="240" w:lineRule="auto"/>
        <w:jc w:val="center"/>
        <w:rPr>
          <w:rFonts w:ascii="Times New Roman" w:hAnsi="Times New Roman" w:cs="Times New Roman" w:eastAsia="Times New Roman" w:hint="default"/>
          <w:sz w:val="24"/>
          <w:szCs w:val="24"/>
        </w:rPr>
        <w:sectPr>
          <w:pgSz w:w="12240" w:h="15840"/>
          <w:pgMar w:header="0" w:footer="867" w:top="1440" w:bottom="1060" w:left="1340" w:right="1720"/>
        </w:sectPr>
      </w:pPr>
    </w:p>
    <w:p>
      <w:pPr>
        <w:pStyle w:val="Heading1"/>
        <w:numPr>
          <w:ilvl w:val="1"/>
          <w:numId w:val="15"/>
        </w:numPr>
        <w:tabs>
          <w:tab w:pos="716" w:val="left" w:leader="none"/>
        </w:tabs>
        <w:spacing w:line="240" w:lineRule="auto" w:before="38" w:after="0"/>
        <w:ind w:left="4336" w:right="269" w:hanging="4044"/>
        <w:jc w:val="left"/>
        <w:rPr>
          <w:b w:val="0"/>
          <w:bCs w:val="0"/>
        </w:rPr>
      </w:pPr>
      <w:r>
        <w:rPr/>
        <w:t>Chloride Ion Penetration, Freeze-Thaw Cycling, and Scaling</w:t>
      </w:r>
      <w:r>
        <w:rPr>
          <w:spacing w:val="-38"/>
        </w:rPr>
        <w:t> </w:t>
      </w:r>
      <w:r>
        <w:rPr/>
        <w:t>Resistance </w:t>
      </w:r>
      <w:r>
        <w:rPr/>
        <w:t>Testing</w:t>
      </w:r>
      <w:r>
        <w:rPr>
          <w:b w:val="0"/>
        </w:rPr>
      </w:r>
    </w:p>
    <w:p>
      <w:pPr>
        <w:spacing w:line="240" w:lineRule="auto" w:before="0"/>
        <w:ind w:right="0"/>
        <w:rPr>
          <w:rFonts w:ascii="Times New Roman" w:hAnsi="Times New Roman" w:cs="Times New Roman" w:eastAsia="Times New Roman" w:hint="default"/>
          <w:b/>
          <w:bCs/>
          <w:sz w:val="28"/>
          <w:szCs w:val="28"/>
        </w:rPr>
      </w:pPr>
    </w:p>
    <w:p>
      <w:pPr>
        <w:pStyle w:val="BodyText"/>
        <w:spacing w:line="468" w:lineRule="auto" w:before="234"/>
        <w:ind w:right="570"/>
        <w:jc w:val="left"/>
      </w:pPr>
      <w:r>
        <w:rPr/>
        <w:t>This section outlines the testing procedure and results of the chloride ion penetration</w:t>
      </w:r>
      <w:r>
        <w:rPr>
          <w:spacing w:val="-36"/>
        </w:rPr>
        <w:t> </w:t>
      </w:r>
      <w:r>
        <w:rPr/>
        <w:t>testing, </w:t>
      </w:r>
      <w:r>
        <w:rPr/>
        <w:t>freeze-thaw cycling, and scaling resistance testing of the ODOT </w:t>
      </w:r>
      <w:r>
        <w:rPr>
          <w:spacing w:val="-3"/>
        </w:rPr>
        <w:t>Class </w:t>
      </w:r>
      <w:r>
        <w:rPr/>
        <w:t>AA, Ductal</w:t>
      </w:r>
      <w:r>
        <w:rPr>
          <w:position w:val="9"/>
          <w:sz w:val="16"/>
        </w:rPr>
        <w:t>®</w:t>
      </w:r>
      <w:r>
        <w:rPr/>
        <w:t>, and J3 </w:t>
      </w:r>
      <w:r>
        <w:rPr/>
        <w:t>concrete</w:t>
      </w:r>
      <w:r>
        <w:rPr>
          <w:spacing w:val="6"/>
        </w:rPr>
        <w:t> </w:t>
      </w:r>
      <w:r>
        <w:rPr>
          <w:spacing w:val="-3"/>
        </w:rPr>
        <w:t>mixes.</w:t>
      </w:r>
    </w:p>
    <w:p>
      <w:pPr>
        <w:spacing w:line="240" w:lineRule="auto" w:before="0"/>
        <w:ind w:right="0"/>
        <w:rPr>
          <w:rFonts w:ascii="Times New Roman" w:hAnsi="Times New Roman" w:cs="Times New Roman" w:eastAsia="Times New Roman" w:hint="default"/>
          <w:sz w:val="24"/>
          <w:szCs w:val="24"/>
        </w:rPr>
      </w:pPr>
    </w:p>
    <w:p>
      <w:pPr>
        <w:spacing w:line="240" w:lineRule="auto" w:before="1"/>
        <w:ind w:right="0"/>
        <w:rPr>
          <w:rFonts w:ascii="Times New Roman" w:hAnsi="Times New Roman" w:cs="Times New Roman" w:eastAsia="Times New Roman" w:hint="default"/>
          <w:sz w:val="26"/>
          <w:szCs w:val="26"/>
        </w:rPr>
      </w:pPr>
    </w:p>
    <w:p>
      <w:pPr>
        <w:pStyle w:val="Heading2"/>
        <w:numPr>
          <w:ilvl w:val="1"/>
          <w:numId w:val="15"/>
        </w:numPr>
        <w:tabs>
          <w:tab w:pos="466" w:val="left" w:leader="none"/>
        </w:tabs>
        <w:spacing w:line="240" w:lineRule="auto" w:before="0" w:after="0"/>
        <w:ind w:left="465" w:right="0" w:hanging="365"/>
        <w:jc w:val="left"/>
        <w:rPr>
          <w:b w:val="0"/>
          <w:bCs w:val="0"/>
        </w:rPr>
      </w:pPr>
      <w:r>
        <w:rPr/>
        <w:t>Chloride Ion</w:t>
      </w:r>
      <w:r>
        <w:rPr>
          <w:spacing w:val="-14"/>
        </w:rPr>
        <w:t> </w:t>
      </w:r>
      <w:r>
        <w:rPr/>
        <w:t>Penetration</w:t>
      </w:r>
      <w:r>
        <w:rPr>
          <w:b w:val="0"/>
        </w:rPr>
      </w:r>
    </w:p>
    <w:p>
      <w:pPr>
        <w:spacing w:line="240" w:lineRule="auto" w:before="0"/>
        <w:ind w:right="0"/>
        <w:rPr>
          <w:rFonts w:ascii="Times New Roman" w:hAnsi="Times New Roman" w:cs="Times New Roman" w:eastAsia="Times New Roman" w:hint="default"/>
          <w:b/>
          <w:bCs/>
          <w:sz w:val="24"/>
          <w:szCs w:val="24"/>
        </w:rPr>
      </w:pPr>
    </w:p>
    <w:p>
      <w:pPr>
        <w:spacing w:line="240" w:lineRule="auto" w:before="0"/>
        <w:ind w:right="0"/>
        <w:rPr>
          <w:rFonts w:ascii="Times New Roman" w:hAnsi="Times New Roman" w:cs="Times New Roman" w:eastAsia="Times New Roman" w:hint="default"/>
          <w:b/>
          <w:bCs/>
          <w:sz w:val="24"/>
          <w:szCs w:val="24"/>
        </w:rPr>
      </w:pPr>
    </w:p>
    <w:p>
      <w:pPr>
        <w:spacing w:line="240" w:lineRule="auto" w:before="1"/>
        <w:ind w:right="0"/>
        <w:rPr>
          <w:rFonts w:ascii="Times New Roman" w:hAnsi="Times New Roman" w:cs="Times New Roman" w:eastAsia="Times New Roman" w:hint="default"/>
          <w:b/>
          <w:bCs/>
          <w:sz w:val="24"/>
          <w:szCs w:val="24"/>
        </w:rPr>
      </w:pPr>
    </w:p>
    <w:p>
      <w:pPr>
        <w:pStyle w:val="Heading2"/>
        <w:numPr>
          <w:ilvl w:val="2"/>
          <w:numId w:val="15"/>
        </w:numPr>
        <w:tabs>
          <w:tab w:pos="821" w:val="left" w:leader="none"/>
        </w:tabs>
        <w:spacing w:line="240" w:lineRule="auto" w:before="0" w:after="0"/>
        <w:ind w:left="821" w:right="0" w:hanging="721"/>
        <w:jc w:val="left"/>
        <w:rPr>
          <w:b w:val="0"/>
          <w:bCs w:val="0"/>
        </w:rPr>
      </w:pPr>
      <w:bookmarkStart w:name="_TOC_250013" w:id="3"/>
      <w:r>
        <w:rPr/>
        <w:t>Introduction</w:t>
      </w:r>
      <w:bookmarkEnd w:id="3"/>
      <w:r>
        <w:rPr>
          <w:b w:val="0"/>
        </w:rPr>
      </w:r>
    </w:p>
    <w:p>
      <w:pPr>
        <w:spacing w:line="240" w:lineRule="auto" w:before="0"/>
        <w:ind w:right="0"/>
        <w:rPr>
          <w:rFonts w:ascii="Times New Roman" w:hAnsi="Times New Roman" w:cs="Times New Roman" w:eastAsia="Times New Roman" w:hint="default"/>
          <w:b/>
          <w:bCs/>
          <w:sz w:val="24"/>
          <w:szCs w:val="24"/>
        </w:rPr>
      </w:pPr>
    </w:p>
    <w:p>
      <w:pPr>
        <w:spacing w:line="240" w:lineRule="auto" w:before="0"/>
        <w:ind w:right="0"/>
        <w:rPr>
          <w:rFonts w:ascii="Times New Roman" w:hAnsi="Times New Roman" w:cs="Times New Roman" w:eastAsia="Times New Roman" w:hint="default"/>
          <w:b/>
          <w:bCs/>
          <w:sz w:val="24"/>
          <w:szCs w:val="24"/>
        </w:rPr>
      </w:pPr>
    </w:p>
    <w:p>
      <w:pPr>
        <w:spacing w:line="240" w:lineRule="auto" w:before="0"/>
        <w:ind w:right="0"/>
        <w:rPr>
          <w:rFonts w:ascii="Times New Roman" w:hAnsi="Times New Roman" w:cs="Times New Roman" w:eastAsia="Times New Roman" w:hint="default"/>
          <w:b/>
          <w:bCs/>
          <w:sz w:val="24"/>
          <w:szCs w:val="24"/>
        </w:rPr>
      </w:pPr>
    </w:p>
    <w:p>
      <w:pPr>
        <w:pStyle w:val="BodyText"/>
        <w:spacing w:line="480" w:lineRule="auto"/>
        <w:ind w:right="123"/>
        <w:jc w:val="left"/>
      </w:pPr>
      <w:r>
        <w:rPr/>
        <w:t>Rapid Chloride Ion Permeability (RCIP) testing was conducted on all </w:t>
      </w:r>
      <w:r>
        <w:rPr>
          <w:spacing w:val="2"/>
        </w:rPr>
        <w:t>three </w:t>
      </w:r>
      <w:r>
        <w:rPr/>
        <w:t>mixes detailed</w:t>
      </w:r>
      <w:r>
        <w:rPr>
          <w:spacing w:val="-36"/>
        </w:rPr>
        <w:t> </w:t>
      </w:r>
      <w:r>
        <w:rPr>
          <w:spacing w:val="-3"/>
        </w:rPr>
        <w:t>in </w:t>
      </w:r>
      <w:r>
        <w:rPr>
          <w:spacing w:val="-3"/>
        </w:rPr>
      </w:r>
      <w:r>
        <w:rPr/>
        <w:t>Section 3.1 using ASTM C1202-17 standards. RCIP testing </w:t>
      </w:r>
      <w:r>
        <w:rPr>
          <w:spacing w:val="-5"/>
        </w:rPr>
        <w:t>is </w:t>
      </w:r>
      <w:r>
        <w:rPr/>
        <w:t>extremely important for </w:t>
      </w:r>
      <w:r>
        <w:rPr/>
        <w:t>understanding permeability across different concrete types, and should definitively show the advantages of UHPC over conventional concrete </w:t>
      </w:r>
      <w:r>
        <w:rPr>
          <w:spacing w:val="-3"/>
        </w:rPr>
        <w:t>in </w:t>
      </w:r>
      <w:r>
        <w:rPr/>
        <w:t>regards to</w:t>
      </w:r>
      <w:r>
        <w:rPr>
          <w:spacing w:val="-28"/>
        </w:rPr>
        <w:t> </w:t>
      </w:r>
      <w:r>
        <w:rPr/>
        <w:t>durability.</w:t>
      </w:r>
    </w:p>
    <w:p>
      <w:pPr>
        <w:spacing w:line="240" w:lineRule="auto" w:before="0"/>
        <w:ind w:right="0"/>
        <w:rPr>
          <w:rFonts w:ascii="Times New Roman" w:hAnsi="Times New Roman" w:cs="Times New Roman" w:eastAsia="Times New Roman" w:hint="default"/>
          <w:sz w:val="24"/>
          <w:szCs w:val="24"/>
        </w:rPr>
      </w:pPr>
    </w:p>
    <w:p>
      <w:pPr>
        <w:spacing w:line="240" w:lineRule="auto" w:before="11"/>
        <w:ind w:right="0"/>
        <w:rPr>
          <w:rFonts w:ascii="Times New Roman" w:hAnsi="Times New Roman" w:cs="Times New Roman" w:eastAsia="Times New Roman" w:hint="default"/>
          <w:sz w:val="24"/>
          <w:szCs w:val="24"/>
        </w:rPr>
      </w:pPr>
    </w:p>
    <w:p>
      <w:pPr>
        <w:pStyle w:val="BodyText"/>
        <w:spacing w:line="480" w:lineRule="auto"/>
        <w:ind w:right="90"/>
        <w:jc w:val="left"/>
      </w:pPr>
      <w:r>
        <w:rPr/>
        <w:t>However, </w:t>
      </w:r>
      <w:r>
        <w:rPr>
          <w:spacing w:val="-5"/>
        </w:rPr>
        <w:t>it </w:t>
      </w:r>
      <w:r>
        <w:rPr/>
        <w:t>should be stated that there </w:t>
      </w:r>
      <w:r>
        <w:rPr>
          <w:spacing w:val="-5"/>
        </w:rPr>
        <w:t>is </w:t>
      </w:r>
      <w:r>
        <w:rPr/>
        <w:t>a common misconception that RCIP </w:t>
      </w:r>
      <w:r>
        <w:rPr>
          <w:spacing w:val="-5"/>
        </w:rPr>
        <w:t>is </w:t>
      </w:r>
      <w:r>
        <w:rPr/>
        <w:t>a direct test of </w:t>
      </w:r>
      <w:r>
        <w:rPr/>
        <w:t>permeability, which </w:t>
      </w:r>
      <w:r>
        <w:rPr>
          <w:spacing w:val="-5"/>
        </w:rPr>
        <w:t>it </w:t>
      </w:r>
      <w:r>
        <w:rPr>
          <w:spacing w:val="-3"/>
        </w:rPr>
        <w:t>is </w:t>
      </w:r>
      <w:r>
        <w:rPr/>
        <w:t>not. RCIP testing measures the </w:t>
      </w:r>
      <w:r>
        <w:rPr>
          <w:spacing w:val="-3"/>
        </w:rPr>
        <w:t>bulk </w:t>
      </w:r>
      <w:r>
        <w:rPr/>
        <w:t>flow of chloride ions through a </w:t>
      </w:r>
      <w:r>
        <w:rPr/>
        <w:t>specimen, not a specific type of ion movement/how the ions </w:t>
      </w:r>
      <w:r>
        <w:rPr>
          <w:spacing w:val="-3"/>
        </w:rPr>
        <w:t>flow </w:t>
      </w:r>
      <w:r>
        <w:rPr/>
        <w:t>through the specimen, meaning </w:t>
      </w:r>
      <w:r>
        <w:rPr/>
      </w:r>
      <w:r>
        <w:rPr>
          <w:spacing w:val="-5"/>
        </w:rPr>
        <w:t>it </w:t>
      </w:r>
      <w:r>
        <w:rPr>
          <w:spacing w:val="-3"/>
        </w:rPr>
        <w:t>is </w:t>
      </w:r>
      <w:r>
        <w:rPr/>
        <w:t>only appropriate for comparing the overall permeability </w:t>
      </w:r>
      <w:r>
        <w:rPr>
          <w:spacing w:val="4"/>
        </w:rPr>
        <w:t>of </w:t>
      </w:r>
      <w:r>
        <w:rPr/>
        <w:t>different concrete </w:t>
      </w:r>
      <w:r>
        <w:rPr>
          <w:spacing w:val="-3"/>
        </w:rPr>
        <w:t>mixes </w:t>
      </w:r>
      <w:r>
        <w:rPr>
          <w:spacing w:val="2"/>
        </w:rPr>
        <w:t>to </w:t>
      </w:r>
      <w:r>
        <w:rPr/>
        <w:t>one </w:t>
      </w:r>
      <w:r>
        <w:rPr/>
        <w:t>another.</w:t>
      </w:r>
    </w:p>
    <w:p>
      <w:pPr>
        <w:spacing w:after="0" w:line="480" w:lineRule="auto"/>
        <w:jc w:val="left"/>
        <w:sectPr>
          <w:pgSz w:w="12240" w:h="15840"/>
          <w:pgMar w:header="0" w:footer="867" w:top="1400" w:bottom="1060" w:left="1340" w:right="1360"/>
        </w:sectPr>
      </w:pPr>
    </w:p>
    <w:p>
      <w:pPr>
        <w:pStyle w:val="Heading2"/>
        <w:numPr>
          <w:ilvl w:val="2"/>
          <w:numId w:val="15"/>
        </w:numPr>
        <w:tabs>
          <w:tab w:pos="821" w:val="left" w:leader="none"/>
        </w:tabs>
        <w:spacing w:line="240" w:lineRule="auto" w:before="42" w:after="0"/>
        <w:ind w:left="821" w:right="0" w:hanging="721"/>
        <w:jc w:val="left"/>
        <w:rPr>
          <w:b w:val="0"/>
          <w:bCs w:val="0"/>
        </w:rPr>
      </w:pPr>
      <w:bookmarkStart w:name="_TOC_250012" w:id="4"/>
      <w:r>
        <w:rPr/>
        <w:t>Procedure</w:t>
      </w:r>
      <w:bookmarkEnd w:id="4"/>
      <w:r>
        <w:rPr>
          <w:b w:val="0"/>
        </w:rPr>
      </w:r>
    </w:p>
    <w:p>
      <w:pPr>
        <w:spacing w:line="240" w:lineRule="auto" w:before="0"/>
        <w:ind w:right="0"/>
        <w:rPr>
          <w:rFonts w:ascii="Times New Roman" w:hAnsi="Times New Roman" w:cs="Times New Roman" w:eastAsia="Times New Roman" w:hint="default"/>
          <w:b/>
          <w:bCs/>
          <w:sz w:val="24"/>
          <w:szCs w:val="24"/>
        </w:rPr>
      </w:pPr>
    </w:p>
    <w:p>
      <w:pPr>
        <w:spacing w:line="240" w:lineRule="auto" w:before="0"/>
        <w:ind w:right="0"/>
        <w:rPr>
          <w:rFonts w:ascii="Times New Roman" w:hAnsi="Times New Roman" w:cs="Times New Roman" w:eastAsia="Times New Roman" w:hint="default"/>
          <w:b/>
          <w:bCs/>
          <w:sz w:val="24"/>
          <w:szCs w:val="24"/>
        </w:rPr>
      </w:pPr>
    </w:p>
    <w:p>
      <w:pPr>
        <w:spacing w:line="240" w:lineRule="auto" w:before="1"/>
        <w:ind w:right="0"/>
        <w:rPr>
          <w:rFonts w:ascii="Times New Roman" w:hAnsi="Times New Roman" w:cs="Times New Roman" w:eastAsia="Times New Roman" w:hint="default"/>
          <w:b/>
          <w:bCs/>
          <w:sz w:val="24"/>
          <w:szCs w:val="24"/>
        </w:rPr>
      </w:pPr>
    </w:p>
    <w:p>
      <w:pPr>
        <w:pStyle w:val="BodyText"/>
        <w:spacing w:line="480" w:lineRule="auto"/>
        <w:ind w:right="109"/>
        <w:jc w:val="left"/>
      </w:pPr>
      <w:r>
        <w:rPr/>
        <w:t>For this testing, at </w:t>
      </w:r>
      <w:r>
        <w:rPr>
          <w:spacing w:val="-3"/>
        </w:rPr>
        <w:t>least </w:t>
      </w:r>
      <w:r>
        <w:rPr/>
        <w:t>three specimens were tested for each </w:t>
      </w:r>
      <w:r>
        <w:rPr>
          <w:spacing w:val="-4"/>
        </w:rPr>
        <w:t>mix </w:t>
      </w:r>
      <w:r>
        <w:rPr/>
        <w:t>design at both 28 and 90 days </w:t>
      </w:r>
      <w:r>
        <w:rPr/>
        <w:t>of age. All specimens were </w:t>
      </w:r>
      <w:r>
        <w:rPr>
          <w:spacing w:val="-3"/>
        </w:rPr>
        <w:t>moist </w:t>
      </w:r>
      <w:r>
        <w:rPr/>
        <w:t>cured using wet burlap and plastic until the specimens were </w:t>
      </w:r>
      <w:r>
        <w:rPr/>
        <w:t>ready to </w:t>
      </w:r>
      <w:r>
        <w:rPr>
          <w:spacing w:val="-3"/>
        </w:rPr>
        <w:t>be </w:t>
      </w:r>
      <w:r>
        <w:rPr/>
        <w:t>demolded, at which point they were put into a </w:t>
      </w:r>
      <w:r>
        <w:rPr>
          <w:spacing w:val="-3"/>
        </w:rPr>
        <w:t>lime </w:t>
      </w:r>
      <w:r>
        <w:rPr/>
        <w:t>water bath until one day before </w:t>
      </w:r>
      <w:r>
        <w:rPr/>
        <w:t>testing. All specimens were cut from the top and bottom of two 4 </w:t>
      </w:r>
      <w:r>
        <w:rPr>
          <w:spacing w:val="-4"/>
        </w:rPr>
        <w:t>in. </w:t>
      </w:r>
      <w:r>
        <w:rPr/>
        <w:t>x 8 </w:t>
      </w:r>
      <w:r>
        <w:rPr>
          <w:spacing w:val="-4"/>
        </w:rPr>
        <w:t>in. </w:t>
      </w:r>
      <w:r>
        <w:rPr/>
        <w:t>(100 </w:t>
      </w:r>
      <w:r>
        <w:rPr>
          <w:spacing w:val="-3"/>
        </w:rPr>
        <w:t>mm </w:t>
      </w:r>
      <w:r>
        <w:rPr/>
        <w:t>x 200 </w:t>
      </w:r>
      <w:r>
        <w:rPr>
          <w:spacing w:val="-4"/>
        </w:rPr>
        <w:t>mm) </w:t>
      </w:r>
      <w:r>
        <w:rPr>
          <w:spacing w:val="-4"/>
        </w:rPr>
      </w:r>
      <w:r>
        <w:rPr/>
        <w:t>cylinders into 2 </w:t>
      </w:r>
      <w:r>
        <w:rPr>
          <w:spacing w:val="-5"/>
        </w:rPr>
        <w:t>in. </w:t>
      </w:r>
      <w:r>
        <w:rPr/>
        <w:t>thick slices, so a total of 12 cylinders were cast, 4 for each </w:t>
      </w:r>
      <w:r>
        <w:rPr>
          <w:spacing w:val="-3"/>
        </w:rPr>
        <w:t>mix. </w:t>
      </w:r>
      <w:r>
        <w:rPr/>
        <w:t>Slices were </w:t>
      </w:r>
      <w:r>
        <w:rPr/>
        <w:t>cut </w:t>
      </w:r>
      <w:r>
        <w:rPr>
          <w:spacing w:val="-3"/>
        </w:rPr>
        <w:t>using </w:t>
      </w:r>
      <w:r>
        <w:rPr/>
        <w:t>a water-cooled diamond saw blade and slice surfaces were ground </w:t>
      </w:r>
      <w:r>
        <w:rPr>
          <w:spacing w:val="-3"/>
        </w:rPr>
        <w:t>flat </w:t>
      </w:r>
      <w:r>
        <w:rPr/>
        <w:t>where needed. </w:t>
      </w:r>
      <w:r>
        <w:rPr/>
        <w:t>Testing was accomplished by passing a 60 V potential difference across each slice and measuring the amount of electrical current that passes through the specimen </w:t>
      </w:r>
      <w:r>
        <w:rPr>
          <w:spacing w:val="-3"/>
        </w:rPr>
        <w:t>in </w:t>
      </w:r>
      <w:r>
        <w:rPr/>
        <w:t>a 6 hour period. </w:t>
      </w:r>
      <w:r>
        <w:rPr/>
        <w:t>During testing one side of each specimen </w:t>
      </w:r>
      <w:r>
        <w:rPr>
          <w:spacing w:val="3"/>
        </w:rPr>
        <w:t>was </w:t>
      </w:r>
      <w:r>
        <w:rPr/>
        <w:t>immersed </w:t>
      </w:r>
      <w:r>
        <w:rPr>
          <w:spacing w:val="-3"/>
        </w:rPr>
        <w:t>in </w:t>
      </w:r>
      <w:r>
        <w:rPr/>
        <w:t>a 3% NaCl solution, with the other </w:t>
      </w:r>
      <w:r>
        <w:rPr/>
        <w:t>side being immersed in a 0.3 N NaOH solution. Both the 3% by mass NaCl solution and the 0.3 N NaOH solution were </w:t>
      </w:r>
      <w:r>
        <w:rPr>
          <w:spacing w:val="-3"/>
        </w:rPr>
        <w:t>made </w:t>
      </w:r>
      <w:r>
        <w:rPr/>
        <w:t>using deionized water and laboratory grade dry 32</w:t>
      </w:r>
      <w:r>
        <w:rPr>
          <w:spacing w:val="-12"/>
        </w:rPr>
        <w:t> </w:t>
      </w:r>
      <w:r>
        <w:rPr/>
        <w:t>reagents.</w:t>
      </w:r>
    </w:p>
    <w:p>
      <w:pPr>
        <w:pStyle w:val="BodyText"/>
        <w:spacing w:line="480" w:lineRule="auto" w:before="10"/>
        <w:ind w:right="138"/>
        <w:jc w:val="both"/>
        <w:rPr>
          <w:rFonts w:ascii="Times New Roman" w:hAnsi="Times New Roman" w:cs="Times New Roman" w:eastAsia="Times New Roman" w:hint="default"/>
        </w:rPr>
      </w:pPr>
      <w:r>
        <w:rPr/>
        <w:t>Ultimately this meant using 12 grams of NaOH per 1000 </w:t>
      </w:r>
      <w:r>
        <w:rPr>
          <w:spacing w:val="-5"/>
        </w:rPr>
        <w:t>mL </w:t>
      </w:r>
      <w:r>
        <w:rPr/>
        <w:t>of water and 31 grams of NaCl per </w:t>
      </w:r>
      <w:r>
        <w:rPr/>
        <w:t>1000 </w:t>
      </w:r>
      <w:r>
        <w:rPr>
          <w:spacing w:val="-3"/>
        </w:rPr>
        <w:t>mL </w:t>
      </w:r>
      <w:r>
        <w:rPr/>
        <w:t>of water. Testing conditions were achieved using a RCIP testing machine by Germann </w:t>
      </w:r>
      <w:r>
        <w:rPr/>
      </w:r>
      <w:r>
        <w:rPr>
          <w:rFonts w:ascii="Times New Roman" w:hAnsi="Times New Roman" w:cs="Times New Roman" w:eastAsia="Times New Roman" w:hint="default"/>
        </w:rPr>
        <w:t>Instruments and a computer software program called</w:t>
      </w:r>
      <w:r>
        <w:rPr>
          <w:rFonts w:ascii="Times New Roman" w:hAnsi="Times New Roman" w:cs="Times New Roman" w:eastAsia="Times New Roman" w:hint="default"/>
          <w:spacing w:val="-24"/>
        </w:rPr>
        <w:t> </w:t>
      </w:r>
      <w:r>
        <w:rPr>
          <w:rFonts w:ascii="Times New Roman" w:hAnsi="Times New Roman" w:cs="Times New Roman" w:eastAsia="Times New Roman" w:hint="default"/>
        </w:rPr>
        <w:t>PROOVE’it.</w:t>
      </w:r>
    </w:p>
    <w:p>
      <w:pPr>
        <w:spacing w:line="240" w:lineRule="auto" w:before="0"/>
        <w:ind w:right="0"/>
        <w:rPr>
          <w:rFonts w:ascii="Times New Roman" w:hAnsi="Times New Roman" w:cs="Times New Roman" w:eastAsia="Times New Roman" w:hint="default"/>
          <w:sz w:val="24"/>
          <w:szCs w:val="24"/>
        </w:rPr>
      </w:pPr>
    </w:p>
    <w:p>
      <w:pPr>
        <w:spacing w:line="240" w:lineRule="auto" w:before="11"/>
        <w:ind w:right="0"/>
        <w:rPr>
          <w:rFonts w:ascii="Times New Roman" w:hAnsi="Times New Roman" w:cs="Times New Roman" w:eastAsia="Times New Roman" w:hint="default"/>
          <w:sz w:val="24"/>
          <w:szCs w:val="24"/>
        </w:rPr>
      </w:pPr>
    </w:p>
    <w:p>
      <w:pPr>
        <w:pStyle w:val="BodyText"/>
        <w:spacing w:line="480" w:lineRule="auto"/>
        <w:ind w:right="161"/>
        <w:jc w:val="left"/>
      </w:pPr>
      <w:r>
        <w:rPr>
          <w:spacing w:val="-3"/>
        </w:rPr>
        <w:t>At </w:t>
      </w:r>
      <w:r>
        <w:rPr/>
        <w:t>any point during testing, </w:t>
      </w:r>
      <w:r>
        <w:rPr>
          <w:spacing w:val="-3"/>
        </w:rPr>
        <w:t>if </w:t>
      </w:r>
      <w:r>
        <w:rPr/>
        <w:t>any </w:t>
      </w:r>
      <w:r>
        <w:rPr>
          <w:spacing w:val="4"/>
        </w:rPr>
        <w:t>of </w:t>
      </w:r>
      <w:r>
        <w:rPr/>
        <w:t>the specimens or their solutions exceeded a temperature of </w:t>
      </w:r>
      <w:r>
        <w:rPr/>
        <w:t>90°F, that test was ended immediately, with its time of termination noted and a rating of high chloride ion penetrability given. This was done to protect the testing cell and to prevent evaporation of the testing</w:t>
      </w:r>
      <w:r>
        <w:rPr>
          <w:spacing w:val="-18"/>
        </w:rPr>
        <w:t> </w:t>
      </w:r>
      <w:r>
        <w:rPr/>
        <w:t>liquids.</w:t>
      </w:r>
    </w:p>
    <w:p>
      <w:pPr>
        <w:spacing w:after="0" w:line="480" w:lineRule="auto"/>
        <w:jc w:val="left"/>
        <w:sectPr>
          <w:pgSz w:w="12240" w:h="15840"/>
          <w:pgMar w:header="0" w:footer="867" w:top="1400" w:bottom="1060" w:left="1340" w:right="1420"/>
        </w:sectPr>
      </w:pPr>
    </w:p>
    <w:p>
      <w:pPr>
        <w:pStyle w:val="BodyText"/>
        <w:spacing w:line="480" w:lineRule="auto" w:before="42"/>
        <w:ind w:right="144"/>
        <w:jc w:val="left"/>
      </w:pPr>
      <w:r>
        <w:rPr/>
        <w:t>One day before testing, specimens were placed </w:t>
      </w:r>
      <w:r>
        <w:rPr>
          <w:spacing w:val="-3"/>
        </w:rPr>
        <w:t>in </w:t>
      </w:r>
      <w:r>
        <w:rPr/>
        <w:t>a vacuum desiccator with a pump system </w:t>
      </w:r>
      <w:r>
        <w:rPr/>
        <w:t>capable of maintaining vacuum pressure of less than 50-mm Hg. The vacuum pump was run on the dry specimens for 3 hours before pumping deionized water </w:t>
      </w:r>
      <w:r>
        <w:rPr>
          <w:spacing w:val="-3"/>
        </w:rPr>
        <w:t>in </w:t>
      </w:r>
      <w:r>
        <w:rPr/>
        <w:t>and running the vacuum </w:t>
      </w:r>
      <w:r>
        <w:rPr/>
        <w:t>desiccators for another hour with the specimens completely submerged. After this, the </w:t>
      </w:r>
      <w:r>
        <w:rPr>
          <w:spacing w:val="-3"/>
        </w:rPr>
        <w:t>pump </w:t>
      </w:r>
      <w:r>
        <w:rPr/>
        <w:t>was </w:t>
      </w:r>
      <w:r>
        <w:rPr/>
        <w:t>turned off and </w:t>
      </w:r>
      <w:r>
        <w:rPr>
          <w:spacing w:val="-3"/>
        </w:rPr>
        <w:t>left </w:t>
      </w:r>
      <w:r>
        <w:rPr/>
        <w:t>sealed for 18 hours, </w:t>
      </w:r>
      <w:r>
        <w:rPr>
          <w:spacing w:val="-3"/>
        </w:rPr>
        <w:t>at </w:t>
      </w:r>
      <w:r>
        <w:rPr/>
        <w:t>which time testing could begin. The pump system used </w:t>
      </w:r>
      <w:r>
        <w:rPr/>
      </w:r>
      <w:r>
        <w:rPr>
          <w:spacing w:val="-3"/>
        </w:rPr>
        <w:t>is </w:t>
      </w:r>
      <w:r>
        <w:rPr/>
        <w:t>shown </w:t>
      </w:r>
      <w:r>
        <w:rPr>
          <w:spacing w:val="-3"/>
        </w:rPr>
        <w:t>in </w:t>
      </w:r>
      <w:r>
        <w:rPr/>
        <w:t>Figure</w:t>
      </w:r>
      <w:r>
        <w:rPr>
          <w:spacing w:val="11"/>
        </w:rPr>
        <w:t> </w:t>
      </w:r>
      <w:r>
        <w:rPr/>
        <w:t>9.</w:t>
      </w:r>
    </w:p>
    <w:p>
      <w:pPr>
        <w:spacing w:line="240" w:lineRule="auto" w:before="0"/>
        <w:ind w:right="0"/>
        <w:rPr>
          <w:rFonts w:ascii="Times New Roman" w:hAnsi="Times New Roman" w:cs="Times New Roman" w:eastAsia="Times New Roman" w:hint="default"/>
          <w:sz w:val="20"/>
          <w:szCs w:val="20"/>
        </w:rPr>
      </w:pPr>
    </w:p>
    <w:p>
      <w:pPr>
        <w:spacing w:line="240" w:lineRule="auto" w:before="7" w:after="0"/>
        <w:ind w:right="0"/>
        <w:rPr>
          <w:rFonts w:ascii="Times New Roman" w:hAnsi="Times New Roman" w:cs="Times New Roman" w:eastAsia="Times New Roman" w:hint="default"/>
          <w:sz w:val="28"/>
          <w:szCs w:val="28"/>
        </w:rPr>
      </w:pPr>
    </w:p>
    <w:p>
      <w:pPr>
        <w:tabs>
          <w:tab w:pos="5137" w:val="left" w:leader="none"/>
        </w:tabs>
        <w:spacing w:line="240" w:lineRule="auto"/>
        <w:ind w:left="937" w:right="0" w:firstLine="0"/>
        <w:rPr>
          <w:rFonts w:ascii="Times New Roman" w:hAnsi="Times New Roman" w:cs="Times New Roman" w:eastAsia="Times New Roman" w:hint="default"/>
          <w:sz w:val="20"/>
          <w:szCs w:val="20"/>
        </w:rPr>
      </w:pPr>
      <w:r>
        <w:rPr>
          <w:rFonts w:ascii="Times New Roman"/>
          <w:position w:val="2"/>
          <w:sz w:val="20"/>
        </w:rPr>
        <w:drawing>
          <wp:inline distT="0" distB="0" distL="0" distR="0">
            <wp:extent cx="2317442" cy="2305050"/>
            <wp:effectExtent l="0" t="0" r="0" b="0"/>
            <wp:docPr id="25" name="image13.jpeg" descr=""/>
            <wp:cNvGraphicFramePr>
              <a:graphicFrameLocks noChangeAspect="1"/>
            </wp:cNvGraphicFramePr>
            <a:graphic>
              <a:graphicData uri="http://schemas.openxmlformats.org/drawingml/2006/picture">
                <pic:pic>
                  <pic:nvPicPr>
                    <pic:cNvPr id="26" name="image13.jpeg"/>
                    <pic:cNvPicPr/>
                  </pic:nvPicPr>
                  <pic:blipFill>
                    <a:blip r:embed="rId26" cstate="print"/>
                    <a:stretch>
                      <a:fillRect/>
                    </a:stretch>
                  </pic:blipFill>
                  <pic:spPr>
                    <a:xfrm>
                      <a:off x="0" y="0"/>
                      <a:ext cx="2317442" cy="2305050"/>
                    </a:xfrm>
                    <a:prstGeom prst="rect">
                      <a:avLst/>
                    </a:prstGeom>
                  </pic:spPr>
                </pic:pic>
              </a:graphicData>
            </a:graphic>
          </wp:inline>
        </w:drawing>
      </w:r>
      <w:r>
        <w:rPr>
          <w:rFonts w:ascii="Times New Roman"/>
          <w:position w:val="2"/>
          <w:sz w:val="20"/>
        </w:rPr>
      </w:r>
      <w:r>
        <w:rPr>
          <w:rFonts w:ascii="Times New Roman"/>
          <w:position w:val="2"/>
          <w:sz w:val="20"/>
        </w:rPr>
        <w:tab/>
      </w:r>
      <w:r>
        <w:rPr>
          <w:rFonts w:ascii="Times New Roman"/>
          <w:sz w:val="20"/>
        </w:rPr>
        <w:drawing>
          <wp:inline distT="0" distB="0" distL="0" distR="0">
            <wp:extent cx="2256907" cy="2305050"/>
            <wp:effectExtent l="0" t="0" r="0" b="0"/>
            <wp:docPr id="27" name="image14.jpeg" descr=""/>
            <wp:cNvGraphicFramePr>
              <a:graphicFrameLocks noChangeAspect="1"/>
            </wp:cNvGraphicFramePr>
            <a:graphic>
              <a:graphicData uri="http://schemas.openxmlformats.org/drawingml/2006/picture">
                <pic:pic>
                  <pic:nvPicPr>
                    <pic:cNvPr id="28" name="image14.jpeg"/>
                    <pic:cNvPicPr/>
                  </pic:nvPicPr>
                  <pic:blipFill>
                    <a:blip r:embed="rId27" cstate="print"/>
                    <a:stretch>
                      <a:fillRect/>
                    </a:stretch>
                  </pic:blipFill>
                  <pic:spPr>
                    <a:xfrm>
                      <a:off x="0" y="0"/>
                      <a:ext cx="2256907" cy="2305050"/>
                    </a:xfrm>
                    <a:prstGeom prst="rect">
                      <a:avLst/>
                    </a:prstGeom>
                  </pic:spPr>
                </pic:pic>
              </a:graphicData>
            </a:graphic>
          </wp:inline>
        </w:drawing>
      </w:r>
      <w:r>
        <w:rPr>
          <w:rFonts w:ascii="Times New Roman"/>
          <w:sz w:val="20"/>
        </w:rPr>
      </w:r>
    </w:p>
    <w:p>
      <w:pPr>
        <w:spacing w:line="240" w:lineRule="auto" w:before="10"/>
        <w:ind w:right="0"/>
        <w:rPr>
          <w:rFonts w:ascii="Times New Roman" w:hAnsi="Times New Roman" w:cs="Times New Roman" w:eastAsia="Times New Roman" w:hint="default"/>
          <w:sz w:val="20"/>
          <w:szCs w:val="20"/>
        </w:rPr>
      </w:pPr>
    </w:p>
    <w:p>
      <w:pPr>
        <w:spacing w:before="0"/>
        <w:ind w:left="2218" w:right="206" w:firstLine="0"/>
        <w:jc w:val="left"/>
        <w:rPr>
          <w:rFonts w:ascii="Times New Roman" w:hAnsi="Times New Roman" w:cs="Times New Roman" w:eastAsia="Times New Roman" w:hint="default"/>
          <w:sz w:val="24"/>
          <w:szCs w:val="24"/>
        </w:rPr>
      </w:pPr>
      <w:r>
        <w:rPr>
          <w:rFonts w:ascii="Times New Roman"/>
          <w:i/>
          <w:sz w:val="24"/>
        </w:rPr>
        <w:t>Figure 9: Vacuum Pump (right) and Desiccator</w:t>
      </w:r>
      <w:r>
        <w:rPr>
          <w:rFonts w:ascii="Times New Roman"/>
          <w:i/>
          <w:spacing w:val="-10"/>
          <w:sz w:val="24"/>
        </w:rPr>
        <w:t> </w:t>
      </w:r>
      <w:r>
        <w:rPr>
          <w:rFonts w:ascii="Times New Roman"/>
          <w:i/>
          <w:sz w:val="24"/>
        </w:rPr>
        <w:t>(left)</w:t>
      </w:r>
      <w:r>
        <w:rPr>
          <w:rFonts w:ascii="Times New Roman"/>
          <w:sz w:val="24"/>
        </w:rPr>
      </w:r>
    </w:p>
    <w:p>
      <w:pPr>
        <w:spacing w:line="240" w:lineRule="auto" w:before="0"/>
        <w:ind w:right="0"/>
        <w:rPr>
          <w:rFonts w:ascii="Times New Roman" w:hAnsi="Times New Roman" w:cs="Times New Roman" w:eastAsia="Times New Roman" w:hint="default"/>
          <w:i/>
          <w:sz w:val="24"/>
          <w:szCs w:val="24"/>
        </w:rPr>
      </w:pPr>
    </w:p>
    <w:p>
      <w:pPr>
        <w:spacing w:line="240" w:lineRule="auto" w:before="0"/>
        <w:ind w:right="0"/>
        <w:rPr>
          <w:rFonts w:ascii="Times New Roman" w:hAnsi="Times New Roman" w:cs="Times New Roman" w:eastAsia="Times New Roman" w:hint="default"/>
          <w:i/>
          <w:sz w:val="24"/>
          <w:szCs w:val="24"/>
        </w:rPr>
      </w:pPr>
    </w:p>
    <w:p>
      <w:pPr>
        <w:spacing w:line="240" w:lineRule="auto" w:before="0"/>
        <w:ind w:right="0"/>
        <w:rPr>
          <w:rFonts w:ascii="Times New Roman" w:hAnsi="Times New Roman" w:cs="Times New Roman" w:eastAsia="Times New Roman" w:hint="default"/>
          <w:i/>
          <w:sz w:val="24"/>
          <w:szCs w:val="24"/>
        </w:rPr>
      </w:pPr>
    </w:p>
    <w:p>
      <w:pPr>
        <w:pStyle w:val="BodyText"/>
        <w:spacing w:line="480" w:lineRule="auto" w:before="201"/>
        <w:ind w:right="98"/>
        <w:jc w:val="left"/>
      </w:pPr>
      <w:r>
        <w:rPr/>
        <w:t>There </w:t>
      </w:r>
      <w:r>
        <w:rPr>
          <w:spacing w:val="-5"/>
        </w:rPr>
        <w:t>is </w:t>
      </w:r>
      <w:r>
        <w:rPr/>
        <w:t>some debate on the viability </w:t>
      </w:r>
      <w:r>
        <w:rPr>
          <w:spacing w:val="4"/>
        </w:rPr>
        <w:t>of </w:t>
      </w:r>
      <w:r>
        <w:rPr/>
        <w:t>this testing procedure, due to the </w:t>
      </w:r>
      <w:r>
        <w:rPr>
          <w:spacing w:val="-3"/>
        </w:rPr>
        <w:t>fact </w:t>
      </w:r>
      <w:r>
        <w:rPr/>
        <w:t>that the high </w:t>
      </w:r>
      <w:r>
        <w:rPr/>
        <w:t>voltage applied leads to high temperatures, which </w:t>
      </w:r>
      <w:r>
        <w:rPr>
          <w:spacing w:val="-3"/>
        </w:rPr>
        <w:t>in </w:t>
      </w:r>
      <w:r>
        <w:rPr/>
        <w:t>turn increase the total charge passed through </w:t>
      </w:r>
      <w:r>
        <w:rPr/>
        <w:t>the specimens. Additionally, when measuring the total charge passed the test actually measures all </w:t>
      </w:r>
      <w:r>
        <w:rPr>
          <w:spacing w:val="4"/>
        </w:rPr>
        <w:t>of </w:t>
      </w:r>
      <w:r>
        <w:rPr/>
        <w:t>the ions passing through the specimen, not </w:t>
      </w:r>
      <w:r>
        <w:rPr>
          <w:spacing w:val="-3"/>
        </w:rPr>
        <w:t>just </w:t>
      </w:r>
      <w:r>
        <w:rPr/>
        <w:t>the chloride ions. However, since UHPC </w:t>
      </w:r>
      <w:r>
        <w:rPr/>
        <w:t>should </w:t>
      </w:r>
      <w:r>
        <w:rPr>
          <w:spacing w:val="-3"/>
        </w:rPr>
        <w:t>be </w:t>
      </w:r>
      <w:r>
        <w:rPr/>
        <w:t>incredibly impermeable, over-estimation </w:t>
      </w:r>
      <w:r>
        <w:rPr>
          <w:spacing w:val="-3"/>
        </w:rPr>
        <w:t>is </w:t>
      </w:r>
      <w:r>
        <w:rPr/>
        <w:t>not a large concern, so this testing set-up </w:t>
      </w:r>
      <w:r>
        <w:rPr/>
        <w:t>was determined to </w:t>
      </w:r>
      <w:r>
        <w:rPr>
          <w:spacing w:val="-3"/>
        </w:rPr>
        <w:t>be </w:t>
      </w:r>
      <w:r>
        <w:rPr/>
        <w:t>adequate for the purpose of this thesis</w:t>
      </w:r>
      <w:r>
        <w:rPr>
          <w:spacing w:val="-9"/>
        </w:rPr>
        <w:t> </w:t>
      </w:r>
      <w:r>
        <w:rPr/>
        <w:t>research.</w:t>
      </w:r>
    </w:p>
    <w:p>
      <w:pPr>
        <w:spacing w:after="0" w:line="480" w:lineRule="auto"/>
        <w:jc w:val="left"/>
        <w:sectPr>
          <w:pgSz w:w="12240" w:h="15840"/>
          <w:pgMar w:header="0" w:footer="867" w:top="1400" w:bottom="1060" w:left="1340" w:right="1340"/>
        </w:sectPr>
      </w:pPr>
    </w:p>
    <w:p>
      <w:pPr>
        <w:pStyle w:val="BodyText"/>
        <w:spacing w:line="470" w:lineRule="auto" w:before="42"/>
        <w:ind w:right="106"/>
        <w:jc w:val="left"/>
      </w:pPr>
      <w:r>
        <w:rPr/>
        <w:t>Note that for the first round of chloride ion testing specimens were cast as they would </w:t>
      </w:r>
      <w:r>
        <w:rPr>
          <w:spacing w:val="-3"/>
        </w:rPr>
        <w:t>be in </w:t>
      </w:r>
      <w:r>
        <w:rPr/>
        <w:t>the </w:t>
      </w:r>
      <w:r>
        <w:rPr/>
        <w:t>field. This meant the inclusion </w:t>
      </w:r>
      <w:r>
        <w:rPr>
          <w:spacing w:val="4"/>
        </w:rPr>
        <w:t>of </w:t>
      </w:r>
      <w:r>
        <w:rPr/>
        <w:t>the 0.5 </w:t>
      </w:r>
      <w:r>
        <w:rPr>
          <w:spacing w:val="-4"/>
        </w:rPr>
        <w:t>in. </w:t>
      </w:r>
      <w:r>
        <w:rPr/>
        <w:t>steel fibers that </w:t>
      </w:r>
      <w:r>
        <w:rPr>
          <w:spacing w:val="-3"/>
        </w:rPr>
        <w:t>give </w:t>
      </w:r>
      <w:r>
        <w:rPr/>
        <w:t>Ductal</w:t>
      </w:r>
      <w:r>
        <w:rPr>
          <w:position w:val="9"/>
          <w:sz w:val="16"/>
        </w:rPr>
        <w:t>®  </w:t>
      </w:r>
      <w:r>
        <w:rPr/>
        <w:t>and J3 their </w:t>
      </w:r>
      <w:r>
        <w:rPr/>
      </w:r>
      <w:r>
        <w:rPr/>
        <w:t>exceptional tensile strength. Due to this inclusion, however, passageways were opened up </w:t>
      </w:r>
      <w:r>
        <w:rPr>
          <w:spacing w:val="-3"/>
        </w:rPr>
        <w:t>in </w:t>
      </w:r>
      <w:r>
        <w:rPr/>
        <w:t>both </w:t>
      </w:r>
      <w:r>
        <w:rPr/>
        <w:t>J3 and Ductal</w:t>
      </w:r>
      <w:r>
        <w:rPr>
          <w:position w:val="9"/>
          <w:sz w:val="16"/>
        </w:rPr>
        <w:t>® </w:t>
      </w:r>
      <w:r>
        <w:rPr/>
        <w:t>that disrupted the accuracy and short-circuited the testing. To get an accurate </w:t>
      </w:r>
      <w:r>
        <w:rPr/>
        <w:t>reading of the permeability </w:t>
      </w:r>
      <w:r>
        <w:rPr>
          <w:spacing w:val="4"/>
        </w:rPr>
        <w:t>of </w:t>
      </w:r>
      <w:r>
        <w:rPr/>
        <w:t>the UHPC mixtures, two new cylinders were cast for both J3 and </w:t>
      </w:r>
      <w:r>
        <w:rPr/>
        <w:t>Ductal</w:t>
      </w:r>
      <w:r>
        <w:rPr>
          <w:position w:val="9"/>
          <w:sz w:val="16"/>
        </w:rPr>
        <w:t>® </w:t>
      </w:r>
      <w:r>
        <w:rPr/>
        <w:t>without fibers so that new specimens could </w:t>
      </w:r>
      <w:r>
        <w:rPr>
          <w:spacing w:val="-3"/>
        </w:rPr>
        <w:t>be made in </w:t>
      </w:r>
      <w:r>
        <w:rPr/>
        <w:t>the same </w:t>
      </w:r>
      <w:r>
        <w:rPr>
          <w:spacing w:val="-3"/>
        </w:rPr>
        <w:t>manner </w:t>
      </w:r>
      <w:r>
        <w:rPr/>
        <w:t>as the original </w:t>
      </w:r>
      <w:r>
        <w:rPr/>
        <w:t>specimens, with an additional slice cut out of the center of each cylinder to make a total of three specimens for both 28 and 90 day testing. Only the results from the second round of testing are presented </w:t>
      </w:r>
      <w:r>
        <w:rPr>
          <w:spacing w:val="-3"/>
        </w:rPr>
        <w:t>in </w:t>
      </w:r>
      <w:r>
        <w:rPr/>
        <w:t>Section</w:t>
      </w:r>
      <w:r>
        <w:rPr>
          <w:spacing w:val="1"/>
        </w:rPr>
        <w:t> </w:t>
      </w:r>
      <w:r>
        <w:rPr/>
        <w:t>4.1.4.</w:t>
      </w:r>
    </w:p>
    <w:p>
      <w:pPr>
        <w:spacing w:line="240" w:lineRule="auto" w:before="0"/>
        <w:ind w:right="0"/>
        <w:rPr>
          <w:rFonts w:ascii="Times New Roman" w:hAnsi="Times New Roman" w:cs="Times New Roman" w:eastAsia="Times New Roman" w:hint="default"/>
          <w:sz w:val="24"/>
          <w:szCs w:val="24"/>
        </w:rPr>
      </w:pPr>
    </w:p>
    <w:p>
      <w:pPr>
        <w:spacing w:line="240" w:lineRule="auto" w:before="9"/>
        <w:ind w:right="0"/>
        <w:rPr>
          <w:rFonts w:ascii="Times New Roman" w:hAnsi="Times New Roman" w:cs="Times New Roman" w:eastAsia="Times New Roman" w:hint="default"/>
          <w:sz w:val="25"/>
          <w:szCs w:val="25"/>
        </w:rPr>
      </w:pPr>
    </w:p>
    <w:p>
      <w:pPr>
        <w:pStyle w:val="Heading2"/>
        <w:numPr>
          <w:ilvl w:val="2"/>
          <w:numId w:val="15"/>
        </w:numPr>
        <w:tabs>
          <w:tab w:pos="821" w:val="left" w:leader="none"/>
        </w:tabs>
        <w:spacing w:line="240" w:lineRule="auto" w:before="0" w:after="0"/>
        <w:ind w:left="821" w:right="0" w:hanging="721"/>
        <w:jc w:val="left"/>
        <w:rPr>
          <w:b w:val="0"/>
          <w:bCs w:val="0"/>
        </w:rPr>
      </w:pPr>
      <w:bookmarkStart w:name="_TOC_250011" w:id="5"/>
      <w:r>
        <w:rPr/>
        <w:t>Testing</w:t>
      </w:r>
      <w:bookmarkEnd w:id="5"/>
      <w:r>
        <w:rPr>
          <w:b w:val="0"/>
        </w:rPr>
      </w:r>
    </w:p>
    <w:p>
      <w:pPr>
        <w:spacing w:line="240" w:lineRule="auto" w:before="0"/>
        <w:ind w:right="0"/>
        <w:rPr>
          <w:rFonts w:ascii="Times New Roman" w:hAnsi="Times New Roman" w:cs="Times New Roman" w:eastAsia="Times New Roman" w:hint="default"/>
          <w:b/>
          <w:bCs/>
          <w:sz w:val="24"/>
          <w:szCs w:val="24"/>
        </w:rPr>
      </w:pPr>
    </w:p>
    <w:p>
      <w:pPr>
        <w:spacing w:line="240" w:lineRule="auto" w:before="0"/>
        <w:ind w:right="0"/>
        <w:rPr>
          <w:rFonts w:ascii="Times New Roman" w:hAnsi="Times New Roman" w:cs="Times New Roman" w:eastAsia="Times New Roman" w:hint="default"/>
          <w:b/>
          <w:bCs/>
          <w:sz w:val="24"/>
          <w:szCs w:val="24"/>
        </w:rPr>
      </w:pPr>
    </w:p>
    <w:p>
      <w:pPr>
        <w:spacing w:line="240" w:lineRule="auto" w:before="0"/>
        <w:ind w:right="0"/>
        <w:rPr>
          <w:rFonts w:ascii="Times New Roman" w:hAnsi="Times New Roman" w:cs="Times New Roman" w:eastAsia="Times New Roman" w:hint="default"/>
          <w:b/>
          <w:bCs/>
          <w:sz w:val="24"/>
          <w:szCs w:val="24"/>
        </w:rPr>
      </w:pPr>
    </w:p>
    <w:p>
      <w:pPr>
        <w:pStyle w:val="BodyText"/>
        <w:spacing w:line="240" w:lineRule="auto"/>
        <w:ind w:right="206"/>
        <w:jc w:val="left"/>
      </w:pPr>
      <w:r>
        <w:rPr/>
        <w:t>The test set-up used throughout testing </w:t>
      </w:r>
      <w:r>
        <w:rPr>
          <w:spacing w:val="-3"/>
        </w:rPr>
        <w:t>is </w:t>
      </w:r>
      <w:r>
        <w:rPr/>
        <w:t>shown below </w:t>
      </w:r>
      <w:r>
        <w:rPr>
          <w:spacing w:val="-3"/>
        </w:rPr>
        <w:t>in </w:t>
      </w:r>
      <w:r>
        <w:rPr/>
        <w:t>Figure 10.</w:t>
      </w:r>
    </w:p>
    <w:p>
      <w:pPr>
        <w:spacing w:line="240" w:lineRule="auto" w:before="0"/>
        <w:ind w:right="0"/>
        <w:rPr>
          <w:rFonts w:ascii="Times New Roman" w:hAnsi="Times New Roman" w:cs="Times New Roman" w:eastAsia="Times New Roman" w:hint="default"/>
          <w:sz w:val="20"/>
          <w:szCs w:val="20"/>
        </w:rPr>
      </w:pPr>
    </w:p>
    <w:p>
      <w:pPr>
        <w:spacing w:line="240" w:lineRule="auto" w:before="0"/>
        <w:ind w:right="0"/>
        <w:rPr>
          <w:rFonts w:ascii="Times New Roman" w:hAnsi="Times New Roman" w:cs="Times New Roman" w:eastAsia="Times New Roman" w:hint="default"/>
          <w:sz w:val="20"/>
          <w:szCs w:val="20"/>
        </w:rPr>
      </w:pPr>
    </w:p>
    <w:p>
      <w:pPr>
        <w:spacing w:line="240" w:lineRule="auto" w:before="0"/>
        <w:ind w:right="0"/>
        <w:rPr>
          <w:rFonts w:ascii="Times New Roman" w:hAnsi="Times New Roman" w:cs="Times New Roman" w:eastAsia="Times New Roman" w:hint="default"/>
          <w:sz w:val="20"/>
          <w:szCs w:val="20"/>
        </w:rPr>
      </w:pPr>
    </w:p>
    <w:p>
      <w:pPr>
        <w:spacing w:line="240" w:lineRule="auto" w:before="8"/>
        <w:ind w:right="0"/>
        <w:rPr>
          <w:rFonts w:ascii="Times New Roman" w:hAnsi="Times New Roman" w:cs="Times New Roman" w:eastAsia="Times New Roman" w:hint="default"/>
          <w:sz w:val="11"/>
          <w:szCs w:val="11"/>
        </w:rPr>
      </w:pPr>
    </w:p>
    <w:p>
      <w:pPr>
        <w:tabs>
          <w:tab w:pos="5095" w:val="left" w:leader="none"/>
        </w:tabs>
        <w:spacing w:line="240" w:lineRule="auto"/>
        <w:ind w:left="685" w:right="0" w:firstLine="0"/>
        <w:rPr>
          <w:rFonts w:ascii="Times New Roman" w:hAnsi="Times New Roman" w:cs="Times New Roman" w:eastAsia="Times New Roman" w:hint="default"/>
          <w:sz w:val="20"/>
          <w:szCs w:val="20"/>
        </w:rPr>
      </w:pPr>
      <w:r>
        <w:rPr>
          <w:rFonts w:ascii="Times New Roman"/>
          <w:sz w:val="20"/>
        </w:rPr>
        <w:drawing>
          <wp:inline distT="0" distB="0" distL="0" distR="0">
            <wp:extent cx="2437659" cy="2072449"/>
            <wp:effectExtent l="0" t="0" r="0" b="0"/>
            <wp:docPr id="29" name="image15.jpeg" descr=""/>
            <wp:cNvGraphicFramePr>
              <a:graphicFrameLocks noChangeAspect="1"/>
            </wp:cNvGraphicFramePr>
            <a:graphic>
              <a:graphicData uri="http://schemas.openxmlformats.org/drawingml/2006/picture">
                <pic:pic>
                  <pic:nvPicPr>
                    <pic:cNvPr id="30" name="image15.jpeg"/>
                    <pic:cNvPicPr/>
                  </pic:nvPicPr>
                  <pic:blipFill>
                    <a:blip r:embed="rId28" cstate="print"/>
                    <a:stretch>
                      <a:fillRect/>
                    </a:stretch>
                  </pic:blipFill>
                  <pic:spPr>
                    <a:xfrm>
                      <a:off x="0" y="0"/>
                      <a:ext cx="2437659" cy="2072449"/>
                    </a:xfrm>
                    <a:prstGeom prst="rect">
                      <a:avLst/>
                    </a:prstGeom>
                  </pic:spPr>
                </pic:pic>
              </a:graphicData>
            </a:graphic>
          </wp:inline>
        </w:drawing>
      </w:r>
      <w:r>
        <w:rPr>
          <w:rFonts w:ascii="Times New Roman"/>
          <w:sz w:val="20"/>
        </w:rPr>
      </w:r>
      <w:r>
        <w:rPr>
          <w:rFonts w:ascii="Times New Roman"/>
          <w:sz w:val="20"/>
        </w:rPr>
        <w:tab/>
      </w:r>
      <w:r>
        <w:rPr>
          <w:rFonts w:ascii="Times New Roman"/>
          <w:position w:val="1"/>
          <w:sz w:val="20"/>
        </w:rPr>
        <w:drawing>
          <wp:inline distT="0" distB="0" distL="0" distR="0">
            <wp:extent cx="2374053" cy="2068353"/>
            <wp:effectExtent l="0" t="0" r="0" b="0"/>
            <wp:docPr id="31" name="image16.jpeg" descr=""/>
            <wp:cNvGraphicFramePr>
              <a:graphicFrameLocks noChangeAspect="1"/>
            </wp:cNvGraphicFramePr>
            <a:graphic>
              <a:graphicData uri="http://schemas.openxmlformats.org/drawingml/2006/picture">
                <pic:pic>
                  <pic:nvPicPr>
                    <pic:cNvPr id="32" name="image16.jpeg"/>
                    <pic:cNvPicPr/>
                  </pic:nvPicPr>
                  <pic:blipFill>
                    <a:blip r:embed="rId29" cstate="print"/>
                    <a:stretch>
                      <a:fillRect/>
                    </a:stretch>
                  </pic:blipFill>
                  <pic:spPr>
                    <a:xfrm>
                      <a:off x="0" y="0"/>
                      <a:ext cx="2374053" cy="2068353"/>
                    </a:xfrm>
                    <a:prstGeom prst="rect">
                      <a:avLst/>
                    </a:prstGeom>
                  </pic:spPr>
                </pic:pic>
              </a:graphicData>
            </a:graphic>
          </wp:inline>
        </w:drawing>
      </w:r>
      <w:r>
        <w:rPr>
          <w:rFonts w:ascii="Times New Roman"/>
          <w:position w:val="1"/>
          <w:sz w:val="20"/>
        </w:rPr>
      </w:r>
    </w:p>
    <w:p>
      <w:pPr>
        <w:pStyle w:val="ListParagraph"/>
        <w:numPr>
          <w:ilvl w:val="3"/>
          <w:numId w:val="15"/>
        </w:numPr>
        <w:tabs>
          <w:tab w:pos="6853" w:val="left" w:leader="none"/>
        </w:tabs>
        <w:spacing w:line="240" w:lineRule="auto" w:before="49" w:after="0"/>
        <w:ind w:left="6852" w:right="0" w:hanging="4409"/>
        <w:jc w:val="left"/>
        <w:rPr>
          <w:rFonts w:ascii="Times New Roman" w:hAnsi="Times New Roman" w:cs="Times New Roman" w:eastAsia="Times New Roman" w:hint="default"/>
          <w:sz w:val="24"/>
          <w:szCs w:val="24"/>
        </w:rPr>
      </w:pPr>
      <w:r>
        <w:rPr>
          <w:rFonts w:ascii="Times New Roman"/>
          <w:sz w:val="24"/>
        </w:rPr>
        <w:t>(b)</w:t>
      </w:r>
    </w:p>
    <w:p>
      <w:pPr>
        <w:spacing w:line="240" w:lineRule="auto" w:before="0"/>
        <w:ind w:right="0"/>
        <w:rPr>
          <w:rFonts w:ascii="Times New Roman" w:hAnsi="Times New Roman" w:cs="Times New Roman" w:eastAsia="Times New Roman" w:hint="default"/>
          <w:sz w:val="24"/>
          <w:szCs w:val="24"/>
        </w:rPr>
      </w:pPr>
    </w:p>
    <w:p>
      <w:pPr>
        <w:spacing w:before="0"/>
        <w:ind w:left="1233" w:right="206" w:firstLine="0"/>
        <w:jc w:val="left"/>
        <w:rPr>
          <w:rFonts w:ascii="Times New Roman" w:hAnsi="Times New Roman" w:cs="Times New Roman" w:eastAsia="Times New Roman" w:hint="default"/>
          <w:sz w:val="24"/>
          <w:szCs w:val="24"/>
        </w:rPr>
      </w:pPr>
      <w:r>
        <w:rPr>
          <w:rFonts w:ascii="Times New Roman" w:hAnsi="Times New Roman" w:cs="Times New Roman" w:eastAsia="Times New Roman" w:hint="default"/>
          <w:i/>
          <w:sz w:val="24"/>
          <w:szCs w:val="24"/>
        </w:rPr>
        <w:t>Figure 10: </w:t>
      </w:r>
      <w:r>
        <w:rPr>
          <w:rFonts w:ascii="Times New Roman" w:hAnsi="Times New Roman" w:cs="Times New Roman" w:eastAsia="Times New Roman" w:hint="default"/>
          <w:i/>
          <w:sz w:val="24"/>
          <w:szCs w:val="24"/>
        </w:rPr>
        <w:t>Chloride Ion Permeability Testing Using PROOVE’it</w:t>
      </w:r>
      <w:r>
        <w:rPr>
          <w:rFonts w:ascii="Times New Roman" w:hAnsi="Times New Roman" w:cs="Times New Roman" w:eastAsia="Times New Roman" w:hint="default"/>
          <w:i/>
          <w:sz w:val="24"/>
          <w:szCs w:val="24"/>
        </w:rPr>
        <w:t>-</w:t>
      </w:r>
      <w:r>
        <w:rPr>
          <w:rFonts w:ascii="Times New Roman" w:hAnsi="Times New Roman" w:cs="Times New Roman" w:eastAsia="Times New Roman" w:hint="default"/>
          <w:i/>
          <w:spacing w:val="-11"/>
          <w:sz w:val="24"/>
          <w:szCs w:val="24"/>
        </w:rPr>
        <w:t> </w:t>
      </w:r>
      <w:r>
        <w:rPr>
          <w:rFonts w:ascii="Times New Roman" w:hAnsi="Times New Roman" w:cs="Times New Roman" w:eastAsia="Times New Roman" w:hint="default"/>
          <w:i/>
          <w:sz w:val="24"/>
          <w:szCs w:val="24"/>
        </w:rPr>
        <w:t>Typical</w:t>
      </w:r>
      <w:r>
        <w:rPr>
          <w:rFonts w:ascii="Times New Roman" w:hAnsi="Times New Roman" w:cs="Times New Roman" w:eastAsia="Times New Roman" w:hint="default"/>
          <w:sz w:val="24"/>
          <w:szCs w:val="24"/>
        </w:rPr>
      </w:r>
    </w:p>
    <w:p>
      <w:pPr>
        <w:spacing w:after="0"/>
        <w:jc w:val="left"/>
        <w:rPr>
          <w:rFonts w:ascii="Times New Roman" w:hAnsi="Times New Roman" w:cs="Times New Roman" w:eastAsia="Times New Roman" w:hint="default"/>
          <w:sz w:val="24"/>
          <w:szCs w:val="24"/>
        </w:rPr>
        <w:sectPr>
          <w:pgSz w:w="12240" w:h="15840"/>
          <w:pgMar w:header="0" w:footer="867" w:top="1400" w:bottom="1060" w:left="1340" w:right="1340"/>
        </w:sectPr>
      </w:pPr>
    </w:p>
    <w:p>
      <w:pPr>
        <w:pStyle w:val="BodyText"/>
        <w:spacing w:line="475" w:lineRule="auto" w:before="42"/>
        <w:ind w:right="107"/>
        <w:jc w:val="left"/>
      </w:pPr>
      <w:r>
        <w:rPr/>
        <w:t>The visual state of the test specimens after 28 day testing are shown </w:t>
      </w:r>
      <w:r>
        <w:rPr>
          <w:spacing w:val="-3"/>
        </w:rPr>
        <w:t>in </w:t>
      </w:r>
      <w:r>
        <w:rPr/>
        <w:t>Figure 11 to show how </w:t>
      </w:r>
      <w:r>
        <w:rPr/>
        <w:t>much surface corrosion occurred for each </w:t>
      </w:r>
      <w:r>
        <w:rPr>
          <w:spacing w:val="-4"/>
        </w:rPr>
        <w:t>mix </w:t>
      </w:r>
      <w:r>
        <w:rPr/>
        <w:t>design due to testing, with minimal surface </w:t>
      </w:r>
      <w:r>
        <w:rPr/>
        <w:t>corrosion occurring on the ODOT </w:t>
      </w:r>
      <w:r>
        <w:rPr>
          <w:spacing w:val="-3"/>
        </w:rPr>
        <w:t>AA </w:t>
      </w:r>
      <w:r>
        <w:rPr/>
        <w:t>specimens and little </w:t>
      </w:r>
      <w:r>
        <w:rPr>
          <w:spacing w:val="2"/>
        </w:rPr>
        <w:t>to </w:t>
      </w:r>
      <w:r>
        <w:rPr>
          <w:spacing w:val="-3"/>
        </w:rPr>
        <w:t>no </w:t>
      </w:r>
      <w:r>
        <w:rPr/>
        <w:t>surface corrosion occurring on </w:t>
      </w:r>
      <w:r>
        <w:rPr/>
        <w:t>the Ductal</w:t>
      </w:r>
      <w:r>
        <w:rPr>
          <w:position w:val="9"/>
          <w:sz w:val="16"/>
        </w:rPr>
        <w:t>® </w:t>
      </w:r>
      <w:r>
        <w:rPr/>
        <w:t>and J3</w:t>
      </w:r>
      <w:r>
        <w:rPr>
          <w:spacing w:val="8"/>
        </w:rPr>
        <w:t> </w:t>
      </w:r>
      <w:r>
        <w:rPr/>
        <w:t>specimens.</w:t>
      </w:r>
    </w:p>
    <w:p>
      <w:pPr>
        <w:spacing w:line="240" w:lineRule="auto" w:before="0"/>
        <w:ind w:right="0"/>
        <w:rPr>
          <w:rFonts w:ascii="Times New Roman" w:hAnsi="Times New Roman" w:cs="Times New Roman" w:eastAsia="Times New Roman" w:hint="default"/>
          <w:sz w:val="20"/>
          <w:szCs w:val="20"/>
        </w:rPr>
      </w:pPr>
    </w:p>
    <w:p>
      <w:pPr>
        <w:spacing w:line="240" w:lineRule="auto" w:before="6" w:after="0"/>
        <w:ind w:right="0"/>
        <w:rPr>
          <w:rFonts w:ascii="Times New Roman" w:hAnsi="Times New Roman" w:cs="Times New Roman" w:eastAsia="Times New Roman" w:hint="default"/>
          <w:sz w:val="27"/>
          <w:szCs w:val="27"/>
        </w:rPr>
      </w:pPr>
    </w:p>
    <w:p>
      <w:pPr>
        <w:tabs>
          <w:tab w:pos="5034" w:val="left" w:leader="none"/>
        </w:tabs>
        <w:spacing w:line="240" w:lineRule="auto"/>
        <w:ind w:left="295" w:right="0" w:firstLine="0"/>
        <w:rPr>
          <w:rFonts w:ascii="Times New Roman" w:hAnsi="Times New Roman" w:cs="Times New Roman" w:eastAsia="Times New Roman" w:hint="default"/>
          <w:sz w:val="20"/>
          <w:szCs w:val="20"/>
        </w:rPr>
      </w:pPr>
      <w:r>
        <w:rPr>
          <w:rFonts w:ascii="Times New Roman"/>
          <w:position w:val="1"/>
          <w:sz w:val="20"/>
        </w:rPr>
        <w:drawing>
          <wp:inline distT="0" distB="0" distL="0" distR="0">
            <wp:extent cx="2860969" cy="2460307"/>
            <wp:effectExtent l="0" t="0" r="0" b="0"/>
            <wp:docPr id="33" name="image17.jpeg" descr=""/>
            <wp:cNvGraphicFramePr>
              <a:graphicFrameLocks noChangeAspect="1"/>
            </wp:cNvGraphicFramePr>
            <a:graphic>
              <a:graphicData uri="http://schemas.openxmlformats.org/drawingml/2006/picture">
                <pic:pic>
                  <pic:nvPicPr>
                    <pic:cNvPr id="34" name="image17.jpeg"/>
                    <pic:cNvPicPr/>
                  </pic:nvPicPr>
                  <pic:blipFill>
                    <a:blip r:embed="rId30" cstate="print"/>
                    <a:stretch>
                      <a:fillRect/>
                    </a:stretch>
                  </pic:blipFill>
                  <pic:spPr>
                    <a:xfrm>
                      <a:off x="0" y="0"/>
                      <a:ext cx="2860969" cy="2460307"/>
                    </a:xfrm>
                    <a:prstGeom prst="rect">
                      <a:avLst/>
                    </a:prstGeom>
                  </pic:spPr>
                </pic:pic>
              </a:graphicData>
            </a:graphic>
          </wp:inline>
        </w:drawing>
      </w:r>
      <w:r>
        <w:rPr>
          <w:rFonts w:ascii="Times New Roman"/>
          <w:position w:val="1"/>
          <w:sz w:val="20"/>
        </w:rPr>
      </w:r>
      <w:r>
        <w:rPr>
          <w:rFonts w:ascii="Times New Roman"/>
          <w:position w:val="1"/>
          <w:sz w:val="20"/>
        </w:rPr>
        <w:tab/>
      </w:r>
      <w:r>
        <w:rPr>
          <w:rFonts w:ascii="Times New Roman"/>
          <w:sz w:val="20"/>
        </w:rPr>
        <w:drawing>
          <wp:inline distT="0" distB="0" distL="0" distR="0">
            <wp:extent cx="2696498" cy="2468308"/>
            <wp:effectExtent l="0" t="0" r="0" b="0"/>
            <wp:docPr id="35" name="image18.jpeg" descr=""/>
            <wp:cNvGraphicFramePr>
              <a:graphicFrameLocks noChangeAspect="1"/>
            </wp:cNvGraphicFramePr>
            <a:graphic>
              <a:graphicData uri="http://schemas.openxmlformats.org/drawingml/2006/picture">
                <pic:pic>
                  <pic:nvPicPr>
                    <pic:cNvPr id="36" name="image18.jpeg"/>
                    <pic:cNvPicPr/>
                  </pic:nvPicPr>
                  <pic:blipFill>
                    <a:blip r:embed="rId31" cstate="print"/>
                    <a:stretch>
                      <a:fillRect/>
                    </a:stretch>
                  </pic:blipFill>
                  <pic:spPr>
                    <a:xfrm>
                      <a:off x="0" y="0"/>
                      <a:ext cx="2696498" cy="2468308"/>
                    </a:xfrm>
                    <a:prstGeom prst="rect">
                      <a:avLst/>
                    </a:prstGeom>
                  </pic:spPr>
                </pic:pic>
              </a:graphicData>
            </a:graphic>
          </wp:inline>
        </w:drawing>
      </w:r>
      <w:r>
        <w:rPr>
          <w:rFonts w:ascii="Times New Roman"/>
          <w:sz w:val="20"/>
        </w:rPr>
      </w:r>
    </w:p>
    <w:p>
      <w:pPr>
        <w:pStyle w:val="ListParagraph"/>
        <w:numPr>
          <w:ilvl w:val="0"/>
          <w:numId w:val="16"/>
        </w:numPr>
        <w:tabs>
          <w:tab w:pos="7143" w:val="left" w:leader="none"/>
        </w:tabs>
        <w:spacing w:line="240" w:lineRule="auto" w:before="5" w:after="0"/>
        <w:ind w:left="7143" w:right="0" w:hanging="4820"/>
        <w:jc w:val="left"/>
        <w:rPr>
          <w:rFonts w:ascii="Times New Roman" w:hAnsi="Times New Roman" w:cs="Times New Roman" w:eastAsia="Times New Roman" w:hint="default"/>
          <w:sz w:val="24"/>
          <w:szCs w:val="24"/>
        </w:rPr>
      </w:pPr>
      <w:r>
        <w:rPr>
          <w:rFonts w:ascii="Times New Roman"/>
          <w:sz w:val="24"/>
        </w:rPr>
        <w:t>(b)</w:t>
      </w:r>
    </w:p>
    <w:p>
      <w:pPr>
        <w:spacing w:line="240" w:lineRule="auto" w:before="8" w:after="0"/>
        <w:ind w:right="0"/>
        <w:rPr>
          <w:rFonts w:ascii="Times New Roman" w:hAnsi="Times New Roman" w:cs="Times New Roman" w:eastAsia="Times New Roman" w:hint="default"/>
          <w:sz w:val="23"/>
          <w:szCs w:val="23"/>
        </w:rPr>
      </w:pPr>
    </w:p>
    <w:p>
      <w:pPr>
        <w:spacing w:line="240" w:lineRule="auto"/>
        <w:ind w:left="2629" w:right="0" w:firstLine="0"/>
        <w:rPr>
          <w:rFonts w:ascii="Times New Roman" w:hAnsi="Times New Roman" w:cs="Times New Roman" w:eastAsia="Times New Roman" w:hint="default"/>
          <w:sz w:val="20"/>
          <w:szCs w:val="20"/>
        </w:rPr>
      </w:pPr>
      <w:r>
        <w:rPr>
          <w:rFonts w:ascii="Times New Roman" w:hAnsi="Times New Roman" w:cs="Times New Roman" w:eastAsia="Times New Roman" w:hint="default"/>
          <w:sz w:val="20"/>
          <w:szCs w:val="20"/>
        </w:rPr>
        <w:drawing>
          <wp:inline distT="0" distB="0" distL="0" distR="0">
            <wp:extent cx="2706199" cy="2428208"/>
            <wp:effectExtent l="0" t="0" r="0" b="0"/>
            <wp:docPr id="37" name="image19.jpeg" descr=""/>
            <wp:cNvGraphicFramePr>
              <a:graphicFrameLocks noChangeAspect="1"/>
            </wp:cNvGraphicFramePr>
            <a:graphic>
              <a:graphicData uri="http://schemas.openxmlformats.org/drawingml/2006/picture">
                <pic:pic>
                  <pic:nvPicPr>
                    <pic:cNvPr id="38" name="image19.jpeg"/>
                    <pic:cNvPicPr/>
                  </pic:nvPicPr>
                  <pic:blipFill>
                    <a:blip r:embed="rId32" cstate="print"/>
                    <a:stretch>
                      <a:fillRect/>
                    </a:stretch>
                  </pic:blipFill>
                  <pic:spPr>
                    <a:xfrm>
                      <a:off x="0" y="0"/>
                      <a:ext cx="2706199" cy="2428208"/>
                    </a:xfrm>
                    <a:prstGeom prst="rect">
                      <a:avLst/>
                    </a:prstGeom>
                  </pic:spPr>
                </pic:pic>
              </a:graphicData>
            </a:graphic>
          </wp:inline>
        </w:drawing>
      </w:r>
      <w:r>
        <w:rPr>
          <w:rFonts w:ascii="Times New Roman" w:hAnsi="Times New Roman" w:cs="Times New Roman" w:eastAsia="Times New Roman" w:hint="default"/>
          <w:sz w:val="20"/>
          <w:szCs w:val="20"/>
        </w:rPr>
      </w:r>
    </w:p>
    <w:p>
      <w:pPr>
        <w:pStyle w:val="BodyText"/>
        <w:spacing w:line="240" w:lineRule="auto" w:before="69"/>
        <w:ind w:left="487" w:right="325"/>
        <w:jc w:val="center"/>
      </w:pPr>
      <w:r>
        <w:rPr/>
        <w:t>(c)</w:t>
      </w:r>
    </w:p>
    <w:p>
      <w:pPr>
        <w:spacing w:line="240" w:lineRule="auto" w:before="0"/>
        <w:ind w:right="0"/>
        <w:rPr>
          <w:rFonts w:ascii="Times New Roman" w:hAnsi="Times New Roman" w:cs="Times New Roman" w:eastAsia="Times New Roman" w:hint="default"/>
          <w:sz w:val="24"/>
          <w:szCs w:val="24"/>
        </w:rPr>
      </w:pPr>
    </w:p>
    <w:p>
      <w:pPr>
        <w:spacing w:before="0"/>
        <w:ind w:left="491" w:right="325" w:firstLine="0"/>
        <w:jc w:val="center"/>
        <w:rPr>
          <w:rFonts w:ascii="Times New Roman" w:hAnsi="Times New Roman" w:cs="Times New Roman" w:eastAsia="Times New Roman" w:hint="default"/>
          <w:sz w:val="24"/>
          <w:szCs w:val="24"/>
        </w:rPr>
      </w:pPr>
      <w:r>
        <w:rPr>
          <w:rFonts w:ascii="Times New Roman"/>
          <w:i/>
          <w:sz w:val="24"/>
        </w:rPr>
        <w:t>Figure 11: State </w:t>
      </w:r>
      <w:r>
        <w:rPr>
          <w:rFonts w:ascii="Times New Roman"/>
          <w:i/>
          <w:spacing w:val="-3"/>
          <w:sz w:val="24"/>
        </w:rPr>
        <w:t>of </w:t>
      </w:r>
      <w:r>
        <w:rPr>
          <w:rFonts w:ascii="Times New Roman"/>
          <w:i/>
          <w:sz w:val="24"/>
        </w:rPr>
        <w:t>Chloride Ion Penetration Testing Specimens After 28 Day Testing</w:t>
      </w:r>
      <w:r>
        <w:rPr>
          <w:rFonts w:ascii="Times New Roman"/>
          <w:i/>
          <w:spacing w:val="-1"/>
          <w:sz w:val="24"/>
        </w:rPr>
        <w:t> </w:t>
      </w:r>
      <w:r>
        <w:rPr>
          <w:rFonts w:ascii="Times New Roman"/>
          <w:i/>
          <w:sz w:val="24"/>
        </w:rPr>
        <w:t>for</w:t>
      </w:r>
      <w:r>
        <w:rPr>
          <w:rFonts w:ascii="Times New Roman"/>
          <w:sz w:val="24"/>
        </w:rPr>
      </w:r>
    </w:p>
    <w:p>
      <w:pPr>
        <w:spacing w:line="240" w:lineRule="auto" w:before="0"/>
        <w:ind w:right="0"/>
        <w:rPr>
          <w:rFonts w:ascii="Times New Roman" w:hAnsi="Times New Roman" w:cs="Times New Roman" w:eastAsia="Times New Roman" w:hint="default"/>
          <w:i/>
          <w:sz w:val="24"/>
          <w:szCs w:val="24"/>
        </w:rPr>
      </w:pPr>
    </w:p>
    <w:p>
      <w:pPr>
        <w:pStyle w:val="ListParagraph"/>
        <w:numPr>
          <w:ilvl w:val="1"/>
          <w:numId w:val="16"/>
        </w:numPr>
        <w:tabs>
          <w:tab w:pos="3563" w:val="left" w:leader="none"/>
        </w:tabs>
        <w:spacing w:line="240" w:lineRule="auto" w:before="186" w:after="0"/>
        <w:ind w:left="3562" w:right="0" w:hanging="340"/>
        <w:jc w:val="left"/>
        <w:rPr>
          <w:rFonts w:ascii="Times New Roman" w:hAnsi="Times New Roman" w:cs="Times New Roman" w:eastAsia="Times New Roman" w:hint="default"/>
          <w:sz w:val="24"/>
          <w:szCs w:val="24"/>
        </w:rPr>
      </w:pPr>
      <w:r>
        <w:rPr>
          <w:rFonts w:ascii="Times New Roman" w:hAnsi="Times New Roman"/>
          <w:i/>
          <w:sz w:val="24"/>
        </w:rPr>
        <w:t>ODOT AA (b) Ductal</w:t>
      </w:r>
      <w:r>
        <w:rPr>
          <w:rFonts w:ascii="Times New Roman" w:hAnsi="Times New Roman"/>
          <w:i/>
          <w:position w:val="9"/>
          <w:sz w:val="16"/>
        </w:rPr>
        <w:t>® </w:t>
      </w:r>
      <w:r>
        <w:rPr>
          <w:rFonts w:ascii="Times New Roman" w:hAnsi="Times New Roman"/>
          <w:i/>
          <w:sz w:val="24"/>
        </w:rPr>
        <w:t>(c)</w:t>
      </w:r>
      <w:r>
        <w:rPr>
          <w:rFonts w:ascii="Times New Roman" w:hAnsi="Times New Roman"/>
          <w:i/>
          <w:spacing w:val="-6"/>
          <w:sz w:val="24"/>
        </w:rPr>
        <w:t> </w:t>
      </w:r>
      <w:r>
        <w:rPr>
          <w:rFonts w:ascii="Times New Roman" w:hAnsi="Times New Roman"/>
          <w:i/>
          <w:sz w:val="24"/>
        </w:rPr>
        <w:t>J3</w:t>
      </w:r>
      <w:r>
        <w:rPr>
          <w:rFonts w:ascii="Times New Roman" w:hAnsi="Times New Roman"/>
          <w:sz w:val="24"/>
        </w:rPr>
      </w:r>
    </w:p>
    <w:p>
      <w:pPr>
        <w:spacing w:after="0" w:line="240" w:lineRule="auto"/>
        <w:jc w:val="left"/>
        <w:rPr>
          <w:rFonts w:ascii="Times New Roman" w:hAnsi="Times New Roman" w:cs="Times New Roman" w:eastAsia="Times New Roman" w:hint="default"/>
          <w:sz w:val="24"/>
          <w:szCs w:val="24"/>
        </w:rPr>
        <w:sectPr>
          <w:pgSz w:w="12240" w:h="15840"/>
          <w:pgMar w:header="0" w:footer="867" w:top="1400" w:bottom="1060" w:left="1340" w:right="1500"/>
        </w:sectPr>
      </w:pPr>
    </w:p>
    <w:p>
      <w:pPr>
        <w:pStyle w:val="Heading2"/>
        <w:numPr>
          <w:ilvl w:val="2"/>
          <w:numId w:val="15"/>
        </w:numPr>
        <w:tabs>
          <w:tab w:pos="821" w:val="left" w:leader="none"/>
        </w:tabs>
        <w:spacing w:line="240" w:lineRule="auto" w:before="42" w:after="0"/>
        <w:ind w:left="821" w:right="0" w:hanging="721"/>
        <w:jc w:val="left"/>
        <w:rPr>
          <w:b w:val="0"/>
          <w:bCs w:val="0"/>
        </w:rPr>
      </w:pPr>
      <w:bookmarkStart w:name="_TOC_250010" w:id="6"/>
      <w:r>
        <w:rPr/>
        <w:t>Summary of</w:t>
      </w:r>
      <w:r>
        <w:rPr>
          <w:spacing w:val="-14"/>
        </w:rPr>
        <w:t> </w:t>
      </w:r>
      <w:r>
        <w:rPr/>
        <w:t>Results</w:t>
      </w:r>
      <w:bookmarkEnd w:id="6"/>
      <w:r>
        <w:rPr>
          <w:b w:val="0"/>
        </w:rPr>
      </w:r>
    </w:p>
    <w:p>
      <w:pPr>
        <w:spacing w:line="240" w:lineRule="auto" w:before="0"/>
        <w:ind w:right="0"/>
        <w:rPr>
          <w:rFonts w:ascii="Times New Roman" w:hAnsi="Times New Roman" w:cs="Times New Roman" w:eastAsia="Times New Roman" w:hint="default"/>
          <w:b/>
          <w:bCs/>
          <w:sz w:val="24"/>
          <w:szCs w:val="24"/>
        </w:rPr>
      </w:pPr>
    </w:p>
    <w:p>
      <w:pPr>
        <w:spacing w:line="240" w:lineRule="auto" w:before="0"/>
        <w:ind w:right="0"/>
        <w:rPr>
          <w:rFonts w:ascii="Times New Roman" w:hAnsi="Times New Roman" w:cs="Times New Roman" w:eastAsia="Times New Roman" w:hint="default"/>
          <w:b/>
          <w:bCs/>
          <w:sz w:val="24"/>
          <w:szCs w:val="24"/>
        </w:rPr>
      </w:pPr>
    </w:p>
    <w:p>
      <w:pPr>
        <w:spacing w:line="240" w:lineRule="auto" w:before="1"/>
        <w:ind w:right="0"/>
        <w:rPr>
          <w:rFonts w:ascii="Times New Roman" w:hAnsi="Times New Roman" w:cs="Times New Roman" w:eastAsia="Times New Roman" w:hint="default"/>
          <w:b/>
          <w:bCs/>
          <w:sz w:val="24"/>
          <w:szCs w:val="24"/>
        </w:rPr>
      </w:pPr>
    </w:p>
    <w:p>
      <w:pPr>
        <w:pStyle w:val="BodyText"/>
        <w:spacing w:line="480" w:lineRule="auto"/>
        <w:ind w:right="107"/>
        <w:jc w:val="left"/>
      </w:pPr>
      <w:r>
        <w:rPr/>
        <w:t>The average coulombs passed for each set of specimens and the corresponding permeability</w:t>
      </w:r>
      <w:r>
        <w:rPr>
          <w:spacing w:val="-36"/>
        </w:rPr>
        <w:t> </w:t>
      </w:r>
      <w:r>
        <w:rPr/>
        <w:t>class </w:t>
      </w:r>
      <w:r>
        <w:rPr/>
        <w:t>for each mix at both 28 and 90 day testing are presented </w:t>
      </w:r>
      <w:r>
        <w:rPr>
          <w:spacing w:val="-3"/>
        </w:rPr>
        <w:t>in </w:t>
      </w:r>
      <w:r>
        <w:rPr/>
        <w:t>Tables 16 and 17, with the rating </w:t>
      </w:r>
      <w:r>
        <w:rPr/>
        <w:t>system for chloride permeability presented as Table 18. Note that a concrete </w:t>
      </w:r>
      <w:r>
        <w:rPr>
          <w:spacing w:val="-4"/>
        </w:rPr>
        <w:t>mix </w:t>
      </w:r>
      <w:r>
        <w:rPr/>
        <w:t>with a lower </w:t>
      </w:r>
      <w:r>
        <w:rPr/>
        <w:t>chloride permeability class </w:t>
      </w:r>
      <w:r>
        <w:rPr>
          <w:spacing w:val="-5"/>
        </w:rPr>
        <w:t>is </w:t>
      </w:r>
      <w:r>
        <w:rPr/>
        <w:t>considered more resistant to chloride attack, and therefore more </w:t>
      </w:r>
      <w:r>
        <w:rPr/>
        <w:t>favorable, than one with a high chloride permeability</w:t>
      </w:r>
      <w:r>
        <w:rPr>
          <w:spacing w:val="-28"/>
        </w:rPr>
        <w:t> </w:t>
      </w:r>
      <w:r>
        <w:rPr/>
        <w:t>class.</w:t>
      </w:r>
    </w:p>
    <w:p>
      <w:pPr>
        <w:spacing w:line="240" w:lineRule="auto" w:before="0"/>
        <w:ind w:right="0"/>
        <w:rPr>
          <w:rFonts w:ascii="Times New Roman" w:hAnsi="Times New Roman" w:cs="Times New Roman" w:eastAsia="Times New Roman" w:hint="default"/>
          <w:sz w:val="24"/>
          <w:szCs w:val="24"/>
        </w:rPr>
      </w:pPr>
    </w:p>
    <w:p>
      <w:pPr>
        <w:spacing w:line="240" w:lineRule="auto" w:before="11"/>
        <w:ind w:right="0"/>
        <w:rPr>
          <w:rFonts w:ascii="Times New Roman" w:hAnsi="Times New Roman" w:cs="Times New Roman" w:eastAsia="Times New Roman" w:hint="default"/>
          <w:sz w:val="24"/>
          <w:szCs w:val="24"/>
        </w:rPr>
      </w:pPr>
    </w:p>
    <w:p>
      <w:pPr>
        <w:spacing w:before="0"/>
        <w:ind w:left="1795" w:right="206" w:firstLine="0"/>
        <w:jc w:val="left"/>
        <w:rPr>
          <w:rFonts w:ascii="Times New Roman" w:hAnsi="Times New Roman" w:cs="Times New Roman" w:eastAsia="Times New Roman" w:hint="default"/>
          <w:sz w:val="24"/>
          <w:szCs w:val="24"/>
        </w:rPr>
      </w:pPr>
      <w:r>
        <w:rPr>
          <w:rFonts w:ascii="Times New Roman"/>
          <w:i/>
          <w:sz w:val="24"/>
        </w:rPr>
        <w:t>Table 16: Chloride Ion Permeability Testing Results- 28</w:t>
      </w:r>
      <w:r>
        <w:rPr>
          <w:rFonts w:ascii="Times New Roman"/>
          <w:i/>
          <w:spacing w:val="-11"/>
          <w:sz w:val="24"/>
        </w:rPr>
        <w:t> </w:t>
      </w:r>
      <w:r>
        <w:rPr>
          <w:rFonts w:ascii="Times New Roman"/>
          <w:i/>
          <w:sz w:val="24"/>
        </w:rPr>
        <w:t>Days</w:t>
      </w:r>
      <w:r>
        <w:rPr>
          <w:rFonts w:ascii="Times New Roman"/>
          <w:sz w:val="24"/>
        </w:rPr>
      </w:r>
    </w:p>
    <w:p>
      <w:pPr>
        <w:spacing w:line="240" w:lineRule="auto" w:before="10" w:after="0"/>
        <w:ind w:right="0"/>
        <w:rPr>
          <w:rFonts w:ascii="Times New Roman" w:hAnsi="Times New Roman" w:cs="Times New Roman" w:eastAsia="Times New Roman" w:hint="default"/>
          <w:i/>
          <w:sz w:val="23"/>
          <w:szCs w:val="23"/>
        </w:rPr>
      </w:pPr>
    </w:p>
    <w:tbl>
      <w:tblPr>
        <w:tblW w:w="0" w:type="auto"/>
        <w:jc w:val="left"/>
        <w:tblInd w:w="1579" w:type="dxa"/>
        <w:tblLayout w:type="fixed"/>
        <w:tblCellMar>
          <w:top w:w="0" w:type="dxa"/>
          <w:left w:w="0" w:type="dxa"/>
          <w:bottom w:w="0" w:type="dxa"/>
          <w:right w:w="0" w:type="dxa"/>
        </w:tblCellMar>
        <w:tblLook w:val="01E0"/>
      </w:tblPr>
      <w:tblGrid>
        <w:gridCol w:w="2281"/>
        <w:gridCol w:w="1325"/>
        <w:gridCol w:w="1249"/>
        <w:gridCol w:w="1575"/>
      </w:tblGrid>
      <w:tr>
        <w:trPr>
          <w:trHeight w:val="619" w:hRule="exact"/>
        </w:trPr>
        <w:tc>
          <w:tcPr>
            <w:tcW w:w="2281" w:type="dxa"/>
            <w:tcBorders>
              <w:top w:val="single" w:sz="17" w:space="0" w:color="000000"/>
              <w:left w:val="single" w:sz="17" w:space="0" w:color="000000"/>
              <w:bottom w:val="single" w:sz="17" w:space="0" w:color="000000"/>
              <w:right w:val="single" w:sz="17" w:space="0" w:color="000000"/>
            </w:tcBorders>
          </w:tcPr>
          <w:p>
            <w:pPr/>
          </w:p>
        </w:tc>
        <w:tc>
          <w:tcPr>
            <w:tcW w:w="1325" w:type="dxa"/>
            <w:tcBorders>
              <w:top w:val="single" w:sz="17" w:space="0" w:color="000000"/>
              <w:left w:val="single" w:sz="17" w:space="0" w:color="000000"/>
              <w:bottom w:val="single" w:sz="17" w:space="0" w:color="000000"/>
              <w:right w:val="single" w:sz="17" w:space="0" w:color="000000"/>
            </w:tcBorders>
          </w:tcPr>
          <w:p>
            <w:pPr>
              <w:pStyle w:val="TableParagraph"/>
              <w:spacing w:line="240" w:lineRule="auto" w:before="150"/>
              <w:ind w:left="5" w:right="0"/>
              <w:jc w:val="center"/>
              <w:rPr>
                <w:rFonts w:ascii="Times New Roman" w:hAnsi="Times New Roman" w:cs="Times New Roman" w:eastAsia="Times New Roman" w:hint="default"/>
                <w:sz w:val="24"/>
                <w:szCs w:val="24"/>
              </w:rPr>
            </w:pPr>
            <w:r>
              <w:rPr>
                <w:rFonts w:ascii="Times New Roman"/>
                <w:sz w:val="24"/>
              </w:rPr>
              <w:t>AA</w:t>
            </w:r>
          </w:p>
        </w:tc>
        <w:tc>
          <w:tcPr>
            <w:tcW w:w="1249" w:type="dxa"/>
            <w:tcBorders>
              <w:top w:val="single" w:sz="17" w:space="0" w:color="000000"/>
              <w:left w:val="single" w:sz="17" w:space="0" w:color="000000"/>
              <w:bottom w:val="single" w:sz="17" w:space="0" w:color="000000"/>
              <w:right w:val="single" w:sz="17" w:space="0" w:color="000000"/>
            </w:tcBorders>
          </w:tcPr>
          <w:p>
            <w:pPr>
              <w:pStyle w:val="TableParagraph"/>
              <w:spacing w:line="240" w:lineRule="auto" w:before="150"/>
              <w:ind w:right="5"/>
              <w:jc w:val="center"/>
              <w:rPr>
                <w:rFonts w:ascii="Times New Roman" w:hAnsi="Times New Roman" w:cs="Times New Roman" w:eastAsia="Times New Roman" w:hint="default"/>
                <w:sz w:val="24"/>
                <w:szCs w:val="24"/>
              </w:rPr>
            </w:pPr>
            <w:r>
              <w:rPr>
                <w:rFonts w:ascii="Times New Roman"/>
                <w:spacing w:val="-3"/>
                <w:sz w:val="24"/>
              </w:rPr>
              <w:t>J3</w:t>
            </w:r>
            <w:r>
              <w:rPr>
                <w:rFonts w:ascii="Times New Roman"/>
                <w:sz w:val="24"/>
              </w:rPr>
            </w:r>
          </w:p>
        </w:tc>
        <w:tc>
          <w:tcPr>
            <w:tcW w:w="1575" w:type="dxa"/>
            <w:tcBorders>
              <w:top w:val="single" w:sz="17" w:space="0" w:color="000000"/>
              <w:left w:val="single" w:sz="17" w:space="0" w:color="000000"/>
              <w:bottom w:val="single" w:sz="17" w:space="0" w:color="000000"/>
              <w:right w:val="single" w:sz="17" w:space="0" w:color="000000"/>
            </w:tcBorders>
          </w:tcPr>
          <w:p>
            <w:pPr>
              <w:pStyle w:val="TableParagraph"/>
              <w:spacing w:line="240" w:lineRule="auto" w:before="135"/>
              <w:ind w:right="2"/>
              <w:jc w:val="center"/>
              <w:rPr>
                <w:rFonts w:ascii="Times New Roman" w:hAnsi="Times New Roman" w:cs="Times New Roman" w:eastAsia="Times New Roman" w:hint="default"/>
                <w:sz w:val="16"/>
                <w:szCs w:val="16"/>
              </w:rPr>
            </w:pPr>
            <w:r>
              <w:rPr>
                <w:rFonts w:ascii="Times New Roman" w:hAnsi="Times New Roman"/>
                <w:sz w:val="24"/>
              </w:rPr>
              <w:t>Ductal</w:t>
            </w:r>
            <w:r>
              <w:rPr>
                <w:rFonts w:ascii="Times New Roman" w:hAnsi="Times New Roman"/>
                <w:position w:val="9"/>
                <w:sz w:val="16"/>
              </w:rPr>
              <w:t>®</w:t>
            </w:r>
            <w:r>
              <w:rPr>
                <w:rFonts w:ascii="Times New Roman" w:hAnsi="Times New Roman"/>
                <w:sz w:val="16"/>
              </w:rPr>
            </w:r>
          </w:p>
        </w:tc>
      </w:tr>
      <w:tr>
        <w:trPr>
          <w:trHeight w:val="768" w:hRule="exact"/>
        </w:trPr>
        <w:tc>
          <w:tcPr>
            <w:tcW w:w="2281" w:type="dxa"/>
            <w:tcBorders>
              <w:top w:val="single" w:sz="17" w:space="0" w:color="000000"/>
              <w:left w:val="single" w:sz="17" w:space="0" w:color="000000"/>
              <w:bottom w:val="single" w:sz="17" w:space="0" w:color="000000"/>
              <w:right w:val="single" w:sz="17" w:space="0" w:color="000000"/>
            </w:tcBorders>
          </w:tcPr>
          <w:p>
            <w:pPr>
              <w:pStyle w:val="TableParagraph"/>
              <w:spacing w:line="242" w:lineRule="auto" w:before="83"/>
              <w:ind w:left="791" w:right="189" w:hanging="600"/>
              <w:jc w:val="left"/>
              <w:rPr>
                <w:rFonts w:ascii="Times New Roman" w:hAnsi="Times New Roman" w:cs="Times New Roman" w:eastAsia="Times New Roman" w:hint="default"/>
                <w:sz w:val="24"/>
                <w:szCs w:val="24"/>
              </w:rPr>
            </w:pPr>
            <w:r>
              <w:rPr>
                <w:rFonts w:ascii="Times New Roman"/>
                <w:sz w:val="24"/>
              </w:rPr>
              <w:t>Average</w:t>
            </w:r>
            <w:r>
              <w:rPr>
                <w:rFonts w:ascii="Times New Roman"/>
                <w:spacing w:val="-10"/>
                <w:sz w:val="24"/>
              </w:rPr>
              <w:t> </w:t>
            </w:r>
            <w:r>
              <w:rPr>
                <w:rFonts w:ascii="Times New Roman"/>
                <w:sz w:val="24"/>
              </w:rPr>
              <w:t>Coulombs </w:t>
            </w:r>
            <w:r>
              <w:rPr>
                <w:rFonts w:ascii="Times New Roman"/>
                <w:sz w:val="24"/>
              </w:rPr>
              <w:t>Passed</w:t>
            </w:r>
          </w:p>
        </w:tc>
        <w:tc>
          <w:tcPr>
            <w:tcW w:w="1325" w:type="dxa"/>
            <w:tcBorders>
              <w:top w:val="single" w:sz="17" w:space="0" w:color="000000"/>
              <w:left w:val="single" w:sz="17" w:space="0" w:color="000000"/>
              <w:bottom w:val="single" w:sz="17" w:space="0" w:color="000000"/>
              <w:right w:val="single" w:sz="17" w:space="0" w:color="000000"/>
            </w:tcBorders>
          </w:tcPr>
          <w:p>
            <w:pPr>
              <w:pStyle w:val="TableParagraph"/>
              <w:spacing w:line="240" w:lineRule="auto" w:before="4"/>
              <w:ind w:right="0"/>
              <w:jc w:val="left"/>
              <w:rPr>
                <w:rFonts w:ascii="Times New Roman" w:hAnsi="Times New Roman" w:cs="Times New Roman" w:eastAsia="Times New Roman" w:hint="default"/>
                <w:i/>
                <w:sz w:val="19"/>
                <w:szCs w:val="19"/>
              </w:rPr>
            </w:pPr>
          </w:p>
          <w:p>
            <w:pPr>
              <w:pStyle w:val="TableParagraph"/>
              <w:spacing w:line="240" w:lineRule="auto"/>
              <w:ind w:left="9" w:right="0"/>
              <w:jc w:val="center"/>
              <w:rPr>
                <w:rFonts w:ascii="Times New Roman" w:hAnsi="Times New Roman" w:cs="Times New Roman" w:eastAsia="Times New Roman" w:hint="default"/>
                <w:sz w:val="24"/>
                <w:szCs w:val="24"/>
              </w:rPr>
            </w:pPr>
            <w:r>
              <w:rPr>
                <w:rFonts w:ascii="Times New Roman"/>
                <w:sz w:val="24"/>
              </w:rPr>
              <w:t>2463.50</w:t>
            </w:r>
          </w:p>
        </w:tc>
        <w:tc>
          <w:tcPr>
            <w:tcW w:w="1249" w:type="dxa"/>
            <w:tcBorders>
              <w:top w:val="single" w:sz="17" w:space="0" w:color="000000"/>
              <w:left w:val="single" w:sz="17" w:space="0" w:color="000000"/>
              <w:bottom w:val="single" w:sz="17" w:space="0" w:color="000000"/>
              <w:right w:val="single" w:sz="17" w:space="0" w:color="000000"/>
            </w:tcBorders>
          </w:tcPr>
          <w:p>
            <w:pPr>
              <w:pStyle w:val="TableParagraph"/>
              <w:spacing w:line="240" w:lineRule="auto" w:before="4"/>
              <w:ind w:right="0"/>
              <w:jc w:val="left"/>
              <w:rPr>
                <w:rFonts w:ascii="Times New Roman" w:hAnsi="Times New Roman" w:cs="Times New Roman" w:eastAsia="Times New Roman" w:hint="default"/>
                <w:i/>
                <w:sz w:val="19"/>
                <w:szCs w:val="19"/>
              </w:rPr>
            </w:pPr>
          </w:p>
          <w:p>
            <w:pPr>
              <w:pStyle w:val="TableParagraph"/>
              <w:spacing w:line="240" w:lineRule="auto"/>
              <w:ind w:left="3" w:right="0"/>
              <w:jc w:val="center"/>
              <w:rPr>
                <w:rFonts w:ascii="Times New Roman" w:hAnsi="Times New Roman" w:cs="Times New Roman" w:eastAsia="Times New Roman" w:hint="default"/>
                <w:sz w:val="24"/>
                <w:szCs w:val="24"/>
              </w:rPr>
            </w:pPr>
            <w:r>
              <w:rPr>
                <w:rFonts w:ascii="Times New Roman"/>
                <w:sz w:val="24"/>
              </w:rPr>
              <w:t>251.00</w:t>
            </w:r>
          </w:p>
        </w:tc>
        <w:tc>
          <w:tcPr>
            <w:tcW w:w="1575" w:type="dxa"/>
            <w:tcBorders>
              <w:top w:val="single" w:sz="17" w:space="0" w:color="000000"/>
              <w:left w:val="single" w:sz="17" w:space="0" w:color="000000"/>
              <w:bottom w:val="single" w:sz="17" w:space="0" w:color="000000"/>
              <w:right w:val="single" w:sz="17" w:space="0" w:color="000000"/>
            </w:tcBorders>
          </w:tcPr>
          <w:p>
            <w:pPr>
              <w:pStyle w:val="TableParagraph"/>
              <w:spacing w:line="240" w:lineRule="auto" w:before="4"/>
              <w:ind w:right="0"/>
              <w:jc w:val="left"/>
              <w:rPr>
                <w:rFonts w:ascii="Times New Roman" w:hAnsi="Times New Roman" w:cs="Times New Roman" w:eastAsia="Times New Roman" w:hint="default"/>
                <w:i/>
                <w:sz w:val="19"/>
                <w:szCs w:val="19"/>
              </w:rPr>
            </w:pPr>
          </w:p>
          <w:p>
            <w:pPr>
              <w:pStyle w:val="TableParagraph"/>
              <w:spacing w:line="240" w:lineRule="auto"/>
              <w:ind w:right="0"/>
              <w:jc w:val="center"/>
              <w:rPr>
                <w:rFonts w:ascii="Times New Roman" w:hAnsi="Times New Roman" w:cs="Times New Roman" w:eastAsia="Times New Roman" w:hint="default"/>
                <w:sz w:val="24"/>
                <w:szCs w:val="24"/>
              </w:rPr>
            </w:pPr>
            <w:r>
              <w:rPr>
                <w:rFonts w:ascii="Times New Roman"/>
                <w:sz w:val="24"/>
              </w:rPr>
              <w:t>60.67</w:t>
            </w:r>
          </w:p>
        </w:tc>
      </w:tr>
      <w:tr>
        <w:trPr>
          <w:trHeight w:val="763" w:hRule="exact"/>
        </w:trPr>
        <w:tc>
          <w:tcPr>
            <w:tcW w:w="2281" w:type="dxa"/>
            <w:tcBorders>
              <w:top w:val="single" w:sz="17" w:space="0" w:color="000000"/>
              <w:left w:val="single" w:sz="17" w:space="0" w:color="000000"/>
              <w:bottom w:val="single" w:sz="17" w:space="0" w:color="000000"/>
              <w:right w:val="single" w:sz="17" w:space="0" w:color="000000"/>
            </w:tcBorders>
          </w:tcPr>
          <w:p>
            <w:pPr>
              <w:pStyle w:val="TableParagraph"/>
              <w:spacing w:line="274" w:lineRule="exact" w:before="88"/>
              <w:ind w:left="859" w:right="52" w:hanging="802"/>
              <w:jc w:val="left"/>
              <w:rPr>
                <w:rFonts w:ascii="Times New Roman" w:hAnsi="Times New Roman" w:cs="Times New Roman" w:eastAsia="Times New Roman" w:hint="default"/>
                <w:sz w:val="24"/>
                <w:szCs w:val="24"/>
              </w:rPr>
            </w:pPr>
            <w:r>
              <w:rPr>
                <w:rFonts w:ascii="Times New Roman"/>
                <w:sz w:val="24"/>
              </w:rPr>
              <w:t>Chloride Permeability Class</w:t>
            </w:r>
          </w:p>
        </w:tc>
        <w:tc>
          <w:tcPr>
            <w:tcW w:w="1325" w:type="dxa"/>
            <w:tcBorders>
              <w:top w:val="single" w:sz="17" w:space="0" w:color="000000"/>
              <w:left w:val="single" w:sz="17" w:space="0" w:color="000000"/>
              <w:bottom w:val="single" w:sz="17" w:space="0" w:color="000000"/>
              <w:right w:val="single" w:sz="17" w:space="0" w:color="000000"/>
            </w:tcBorders>
          </w:tcPr>
          <w:p>
            <w:pPr>
              <w:pStyle w:val="TableParagraph"/>
              <w:spacing w:line="240" w:lineRule="auto" w:before="11"/>
              <w:ind w:right="0"/>
              <w:jc w:val="left"/>
              <w:rPr>
                <w:rFonts w:ascii="Times New Roman" w:hAnsi="Times New Roman" w:cs="Times New Roman" w:eastAsia="Times New Roman" w:hint="default"/>
                <w:i/>
                <w:sz w:val="18"/>
                <w:szCs w:val="18"/>
              </w:rPr>
            </w:pPr>
          </w:p>
          <w:p>
            <w:pPr>
              <w:pStyle w:val="TableParagraph"/>
              <w:spacing w:line="240" w:lineRule="auto"/>
              <w:ind w:left="5" w:right="0"/>
              <w:jc w:val="center"/>
              <w:rPr>
                <w:rFonts w:ascii="Times New Roman" w:hAnsi="Times New Roman" w:cs="Times New Roman" w:eastAsia="Times New Roman" w:hint="default"/>
                <w:sz w:val="24"/>
                <w:szCs w:val="24"/>
              </w:rPr>
            </w:pPr>
            <w:r>
              <w:rPr>
                <w:rFonts w:ascii="Times New Roman"/>
                <w:sz w:val="24"/>
              </w:rPr>
              <w:t>Moderate</w:t>
            </w:r>
          </w:p>
        </w:tc>
        <w:tc>
          <w:tcPr>
            <w:tcW w:w="1249" w:type="dxa"/>
            <w:tcBorders>
              <w:top w:val="single" w:sz="17" w:space="0" w:color="000000"/>
              <w:left w:val="single" w:sz="17" w:space="0" w:color="000000"/>
              <w:bottom w:val="single" w:sz="17" w:space="0" w:color="000000"/>
              <w:right w:val="single" w:sz="17" w:space="0" w:color="000000"/>
            </w:tcBorders>
          </w:tcPr>
          <w:p>
            <w:pPr>
              <w:pStyle w:val="TableParagraph"/>
              <w:spacing w:line="240" w:lineRule="auto" w:before="11"/>
              <w:ind w:right="0"/>
              <w:jc w:val="left"/>
              <w:rPr>
                <w:rFonts w:ascii="Times New Roman" w:hAnsi="Times New Roman" w:cs="Times New Roman" w:eastAsia="Times New Roman" w:hint="default"/>
                <w:i/>
                <w:sz w:val="18"/>
                <w:szCs w:val="18"/>
              </w:rPr>
            </w:pPr>
          </w:p>
          <w:p>
            <w:pPr>
              <w:pStyle w:val="TableParagraph"/>
              <w:spacing w:line="240" w:lineRule="auto"/>
              <w:ind w:right="3"/>
              <w:jc w:val="center"/>
              <w:rPr>
                <w:rFonts w:ascii="Times New Roman" w:hAnsi="Times New Roman" w:cs="Times New Roman" w:eastAsia="Times New Roman" w:hint="default"/>
                <w:sz w:val="24"/>
                <w:szCs w:val="24"/>
              </w:rPr>
            </w:pPr>
            <w:r>
              <w:rPr>
                <w:rFonts w:ascii="Times New Roman"/>
                <w:sz w:val="24"/>
              </w:rPr>
              <w:t>Very</w:t>
            </w:r>
            <w:r>
              <w:rPr>
                <w:rFonts w:ascii="Times New Roman"/>
                <w:spacing w:val="-4"/>
                <w:sz w:val="24"/>
              </w:rPr>
              <w:t> </w:t>
            </w:r>
            <w:r>
              <w:rPr>
                <w:rFonts w:ascii="Times New Roman"/>
                <w:sz w:val="24"/>
              </w:rPr>
              <w:t>Low</w:t>
            </w:r>
          </w:p>
        </w:tc>
        <w:tc>
          <w:tcPr>
            <w:tcW w:w="1575" w:type="dxa"/>
            <w:tcBorders>
              <w:top w:val="single" w:sz="17" w:space="0" w:color="000000"/>
              <w:left w:val="single" w:sz="17" w:space="0" w:color="000000"/>
              <w:bottom w:val="single" w:sz="17" w:space="0" w:color="000000"/>
              <w:right w:val="single" w:sz="17" w:space="0" w:color="000000"/>
            </w:tcBorders>
          </w:tcPr>
          <w:p>
            <w:pPr>
              <w:pStyle w:val="TableParagraph"/>
              <w:spacing w:line="240" w:lineRule="auto" w:before="11"/>
              <w:ind w:right="0"/>
              <w:jc w:val="left"/>
              <w:rPr>
                <w:rFonts w:ascii="Times New Roman" w:hAnsi="Times New Roman" w:cs="Times New Roman" w:eastAsia="Times New Roman" w:hint="default"/>
                <w:i/>
                <w:sz w:val="18"/>
                <w:szCs w:val="18"/>
              </w:rPr>
            </w:pPr>
          </w:p>
          <w:p>
            <w:pPr>
              <w:pStyle w:val="TableParagraph"/>
              <w:spacing w:line="240" w:lineRule="auto"/>
              <w:ind w:right="4"/>
              <w:jc w:val="center"/>
              <w:rPr>
                <w:rFonts w:ascii="Times New Roman" w:hAnsi="Times New Roman" w:cs="Times New Roman" w:eastAsia="Times New Roman" w:hint="default"/>
                <w:sz w:val="24"/>
                <w:szCs w:val="24"/>
              </w:rPr>
            </w:pPr>
            <w:r>
              <w:rPr>
                <w:rFonts w:ascii="Times New Roman"/>
                <w:sz w:val="24"/>
              </w:rPr>
              <w:t>Negligible</w:t>
            </w:r>
          </w:p>
        </w:tc>
      </w:tr>
    </w:tbl>
    <w:p>
      <w:pPr>
        <w:spacing w:line="240" w:lineRule="auto" w:before="0"/>
        <w:ind w:right="0"/>
        <w:rPr>
          <w:rFonts w:ascii="Times New Roman" w:hAnsi="Times New Roman" w:cs="Times New Roman" w:eastAsia="Times New Roman" w:hint="default"/>
          <w:i/>
          <w:sz w:val="20"/>
          <w:szCs w:val="20"/>
        </w:rPr>
      </w:pPr>
    </w:p>
    <w:p>
      <w:pPr>
        <w:spacing w:line="240" w:lineRule="auto" w:before="0"/>
        <w:ind w:right="0"/>
        <w:rPr>
          <w:rFonts w:ascii="Times New Roman" w:hAnsi="Times New Roman" w:cs="Times New Roman" w:eastAsia="Times New Roman" w:hint="default"/>
          <w:i/>
          <w:sz w:val="20"/>
          <w:szCs w:val="20"/>
        </w:rPr>
      </w:pPr>
    </w:p>
    <w:p>
      <w:pPr>
        <w:spacing w:line="240" w:lineRule="auto" w:before="0"/>
        <w:ind w:right="0"/>
        <w:rPr>
          <w:rFonts w:ascii="Times New Roman" w:hAnsi="Times New Roman" w:cs="Times New Roman" w:eastAsia="Times New Roman" w:hint="default"/>
          <w:i/>
          <w:sz w:val="20"/>
          <w:szCs w:val="20"/>
        </w:rPr>
      </w:pPr>
    </w:p>
    <w:p>
      <w:pPr>
        <w:spacing w:line="240" w:lineRule="auto" w:before="0"/>
        <w:ind w:right="0"/>
        <w:rPr>
          <w:rFonts w:ascii="Times New Roman" w:hAnsi="Times New Roman" w:cs="Times New Roman" w:eastAsia="Times New Roman" w:hint="default"/>
          <w:i/>
          <w:sz w:val="20"/>
          <w:szCs w:val="20"/>
        </w:rPr>
      </w:pPr>
    </w:p>
    <w:p>
      <w:pPr>
        <w:spacing w:before="186"/>
        <w:ind w:left="1795" w:right="206" w:firstLine="0"/>
        <w:jc w:val="left"/>
        <w:rPr>
          <w:rFonts w:ascii="Times New Roman" w:hAnsi="Times New Roman" w:cs="Times New Roman" w:eastAsia="Times New Roman" w:hint="default"/>
          <w:sz w:val="24"/>
          <w:szCs w:val="24"/>
        </w:rPr>
      </w:pPr>
      <w:r>
        <w:rPr>
          <w:rFonts w:ascii="Times New Roman"/>
          <w:i/>
          <w:sz w:val="24"/>
        </w:rPr>
        <w:t>Table 17: Chloride Ion Permeability Testing Results- 90</w:t>
      </w:r>
      <w:r>
        <w:rPr>
          <w:rFonts w:ascii="Times New Roman"/>
          <w:i/>
          <w:spacing w:val="-11"/>
          <w:sz w:val="24"/>
        </w:rPr>
        <w:t> </w:t>
      </w:r>
      <w:r>
        <w:rPr>
          <w:rFonts w:ascii="Times New Roman"/>
          <w:i/>
          <w:sz w:val="24"/>
        </w:rPr>
        <w:t>Days</w:t>
      </w:r>
      <w:r>
        <w:rPr>
          <w:rFonts w:ascii="Times New Roman"/>
          <w:sz w:val="24"/>
        </w:rPr>
      </w:r>
    </w:p>
    <w:p>
      <w:pPr>
        <w:spacing w:line="240" w:lineRule="auto" w:before="10" w:after="0"/>
        <w:ind w:right="0"/>
        <w:rPr>
          <w:rFonts w:ascii="Times New Roman" w:hAnsi="Times New Roman" w:cs="Times New Roman" w:eastAsia="Times New Roman" w:hint="default"/>
          <w:i/>
          <w:sz w:val="23"/>
          <w:szCs w:val="23"/>
        </w:rPr>
      </w:pPr>
    </w:p>
    <w:tbl>
      <w:tblPr>
        <w:tblW w:w="0" w:type="auto"/>
        <w:jc w:val="left"/>
        <w:tblInd w:w="1579" w:type="dxa"/>
        <w:tblLayout w:type="fixed"/>
        <w:tblCellMar>
          <w:top w:w="0" w:type="dxa"/>
          <w:left w:w="0" w:type="dxa"/>
          <w:bottom w:w="0" w:type="dxa"/>
          <w:right w:w="0" w:type="dxa"/>
        </w:tblCellMar>
        <w:tblLook w:val="01E0"/>
      </w:tblPr>
      <w:tblGrid>
        <w:gridCol w:w="2281"/>
        <w:gridCol w:w="1325"/>
        <w:gridCol w:w="1374"/>
        <w:gridCol w:w="1450"/>
      </w:tblGrid>
      <w:tr>
        <w:trPr>
          <w:trHeight w:val="480" w:hRule="exact"/>
        </w:trPr>
        <w:tc>
          <w:tcPr>
            <w:tcW w:w="2281" w:type="dxa"/>
            <w:tcBorders>
              <w:top w:val="single" w:sz="17" w:space="0" w:color="000000"/>
              <w:left w:val="single" w:sz="17" w:space="0" w:color="000000"/>
              <w:bottom w:val="single" w:sz="17" w:space="0" w:color="000000"/>
              <w:right w:val="single" w:sz="17" w:space="0" w:color="000000"/>
            </w:tcBorders>
          </w:tcPr>
          <w:p>
            <w:pPr/>
          </w:p>
        </w:tc>
        <w:tc>
          <w:tcPr>
            <w:tcW w:w="1325" w:type="dxa"/>
            <w:tcBorders>
              <w:top w:val="single" w:sz="17" w:space="0" w:color="000000"/>
              <w:left w:val="single" w:sz="17" w:space="0" w:color="000000"/>
              <w:bottom w:val="single" w:sz="17" w:space="0" w:color="000000"/>
              <w:right w:val="single" w:sz="17" w:space="0" w:color="000000"/>
            </w:tcBorders>
          </w:tcPr>
          <w:p>
            <w:pPr>
              <w:pStyle w:val="TableParagraph"/>
              <w:spacing w:line="240" w:lineRule="auto" w:before="78"/>
              <w:ind w:left="5" w:right="0"/>
              <w:jc w:val="center"/>
              <w:rPr>
                <w:rFonts w:ascii="Times New Roman" w:hAnsi="Times New Roman" w:cs="Times New Roman" w:eastAsia="Times New Roman" w:hint="default"/>
                <w:sz w:val="24"/>
                <w:szCs w:val="24"/>
              </w:rPr>
            </w:pPr>
            <w:r>
              <w:rPr>
                <w:rFonts w:ascii="Times New Roman"/>
                <w:sz w:val="24"/>
              </w:rPr>
              <w:t>AA</w:t>
            </w:r>
          </w:p>
        </w:tc>
        <w:tc>
          <w:tcPr>
            <w:tcW w:w="1374" w:type="dxa"/>
            <w:tcBorders>
              <w:top w:val="single" w:sz="17" w:space="0" w:color="000000"/>
              <w:left w:val="single" w:sz="17" w:space="0" w:color="000000"/>
              <w:bottom w:val="single" w:sz="17" w:space="0" w:color="000000"/>
              <w:right w:val="single" w:sz="17" w:space="0" w:color="000000"/>
            </w:tcBorders>
          </w:tcPr>
          <w:p>
            <w:pPr>
              <w:pStyle w:val="TableParagraph"/>
              <w:spacing w:line="240" w:lineRule="auto" w:before="78"/>
              <w:ind w:right="5"/>
              <w:jc w:val="center"/>
              <w:rPr>
                <w:rFonts w:ascii="Times New Roman" w:hAnsi="Times New Roman" w:cs="Times New Roman" w:eastAsia="Times New Roman" w:hint="default"/>
                <w:sz w:val="24"/>
                <w:szCs w:val="24"/>
              </w:rPr>
            </w:pPr>
            <w:r>
              <w:rPr>
                <w:rFonts w:ascii="Times New Roman"/>
                <w:spacing w:val="-3"/>
                <w:sz w:val="24"/>
              </w:rPr>
              <w:t>J3</w:t>
            </w:r>
            <w:r>
              <w:rPr>
                <w:rFonts w:ascii="Times New Roman"/>
                <w:sz w:val="24"/>
              </w:rPr>
            </w:r>
          </w:p>
        </w:tc>
        <w:tc>
          <w:tcPr>
            <w:tcW w:w="1450" w:type="dxa"/>
            <w:tcBorders>
              <w:top w:val="single" w:sz="17" w:space="0" w:color="000000"/>
              <w:left w:val="single" w:sz="17" w:space="0" w:color="000000"/>
              <w:bottom w:val="single" w:sz="17" w:space="0" w:color="000000"/>
              <w:right w:val="single" w:sz="17" w:space="0" w:color="000000"/>
            </w:tcBorders>
          </w:tcPr>
          <w:p>
            <w:pPr>
              <w:pStyle w:val="TableParagraph"/>
              <w:spacing w:line="240" w:lineRule="auto" w:before="63"/>
              <w:ind w:left="4" w:right="0"/>
              <w:jc w:val="center"/>
              <w:rPr>
                <w:rFonts w:ascii="Times New Roman" w:hAnsi="Times New Roman" w:cs="Times New Roman" w:eastAsia="Times New Roman" w:hint="default"/>
                <w:sz w:val="16"/>
                <w:szCs w:val="16"/>
              </w:rPr>
            </w:pPr>
            <w:r>
              <w:rPr>
                <w:rFonts w:ascii="Times New Roman" w:hAnsi="Times New Roman"/>
                <w:sz w:val="24"/>
              </w:rPr>
              <w:t>Ductal</w:t>
            </w:r>
            <w:r>
              <w:rPr>
                <w:rFonts w:ascii="Times New Roman" w:hAnsi="Times New Roman"/>
                <w:position w:val="9"/>
                <w:sz w:val="16"/>
              </w:rPr>
              <w:t>®</w:t>
            </w:r>
            <w:r>
              <w:rPr>
                <w:rFonts w:ascii="Times New Roman" w:hAnsi="Times New Roman"/>
                <w:sz w:val="16"/>
              </w:rPr>
            </w:r>
          </w:p>
        </w:tc>
      </w:tr>
      <w:tr>
        <w:trPr>
          <w:trHeight w:val="764" w:hRule="exact"/>
        </w:trPr>
        <w:tc>
          <w:tcPr>
            <w:tcW w:w="2281" w:type="dxa"/>
            <w:tcBorders>
              <w:top w:val="single" w:sz="17" w:space="0" w:color="000000"/>
              <w:left w:val="single" w:sz="17" w:space="0" w:color="000000"/>
              <w:bottom w:val="single" w:sz="17" w:space="0" w:color="000000"/>
              <w:right w:val="single" w:sz="17" w:space="0" w:color="000000"/>
            </w:tcBorders>
          </w:tcPr>
          <w:p>
            <w:pPr>
              <w:pStyle w:val="TableParagraph"/>
              <w:spacing w:line="274" w:lineRule="exact" w:before="88"/>
              <w:ind w:left="791" w:right="189" w:hanging="600"/>
              <w:jc w:val="left"/>
              <w:rPr>
                <w:rFonts w:ascii="Times New Roman" w:hAnsi="Times New Roman" w:cs="Times New Roman" w:eastAsia="Times New Roman" w:hint="default"/>
                <w:sz w:val="24"/>
                <w:szCs w:val="24"/>
              </w:rPr>
            </w:pPr>
            <w:r>
              <w:rPr>
                <w:rFonts w:ascii="Times New Roman"/>
                <w:sz w:val="24"/>
              </w:rPr>
              <w:t>Average</w:t>
            </w:r>
            <w:r>
              <w:rPr>
                <w:rFonts w:ascii="Times New Roman"/>
                <w:spacing w:val="-10"/>
                <w:sz w:val="24"/>
              </w:rPr>
              <w:t> </w:t>
            </w:r>
            <w:r>
              <w:rPr>
                <w:rFonts w:ascii="Times New Roman"/>
                <w:sz w:val="24"/>
              </w:rPr>
              <w:t>Coulombs </w:t>
            </w:r>
            <w:r>
              <w:rPr>
                <w:rFonts w:ascii="Times New Roman"/>
                <w:sz w:val="24"/>
              </w:rPr>
              <w:t>Passed</w:t>
            </w:r>
          </w:p>
        </w:tc>
        <w:tc>
          <w:tcPr>
            <w:tcW w:w="1325" w:type="dxa"/>
            <w:tcBorders>
              <w:top w:val="single" w:sz="17" w:space="0" w:color="000000"/>
              <w:left w:val="single" w:sz="17" w:space="0" w:color="000000"/>
              <w:bottom w:val="single" w:sz="17" w:space="0" w:color="000000"/>
              <w:right w:val="single" w:sz="17" w:space="0" w:color="000000"/>
            </w:tcBorders>
          </w:tcPr>
          <w:p>
            <w:pPr>
              <w:pStyle w:val="TableParagraph"/>
              <w:spacing w:line="240" w:lineRule="auto" w:before="11"/>
              <w:ind w:right="0"/>
              <w:jc w:val="left"/>
              <w:rPr>
                <w:rFonts w:ascii="Times New Roman" w:hAnsi="Times New Roman" w:cs="Times New Roman" w:eastAsia="Times New Roman" w:hint="default"/>
                <w:i/>
                <w:sz w:val="18"/>
                <w:szCs w:val="18"/>
              </w:rPr>
            </w:pPr>
          </w:p>
          <w:p>
            <w:pPr>
              <w:pStyle w:val="TableParagraph"/>
              <w:spacing w:line="240" w:lineRule="auto"/>
              <w:ind w:left="9" w:right="0"/>
              <w:jc w:val="center"/>
              <w:rPr>
                <w:rFonts w:ascii="Times New Roman" w:hAnsi="Times New Roman" w:cs="Times New Roman" w:eastAsia="Times New Roman" w:hint="default"/>
                <w:sz w:val="24"/>
                <w:szCs w:val="24"/>
              </w:rPr>
            </w:pPr>
            <w:r>
              <w:rPr>
                <w:rFonts w:ascii="Times New Roman"/>
                <w:sz w:val="24"/>
              </w:rPr>
              <w:t>1831.50</w:t>
            </w:r>
          </w:p>
        </w:tc>
        <w:tc>
          <w:tcPr>
            <w:tcW w:w="1374" w:type="dxa"/>
            <w:tcBorders>
              <w:top w:val="single" w:sz="17" w:space="0" w:color="000000"/>
              <w:left w:val="single" w:sz="17" w:space="0" w:color="000000"/>
              <w:bottom w:val="single" w:sz="17" w:space="0" w:color="000000"/>
              <w:right w:val="single" w:sz="17" w:space="0" w:color="000000"/>
            </w:tcBorders>
          </w:tcPr>
          <w:p>
            <w:pPr>
              <w:pStyle w:val="TableParagraph"/>
              <w:spacing w:line="240" w:lineRule="auto" w:before="4"/>
              <w:ind w:right="0"/>
              <w:jc w:val="left"/>
              <w:rPr>
                <w:rFonts w:ascii="Times New Roman" w:hAnsi="Times New Roman" w:cs="Times New Roman" w:eastAsia="Times New Roman" w:hint="default"/>
                <w:i/>
                <w:sz w:val="19"/>
                <w:szCs w:val="19"/>
              </w:rPr>
            </w:pPr>
          </w:p>
          <w:p>
            <w:pPr>
              <w:pStyle w:val="TableParagraph"/>
              <w:spacing w:line="240" w:lineRule="auto"/>
              <w:ind w:right="0"/>
              <w:jc w:val="center"/>
              <w:rPr>
                <w:rFonts w:ascii="Times New Roman" w:hAnsi="Times New Roman" w:cs="Times New Roman" w:eastAsia="Times New Roman" w:hint="default"/>
                <w:sz w:val="24"/>
                <w:szCs w:val="24"/>
              </w:rPr>
            </w:pPr>
            <w:r>
              <w:rPr>
                <w:rFonts w:ascii="Times New Roman"/>
                <w:sz w:val="24"/>
              </w:rPr>
              <w:t>62.50</w:t>
            </w:r>
          </w:p>
        </w:tc>
        <w:tc>
          <w:tcPr>
            <w:tcW w:w="1450" w:type="dxa"/>
            <w:tcBorders>
              <w:top w:val="single" w:sz="17" w:space="0" w:color="000000"/>
              <w:left w:val="single" w:sz="17" w:space="0" w:color="000000"/>
              <w:bottom w:val="single" w:sz="17" w:space="0" w:color="000000"/>
              <w:right w:val="single" w:sz="17" w:space="0" w:color="000000"/>
            </w:tcBorders>
          </w:tcPr>
          <w:p>
            <w:pPr>
              <w:pStyle w:val="TableParagraph"/>
              <w:spacing w:line="240" w:lineRule="auto" w:before="11"/>
              <w:ind w:right="0"/>
              <w:jc w:val="left"/>
              <w:rPr>
                <w:rFonts w:ascii="Times New Roman" w:hAnsi="Times New Roman" w:cs="Times New Roman" w:eastAsia="Times New Roman" w:hint="default"/>
                <w:i/>
                <w:sz w:val="18"/>
                <w:szCs w:val="18"/>
              </w:rPr>
            </w:pPr>
          </w:p>
          <w:p>
            <w:pPr>
              <w:pStyle w:val="TableParagraph"/>
              <w:spacing w:line="240" w:lineRule="auto"/>
              <w:ind w:left="8" w:right="0"/>
              <w:jc w:val="center"/>
              <w:rPr>
                <w:rFonts w:ascii="Times New Roman" w:hAnsi="Times New Roman" w:cs="Times New Roman" w:eastAsia="Times New Roman" w:hint="default"/>
                <w:sz w:val="24"/>
                <w:szCs w:val="24"/>
              </w:rPr>
            </w:pPr>
            <w:r>
              <w:rPr>
                <w:rFonts w:ascii="Times New Roman"/>
                <w:sz w:val="24"/>
              </w:rPr>
              <w:t>27.50</w:t>
            </w:r>
          </w:p>
        </w:tc>
      </w:tr>
      <w:tr>
        <w:trPr>
          <w:trHeight w:val="768" w:hRule="exact"/>
        </w:trPr>
        <w:tc>
          <w:tcPr>
            <w:tcW w:w="2281" w:type="dxa"/>
            <w:tcBorders>
              <w:top w:val="single" w:sz="17" w:space="0" w:color="000000"/>
              <w:left w:val="single" w:sz="17" w:space="0" w:color="000000"/>
              <w:bottom w:val="single" w:sz="17" w:space="0" w:color="000000"/>
              <w:right w:val="single" w:sz="17" w:space="0" w:color="000000"/>
            </w:tcBorders>
          </w:tcPr>
          <w:p>
            <w:pPr>
              <w:pStyle w:val="TableParagraph"/>
              <w:spacing w:line="242" w:lineRule="auto" w:before="83"/>
              <w:ind w:left="859" w:right="52" w:hanging="802"/>
              <w:jc w:val="left"/>
              <w:rPr>
                <w:rFonts w:ascii="Times New Roman" w:hAnsi="Times New Roman" w:cs="Times New Roman" w:eastAsia="Times New Roman" w:hint="default"/>
                <w:sz w:val="24"/>
                <w:szCs w:val="24"/>
              </w:rPr>
            </w:pPr>
            <w:r>
              <w:rPr>
                <w:rFonts w:ascii="Times New Roman"/>
                <w:sz w:val="24"/>
              </w:rPr>
              <w:t>Chloride Permeability Class</w:t>
            </w:r>
          </w:p>
        </w:tc>
        <w:tc>
          <w:tcPr>
            <w:tcW w:w="1325" w:type="dxa"/>
            <w:tcBorders>
              <w:top w:val="single" w:sz="17" w:space="0" w:color="000000"/>
              <w:left w:val="single" w:sz="17" w:space="0" w:color="000000"/>
              <w:bottom w:val="single" w:sz="17" w:space="0" w:color="000000"/>
              <w:right w:val="single" w:sz="17" w:space="0" w:color="000000"/>
            </w:tcBorders>
          </w:tcPr>
          <w:p>
            <w:pPr>
              <w:pStyle w:val="TableParagraph"/>
              <w:spacing w:line="240" w:lineRule="auto" w:before="4"/>
              <w:ind w:right="0"/>
              <w:jc w:val="left"/>
              <w:rPr>
                <w:rFonts w:ascii="Times New Roman" w:hAnsi="Times New Roman" w:cs="Times New Roman" w:eastAsia="Times New Roman" w:hint="default"/>
                <w:i/>
                <w:sz w:val="19"/>
                <w:szCs w:val="19"/>
              </w:rPr>
            </w:pPr>
          </w:p>
          <w:p>
            <w:pPr>
              <w:pStyle w:val="TableParagraph"/>
              <w:spacing w:line="240" w:lineRule="auto"/>
              <w:ind w:left="5" w:right="0"/>
              <w:jc w:val="center"/>
              <w:rPr>
                <w:rFonts w:ascii="Times New Roman" w:hAnsi="Times New Roman" w:cs="Times New Roman" w:eastAsia="Times New Roman" w:hint="default"/>
                <w:sz w:val="24"/>
                <w:szCs w:val="24"/>
              </w:rPr>
            </w:pPr>
            <w:r>
              <w:rPr>
                <w:rFonts w:ascii="Times New Roman"/>
                <w:sz w:val="24"/>
              </w:rPr>
              <w:t>Low</w:t>
            </w:r>
          </w:p>
        </w:tc>
        <w:tc>
          <w:tcPr>
            <w:tcW w:w="1374" w:type="dxa"/>
            <w:tcBorders>
              <w:top w:val="single" w:sz="17" w:space="0" w:color="000000"/>
              <w:left w:val="single" w:sz="17" w:space="0" w:color="000000"/>
              <w:bottom w:val="single" w:sz="17" w:space="0" w:color="000000"/>
              <w:right w:val="single" w:sz="17" w:space="0" w:color="000000"/>
            </w:tcBorders>
          </w:tcPr>
          <w:p>
            <w:pPr>
              <w:pStyle w:val="TableParagraph"/>
              <w:spacing w:line="240" w:lineRule="auto" w:before="4"/>
              <w:ind w:right="0"/>
              <w:jc w:val="left"/>
              <w:rPr>
                <w:rFonts w:ascii="Times New Roman" w:hAnsi="Times New Roman" w:cs="Times New Roman" w:eastAsia="Times New Roman" w:hint="default"/>
                <w:i/>
                <w:sz w:val="19"/>
                <w:szCs w:val="19"/>
              </w:rPr>
            </w:pPr>
          </w:p>
          <w:p>
            <w:pPr>
              <w:pStyle w:val="TableParagraph"/>
              <w:spacing w:line="240" w:lineRule="auto"/>
              <w:ind w:right="3"/>
              <w:jc w:val="center"/>
              <w:rPr>
                <w:rFonts w:ascii="Times New Roman" w:hAnsi="Times New Roman" w:cs="Times New Roman" w:eastAsia="Times New Roman" w:hint="default"/>
                <w:sz w:val="24"/>
                <w:szCs w:val="24"/>
              </w:rPr>
            </w:pPr>
            <w:r>
              <w:rPr>
                <w:rFonts w:ascii="Times New Roman"/>
                <w:sz w:val="24"/>
              </w:rPr>
              <w:t>Negligible</w:t>
            </w:r>
          </w:p>
        </w:tc>
        <w:tc>
          <w:tcPr>
            <w:tcW w:w="1450" w:type="dxa"/>
            <w:tcBorders>
              <w:top w:val="single" w:sz="17" w:space="0" w:color="000000"/>
              <w:left w:val="single" w:sz="17" w:space="0" w:color="000000"/>
              <w:bottom w:val="single" w:sz="17" w:space="0" w:color="000000"/>
              <w:right w:val="single" w:sz="17" w:space="0" w:color="000000"/>
            </w:tcBorders>
          </w:tcPr>
          <w:p>
            <w:pPr>
              <w:pStyle w:val="TableParagraph"/>
              <w:spacing w:line="240" w:lineRule="auto" w:before="4"/>
              <w:ind w:right="0"/>
              <w:jc w:val="left"/>
              <w:rPr>
                <w:rFonts w:ascii="Times New Roman" w:hAnsi="Times New Roman" w:cs="Times New Roman" w:eastAsia="Times New Roman" w:hint="default"/>
                <w:i/>
                <w:sz w:val="19"/>
                <w:szCs w:val="19"/>
              </w:rPr>
            </w:pPr>
          </w:p>
          <w:p>
            <w:pPr>
              <w:pStyle w:val="TableParagraph"/>
              <w:spacing w:line="240" w:lineRule="auto"/>
              <w:ind w:left="4" w:right="0"/>
              <w:jc w:val="center"/>
              <w:rPr>
                <w:rFonts w:ascii="Times New Roman" w:hAnsi="Times New Roman" w:cs="Times New Roman" w:eastAsia="Times New Roman" w:hint="default"/>
                <w:sz w:val="24"/>
                <w:szCs w:val="24"/>
              </w:rPr>
            </w:pPr>
            <w:r>
              <w:rPr>
                <w:rFonts w:ascii="Times New Roman"/>
                <w:sz w:val="24"/>
              </w:rPr>
              <w:t>Negligible</w:t>
            </w:r>
          </w:p>
        </w:tc>
      </w:tr>
    </w:tbl>
    <w:p>
      <w:pPr>
        <w:spacing w:after="0" w:line="240" w:lineRule="auto"/>
        <w:jc w:val="center"/>
        <w:rPr>
          <w:rFonts w:ascii="Times New Roman" w:hAnsi="Times New Roman" w:cs="Times New Roman" w:eastAsia="Times New Roman" w:hint="default"/>
          <w:sz w:val="24"/>
          <w:szCs w:val="24"/>
        </w:rPr>
        <w:sectPr>
          <w:pgSz w:w="12240" w:h="15840"/>
          <w:pgMar w:header="0" w:footer="867" w:top="1400" w:bottom="1060" w:left="1340" w:right="1340"/>
        </w:sectPr>
      </w:pPr>
    </w:p>
    <w:p>
      <w:pPr>
        <w:spacing w:before="42"/>
        <w:ind w:left="1829" w:right="242" w:firstLine="0"/>
        <w:jc w:val="left"/>
        <w:rPr>
          <w:rFonts w:ascii="Times New Roman" w:hAnsi="Times New Roman" w:cs="Times New Roman" w:eastAsia="Times New Roman" w:hint="default"/>
          <w:sz w:val="24"/>
          <w:szCs w:val="24"/>
        </w:rPr>
      </w:pPr>
      <w:r>
        <w:rPr>
          <w:rFonts w:ascii="Times New Roman"/>
          <w:i/>
          <w:sz w:val="24"/>
        </w:rPr>
        <w:t>Table 18: Chloride Permeability Classifications for</w:t>
      </w:r>
      <w:r>
        <w:rPr>
          <w:rFonts w:ascii="Times New Roman"/>
          <w:i/>
          <w:spacing w:val="-19"/>
          <w:sz w:val="24"/>
        </w:rPr>
        <w:t> </w:t>
      </w:r>
      <w:r>
        <w:rPr>
          <w:rFonts w:ascii="Times New Roman"/>
          <w:i/>
          <w:sz w:val="24"/>
        </w:rPr>
        <w:t>Concrete</w:t>
      </w:r>
      <w:r>
        <w:rPr>
          <w:rFonts w:ascii="Times New Roman"/>
          <w:sz w:val="24"/>
        </w:rPr>
      </w:r>
    </w:p>
    <w:p>
      <w:pPr>
        <w:spacing w:line="240" w:lineRule="auto" w:before="10" w:after="0"/>
        <w:ind w:right="0"/>
        <w:rPr>
          <w:rFonts w:ascii="Times New Roman" w:hAnsi="Times New Roman" w:cs="Times New Roman" w:eastAsia="Times New Roman" w:hint="default"/>
          <w:i/>
          <w:sz w:val="23"/>
          <w:szCs w:val="23"/>
        </w:rPr>
      </w:pPr>
    </w:p>
    <w:tbl>
      <w:tblPr>
        <w:tblW w:w="0" w:type="auto"/>
        <w:jc w:val="left"/>
        <w:tblInd w:w="1593" w:type="dxa"/>
        <w:tblLayout w:type="fixed"/>
        <w:tblCellMar>
          <w:top w:w="0" w:type="dxa"/>
          <w:left w:w="0" w:type="dxa"/>
          <w:bottom w:w="0" w:type="dxa"/>
          <w:right w:w="0" w:type="dxa"/>
        </w:tblCellMar>
        <w:tblLook w:val="01E0"/>
      </w:tblPr>
      <w:tblGrid>
        <w:gridCol w:w="3354"/>
        <w:gridCol w:w="2975"/>
      </w:tblGrid>
      <w:tr>
        <w:trPr>
          <w:trHeight w:val="687" w:hRule="exact"/>
        </w:trPr>
        <w:tc>
          <w:tcPr>
            <w:tcW w:w="3354" w:type="dxa"/>
            <w:tcBorders>
              <w:top w:val="single" w:sz="17" w:space="0" w:color="000000"/>
              <w:left w:val="single" w:sz="17" w:space="0" w:color="000000"/>
              <w:bottom w:val="single" w:sz="17" w:space="0" w:color="000000"/>
              <w:right w:val="single" w:sz="4" w:space="0" w:color="000000"/>
            </w:tcBorders>
          </w:tcPr>
          <w:p>
            <w:pPr>
              <w:pStyle w:val="TableParagraph"/>
              <w:spacing w:line="240" w:lineRule="auto" w:before="184"/>
              <w:ind w:right="25"/>
              <w:jc w:val="center"/>
              <w:rPr>
                <w:rFonts w:ascii="Times New Roman" w:hAnsi="Times New Roman" w:cs="Times New Roman" w:eastAsia="Times New Roman" w:hint="default"/>
                <w:sz w:val="24"/>
                <w:szCs w:val="24"/>
              </w:rPr>
            </w:pPr>
            <w:r>
              <w:rPr>
                <w:rFonts w:ascii="Times New Roman"/>
                <w:sz w:val="24"/>
              </w:rPr>
              <w:t>Chloride Permeability</w:t>
            </w:r>
            <w:r>
              <w:rPr>
                <w:rFonts w:ascii="Times New Roman"/>
                <w:spacing w:val="-13"/>
                <w:sz w:val="24"/>
              </w:rPr>
              <w:t> </w:t>
            </w:r>
            <w:r>
              <w:rPr>
                <w:rFonts w:ascii="Times New Roman"/>
                <w:sz w:val="24"/>
              </w:rPr>
              <w:t>Class</w:t>
            </w:r>
          </w:p>
        </w:tc>
        <w:tc>
          <w:tcPr>
            <w:tcW w:w="2975" w:type="dxa"/>
            <w:tcBorders>
              <w:top w:val="single" w:sz="17" w:space="0" w:color="000000"/>
              <w:left w:val="single" w:sz="4" w:space="0" w:color="000000"/>
              <w:bottom w:val="single" w:sz="17" w:space="0" w:color="000000"/>
              <w:right w:val="single" w:sz="17" w:space="0" w:color="000000"/>
            </w:tcBorders>
          </w:tcPr>
          <w:p>
            <w:pPr>
              <w:pStyle w:val="TableParagraph"/>
              <w:spacing w:line="240" w:lineRule="auto" w:before="184"/>
              <w:ind w:left="7" w:right="0"/>
              <w:jc w:val="center"/>
              <w:rPr>
                <w:rFonts w:ascii="Times New Roman" w:hAnsi="Times New Roman" w:cs="Times New Roman" w:eastAsia="Times New Roman" w:hint="default"/>
                <w:sz w:val="24"/>
                <w:szCs w:val="24"/>
              </w:rPr>
            </w:pPr>
            <w:r>
              <w:rPr>
                <w:rFonts w:ascii="Times New Roman"/>
                <w:sz w:val="24"/>
              </w:rPr>
              <w:t>Charge</w:t>
            </w:r>
            <w:r>
              <w:rPr>
                <w:rFonts w:ascii="Times New Roman"/>
                <w:spacing w:val="-9"/>
                <w:sz w:val="24"/>
              </w:rPr>
              <w:t> </w:t>
            </w:r>
            <w:r>
              <w:rPr>
                <w:rFonts w:ascii="Times New Roman"/>
                <w:sz w:val="24"/>
              </w:rPr>
              <w:t>(Coulomb)</w:t>
            </w:r>
          </w:p>
        </w:tc>
      </w:tr>
      <w:tr>
        <w:trPr>
          <w:trHeight w:val="430" w:hRule="exact"/>
        </w:trPr>
        <w:tc>
          <w:tcPr>
            <w:tcW w:w="3354" w:type="dxa"/>
            <w:tcBorders>
              <w:top w:val="single" w:sz="17" w:space="0" w:color="000000"/>
              <w:left w:val="single" w:sz="17" w:space="0" w:color="000000"/>
              <w:bottom w:val="single" w:sz="4" w:space="0" w:color="000000"/>
              <w:right w:val="single" w:sz="4" w:space="0" w:color="000000"/>
            </w:tcBorders>
          </w:tcPr>
          <w:p>
            <w:pPr>
              <w:pStyle w:val="TableParagraph"/>
              <w:spacing w:line="240" w:lineRule="auto" w:before="64"/>
              <w:ind w:right="22"/>
              <w:jc w:val="center"/>
              <w:rPr>
                <w:rFonts w:ascii="Times New Roman" w:hAnsi="Times New Roman" w:cs="Times New Roman" w:eastAsia="Times New Roman" w:hint="default"/>
                <w:sz w:val="24"/>
                <w:szCs w:val="24"/>
              </w:rPr>
            </w:pPr>
            <w:r>
              <w:rPr>
                <w:rFonts w:ascii="Times New Roman"/>
                <w:sz w:val="24"/>
              </w:rPr>
              <w:t>High</w:t>
            </w:r>
          </w:p>
        </w:tc>
        <w:tc>
          <w:tcPr>
            <w:tcW w:w="2975" w:type="dxa"/>
            <w:tcBorders>
              <w:top w:val="single" w:sz="17" w:space="0" w:color="000000"/>
              <w:left w:val="single" w:sz="4" w:space="0" w:color="000000"/>
              <w:bottom w:val="single" w:sz="4" w:space="0" w:color="000000"/>
              <w:right w:val="single" w:sz="17" w:space="0" w:color="000000"/>
            </w:tcBorders>
          </w:tcPr>
          <w:p>
            <w:pPr>
              <w:pStyle w:val="TableParagraph"/>
              <w:spacing w:line="240" w:lineRule="auto" w:before="64"/>
              <w:ind w:left="8" w:right="0"/>
              <w:jc w:val="center"/>
              <w:rPr>
                <w:rFonts w:ascii="Times New Roman" w:hAnsi="Times New Roman" w:cs="Times New Roman" w:eastAsia="Times New Roman" w:hint="default"/>
                <w:sz w:val="24"/>
                <w:szCs w:val="24"/>
              </w:rPr>
            </w:pPr>
            <w:r>
              <w:rPr>
                <w:rFonts w:ascii="Times New Roman"/>
                <w:sz w:val="24"/>
              </w:rPr>
              <w:t>&gt;4000</w:t>
            </w:r>
          </w:p>
        </w:tc>
      </w:tr>
      <w:tr>
        <w:trPr>
          <w:trHeight w:val="413" w:hRule="exact"/>
        </w:trPr>
        <w:tc>
          <w:tcPr>
            <w:tcW w:w="3354" w:type="dxa"/>
            <w:tcBorders>
              <w:top w:val="single" w:sz="4" w:space="0" w:color="000000"/>
              <w:left w:val="single" w:sz="17" w:space="0" w:color="000000"/>
              <w:bottom w:val="single" w:sz="4" w:space="0" w:color="000000"/>
              <w:right w:val="single" w:sz="4" w:space="0" w:color="000000"/>
            </w:tcBorders>
          </w:tcPr>
          <w:p>
            <w:pPr>
              <w:pStyle w:val="TableParagraph"/>
              <w:spacing w:line="240" w:lineRule="auto" w:before="64"/>
              <w:ind w:right="21"/>
              <w:jc w:val="center"/>
              <w:rPr>
                <w:rFonts w:ascii="Times New Roman" w:hAnsi="Times New Roman" w:cs="Times New Roman" w:eastAsia="Times New Roman" w:hint="default"/>
                <w:sz w:val="24"/>
                <w:szCs w:val="24"/>
              </w:rPr>
            </w:pPr>
            <w:r>
              <w:rPr>
                <w:rFonts w:ascii="Times New Roman"/>
                <w:sz w:val="24"/>
              </w:rPr>
              <w:t>Moderate</w:t>
            </w:r>
          </w:p>
        </w:tc>
        <w:tc>
          <w:tcPr>
            <w:tcW w:w="2975" w:type="dxa"/>
            <w:tcBorders>
              <w:top w:val="single" w:sz="4" w:space="0" w:color="000000"/>
              <w:left w:val="single" w:sz="4" w:space="0" w:color="000000"/>
              <w:bottom w:val="single" w:sz="4" w:space="0" w:color="000000"/>
              <w:right w:val="single" w:sz="17" w:space="0" w:color="000000"/>
            </w:tcBorders>
          </w:tcPr>
          <w:p>
            <w:pPr>
              <w:pStyle w:val="TableParagraph"/>
              <w:spacing w:line="240" w:lineRule="auto" w:before="64"/>
              <w:ind w:left="14" w:right="0"/>
              <w:jc w:val="center"/>
              <w:rPr>
                <w:rFonts w:ascii="Times New Roman" w:hAnsi="Times New Roman" w:cs="Times New Roman" w:eastAsia="Times New Roman" w:hint="default"/>
                <w:sz w:val="24"/>
                <w:szCs w:val="24"/>
              </w:rPr>
            </w:pPr>
            <w:r>
              <w:rPr>
                <w:rFonts w:ascii="Times New Roman"/>
                <w:sz w:val="24"/>
              </w:rPr>
              <w:t>2000-4000</w:t>
            </w:r>
          </w:p>
        </w:tc>
      </w:tr>
      <w:tr>
        <w:trPr>
          <w:trHeight w:val="413" w:hRule="exact"/>
        </w:trPr>
        <w:tc>
          <w:tcPr>
            <w:tcW w:w="3354" w:type="dxa"/>
            <w:tcBorders>
              <w:top w:val="single" w:sz="4" w:space="0" w:color="000000"/>
              <w:left w:val="single" w:sz="17" w:space="0" w:color="000000"/>
              <w:bottom w:val="single" w:sz="4" w:space="0" w:color="000000"/>
              <w:right w:val="single" w:sz="4" w:space="0" w:color="000000"/>
            </w:tcBorders>
          </w:tcPr>
          <w:p>
            <w:pPr>
              <w:pStyle w:val="TableParagraph"/>
              <w:spacing w:line="240" w:lineRule="auto" w:before="59"/>
              <w:ind w:right="21"/>
              <w:jc w:val="center"/>
              <w:rPr>
                <w:rFonts w:ascii="Times New Roman" w:hAnsi="Times New Roman" w:cs="Times New Roman" w:eastAsia="Times New Roman" w:hint="default"/>
                <w:sz w:val="24"/>
                <w:szCs w:val="24"/>
              </w:rPr>
            </w:pPr>
            <w:r>
              <w:rPr>
                <w:rFonts w:ascii="Times New Roman"/>
                <w:sz w:val="24"/>
              </w:rPr>
              <w:t>Low</w:t>
            </w:r>
          </w:p>
        </w:tc>
        <w:tc>
          <w:tcPr>
            <w:tcW w:w="2975" w:type="dxa"/>
            <w:tcBorders>
              <w:top w:val="single" w:sz="4" w:space="0" w:color="000000"/>
              <w:left w:val="single" w:sz="4" w:space="0" w:color="000000"/>
              <w:bottom w:val="single" w:sz="4" w:space="0" w:color="000000"/>
              <w:right w:val="single" w:sz="17" w:space="0" w:color="000000"/>
            </w:tcBorders>
          </w:tcPr>
          <w:p>
            <w:pPr>
              <w:pStyle w:val="TableParagraph"/>
              <w:spacing w:line="240" w:lineRule="auto" w:before="59"/>
              <w:ind w:left="14" w:right="0"/>
              <w:jc w:val="center"/>
              <w:rPr>
                <w:rFonts w:ascii="Times New Roman" w:hAnsi="Times New Roman" w:cs="Times New Roman" w:eastAsia="Times New Roman" w:hint="default"/>
                <w:sz w:val="24"/>
                <w:szCs w:val="24"/>
              </w:rPr>
            </w:pPr>
            <w:r>
              <w:rPr>
                <w:rFonts w:ascii="Times New Roman"/>
                <w:sz w:val="24"/>
              </w:rPr>
              <w:t>1000-2000</w:t>
            </w:r>
          </w:p>
        </w:tc>
      </w:tr>
      <w:tr>
        <w:trPr>
          <w:trHeight w:val="428" w:hRule="exact"/>
        </w:trPr>
        <w:tc>
          <w:tcPr>
            <w:tcW w:w="3354" w:type="dxa"/>
            <w:tcBorders>
              <w:top w:val="single" w:sz="4" w:space="0" w:color="000000"/>
              <w:left w:val="single" w:sz="17" w:space="0" w:color="000000"/>
              <w:bottom w:val="single" w:sz="4" w:space="0" w:color="000000"/>
              <w:right w:val="single" w:sz="4" w:space="0" w:color="000000"/>
            </w:tcBorders>
          </w:tcPr>
          <w:p>
            <w:pPr>
              <w:pStyle w:val="TableParagraph"/>
              <w:spacing w:line="240" w:lineRule="auto" w:before="69"/>
              <w:ind w:right="23"/>
              <w:jc w:val="center"/>
              <w:rPr>
                <w:rFonts w:ascii="Times New Roman" w:hAnsi="Times New Roman" w:cs="Times New Roman" w:eastAsia="Times New Roman" w:hint="default"/>
                <w:sz w:val="24"/>
                <w:szCs w:val="24"/>
              </w:rPr>
            </w:pPr>
            <w:r>
              <w:rPr>
                <w:rFonts w:ascii="Times New Roman"/>
                <w:sz w:val="24"/>
              </w:rPr>
              <w:t>Very</w:t>
            </w:r>
            <w:r>
              <w:rPr>
                <w:rFonts w:ascii="Times New Roman"/>
                <w:spacing w:val="-4"/>
                <w:sz w:val="24"/>
              </w:rPr>
              <w:t> </w:t>
            </w:r>
            <w:r>
              <w:rPr>
                <w:rFonts w:ascii="Times New Roman"/>
                <w:sz w:val="24"/>
              </w:rPr>
              <w:t>Low</w:t>
            </w:r>
          </w:p>
        </w:tc>
        <w:tc>
          <w:tcPr>
            <w:tcW w:w="2975" w:type="dxa"/>
            <w:tcBorders>
              <w:top w:val="single" w:sz="4" w:space="0" w:color="000000"/>
              <w:left w:val="single" w:sz="4" w:space="0" w:color="000000"/>
              <w:bottom w:val="single" w:sz="4" w:space="0" w:color="000000"/>
              <w:right w:val="single" w:sz="17" w:space="0" w:color="000000"/>
            </w:tcBorders>
          </w:tcPr>
          <w:p>
            <w:pPr>
              <w:pStyle w:val="TableParagraph"/>
              <w:spacing w:line="240" w:lineRule="auto" w:before="69"/>
              <w:ind w:left="9" w:right="0"/>
              <w:jc w:val="center"/>
              <w:rPr>
                <w:rFonts w:ascii="Times New Roman" w:hAnsi="Times New Roman" w:cs="Times New Roman" w:eastAsia="Times New Roman" w:hint="default"/>
                <w:sz w:val="24"/>
                <w:szCs w:val="24"/>
              </w:rPr>
            </w:pPr>
            <w:r>
              <w:rPr>
                <w:rFonts w:ascii="Times New Roman"/>
                <w:sz w:val="24"/>
              </w:rPr>
              <w:t>100-1000</w:t>
            </w:r>
          </w:p>
        </w:tc>
      </w:tr>
      <w:tr>
        <w:trPr>
          <w:trHeight w:val="478" w:hRule="exact"/>
        </w:trPr>
        <w:tc>
          <w:tcPr>
            <w:tcW w:w="3354" w:type="dxa"/>
            <w:tcBorders>
              <w:top w:val="single" w:sz="4" w:space="0" w:color="000000"/>
              <w:left w:val="single" w:sz="17" w:space="0" w:color="000000"/>
              <w:bottom w:val="single" w:sz="17" w:space="0" w:color="000000"/>
              <w:right w:val="single" w:sz="4" w:space="0" w:color="000000"/>
            </w:tcBorders>
          </w:tcPr>
          <w:p>
            <w:pPr>
              <w:pStyle w:val="TableParagraph"/>
              <w:spacing w:line="240" w:lineRule="auto" w:before="83"/>
              <w:ind w:right="22"/>
              <w:jc w:val="center"/>
              <w:rPr>
                <w:rFonts w:ascii="Times New Roman" w:hAnsi="Times New Roman" w:cs="Times New Roman" w:eastAsia="Times New Roman" w:hint="default"/>
                <w:sz w:val="24"/>
                <w:szCs w:val="24"/>
              </w:rPr>
            </w:pPr>
            <w:r>
              <w:rPr>
                <w:rFonts w:ascii="Times New Roman"/>
                <w:sz w:val="24"/>
              </w:rPr>
              <w:t>Negligible</w:t>
            </w:r>
          </w:p>
        </w:tc>
        <w:tc>
          <w:tcPr>
            <w:tcW w:w="2975" w:type="dxa"/>
            <w:tcBorders>
              <w:top w:val="single" w:sz="4" w:space="0" w:color="000000"/>
              <w:left w:val="single" w:sz="4" w:space="0" w:color="000000"/>
              <w:bottom w:val="single" w:sz="17" w:space="0" w:color="000000"/>
              <w:right w:val="single" w:sz="17" w:space="0" w:color="000000"/>
            </w:tcBorders>
          </w:tcPr>
          <w:p>
            <w:pPr>
              <w:pStyle w:val="TableParagraph"/>
              <w:spacing w:line="240" w:lineRule="auto" w:before="83"/>
              <w:ind w:left="13" w:right="0"/>
              <w:jc w:val="center"/>
              <w:rPr>
                <w:rFonts w:ascii="Times New Roman" w:hAnsi="Times New Roman" w:cs="Times New Roman" w:eastAsia="Times New Roman" w:hint="default"/>
                <w:sz w:val="24"/>
                <w:szCs w:val="24"/>
              </w:rPr>
            </w:pPr>
            <w:r>
              <w:rPr>
                <w:rFonts w:ascii="Times New Roman"/>
                <w:sz w:val="24"/>
              </w:rPr>
              <w:t>&lt;100</w:t>
            </w:r>
          </w:p>
        </w:tc>
      </w:tr>
    </w:tbl>
    <w:p>
      <w:pPr>
        <w:spacing w:line="240" w:lineRule="auto" w:before="0"/>
        <w:ind w:right="0"/>
        <w:rPr>
          <w:rFonts w:ascii="Times New Roman" w:hAnsi="Times New Roman" w:cs="Times New Roman" w:eastAsia="Times New Roman" w:hint="default"/>
          <w:i/>
          <w:sz w:val="20"/>
          <w:szCs w:val="20"/>
        </w:rPr>
      </w:pPr>
    </w:p>
    <w:p>
      <w:pPr>
        <w:spacing w:line="240" w:lineRule="auto" w:before="0"/>
        <w:ind w:right="0"/>
        <w:rPr>
          <w:rFonts w:ascii="Times New Roman" w:hAnsi="Times New Roman" w:cs="Times New Roman" w:eastAsia="Times New Roman" w:hint="default"/>
          <w:i/>
          <w:sz w:val="20"/>
          <w:szCs w:val="20"/>
        </w:rPr>
      </w:pPr>
    </w:p>
    <w:p>
      <w:pPr>
        <w:spacing w:line="240" w:lineRule="auto" w:before="0"/>
        <w:ind w:right="0"/>
        <w:rPr>
          <w:rFonts w:ascii="Times New Roman" w:hAnsi="Times New Roman" w:cs="Times New Roman" w:eastAsia="Times New Roman" w:hint="default"/>
          <w:i/>
          <w:sz w:val="20"/>
          <w:szCs w:val="20"/>
        </w:rPr>
      </w:pPr>
    </w:p>
    <w:p>
      <w:pPr>
        <w:spacing w:line="240" w:lineRule="auto" w:before="0"/>
        <w:ind w:right="0"/>
        <w:rPr>
          <w:rFonts w:ascii="Times New Roman" w:hAnsi="Times New Roman" w:cs="Times New Roman" w:eastAsia="Times New Roman" w:hint="default"/>
          <w:i/>
          <w:sz w:val="20"/>
          <w:szCs w:val="20"/>
        </w:rPr>
      </w:pPr>
    </w:p>
    <w:p>
      <w:pPr>
        <w:pStyle w:val="BodyText"/>
        <w:spacing w:line="477" w:lineRule="auto" w:before="186"/>
        <w:ind w:right="102"/>
        <w:jc w:val="left"/>
      </w:pPr>
      <w:r>
        <w:rPr/>
        <w:t>Ultimately, all results found for chloride ion testing were as expected. The ODOT AA had moderate average permeability, right within the range of what </w:t>
      </w:r>
      <w:r>
        <w:rPr>
          <w:spacing w:val="-3"/>
        </w:rPr>
        <w:t>is </w:t>
      </w:r>
      <w:r>
        <w:rPr/>
        <w:t>normal and acceptable for a </w:t>
      </w:r>
      <w:r>
        <w:rPr/>
        <w:t>standard concrete </w:t>
      </w:r>
      <w:r>
        <w:rPr>
          <w:spacing w:val="-4"/>
        </w:rPr>
        <w:t>mix </w:t>
      </w:r>
      <w:r>
        <w:rPr/>
        <w:t>that </w:t>
      </w:r>
      <w:r>
        <w:rPr>
          <w:spacing w:val="-5"/>
        </w:rPr>
        <w:t>is </w:t>
      </w:r>
      <w:r>
        <w:rPr>
          <w:spacing w:val="2"/>
        </w:rPr>
        <w:t>to </w:t>
      </w:r>
      <w:r>
        <w:rPr>
          <w:spacing w:val="-3"/>
        </w:rPr>
        <w:t>be </w:t>
      </w:r>
      <w:r>
        <w:rPr/>
        <w:t>used </w:t>
      </w:r>
      <w:r>
        <w:rPr>
          <w:spacing w:val="-3"/>
        </w:rPr>
        <w:t>in </w:t>
      </w:r>
      <w:r>
        <w:rPr/>
        <w:t>non-highly corrosive environments. Both J3 and </w:t>
      </w:r>
      <w:r>
        <w:rPr/>
        <w:t>Ductal</w:t>
      </w:r>
      <w:r>
        <w:rPr>
          <w:position w:val="9"/>
          <w:sz w:val="16"/>
          <w:szCs w:val="16"/>
        </w:rPr>
        <w:t>® </w:t>
      </w:r>
      <w:r>
        <w:rPr/>
        <w:t>had quite low average permeability, a </w:t>
      </w:r>
      <w:r>
        <w:rPr>
          <w:spacing w:val="-3"/>
        </w:rPr>
        <w:t>result </w:t>
      </w:r>
      <w:r>
        <w:rPr/>
        <w:t>that </w:t>
      </w:r>
      <w:r>
        <w:rPr>
          <w:spacing w:val="-5"/>
        </w:rPr>
        <w:t>is </w:t>
      </w:r>
      <w:r>
        <w:rPr/>
        <w:t>also </w:t>
      </w:r>
      <w:r>
        <w:rPr>
          <w:spacing w:val="-3"/>
        </w:rPr>
        <w:t>in </w:t>
      </w:r>
      <w:r>
        <w:rPr/>
        <w:t>line with what one </w:t>
      </w:r>
      <w:r>
        <w:rPr>
          <w:spacing w:val="-3"/>
        </w:rPr>
        <w:t>would </w:t>
      </w:r>
      <w:r>
        <w:rPr>
          <w:spacing w:val="-3"/>
        </w:rPr>
      </w:r>
      <w:r>
        <w:rPr/>
        <w:t>expect based on past studies into UHPC and </w:t>
      </w:r>
      <w:r>
        <w:rPr>
          <w:rFonts w:ascii="Times New Roman" w:hAnsi="Times New Roman" w:cs="Times New Roman" w:eastAsia="Times New Roman" w:hint="default"/>
        </w:rPr>
        <w:t>given the nature of UHPC’s dense particle matrix</w:t>
      </w:r>
      <w:r>
        <w:rPr/>
        <w:t>, which works by having very little open space (air pockets) for water or ions to </w:t>
      </w:r>
      <w:r>
        <w:rPr>
          <w:spacing w:val="-3"/>
        </w:rPr>
        <w:t>flow </w:t>
      </w:r>
      <w:r>
        <w:rPr/>
        <w:t>through. The </w:t>
      </w:r>
      <w:r>
        <w:rPr/>
        <w:t>decrease </w:t>
      </w:r>
      <w:r>
        <w:rPr>
          <w:spacing w:val="-3"/>
        </w:rPr>
        <w:t>in </w:t>
      </w:r>
      <w:r>
        <w:rPr/>
        <w:t>permeability that occurred for all three mixes between 28 and 90 day testing </w:t>
      </w:r>
      <w:r>
        <w:rPr>
          <w:spacing w:val="-5"/>
        </w:rPr>
        <w:t>is </w:t>
      </w:r>
      <w:r>
        <w:rPr/>
        <w:t>also </w:t>
      </w:r>
      <w:r>
        <w:rPr/>
        <w:t>as expected, due to the </w:t>
      </w:r>
      <w:r>
        <w:rPr>
          <w:spacing w:val="-3"/>
        </w:rPr>
        <w:t>fact </w:t>
      </w:r>
      <w:r>
        <w:rPr/>
        <w:t>that the specimens continued to cure (and therefore continued to </w:t>
      </w:r>
      <w:r>
        <w:rPr/>
        <w:t>hydrate and gain strength) during this period, albeit </w:t>
      </w:r>
      <w:r>
        <w:rPr>
          <w:spacing w:val="-3"/>
        </w:rPr>
        <w:t>at </w:t>
      </w:r>
      <w:r>
        <w:rPr/>
        <w:t>a significantly lesser rate than between </w:t>
      </w:r>
      <w:r>
        <w:rPr/>
        <w:t>initial set and 28 days of</w:t>
      </w:r>
      <w:r>
        <w:rPr>
          <w:spacing w:val="-17"/>
        </w:rPr>
        <w:t> </w:t>
      </w:r>
      <w:r>
        <w:rPr/>
        <w:t>testing.</w:t>
      </w:r>
    </w:p>
    <w:p>
      <w:pPr>
        <w:spacing w:after="0" w:line="477" w:lineRule="auto"/>
        <w:jc w:val="left"/>
        <w:sectPr>
          <w:pgSz w:w="12240" w:h="15840"/>
          <w:pgMar w:header="0" w:footer="867" w:top="1400" w:bottom="1060" w:left="1340" w:right="1380"/>
        </w:sectPr>
      </w:pPr>
    </w:p>
    <w:p>
      <w:pPr>
        <w:pStyle w:val="Heading2"/>
        <w:numPr>
          <w:ilvl w:val="1"/>
          <w:numId w:val="15"/>
        </w:numPr>
        <w:tabs>
          <w:tab w:pos="466" w:val="left" w:leader="none"/>
        </w:tabs>
        <w:spacing w:line="240" w:lineRule="auto" w:before="42" w:after="0"/>
        <w:ind w:left="465" w:right="0" w:hanging="365"/>
        <w:jc w:val="left"/>
        <w:rPr>
          <w:b w:val="0"/>
          <w:bCs w:val="0"/>
        </w:rPr>
      </w:pPr>
      <w:r>
        <w:rPr/>
        <w:t>Freeze-Thaw</w:t>
      </w:r>
      <w:r>
        <w:rPr>
          <w:spacing w:val="-15"/>
        </w:rPr>
        <w:t> </w:t>
      </w:r>
      <w:r>
        <w:rPr/>
        <w:t>Cycling</w:t>
      </w:r>
      <w:r>
        <w:rPr>
          <w:b w:val="0"/>
        </w:rPr>
      </w:r>
    </w:p>
    <w:p>
      <w:pPr>
        <w:spacing w:line="240" w:lineRule="auto" w:before="0"/>
        <w:ind w:right="0"/>
        <w:rPr>
          <w:rFonts w:ascii="Times New Roman" w:hAnsi="Times New Roman" w:cs="Times New Roman" w:eastAsia="Times New Roman" w:hint="default"/>
          <w:b/>
          <w:bCs/>
          <w:sz w:val="24"/>
          <w:szCs w:val="24"/>
        </w:rPr>
      </w:pPr>
    </w:p>
    <w:p>
      <w:pPr>
        <w:spacing w:line="240" w:lineRule="auto" w:before="0"/>
        <w:ind w:right="0"/>
        <w:rPr>
          <w:rFonts w:ascii="Times New Roman" w:hAnsi="Times New Roman" w:cs="Times New Roman" w:eastAsia="Times New Roman" w:hint="default"/>
          <w:b/>
          <w:bCs/>
          <w:sz w:val="24"/>
          <w:szCs w:val="24"/>
        </w:rPr>
      </w:pPr>
    </w:p>
    <w:p>
      <w:pPr>
        <w:spacing w:line="240" w:lineRule="auto" w:before="1"/>
        <w:ind w:right="0"/>
        <w:rPr>
          <w:rFonts w:ascii="Times New Roman" w:hAnsi="Times New Roman" w:cs="Times New Roman" w:eastAsia="Times New Roman" w:hint="default"/>
          <w:b/>
          <w:bCs/>
          <w:sz w:val="24"/>
          <w:szCs w:val="24"/>
        </w:rPr>
      </w:pPr>
    </w:p>
    <w:p>
      <w:pPr>
        <w:pStyle w:val="Heading2"/>
        <w:numPr>
          <w:ilvl w:val="2"/>
          <w:numId w:val="15"/>
        </w:numPr>
        <w:tabs>
          <w:tab w:pos="821" w:val="left" w:leader="none"/>
        </w:tabs>
        <w:spacing w:line="240" w:lineRule="auto" w:before="0" w:after="0"/>
        <w:ind w:left="821" w:right="0" w:hanging="721"/>
        <w:jc w:val="left"/>
        <w:rPr>
          <w:b w:val="0"/>
          <w:bCs w:val="0"/>
        </w:rPr>
      </w:pPr>
      <w:bookmarkStart w:name="_TOC_250009" w:id="7"/>
      <w:r>
        <w:rPr/>
        <w:t>Introduction</w:t>
      </w:r>
      <w:bookmarkEnd w:id="7"/>
      <w:r>
        <w:rPr>
          <w:b w:val="0"/>
        </w:rPr>
      </w:r>
    </w:p>
    <w:p>
      <w:pPr>
        <w:spacing w:line="240" w:lineRule="auto" w:before="0"/>
        <w:ind w:right="0"/>
        <w:rPr>
          <w:rFonts w:ascii="Times New Roman" w:hAnsi="Times New Roman" w:cs="Times New Roman" w:eastAsia="Times New Roman" w:hint="default"/>
          <w:b/>
          <w:bCs/>
          <w:sz w:val="24"/>
          <w:szCs w:val="24"/>
        </w:rPr>
      </w:pPr>
    </w:p>
    <w:p>
      <w:pPr>
        <w:spacing w:line="240" w:lineRule="auto" w:before="0"/>
        <w:ind w:right="0"/>
        <w:rPr>
          <w:rFonts w:ascii="Times New Roman" w:hAnsi="Times New Roman" w:cs="Times New Roman" w:eastAsia="Times New Roman" w:hint="default"/>
          <w:b/>
          <w:bCs/>
          <w:sz w:val="24"/>
          <w:szCs w:val="24"/>
        </w:rPr>
      </w:pPr>
    </w:p>
    <w:p>
      <w:pPr>
        <w:spacing w:line="240" w:lineRule="auto" w:before="0"/>
        <w:ind w:right="0"/>
        <w:rPr>
          <w:rFonts w:ascii="Times New Roman" w:hAnsi="Times New Roman" w:cs="Times New Roman" w:eastAsia="Times New Roman" w:hint="default"/>
          <w:b/>
          <w:bCs/>
          <w:sz w:val="24"/>
          <w:szCs w:val="24"/>
        </w:rPr>
      </w:pPr>
    </w:p>
    <w:p>
      <w:pPr>
        <w:pStyle w:val="BodyText"/>
        <w:spacing w:line="480" w:lineRule="auto"/>
        <w:ind w:right="196"/>
        <w:jc w:val="left"/>
      </w:pPr>
      <w:r>
        <w:rPr/>
        <w:t>Freeze-thaw testing was conducted to test the durability resistance of each mix when exposed to harsh winter</w:t>
      </w:r>
      <w:r>
        <w:rPr>
          <w:spacing w:val="-15"/>
        </w:rPr>
        <w:t> </w:t>
      </w:r>
      <w:r>
        <w:rPr/>
        <w:t>conditions.</w:t>
      </w:r>
    </w:p>
    <w:p>
      <w:pPr>
        <w:spacing w:line="240" w:lineRule="auto" w:before="0"/>
        <w:ind w:right="0"/>
        <w:rPr>
          <w:rFonts w:ascii="Times New Roman" w:hAnsi="Times New Roman" w:cs="Times New Roman" w:eastAsia="Times New Roman" w:hint="default"/>
          <w:sz w:val="24"/>
          <w:szCs w:val="24"/>
        </w:rPr>
      </w:pPr>
    </w:p>
    <w:p>
      <w:pPr>
        <w:spacing w:line="240" w:lineRule="auto" w:before="10"/>
        <w:ind w:right="0"/>
        <w:rPr>
          <w:rFonts w:ascii="Times New Roman" w:hAnsi="Times New Roman" w:cs="Times New Roman" w:eastAsia="Times New Roman" w:hint="default"/>
          <w:sz w:val="24"/>
          <w:szCs w:val="24"/>
        </w:rPr>
      </w:pPr>
    </w:p>
    <w:p>
      <w:pPr>
        <w:pStyle w:val="Heading2"/>
        <w:numPr>
          <w:ilvl w:val="2"/>
          <w:numId w:val="15"/>
        </w:numPr>
        <w:tabs>
          <w:tab w:pos="821" w:val="left" w:leader="none"/>
        </w:tabs>
        <w:spacing w:line="240" w:lineRule="auto" w:before="0" w:after="0"/>
        <w:ind w:left="821" w:right="0" w:hanging="721"/>
        <w:jc w:val="left"/>
        <w:rPr>
          <w:b w:val="0"/>
          <w:bCs w:val="0"/>
        </w:rPr>
      </w:pPr>
      <w:bookmarkStart w:name="_TOC_250008" w:id="8"/>
      <w:r>
        <w:rPr/>
        <w:t>Procedure</w:t>
      </w:r>
      <w:bookmarkEnd w:id="8"/>
      <w:r>
        <w:rPr>
          <w:b w:val="0"/>
        </w:rPr>
      </w:r>
    </w:p>
    <w:p>
      <w:pPr>
        <w:spacing w:line="240" w:lineRule="auto" w:before="0"/>
        <w:ind w:right="0"/>
        <w:rPr>
          <w:rFonts w:ascii="Times New Roman" w:hAnsi="Times New Roman" w:cs="Times New Roman" w:eastAsia="Times New Roman" w:hint="default"/>
          <w:b/>
          <w:bCs/>
          <w:sz w:val="24"/>
          <w:szCs w:val="24"/>
        </w:rPr>
      </w:pPr>
    </w:p>
    <w:p>
      <w:pPr>
        <w:spacing w:line="240" w:lineRule="auto" w:before="0"/>
        <w:ind w:right="0"/>
        <w:rPr>
          <w:rFonts w:ascii="Times New Roman" w:hAnsi="Times New Roman" w:cs="Times New Roman" w:eastAsia="Times New Roman" w:hint="default"/>
          <w:b/>
          <w:bCs/>
          <w:sz w:val="24"/>
          <w:szCs w:val="24"/>
        </w:rPr>
      </w:pPr>
    </w:p>
    <w:p>
      <w:pPr>
        <w:spacing w:line="240" w:lineRule="auto" w:before="1"/>
        <w:ind w:right="0"/>
        <w:rPr>
          <w:rFonts w:ascii="Times New Roman" w:hAnsi="Times New Roman" w:cs="Times New Roman" w:eastAsia="Times New Roman" w:hint="default"/>
          <w:b/>
          <w:bCs/>
          <w:sz w:val="24"/>
          <w:szCs w:val="24"/>
        </w:rPr>
      </w:pPr>
    </w:p>
    <w:p>
      <w:pPr>
        <w:pStyle w:val="BodyText"/>
        <w:spacing w:line="480" w:lineRule="auto"/>
        <w:ind w:right="95"/>
        <w:jc w:val="left"/>
      </w:pPr>
      <w:r>
        <w:rPr/>
        <w:t>Freeze-thaw testing was done </w:t>
      </w:r>
      <w:r>
        <w:rPr>
          <w:spacing w:val="-3"/>
        </w:rPr>
        <w:t>in </w:t>
      </w:r>
      <w:r>
        <w:rPr/>
        <w:t>accordance </w:t>
      </w:r>
      <w:r>
        <w:rPr>
          <w:spacing w:val="2"/>
        </w:rPr>
        <w:t>to </w:t>
      </w:r>
      <w:r>
        <w:rPr/>
        <w:t>ASTM C666-15 Procedure A (freezing and </w:t>
      </w:r>
      <w:r>
        <w:rPr/>
        <w:t>thawing </w:t>
      </w:r>
      <w:r>
        <w:rPr>
          <w:spacing w:val="-3"/>
        </w:rPr>
        <w:t>in </w:t>
      </w:r>
      <w:r>
        <w:rPr/>
        <w:t>water). A total of ten specimens were tested, three for each of the three </w:t>
      </w:r>
      <w:r>
        <w:rPr>
          <w:spacing w:val="-3"/>
        </w:rPr>
        <w:t>mixes </w:t>
      </w:r>
      <w:r>
        <w:rPr/>
        <w:t>detailed </w:t>
      </w:r>
      <w:r>
        <w:rPr/>
      </w:r>
      <w:r>
        <w:rPr>
          <w:spacing w:val="-3"/>
        </w:rPr>
        <w:t>in </w:t>
      </w:r>
      <w:r>
        <w:rPr/>
        <w:t>Section 3.1, and one control ODOT AA specimen, which was connected to a temperature </w:t>
      </w:r>
      <w:r>
        <w:rPr/>
        <w:t>probe to monitor the temperature change inside the machine. All freeze-thaw specimens were 4 </w:t>
      </w:r>
      <w:r>
        <w:rPr>
          <w:spacing w:val="-4"/>
        </w:rPr>
        <w:t>in. </w:t>
      </w:r>
      <w:r>
        <w:rPr/>
        <w:t>x 4 </w:t>
      </w:r>
      <w:r>
        <w:rPr>
          <w:spacing w:val="-4"/>
        </w:rPr>
        <w:t>in. </w:t>
      </w:r>
      <w:r>
        <w:rPr/>
        <w:t>x 15 </w:t>
      </w:r>
      <w:r>
        <w:rPr>
          <w:spacing w:val="-4"/>
        </w:rPr>
        <w:t>in. </w:t>
      </w:r>
      <w:r>
        <w:rPr/>
        <w:t>ASTM C666-15 Procedure A </w:t>
      </w:r>
      <w:r>
        <w:rPr>
          <w:spacing w:val="-3"/>
        </w:rPr>
        <w:t>was </w:t>
      </w:r>
      <w:r>
        <w:rPr/>
        <w:t>chosen for freeze-thaw testing because </w:t>
      </w:r>
      <w:r>
        <w:rPr>
          <w:spacing w:val="-5"/>
        </w:rPr>
        <w:t>it </w:t>
      </w:r>
      <w:r>
        <w:rPr>
          <w:spacing w:val="-5"/>
        </w:rPr>
      </w:r>
      <w:r>
        <w:rPr/>
        <w:t>simulates a more aggressive environment and </w:t>
      </w:r>
      <w:r>
        <w:rPr>
          <w:spacing w:val="-3"/>
        </w:rPr>
        <w:t>is </w:t>
      </w:r>
      <w:r>
        <w:rPr/>
        <w:t>easily achievable by the equipment available at </w:t>
      </w:r>
      <w:r>
        <w:rPr/>
        <w:t>the University </w:t>
      </w:r>
      <w:r>
        <w:rPr>
          <w:spacing w:val="4"/>
        </w:rPr>
        <w:t>of </w:t>
      </w:r>
      <w:r>
        <w:rPr/>
        <w:t>Oklahoma Fears</w:t>
      </w:r>
      <w:r>
        <w:rPr>
          <w:spacing w:val="-37"/>
        </w:rPr>
        <w:t> </w:t>
      </w:r>
      <w:r>
        <w:rPr/>
        <w:t>laboratory.</w:t>
      </w:r>
    </w:p>
    <w:p>
      <w:pPr>
        <w:spacing w:line="240" w:lineRule="auto" w:before="0"/>
        <w:ind w:right="0"/>
        <w:rPr>
          <w:rFonts w:ascii="Times New Roman" w:hAnsi="Times New Roman" w:cs="Times New Roman" w:eastAsia="Times New Roman" w:hint="default"/>
          <w:sz w:val="24"/>
          <w:szCs w:val="24"/>
        </w:rPr>
      </w:pPr>
    </w:p>
    <w:p>
      <w:pPr>
        <w:spacing w:line="240" w:lineRule="auto" w:before="11"/>
        <w:ind w:right="0"/>
        <w:rPr>
          <w:rFonts w:ascii="Times New Roman" w:hAnsi="Times New Roman" w:cs="Times New Roman" w:eastAsia="Times New Roman" w:hint="default"/>
          <w:sz w:val="24"/>
          <w:szCs w:val="24"/>
        </w:rPr>
      </w:pPr>
    </w:p>
    <w:p>
      <w:pPr>
        <w:pStyle w:val="BodyText"/>
        <w:spacing w:line="480" w:lineRule="auto"/>
        <w:ind w:right="230"/>
        <w:jc w:val="left"/>
      </w:pPr>
      <w:r>
        <w:rPr/>
        <w:t>For this procedure, specimens were </w:t>
      </w:r>
      <w:r>
        <w:rPr>
          <w:spacing w:val="-3"/>
        </w:rPr>
        <w:t>moist </w:t>
      </w:r>
      <w:r>
        <w:rPr/>
        <w:t>cured for 14 </w:t>
      </w:r>
      <w:r>
        <w:rPr>
          <w:spacing w:val="-3"/>
        </w:rPr>
        <w:t>days </w:t>
      </w:r>
      <w:r>
        <w:rPr/>
        <w:t>prior to testing, </w:t>
      </w:r>
      <w:r>
        <w:rPr>
          <w:spacing w:val="-3"/>
        </w:rPr>
        <w:t>first using </w:t>
      </w:r>
      <w:r>
        <w:rPr>
          <w:spacing w:val="3"/>
        </w:rPr>
        <w:t>wet </w:t>
      </w:r>
      <w:r>
        <w:rPr>
          <w:spacing w:val="3"/>
        </w:rPr>
      </w:r>
      <w:r>
        <w:rPr/>
        <w:t>burlap, followed by soaking </w:t>
      </w:r>
      <w:r>
        <w:rPr>
          <w:spacing w:val="-3"/>
        </w:rPr>
        <w:t>in </w:t>
      </w:r>
      <w:r>
        <w:rPr/>
        <w:t>a </w:t>
      </w:r>
      <w:r>
        <w:rPr>
          <w:spacing w:val="-3"/>
        </w:rPr>
        <w:t>lime </w:t>
      </w:r>
      <w:r>
        <w:rPr/>
        <w:t>water bath as soon as the specimens could </w:t>
      </w:r>
      <w:r>
        <w:rPr>
          <w:spacing w:val="-3"/>
        </w:rPr>
        <w:t>be </w:t>
      </w:r>
      <w:r>
        <w:rPr/>
        <w:t>demolded, </w:t>
      </w:r>
      <w:r>
        <w:rPr/>
        <w:t>before finally being placed </w:t>
      </w:r>
      <w:r>
        <w:rPr>
          <w:spacing w:val="-3"/>
        </w:rPr>
        <w:t>in </w:t>
      </w:r>
      <w:r>
        <w:rPr/>
        <w:t>a freezing-and-thawing apparatus for testing. During cycling, all </w:t>
      </w:r>
      <w:r>
        <w:rPr/>
        <w:t>specimens were completely surrounded by a layer of water 1/8 in. thick. This was achieved by wrapping each specimen with two coated wires, each 1/8 </w:t>
      </w:r>
      <w:r>
        <w:rPr>
          <w:spacing w:val="-4"/>
        </w:rPr>
        <w:t>in. </w:t>
      </w:r>
      <w:r>
        <w:rPr/>
        <w:t>thick, which were also used to </w:t>
      </w:r>
      <w:r>
        <w:rPr>
          <w:spacing w:val="-3"/>
        </w:rPr>
        <w:t>help </w:t>
      </w:r>
      <w:r>
        <w:rPr>
          <w:spacing w:val="-3"/>
        </w:rPr>
        <w:t>lift </w:t>
      </w:r>
      <w:r>
        <w:rPr/>
        <w:t>the specimens out of their encasements when they needed </w:t>
      </w:r>
      <w:r>
        <w:rPr>
          <w:spacing w:val="2"/>
        </w:rPr>
        <w:t>to </w:t>
      </w:r>
      <w:r>
        <w:rPr>
          <w:spacing w:val="-3"/>
        </w:rPr>
        <w:t>be </w:t>
      </w:r>
      <w:r>
        <w:rPr/>
        <w:t>examined. A total of 350</w:t>
      </w:r>
    </w:p>
    <w:p>
      <w:pPr>
        <w:spacing w:after="0" w:line="480" w:lineRule="auto"/>
        <w:jc w:val="left"/>
        <w:sectPr>
          <w:pgSz w:w="12240" w:h="15840"/>
          <w:pgMar w:header="0" w:footer="867" w:top="1400" w:bottom="1060" w:left="1340" w:right="1360"/>
        </w:sectPr>
      </w:pPr>
    </w:p>
    <w:p>
      <w:pPr>
        <w:pStyle w:val="BodyText"/>
        <w:spacing w:line="480" w:lineRule="auto" w:before="42"/>
        <w:ind w:right="239"/>
        <w:jc w:val="left"/>
      </w:pPr>
      <w:r>
        <w:rPr/>
        <w:t>cycles were performed for each specimen, with each cycle taking roughly 4 hours. This</w:t>
      </w:r>
      <w:r>
        <w:rPr>
          <w:spacing w:val="-33"/>
        </w:rPr>
        <w:t> </w:t>
      </w:r>
      <w:r>
        <w:rPr/>
        <w:t>number </w:t>
      </w:r>
      <w:r>
        <w:rPr/>
        <w:t>of cycles was chosen because although only 300 cycles are required by the ASTM procedure, </w:t>
      </w:r>
      <w:r>
        <w:rPr>
          <w:spacing w:val="-5"/>
        </w:rPr>
        <w:t>it </w:t>
      </w:r>
      <w:r>
        <w:rPr>
          <w:spacing w:val="-5"/>
        </w:rPr>
      </w:r>
      <w:r>
        <w:rPr/>
        <w:t>was shown by Chumping (2015) that a significant change </w:t>
      </w:r>
      <w:r>
        <w:rPr>
          <w:spacing w:val="-3"/>
        </w:rPr>
        <w:t>in </w:t>
      </w:r>
      <w:r>
        <w:rPr/>
        <w:t>data can occur around 300 cycles </w:t>
      </w:r>
      <w:r>
        <w:rPr/>
        <w:t>for this testing approach, so while unlikely, data was collected past 300 </w:t>
      </w:r>
      <w:r>
        <w:rPr>
          <w:spacing w:val="-3"/>
        </w:rPr>
        <w:t>cycles </w:t>
      </w:r>
      <w:r>
        <w:rPr>
          <w:spacing w:val="2"/>
        </w:rPr>
        <w:t>to </w:t>
      </w:r>
      <w:r>
        <w:rPr/>
        <w:t>ensure </w:t>
      </w:r>
      <w:r>
        <w:rPr>
          <w:spacing w:val="-3"/>
        </w:rPr>
        <w:t>no </w:t>
      </w:r>
      <w:r>
        <w:rPr>
          <w:spacing w:val="-3"/>
        </w:rPr>
      </w:r>
      <w:r>
        <w:rPr/>
        <w:t>drastic changes occurred that </w:t>
      </w:r>
      <w:r>
        <w:rPr>
          <w:spacing w:val="-3"/>
        </w:rPr>
        <w:t>meant </w:t>
      </w:r>
      <w:r>
        <w:rPr/>
        <w:t>the specimens needed to </w:t>
      </w:r>
      <w:r>
        <w:rPr>
          <w:spacing w:val="-3"/>
        </w:rPr>
        <w:t>be </w:t>
      </w:r>
      <w:r>
        <w:rPr/>
        <w:t>studied for an extended period </w:t>
      </w:r>
      <w:r>
        <w:rPr/>
        <w:t>of time past the required 300</w:t>
      </w:r>
      <w:r>
        <w:rPr>
          <w:spacing w:val="-19"/>
        </w:rPr>
        <w:t> </w:t>
      </w:r>
      <w:r>
        <w:rPr/>
        <w:t>cycles.</w:t>
      </w:r>
    </w:p>
    <w:p>
      <w:pPr>
        <w:spacing w:line="240" w:lineRule="auto" w:before="0"/>
        <w:ind w:right="0"/>
        <w:rPr>
          <w:rFonts w:ascii="Times New Roman" w:hAnsi="Times New Roman" w:cs="Times New Roman" w:eastAsia="Times New Roman" w:hint="default"/>
          <w:sz w:val="24"/>
          <w:szCs w:val="24"/>
        </w:rPr>
      </w:pPr>
    </w:p>
    <w:p>
      <w:pPr>
        <w:spacing w:line="240" w:lineRule="auto" w:before="10"/>
        <w:ind w:right="0"/>
        <w:rPr>
          <w:rFonts w:ascii="Times New Roman" w:hAnsi="Times New Roman" w:cs="Times New Roman" w:eastAsia="Times New Roman" w:hint="default"/>
          <w:sz w:val="24"/>
          <w:szCs w:val="24"/>
        </w:rPr>
      </w:pPr>
    </w:p>
    <w:p>
      <w:pPr>
        <w:pStyle w:val="BodyText"/>
        <w:spacing w:line="480" w:lineRule="auto"/>
        <w:ind w:right="94"/>
        <w:jc w:val="left"/>
      </w:pPr>
      <w:r>
        <w:rPr/>
        <w:t>Each cycle consisted of two parts, which lowered the temperature from 40 to 0°F and then raised the temperature back from 0 to 40°F, respectively. Freeze-thaw cycling was started from the thaw temperature (40°F), and anytime freeze-thaw cycling needed to </w:t>
      </w:r>
      <w:r>
        <w:rPr>
          <w:spacing w:val="-3"/>
        </w:rPr>
        <w:t>be </w:t>
      </w:r>
      <w:r>
        <w:rPr/>
        <w:t>paused, all specimens </w:t>
      </w:r>
      <w:r>
        <w:rPr/>
        <w:t>were kept </w:t>
      </w:r>
      <w:r>
        <w:rPr>
          <w:spacing w:val="-3"/>
        </w:rPr>
        <w:t>in </w:t>
      </w:r>
      <w:r>
        <w:rPr/>
        <w:t>a frozen state. Note that </w:t>
      </w:r>
      <w:r>
        <w:rPr>
          <w:spacing w:val="-3"/>
        </w:rPr>
        <w:t>at </w:t>
      </w:r>
      <w:r>
        <w:rPr/>
        <w:t>any point </w:t>
      </w:r>
      <w:r>
        <w:rPr>
          <w:spacing w:val="-3"/>
        </w:rPr>
        <w:t>in </w:t>
      </w:r>
      <w:r>
        <w:rPr/>
        <w:t>the cycling, </w:t>
      </w:r>
      <w:r>
        <w:rPr>
          <w:spacing w:val="-3"/>
        </w:rPr>
        <w:t>if </w:t>
      </w:r>
      <w:r>
        <w:rPr/>
        <w:t>a specimen was found to </w:t>
      </w:r>
      <w:r>
        <w:rPr>
          <w:spacing w:val="-3"/>
        </w:rPr>
        <w:t>have </w:t>
      </w:r>
      <w:r>
        <w:rPr>
          <w:spacing w:val="-3"/>
        </w:rPr>
      </w:r>
      <w:r>
        <w:rPr/>
        <w:t>reached the Freeze-Thaw failure criteria, </w:t>
      </w:r>
      <w:r>
        <w:rPr>
          <w:spacing w:val="-3"/>
        </w:rPr>
        <w:t>i.e. </w:t>
      </w:r>
      <w:r>
        <w:rPr/>
        <w:t>RDM of less than 60%, the specimen would have </w:t>
      </w:r>
      <w:r>
        <w:rPr/>
        <w:t>been removed from testing and a dummy specimen would have replaced </w:t>
      </w:r>
      <w:r>
        <w:rPr>
          <w:spacing w:val="-5"/>
        </w:rPr>
        <w:t>it </w:t>
      </w:r>
      <w:r>
        <w:rPr/>
        <w:t>within the testing </w:t>
      </w:r>
      <w:r>
        <w:rPr/>
        <w:t>apparatus for consistency. It was highly unlikely that any of the UHPC specimens would have come anywhere near these failure criteria, but there was a small chance for the conventional concrete </w:t>
      </w:r>
      <w:r>
        <w:rPr>
          <w:spacing w:val="-4"/>
        </w:rPr>
        <w:t>mix </w:t>
      </w:r>
      <w:r>
        <w:rPr/>
        <w:t>(ODOT AA) to experience failure, so all specimens were closely monitored for this </w:t>
      </w:r>
      <w:r>
        <w:rPr/>
        <w:t>unlikely scenario, though </w:t>
      </w:r>
      <w:r>
        <w:rPr>
          <w:spacing w:val="-5"/>
        </w:rPr>
        <w:t>it </w:t>
      </w:r>
      <w:r>
        <w:rPr/>
        <w:t>never occurred during this set of</w:t>
      </w:r>
      <w:r>
        <w:rPr>
          <w:spacing w:val="-19"/>
        </w:rPr>
        <w:t> </w:t>
      </w:r>
      <w:r>
        <w:rPr/>
        <w:t>testing.</w:t>
      </w:r>
    </w:p>
    <w:p>
      <w:pPr>
        <w:spacing w:line="240" w:lineRule="auto" w:before="0"/>
        <w:ind w:right="0"/>
        <w:rPr>
          <w:rFonts w:ascii="Times New Roman" w:hAnsi="Times New Roman" w:cs="Times New Roman" w:eastAsia="Times New Roman" w:hint="default"/>
          <w:sz w:val="24"/>
          <w:szCs w:val="24"/>
        </w:rPr>
      </w:pPr>
    </w:p>
    <w:p>
      <w:pPr>
        <w:spacing w:line="240" w:lineRule="auto" w:before="11"/>
        <w:ind w:right="0"/>
        <w:rPr>
          <w:rFonts w:ascii="Times New Roman" w:hAnsi="Times New Roman" w:cs="Times New Roman" w:eastAsia="Times New Roman" w:hint="default"/>
          <w:sz w:val="24"/>
          <w:szCs w:val="24"/>
        </w:rPr>
      </w:pPr>
    </w:p>
    <w:p>
      <w:pPr>
        <w:pStyle w:val="BodyText"/>
        <w:spacing w:line="480" w:lineRule="auto"/>
        <w:ind w:right="262"/>
        <w:jc w:val="left"/>
      </w:pPr>
      <w:r>
        <w:rPr>
          <w:spacing w:val="-3"/>
        </w:rPr>
        <w:t>At </w:t>
      </w:r>
      <w:r>
        <w:rPr/>
        <w:t>intervals not exceeding 36 cycles, specimens were thoroughly thawed and placed </w:t>
      </w:r>
      <w:r>
        <w:rPr>
          <w:spacing w:val="-3"/>
        </w:rPr>
        <w:t>in </w:t>
      </w:r>
      <w:r>
        <w:rPr/>
        <w:t>a lime </w:t>
      </w:r>
      <w:r>
        <w:rPr/>
        <w:t>water bath for 24 hours to prevent moisture </w:t>
      </w:r>
      <w:r>
        <w:rPr>
          <w:spacing w:val="-3"/>
        </w:rPr>
        <w:t>loss </w:t>
      </w:r>
      <w:r>
        <w:rPr/>
        <w:t>and prepare </w:t>
      </w:r>
      <w:r>
        <w:rPr>
          <w:spacing w:val="2"/>
        </w:rPr>
        <w:t>the </w:t>
      </w:r>
      <w:r>
        <w:rPr/>
        <w:t>specimens for testing. Soaking </w:t>
      </w:r>
      <w:r>
        <w:rPr/>
        <w:t>for at </w:t>
      </w:r>
      <w:r>
        <w:rPr>
          <w:spacing w:val="-3"/>
        </w:rPr>
        <w:t>least </w:t>
      </w:r>
      <w:r>
        <w:rPr/>
        <w:t>24 hours was essential for all of the specimens to </w:t>
      </w:r>
      <w:r>
        <w:rPr>
          <w:spacing w:val="-3"/>
        </w:rPr>
        <w:t>be </w:t>
      </w:r>
      <w:r>
        <w:rPr/>
        <w:t>of the same moisture level </w:t>
      </w:r>
      <w:r>
        <w:rPr/>
        <w:t>whenever they were</w:t>
      </w:r>
      <w:r>
        <w:rPr>
          <w:spacing w:val="-8"/>
        </w:rPr>
        <w:t> </w:t>
      </w:r>
      <w:r>
        <w:rPr/>
        <w:t>tested.</w:t>
      </w:r>
    </w:p>
    <w:p>
      <w:pPr>
        <w:spacing w:after="0" w:line="480" w:lineRule="auto"/>
        <w:jc w:val="left"/>
        <w:sectPr>
          <w:pgSz w:w="12240" w:h="15840"/>
          <w:pgMar w:header="0" w:footer="867" w:top="1400" w:bottom="1060" w:left="1340" w:right="1380"/>
        </w:sectPr>
      </w:pPr>
    </w:p>
    <w:p>
      <w:pPr>
        <w:pStyle w:val="BodyText"/>
        <w:spacing w:line="480" w:lineRule="auto" w:before="42"/>
        <w:ind w:right="95"/>
        <w:jc w:val="left"/>
      </w:pPr>
      <w:r>
        <w:rPr/>
        <w:t>Only RDM values of each specimen were taken throughout testing. These values were</w:t>
      </w:r>
      <w:r>
        <w:rPr>
          <w:spacing w:val="-27"/>
        </w:rPr>
        <w:t> </w:t>
      </w:r>
      <w:r>
        <w:rPr/>
        <w:t>calculated </w:t>
      </w:r>
      <w:r>
        <w:rPr/>
        <w:t>by measuring the fundamental longitudinal (transverse) frequency and dividing </w:t>
      </w:r>
      <w:r>
        <w:rPr>
          <w:spacing w:val="-5"/>
        </w:rPr>
        <w:t>it </w:t>
      </w:r>
      <w:r>
        <w:rPr/>
        <w:t>by the original </w:t>
      </w:r>
      <w:r>
        <w:rPr/>
        <w:t>fundamental longitudinal (transverse) frequency for each specimen. This results </w:t>
      </w:r>
      <w:r>
        <w:rPr>
          <w:spacing w:val="-3"/>
        </w:rPr>
        <w:t>in </w:t>
      </w:r>
      <w:r>
        <w:rPr/>
        <w:t>RDM </w:t>
      </w:r>
      <w:r>
        <w:rPr>
          <w:spacing w:val="-3"/>
        </w:rPr>
        <w:t>in </w:t>
      </w:r>
      <w:r>
        <w:rPr/>
        <w:t>the </w:t>
      </w:r>
      <w:r>
        <w:rPr/>
        <w:t>form of a percentage, where 100% </w:t>
      </w:r>
      <w:r>
        <w:rPr>
          <w:spacing w:val="-5"/>
        </w:rPr>
        <w:t>is </w:t>
      </w:r>
      <w:r>
        <w:rPr/>
        <w:t>the starting point of the internal structure of the specimen, </w:t>
      </w:r>
      <w:r>
        <w:rPr/>
        <w:t>and deterioration results </w:t>
      </w:r>
      <w:r>
        <w:rPr>
          <w:spacing w:val="-3"/>
        </w:rPr>
        <w:t>in </w:t>
      </w:r>
      <w:r>
        <w:rPr/>
        <w:t>ever decreasing</w:t>
      </w:r>
      <w:r>
        <w:rPr>
          <w:spacing w:val="-21"/>
        </w:rPr>
        <w:t> </w:t>
      </w:r>
      <w:r>
        <w:rPr/>
        <w:t>values.</w:t>
      </w:r>
    </w:p>
    <w:p>
      <w:pPr>
        <w:spacing w:line="240" w:lineRule="auto" w:before="0"/>
        <w:ind w:right="0"/>
        <w:rPr>
          <w:rFonts w:ascii="Times New Roman" w:hAnsi="Times New Roman" w:cs="Times New Roman" w:eastAsia="Times New Roman" w:hint="default"/>
          <w:sz w:val="24"/>
          <w:szCs w:val="24"/>
        </w:rPr>
      </w:pPr>
    </w:p>
    <w:p>
      <w:pPr>
        <w:spacing w:line="240" w:lineRule="auto" w:before="11"/>
        <w:ind w:right="0"/>
        <w:rPr>
          <w:rFonts w:ascii="Times New Roman" w:hAnsi="Times New Roman" w:cs="Times New Roman" w:eastAsia="Times New Roman" w:hint="default"/>
          <w:sz w:val="24"/>
          <w:szCs w:val="24"/>
        </w:rPr>
      </w:pPr>
    </w:p>
    <w:p>
      <w:pPr>
        <w:pStyle w:val="BodyText"/>
        <w:spacing w:line="480" w:lineRule="auto"/>
        <w:ind w:right="116"/>
        <w:jc w:val="left"/>
      </w:pPr>
      <w:r>
        <w:rPr/>
        <w:t>These frequencies were measured with a frequency meter called an Emodumeter, which works by creating a mechanical impact with a small metal ball on one side of a specimen and measuring how </w:t>
      </w:r>
      <w:r>
        <w:rPr>
          <w:spacing w:val="-3"/>
        </w:rPr>
        <w:t>long </w:t>
      </w:r>
      <w:r>
        <w:rPr>
          <w:spacing w:val="-5"/>
        </w:rPr>
        <w:t>it </w:t>
      </w:r>
      <w:r>
        <w:rPr/>
        <w:t>takes for the vibrations to </w:t>
      </w:r>
      <w:r>
        <w:rPr>
          <w:spacing w:val="-3"/>
        </w:rPr>
        <w:t>be felt </w:t>
      </w:r>
      <w:r>
        <w:rPr/>
        <w:t>by a sensor located on the other end of </w:t>
      </w:r>
      <w:r>
        <w:rPr/>
        <w:t>the specimen. This type of measurement </w:t>
      </w:r>
      <w:r>
        <w:rPr>
          <w:spacing w:val="-3"/>
        </w:rPr>
        <w:t>is </w:t>
      </w:r>
      <w:r>
        <w:rPr/>
        <w:t>effective because </w:t>
      </w:r>
      <w:r>
        <w:rPr>
          <w:spacing w:val="-5"/>
        </w:rPr>
        <w:t>it </w:t>
      </w:r>
      <w:r>
        <w:rPr/>
        <w:t>indicates the internal structure of </w:t>
      </w:r>
      <w:r>
        <w:rPr/>
        <w:t>the specimen (i.e., </w:t>
      </w:r>
      <w:r>
        <w:rPr>
          <w:spacing w:val="-3"/>
        </w:rPr>
        <w:t>if </w:t>
      </w:r>
      <w:r>
        <w:rPr/>
        <w:t>a large amount of microcracks are present, </w:t>
      </w:r>
      <w:r>
        <w:rPr>
          <w:spacing w:val="-5"/>
        </w:rPr>
        <w:t>it </w:t>
      </w:r>
      <w:r>
        <w:rPr/>
        <w:t>will take </w:t>
      </w:r>
      <w:r>
        <w:rPr>
          <w:spacing w:val="-2"/>
        </w:rPr>
        <w:t>longer </w:t>
      </w:r>
      <w:r>
        <w:rPr/>
        <w:t>for the </w:t>
      </w:r>
      <w:r>
        <w:rPr>
          <w:spacing w:val="-3"/>
        </w:rPr>
        <w:t>impact </w:t>
      </w:r>
      <w:r>
        <w:rPr>
          <w:spacing w:val="-3"/>
        </w:rPr>
      </w:r>
      <w:r>
        <w:rPr/>
        <w:t>to </w:t>
      </w:r>
      <w:r>
        <w:rPr>
          <w:spacing w:val="-3"/>
        </w:rPr>
        <w:t>be </w:t>
      </w:r>
      <w:r>
        <w:rPr/>
        <w:t>felt). The decision </w:t>
      </w:r>
      <w:r>
        <w:rPr>
          <w:spacing w:val="2"/>
        </w:rPr>
        <w:t>to </w:t>
      </w:r>
      <w:r>
        <w:rPr/>
        <w:t>only measure RDM was </w:t>
      </w:r>
      <w:r>
        <w:rPr>
          <w:spacing w:val="-3"/>
        </w:rPr>
        <w:t>made </w:t>
      </w:r>
      <w:r>
        <w:rPr/>
        <w:t>because while RDM can </w:t>
      </w:r>
      <w:r>
        <w:rPr>
          <w:spacing w:val="-3"/>
        </w:rPr>
        <w:t>be </w:t>
      </w:r>
      <w:r>
        <w:rPr/>
        <w:t>unreliable </w:t>
      </w:r>
      <w:r>
        <w:rPr/>
        <w:t>(due to ambient </w:t>
      </w:r>
      <w:r>
        <w:rPr>
          <w:spacing w:val="-4"/>
        </w:rPr>
        <w:t>air </w:t>
      </w:r>
      <w:r>
        <w:rPr/>
        <w:t>curing methods resulting </w:t>
      </w:r>
      <w:r>
        <w:rPr>
          <w:spacing w:val="-3"/>
        </w:rPr>
        <w:t>in </w:t>
      </w:r>
      <w:r>
        <w:rPr/>
        <w:t>high levels of un-hydrated cement </w:t>
      </w:r>
      <w:r>
        <w:rPr>
          <w:spacing w:val="-3"/>
        </w:rPr>
        <w:t>in </w:t>
      </w:r>
      <w:r>
        <w:rPr/>
        <w:t>UHPC, as </w:t>
      </w:r>
      <w:r>
        <w:rPr/>
        <w:t>discussed </w:t>
      </w:r>
      <w:r>
        <w:rPr>
          <w:spacing w:val="-3"/>
        </w:rPr>
        <w:t>in </w:t>
      </w:r>
      <w:r>
        <w:rPr/>
        <w:t>Section 2.2), </w:t>
      </w:r>
      <w:r>
        <w:rPr>
          <w:spacing w:val="-3"/>
        </w:rPr>
        <w:t>mass loss </w:t>
      </w:r>
      <w:r>
        <w:rPr/>
        <w:t>and length change can </w:t>
      </w:r>
      <w:r>
        <w:rPr>
          <w:spacing w:val="-3"/>
        </w:rPr>
        <w:t>be </w:t>
      </w:r>
      <w:r>
        <w:rPr/>
        <w:t>even more unpredictable, changing </w:t>
      </w:r>
      <w:r>
        <w:rPr/>
        <w:t>dramatically with any moisture level change. Figure 12 shows a specimen being tested </w:t>
      </w:r>
      <w:r>
        <w:rPr>
          <w:spacing w:val="-3"/>
        </w:rPr>
        <w:t>in </w:t>
      </w:r>
      <w:r>
        <w:rPr/>
        <w:t>the </w:t>
      </w:r>
      <w:r>
        <w:rPr/>
        <w:t>Emodumeter while Figures 13 and 14 show a typical transverse frequency initial measurement and resulting final output,</w:t>
      </w:r>
      <w:r>
        <w:rPr>
          <w:spacing w:val="-23"/>
        </w:rPr>
        <w:t> </w:t>
      </w:r>
      <w:r>
        <w:rPr/>
        <w:t>respectively.</w:t>
      </w:r>
    </w:p>
    <w:p>
      <w:pPr>
        <w:spacing w:after="0" w:line="480" w:lineRule="auto"/>
        <w:jc w:val="left"/>
        <w:sectPr>
          <w:pgSz w:w="12240" w:h="15840"/>
          <w:pgMar w:header="0" w:footer="867" w:top="1400" w:bottom="1060" w:left="1340" w:right="1360"/>
        </w:sectPr>
      </w:pPr>
    </w:p>
    <w:p>
      <w:pPr>
        <w:spacing w:line="240" w:lineRule="auto"/>
        <w:ind w:left="1295" w:right="0" w:firstLine="0"/>
        <w:rPr>
          <w:rFonts w:ascii="Times New Roman" w:hAnsi="Times New Roman" w:cs="Times New Roman" w:eastAsia="Times New Roman" w:hint="default"/>
          <w:sz w:val="20"/>
          <w:szCs w:val="20"/>
        </w:rPr>
      </w:pPr>
      <w:r>
        <w:rPr>
          <w:rFonts w:ascii="Times New Roman" w:hAnsi="Times New Roman" w:cs="Times New Roman" w:eastAsia="Times New Roman" w:hint="default"/>
          <w:sz w:val="20"/>
          <w:szCs w:val="20"/>
        </w:rPr>
        <w:drawing>
          <wp:inline distT="0" distB="0" distL="0" distR="0">
            <wp:extent cx="3967264" cy="3667125"/>
            <wp:effectExtent l="0" t="0" r="0" b="0"/>
            <wp:docPr id="39" name="image20.jpeg" descr=""/>
            <wp:cNvGraphicFramePr>
              <a:graphicFrameLocks noChangeAspect="1"/>
            </wp:cNvGraphicFramePr>
            <a:graphic>
              <a:graphicData uri="http://schemas.openxmlformats.org/drawingml/2006/picture">
                <pic:pic>
                  <pic:nvPicPr>
                    <pic:cNvPr id="40" name="image20.jpeg"/>
                    <pic:cNvPicPr/>
                  </pic:nvPicPr>
                  <pic:blipFill>
                    <a:blip r:embed="rId33" cstate="print"/>
                    <a:stretch>
                      <a:fillRect/>
                    </a:stretch>
                  </pic:blipFill>
                  <pic:spPr>
                    <a:xfrm>
                      <a:off x="0" y="0"/>
                      <a:ext cx="3967264" cy="3667125"/>
                    </a:xfrm>
                    <a:prstGeom prst="rect">
                      <a:avLst/>
                    </a:prstGeom>
                  </pic:spPr>
                </pic:pic>
              </a:graphicData>
            </a:graphic>
          </wp:inline>
        </w:drawing>
      </w:r>
      <w:r>
        <w:rPr>
          <w:rFonts w:ascii="Times New Roman" w:hAnsi="Times New Roman" w:cs="Times New Roman" w:eastAsia="Times New Roman" w:hint="default"/>
          <w:sz w:val="20"/>
          <w:szCs w:val="20"/>
        </w:rPr>
      </w:r>
    </w:p>
    <w:p>
      <w:pPr>
        <w:spacing w:line="240" w:lineRule="auto" w:before="9"/>
        <w:ind w:right="0"/>
        <w:rPr>
          <w:rFonts w:ascii="Times New Roman" w:hAnsi="Times New Roman" w:cs="Times New Roman" w:eastAsia="Times New Roman" w:hint="default"/>
          <w:sz w:val="16"/>
          <w:szCs w:val="16"/>
        </w:rPr>
      </w:pPr>
    </w:p>
    <w:p>
      <w:pPr>
        <w:spacing w:before="69"/>
        <w:ind w:left="2135" w:right="0" w:firstLine="0"/>
        <w:jc w:val="left"/>
        <w:rPr>
          <w:rFonts w:ascii="Times New Roman" w:hAnsi="Times New Roman" w:cs="Times New Roman" w:eastAsia="Times New Roman" w:hint="default"/>
          <w:sz w:val="24"/>
          <w:szCs w:val="24"/>
        </w:rPr>
      </w:pPr>
      <w:r>
        <w:rPr>
          <w:rFonts w:ascii="Times New Roman"/>
          <w:i/>
          <w:sz w:val="24"/>
        </w:rPr>
        <w:t>Figure 12: Freeze-Thaw Specimen in Testing</w:t>
      </w:r>
      <w:r>
        <w:rPr>
          <w:rFonts w:ascii="Times New Roman"/>
          <w:i/>
          <w:spacing w:val="-15"/>
          <w:sz w:val="24"/>
        </w:rPr>
        <w:t> </w:t>
      </w:r>
      <w:r>
        <w:rPr>
          <w:rFonts w:ascii="Times New Roman"/>
          <w:i/>
          <w:sz w:val="24"/>
        </w:rPr>
        <w:t>Machine</w:t>
      </w:r>
      <w:r>
        <w:rPr>
          <w:rFonts w:ascii="Times New Roman"/>
          <w:sz w:val="24"/>
        </w:rPr>
      </w:r>
    </w:p>
    <w:p>
      <w:pPr>
        <w:spacing w:line="240" w:lineRule="auto" w:before="0"/>
        <w:ind w:right="0"/>
        <w:rPr>
          <w:rFonts w:ascii="Times New Roman" w:hAnsi="Times New Roman" w:cs="Times New Roman" w:eastAsia="Times New Roman" w:hint="default"/>
          <w:i/>
          <w:sz w:val="20"/>
          <w:szCs w:val="20"/>
        </w:rPr>
      </w:pPr>
    </w:p>
    <w:p>
      <w:pPr>
        <w:spacing w:line="240" w:lineRule="auto" w:before="0"/>
        <w:ind w:right="0"/>
        <w:rPr>
          <w:rFonts w:ascii="Times New Roman" w:hAnsi="Times New Roman" w:cs="Times New Roman" w:eastAsia="Times New Roman" w:hint="default"/>
          <w:i/>
          <w:sz w:val="20"/>
          <w:szCs w:val="20"/>
        </w:rPr>
      </w:pPr>
    </w:p>
    <w:p>
      <w:pPr>
        <w:spacing w:line="240" w:lineRule="auto" w:before="0"/>
        <w:ind w:right="0"/>
        <w:rPr>
          <w:rFonts w:ascii="Times New Roman" w:hAnsi="Times New Roman" w:cs="Times New Roman" w:eastAsia="Times New Roman" w:hint="default"/>
          <w:i/>
          <w:sz w:val="20"/>
          <w:szCs w:val="20"/>
        </w:rPr>
      </w:pPr>
    </w:p>
    <w:p>
      <w:pPr>
        <w:spacing w:line="240" w:lineRule="auto" w:before="3" w:after="0"/>
        <w:ind w:right="0"/>
        <w:rPr>
          <w:rFonts w:ascii="Times New Roman" w:hAnsi="Times New Roman" w:cs="Times New Roman" w:eastAsia="Times New Roman" w:hint="default"/>
          <w:i/>
          <w:sz w:val="29"/>
          <w:szCs w:val="29"/>
        </w:rPr>
      </w:pPr>
    </w:p>
    <w:p>
      <w:pPr>
        <w:spacing w:line="240" w:lineRule="auto"/>
        <w:ind w:left="1175" w:right="0" w:firstLine="0"/>
        <w:rPr>
          <w:rFonts w:ascii="Times New Roman" w:hAnsi="Times New Roman" w:cs="Times New Roman" w:eastAsia="Times New Roman" w:hint="default"/>
          <w:sz w:val="20"/>
          <w:szCs w:val="20"/>
        </w:rPr>
      </w:pPr>
      <w:r>
        <w:rPr>
          <w:rFonts w:ascii="Times New Roman" w:hAnsi="Times New Roman" w:cs="Times New Roman" w:eastAsia="Times New Roman" w:hint="default"/>
          <w:sz w:val="20"/>
          <w:szCs w:val="20"/>
        </w:rPr>
        <w:drawing>
          <wp:inline distT="0" distB="0" distL="0" distR="0">
            <wp:extent cx="4076214" cy="3051333"/>
            <wp:effectExtent l="0" t="0" r="0" b="0"/>
            <wp:docPr id="41" name="image21.jpeg" descr=""/>
            <wp:cNvGraphicFramePr>
              <a:graphicFrameLocks noChangeAspect="1"/>
            </wp:cNvGraphicFramePr>
            <a:graphic>
              <a:graphicData uri="http://schemas.openxmlformats.org/drawingml/2006/picture">
                <pic:pic>
                  <pic:nvPicPr>
                    <pic:cNvPr id="42" name="image21.jpeg"/>
                    <pic:cNvPicPr/>
                  </pic:nvPicPr>
                  <pic:blipFill>
                    <a:blip r:embed="rId34" cstate="print"/>
                    <a:stretch>
                      <a:fillRect/>
                    </a:stretch>
                  </pic:blipFill>
                  <pic:spPr>
                    <a:xfrm>
                      <a:off x="0" y="0"/>
                      <a:ext cx="4076214" cy="3051333"/>
                    </a:xfrm>
                    <a:prstGeom prst="rect">
                      <a:avLst/>
                    </a:prstGeom>
                  </pic:spPr>
                </pic:pic>
              </a:graphicData>
            </a:graphic>
          </wp:inline>
        </w:drawing>
      </w:r>
      <w:r>
        <w:rPr>
          <w:rFonts w:ascii="Times New Roman" w:hAnsi="Times New Roman" w:cs="Times New Roman" w:eastAsia="Times New Roman" w:hint="default"/>
          <w:sz w:val="20"/>
          <w:szCs w:val="20"/>
        </w:rPr>
      </w:r>
    </w:p>
    <w:p>
      <w:pPr>
        <w:spacing w:line="240" w:lineRule="auto" w:before="11"/>
        <w:ind w:right="0"/>
        <w:rPr>
          <w:rFonts w:ascii="Times New Roman" w:hAnsi="Times New Roman" w:cs="Times New Roman" w:eastAsia="Times New Roman" w:hint="default"/>
          <w:i/>
          <w:sz w:val="27"/>
          <w:szCs w:val="27"/>
        </w:rPr>
      </w:pPr>
    </w:p>
    <w:p>
      <w:pPr>
        <w:spacing w:before="0"/>
        <w:ind w:left="1060" w:right="0" w:firstLine="0"/>
        <w:jc w:val="left"/>
        <w:rPr>
          <w:rFonts w:ascii="Times New Roman" w:hAnsi="Times New Roman" w:cs="Times New Roman" w:eastAsia="Times New Roman" w:hint="default"/>
          <w:sz w:val="24"/>
          <w:szCs w:val="24"/>
        </w:rPr>
      </w:pPr>
      <w:r>
        <w:rPr>
          <w:rFonts w:ascii="Times New Roman"/>
          <w:i/>
          <w:sz w:val="24"/>
        </w:rPr>
        <w:t>Figure 13: Typical Emodumeter Transverse Frequency</w:t>
      </w:r>
      <w:r>
        <w:rPr>
          <w:rFonts w:ascii="Times New Roman"/>
          <w:i/>
          <w:spacing w:val="-24"/>
          <w:sz w:val="24"/>
        </w:rPr>
        <w:t> </w:t>
      </w:r>
      <w:r>
        <w:rPr>
          <w:rFonts w:ascii="Times New Roman"/>
          <w:i/>
          <w:sz w:val="24"/>
        </w:rPr>
        <w:t>Measurement</w:t>
      </w:r>
      <w:r>
        <w:rPr>
          <w:rFonts w:ascii="Times New Roman"/>
          <w:sz w:val="24"/>
        </w:rPr>
      </w:r>
    </w:p>
    <w:p>
      <w:pPr>
        <w:spacing w:after="0"/>
        <w:jc w:val="left"/>
        <w:rPr>
          <w:rFonts w:ascii="Times New Roman" w:hAnsi="Times New Roman" w:cs="Times New Roman" w:eastAsia="Times New Roman" w:hint="default"/>
          <w:sz w:val="24"/>
          <w:szCs w:val="24"/>
        </w:rPr>
        <w:sectPr>
          <w:pgSz w:w="12240" w:h="15840"/>
          <w:pgMar w:header="0" w:footer="867" w:top="1440" w:bottom="1060" w:left="1720" w:right="1720"/>
        </w:sectPr>
      </w:pPr>
    </w:p>
    <w:p>
      <w:pPr>
        <w:spacing w:line="240" w:lineRule="auto"/>
        <w:ind w:left="1491" w:right="0" w:firstLine="0"/>
        <w:rPr>
          <w:rFonts w:ascii="Times New Roman" w:hAnsi="Times New Roman" w:cs="Times New Roman" w:eastAsia="Times New Roman" w:hint="default"/>
          <w:sz w:val="20"/>
          <w:szCs w:val="20"/>
        </w:rPr>
      </w:pPr>
      <w:r>
        <w:rPr>
          <w:rFonts w:ascii="Times New Roman" w:hAnsi="Times New Roman" w:cs="Times New Roman" w:eastAsia="Times New Roman" w:hint="default"/>
          <w:sz w:val="20"/>
          <w:szCs w:val="20"/>
        </w:rPr>
        <w:drawing>
          <wp:inline distT="0" distB="0" distL="0" distR="0">
            <wp:extent cx="4229811" cy="3495294"/>
            <wp:effectExtent l="0" t="0" r="0" b="0"/>
            <wp:docPr id="43" name="image22.jpeg" descr=""/>
            <wp:cNvGraphicFramePr>
              <a:graphicFrameLocks noChangeAspect="1"/>
            </wp:cNvGraphicFramePr>
            <a:graphic>
              <a:graphicData uri="http://schemas.openxmlformats.org/drawingml/2006/picture">
                <pic:pic>
                  <pic:nvPicPr>
                    <pic:cNvPr id="44" name="image22.jpeg"/>
                    <pic:cNvPicPr/>
                  </pic:nvPicPr>
                  <pic:blipFill>
                    <a:blip r:embed="rId35" cstate="print"/>
                    <a:stretch>
                      <a:fillRect/>
                    </a:stretch>
                  </pic:blipFill>
                  <pic:spPr>
                    <a:xfrm>
                      <a:off x="0" y="0"/>
                      <a:ext cx="4229811" cy="3495294"/>
                    </a:xfrm>
                    <a:prstGeom prst="rect">
                      <a:avLst/>
                    </a:prstGeom>
                  </pic:spPr>
                </pic:pic>
              </a:graphicData>
            </a:graphic>
          </wp:inline>
        </w:drawing>
      </w:r>
      <w:r>
        <w:rPr>
          <w:rFonts w:ascii="Times New Roman" w:hAnsi="Times New Roman" w:cs="Times New Roman" w:eastAsia="Times New Roman" w:hint="default"/>
          <w:sz w:val="20"/>
          <w:szCs w:val="20"/>
        </w:rPr>
      </w:r>
    </w:p>
    <w:p>
      <w:pPr>
        <w:spacing w:line="240" w:lineRule="auto" w:before="5"/>
        <w:ind w:right="0"/>
        <w:rPr>
          <w:rFonts w:ascii="Times New Roman" w:hAnsi="Times New Roman" w:cs="Times New Roman" w:eastAsia="Times New Roman" w:hint="default"/>
          <w:i/>
          <w:sz w:val="14"/>
          <w:szCs w:val="14"/>
        </w:rPr>
      </w:pPr>
    </w:p>
    <w:p>
      <w:pPr>
        <w:spacing w:before="69"/>
        <w:ind w:left="1483" w:right="98" w:firstLine="0"/>
        <w:jc w:val="left"/>
        <w:rPr>
          <w:rFonts w:ascii="Times New Roman" w:hAnsi="Times New Roman" w:cs="Times New Roman" w:eastAsia="Times New Roman" w:hint="default"/>
          <w:sz w:val="24"/>
          <w:szCs w:val="24"/>
        </w:rPr>
      </w:pPr>
      <w:r>
        <w:rPr>
          <w:rFonts w:ascii="Times New Roman"/>
          <w:i/>
          <w:sz w:val="24"/>
        </w:rPr>
        <w:t>Figure 14: Typical Emodumeter Transverse Frequency Output</w:t>
      </w:r>
      <w:r>
        <w:rPr>
          <w:rFonts w:ascii="Times New Roman"/>
          <w:i/>
          <w:spacing w:val="-13"/>
          <w:sz w:val="24"/>
        </w:rPr>
        <w:t> </w:t>
      </w:r>
      <w:r>
        <w:rPr>
          <w:rFonts w:ascii="Times New Roman"/>
          <w:i/>
          <w:sz w:val="24"/>
        </w:rPr>
        <w:t>Page</w:t>
      </w:r>
      <w:r>
        <w:rPr>
          <w:rFonts w:ascii="Times New Roman"/>
          <w:sz w:val="24"/>
        </w:rPr>
      </w:r>
    </w:p>
    <w:p>
      <w:pPr>
        <w:spacing w:line="240" w:lineRule="auto" w:before="0"/>
        <w:ind w:right="0"/>
        <w:rPr>
          <w:rFonts w:ascii="Times New Roman" w:hAnsi="Times New Roman" w:cs="Times New Roman" w:eastAsia="Times New Roman" w:hint="default"/>
          <w:i/>
          <w:sz w:val="24"/>
          <w:szCs w:val="24"/>
        </w:rPr>
      </w:pPr>
    </w:p>
    <w:p>
      <w:pPr>
        <w:spacing w:line="240" w:lineRule="auto" w:before="0"/>
        <w:ind w:right="0"/>
        <w:rPr>
          <w:rFonts w:ascii="Times New Roman" w:hAnsi="Times New Roman" w:cs="Times New Roman" w:eastAsia="Times New Roman" w:hint="default"/>
          <w:i/>
          <w:sz w:val="24"/>
          <w:szCs w:val="24"/>
        </w:rPr>
      </w:pPr>
    </w:p>
    <w:p>
      <w:pPr>
        <w:spacing w:line="240" w:lineRule="auto" w:before="0"/>
        <w:ind w:right="0"/>
        <w:rPr>
          <w:rFonts w:ascii="Times New Roman" w:hAnsi="Times New Roman" w:cs="Times New Roman" w:eastAsia="Times New Roman" w:hint="default"/>
          <w:i/>
          <w:sz w:val="24"/>
          <w:szCs w:val="24"/>
        </w:rPr>
      </w:pPr>
    </w:p>
    <w:p>
      <w:pPr>
        <w:pStyle w:val="BodyText"/>
        <w:spacing w:line="480" w:lineRule="auto" w:before="202"/>
        <w:ind w:right="98"/>
        <w:jc w:val="left"/>
      </w:pPr>
      <w:r>
        <w:rPr/>
        <w:t>Following the guidelines </w:t>
      </w:r>
      <w:r>
        <w:rPr>
          <w:spacing w:val="-3"/>
        </w:rPr>
        <w:t>in </w:t>
      </w:r>
      <w:r>
        <w:rPr/>
        <w:t>ASTM C666-15 and ASTM C215-14, the Emodumeter data </w:t>
      </w:r>
      <w:r>
        <w:rPr/>
        <w:t>collection device was set to collect 2048 points per test with a sampling rate of 20 kHz. Additionally, all specimens were tested three times during each round of testing, and their frequencies averaged together. All data points more than 10% apart from the average</w:t>
      </w:r>
      <w:r>
        <w:rPr>
          <w:spacing w:val="-32"/>
        </w:rPr>
        <w:t> </w:t>
      </w:r>
      <w:r>
        <w:rPr/>
        <w:t>were </w:t>
      </w:r>
      <w:r>
        <w:rPr/>
        <w:t>rejected and</w:t>
      </w:r>
      <w:r>
        <w:rPr>
          <w:spacing w:val="-8"/>
        </w:rPr>
        <w:t> </w:t>
      </w:r>
      <w:r>
        <w:rPr/>
        <w:t>recollected.</w:t>
      </w:r>
    </w:p>
    <w:p>
      <w:pPr>
        <w:spacing w:line="240" w:lineRule="auto" w:before="0"/>
        <w:ind w:right="0"/>
        <w:rPr>
          <w:rFonts w:ascii="Times New Roman" w:hAnsi="Times New Roman" w:cs="Times New Roman" w:eastAsia="Times New Roman" w:hint="default"/>
          <w:sz w:val="24"/>
          <w:szCs w:val="24"/>
        </w:rPr>
      </w:pPr>
    </w:p>
    <w:p>
      <w:pPr>
        <w:spacing w:line="240" w:lineRule="auto" w:before="10"/>
        <w:ind w:right="0"/>
        <w:rPr>
          <w:rFonts w:ascii="Times New Roman" w:hAnsi="Times New Roman" w:cs="Times New Roman" w:eastAsia="Times New Roman" w:hint="default"/>
          <w:sz w:val="24"/>
          <w:szCs w:val="24"/>
        </w:rPr>
      </w:pPr>
    </w:p>
    <w:p>
      <w:pPr>
        <w:pStyle w:val="BodyText"/>
        <w:spacing w:line="480" w:lineRule="auto"/>
        <w:ind w:right="98"/>
        <w:jc w:val="left"/>
      </w:pPr>
      <w:r>
        <w:rPr/>
        <w:t>After each round of testing the freezing-and-thawing apparatus was rinsed out and all</w:t>
      </w:r>
      <w:r>
        <w:rPr>
          <w:spacing w:val="-34"/>
        </w:rPr>
        <w:t> </w:t>
      </w:r>
      <w:r>
        <w:rPr/>
        <w:t>containers </w:t>
      </w:r>
      <w:r>
        <w:rPr/>
        <w:t>were refilled with fresh water. Specimens were then put back into the freezing-and-thawing apparatus </w:t>
      </w:r>
      <w:r>
        <w:rPr>
          <w:spacing w:val="-3"/>
        </w:rPr>
        <w:t>in </w:t>
      </w:r>
      <w:r>
        <w:rPr/>
        <w:t>a new location, so that each specimen experienced the conditions of all parts of the </w:t>
      </w:r>
      <w:r>
        <w:rPr/>
        <w:t>apparatus and </w:t>
      </w:r>
      <w:r>
        <w:rPr>
          <w:spacing w:val="-3"/>
        </w:rPr>
        <w:t>no </w:t>
      </w:r>
      <w:r>
        <w:rPr/>
        <w:t>one specimen was continuously subject to harsher conditions than</w:t>
      </w:r>
      <w:r>
        <w:rPr>
          <w:spacing w:val="-13"/>
        </w:rPr>
        <w:t> </w:t>
      </w:r>
      <w:r>
        <w:rPr/>
        <w:t>another.</w:t>
      </w:r>
    </w:p>
    <w:p>
      <w:pPr>
        <w:spacing w:after="0" w:line="480" w:lineRule="auto"/>
        <w:jc w:val="left"/>
        <w:sectPr>
          <w:pgSz w:w="12240" w:h="15840"/>
          <w:pgMar w:header="0" w:footer="867" w:top="1440" w:bottom="1060" w:left="1340" w:right="1460"/>
        </w:sectPr>
      </w:pPr>
    </w:p>
    <w:p>
      <w:pPr>
        <w:pStyle w:val="Heading2"/>
        <w:numPr>
          <w:ilvl w:val="2"/>
          <w:numId w:val="15"/>
        </w:numPr>
        <w:tabs>
          <w:tab w:pos="821" w:val="left" w:leader="none"/>
        </w:tabs>
        <w:spacing w:line="240" w:lineRule="auto" w:before="42" w:after="0"/>
        <w:ind w:left="821" w:right="0" w:hanging="721"/>
        <w:jc w:val="left"/>
        <w:rPr>
          <w:b w:val="0"/>
          <w:bCs w:val="0"/>
        </w:rPr>
      </w:pPr>
      <w:bookmarkStart w:name="_TOC_250007" w:id="9"/>
      <w:r>
        <w:rPr/>
        <w:t>Testing</w:t>
      </w:r>
      <w:bookmarkEnd w:id="9"/>
      <w:r>
        <w:rPr>
          <w:b w:val="0"/>
        </w:rPr>
      </w:r>
    </w:p>
    <w:p>
      <w:pPr>
        <w:spacing w:line="240" w:lineRule="auto" w:before="0"/>
        <w:ind w:right="0"/>
        <w:rPr>
          <w:rFonts w:ascii="Times New Roman" w:hAnsi="Times New Roman" w:cs="Times New Roman" w:eastAsia="Times New Roman" w:hint="default"/>
          <w:b/>
          <w:bCs/>
          <w:sz w:val="24"/>
          <w:szCs w:val="24"/>
        </w:rPr>
      </w:pPr>
    </w:p>
    <w:p>
      <w:pPr>
        <w:spacing w:line="240" w:lineRule="auto" w:before="0"/>
        <w:ind w:right="0"/>
        <w:rPr>
          <w:rFonts w:ascii="Times New Roman" w:hAnsi="Times New Roman" w:cs="Times New Roman" w:eastAsia="Times New Roman" w:hint="default"/>
          <w:b/>
          <w:bCs/>
          <w:sz w:val="24"/>
          <w:szCs w:val="24"/>
        </w:rPr>
      </w:pPr>
    </w:p>
    <w:p>
      <w:pPr>
        <w:spacing w:line="240" w:lineRule="auto" w:before="1"/>
        <w:ind w:right="0"/>
        <w:rPr>
          <w:rFonts w:ascii="Times New Roman" w:hAnsi="Times New Roman" w:cs="Times New Roman" w:eastAsia="Times New Roman" w:hint="default"/>
          <w:b/>
          <w:bCs/>
          <w:sz w:val="24"/>
          <w:szCs w:val="24"/>
        </w:rPr>
      </w:pPr>
    </w:p>
    <w:p>
      <w:pPr>
        <w:pStyle w:val="BodyText"/>
        <w:spacing w:line="480" w:lineRule="auto"/>
        <w:ind w:right="92"/>
        <w:jc w:val="left"/>
      </w:pPr>
      <w:r>
        <w:rPr/>
        <w:t>The freeze-thaw specimens prior to testing are shown </w:t>
      </w:r>
      <w:r>
        <w:rPr>
          <w:spacing w:val="-3"/>
        </w:rPr>
        <w:t>in </w:t>
      </w:r>
      <w:r>
        <w:rPr/>
        <w:t>Figures 15 and 16. All specimens had </w:t>
      </w:r>
      <w:r>
        <w:rPr/>
        <w:t>limited surface deterioration at this point </w:t>
      </w:r>
      <w:r>
        <w:rPr>
          <w:spacing w:val="-3"/>
        </w:rPr>
        <w:t>in </w:t>
      </w:r>
      <w:r>
        <w:rPr/>
        <w:t>testing, and their starting frequencies were recorded </w:t>
      </w:r>
      <w:r>
        <w:rPr/>
      </w:r>
      <w:r>
        <w:rPr>
          <w:rFonts w:ascii="Times New Roman" w:hAnsi="Times New Roman" w:cs="Times New Roman" w:eastAsia="Times New Roman" w:hint="default"/>
        </w:rPr>
        <w:t>to </w:t>
      </w:r>
      <w:r>
        <w:rPr>
          <w:rFonts w:ascii="Times New Roman" w:hAnsi="Times New Roman" w:cs="Times New Roman" w:eastAsia="Times New Roman" w:hint="default"/>
          <w:spacing w:val="-3"/>
        </w:rPr>
        <w:t>be </w:t>
      </w:r>
      <w:r>
        <w:rPr>
          <w:rFonts w:ascii="Times New Roman" w:hAnsi="Times New Roman" w:cs="Times New Roman" w:eastAsia="Times New Roman" w:hint="default"/>
        </w:rPr>
        <w:t>used as the original value for finding each specimen’s RDM </w:t>
      </w:r>
      <w:r>
        <w:rPr/>
        <w:t>values throughout</w:t>
      </w:r>
      <w:r>
        <w:rPr>
          <w:spacing w:val="-18"/>
        </w:rPr>
        <w:t> </w:t>
      </w:r>
      <w:r>
        <w:rPr/>
        <w:t>testing.</w:t>
      </w:r>
    </w:p>
    <w:p>
      <w:pPr>
        <w:spacing w:line="240" w:lineRule="auto" w:before="0"/>
        <w:ind w:right="0"/>
        <w:rPr>
          <w:rFonts w:ascii="Times New Roman" w:hAnsi="Times New Roman" w:cs="Times New Roman" w:eastAsia="Times New Roman" w:hint="default"/>
          <w:sz w:val="20"/>
          <w:szCs w:val="20"/>
        </w:rPr>
      </w:pPr>
    </w:p>
    <w:p>
      <w:pPr>
        <w:spacing w:line="240" w:lineRule="auto" w:before="8" w:after="0"/>
        <w:ind w:right="0"/>
        <w:rPr>
          <w:rFonts w:ascii="Times New Roman" w:hAnsi="Times New Roman" w:cs="Times New Roman" w:eastAsia="Times New Roman" w:hint="default"/>
          <w:sz w:val="28"/>
          <w:szCs w:val="28"/>
        </w:rPr>
      </w:pPr>
    </w:p>
    <w:p>
      <w:pPr>
        <w:spacing w:line="240" w:lineRule="auto"/>
        <w:ind w:left="1195" w:right="0" w:firstLine="0"/>
        <w:rPr>
          <w:rFonts w:ascii="Times New Roman" w:hAnsi="Times New Roman" w:cs="Times New Roman" w:eastAsia="Times New Roman" w:hint="default"/>
          <w:sz w:val="20"/>
          <w:szCs w:val="20"/>
        </w:rPr>
      </w:pPr>
      <w:r>
        <w:rPr>
          <w:rFonts w:ascii="Times New Roman" w:hAnsi="Times New Roman" w:cs="Times New Roman" w:eastAsia="Times New Roman" w:hint="default"/>
          <w:sz w:val="20"/>
          <w:szCs w:val="20"/>
        </w:rPr>
        <w:drawing>
          <wp:inline distT="0" distB="0" distL="0" distR="0">
            <wp:extent cx="4574688" cy="3457575"/>
            <wp:effectExtent l="0" t="0" r="0" b="0"/>
            <wp:docPr id="45" name="image23.jpeg" descr=""/>
            <wp:cNvGraphicFramePr>
              <a:graphicFrameLocks noChangeAspect="1"/>
            </wp:cNvGraphicFramePr>
            <a:graphic>
              <a:graphicData uri="http://schemas.openxmlformats.org/drawingml/2006/picture">
                <pic:pic>
                  <pic:nvPicPr>
                    <pic:cNvPr id="46" name="image23.jpeg"/>
                    <pic:cNvPicPr/>
                  </pic:nvPicPr>
                  <pic:blipFill>
                    <a:blip r:embed="rId36" cstate="print"/>
                    <a:stretch>
                      <a:fillRect/>
                    </a:stretch>
                  </pic:blipFill>
                  <pic:spPr>
                    <a:xfrm>
                      <a:off x="0" y="0"/>
                      <a:ext cx="4574688" cy="3457575"/>
                    </a:xfrm>
                    <a:prstGeom prst="rect">
                      <a:avLst/>
                    </a:prstGeom>
                  </pic:spPr>
                </pic:pic>
              </a:graphicData>
            </a:graphic>
          </wp:inline>
        </w:drawing>
      </w:r>
      <w:r>
        <w:rPr>
          <w:rFonts w:ascii="Times New Roman" w:hAnsi="Times New Roman" w:cs="Times New Roman" w:eastAsia="Times New Roman" w:hint="default"/>
          <w:sz w:val="20"/>
          <w:szCs w:val="20"/>
        </w:rPr>
      </w:r>
    </w:p>
    <w:p>
      <w:pPr>
        <w:spacing w:line="240" w:lineRule="auto" w:before="0"/>
        <w:ind w:right="0"/>
        <w:rPr>
          <w:rFonts w:ascii="Times New Roman" w:hAnsi="Times New Roman" w:cs="Times New Roman" w:eastAsia="Times New Roman" w:hint="default"/>
          <w:sz w:val="24"/>
          <w:szCs w:val="24"/>
        </w:rPr>
      </w:pPr>
    </w:p>
    <w:p>
      <w:pPr>
        <w:spacing w:before="0"/>
        <w:ind w:left="1468" w:right="92" w:firstLine="0"/>
        <w:jc w:val="left"/>
        <w:rPr>
          <w:rFonts w:ascii="Times New Roman" w:hAnsi="Times New Roman" w:cs="Times New Roman" w:eastAsia="Times New Roman" w:hint="default"/>
          <w:sz w:val="24"/>
          <w:szCs w:val="24"/>
        </w:rPr>
      </w:pPr>
      <w:r>
        <w:rPr>
          <w:rFonts w:ascii="Times New Roman"/>
          <w:i/>
          <w:sz w:val="24"/>
        </w:rPr>
        <w:t>Figure 15: Freeze-Thaw Specimens in the Testing Chamber- Cycle</w:t>
      </w:r>
      <w:r>
        <w:rPr>
          <w:rFonts w:ascii="Times New Roman"/>
          <w:i/>
          <w:spacing w:val="-19"/>
          <w:sz w:val="24"/>
        </w:rPr>
        <w:t> </w:t>
      </w:r>
      <w:r>
        <w:rPr>
          <w:rFonts w:ascii="Times New Roman"/>
          <w:i/>
          <w:sz w:val="24"/>
        </w:rPr>
        <w:t>0</w:t>
      </w:r>
      <w:r>
        <w:rPr>
          <w:rFonts w:ascii="Times New Roman"/>
          <w:sz w:val="24"/>
        </w:rPr>
      </w:r>
    </w:p>
    <w:p>
      <w:pPr>
        <w:spacing w:after="0"/>
        <w:jc w:val="left"/>
        <w:rPr>
          <w:rFonts w:ascii="Times New Roman" w:hAnsi="Times New Roman" w:cs="Times New Roman" w:eastAsia="Times New Roman" w:hint="default"/>
          <w:sz w:val="24"/>
          <w:szCs w:val="24"/>
        </w:rPr>
        <w:sectPr>
          <w:pgSz w:w="12240" w:h="15840"/>
          <w:pgMar w:header="0" w:footer="867" w:top="1400" w:bottom="1060" w:left="1340" w:right="1500"/>
        </w:sectPr>
      </w:pPr>
    </w:p>
    <w:p>
      <w:pPr>
        <w:spacing w:line="240" w:lineRule="auto"/>
        <w:ind w:left="1195" w:right="0" w:firstLine="0"/>
        <w:rPr>
          <w:rFonts w:ascii="Times New Roman" w:hAnsi="Times New Roman" w:cs="Times New Roman" w:eastAsia="Times New Roman" w:hint="default"/>
          <w:sz w:val="20"/>
          <w:szCs w:val="20"/>
        </w:rPr>
      </w:pPr>
      <w:r>
        <w:rPr>
          <w:rFonts w:ascii="Times New Roman" w:hAnsi="Times New Roman" w:cs="Times New Roman" w:eastAsia="Times New Roman" w:hint="default"/>
          <w:sz w:val="20"/>
          <w:szCs w:val="20"/>
        </w:rPr>
        <w:drawing>
          <wp:inline distT="0" distB="0" distL="0" distR="0">
            <wp:extent cx="4589694" cy="3063621"/>
            <wp:effectExtent l="0" t="0" r="0" b="0"/>
            <wp:docPr id="47" name="image24.jpeg" descr=""/>
            <wp:cNvGraphicFramePr>
              <a:graphicFrameLocks noChangeAspect="1"/>
            </wp:cNvGraphicFramePr>
            <a:graphic>
              <a:graphicData uri="http://schemas.openxmlformats.org/drawingml/2006/picture">
                <pic:pic>
                  <pic:nvPicPr>
                    <pic:cNvPr id="48" name="image24.jpeg"/>
                    <pic:cNvPicPr/>
                  </pic:nvPicPr>
                  <pic:blipFill>
                    <a:blip r:embed="rId37" cstate="print"/>
                    <a:stretch>
                      <a:fillRect/>
                    </a:stretch>
                  </pic:blipFill>
                  <pic:spPr>
                    <a:xfrm>
                      <a:off x="0" y="0"/>
                      <a:ext cx="4589694" cy="3063621"/>
                    </a:xfrm>
                    <a:prstGeom prst="rect">
                      <a:avLst/>
                    </a:prstGeom>
                  </pic:spPr>
                </pic:pic>
              </a:graphicData>
            </a:graphic>
          </wp:inline>
        </w:drawing>
      </w:r>
      <w:r>
        <w:rPr>
          <w:rFonts w:ascii="Times New Roman" w:hAnsi="Times New Roman" w:cs="Times New Roman" w:eastAsia="Times New Roman" w:hint="default"/>
          <w:sz w:val="20"/>
          <w:szCs w:val="20"/>
        </w:rPr>
      </w:r>
    </w:p>
    <w:p>
      <w:pPr>
        <w:spacing w:line="240" w:lineRule="auto" w:before="9"/>
        <w:ind w:right="0"/>
        <w:rPr>
          <w:rFonts w:ascii="Times New Roman" w:hAnsi="Times New Roman" w:cs="Times New Roman" w:eastAsia="Times New Roman" w:hint="default"/>
          <w:i/>
          <w:sz w:val="16"/>
          <w:szCs w:val="16"/>
        </w:rPr>
      </w:pPr>
    </w:p>
    <w:p>
      <w:pPr>
        <w:spacing w:before="69"/>
        <w:ind w:left="106" w:right="102" w:firstLine="0"/>
        <w:jc w:val="center"/>
        <w:rPr>
          <w:rFonts w:ascii="Times New Roman" w:hAnsi="Times New Roman" w:cs="Times New Roman" w:eastAsia="Times New Roman" w:hint="default"/>
          <w:sz w:val="24"/>
          <w:szCs w:val="24"/>
        </w:rPr>
      </w:pPr>
      <w:r>
        <w:rPr>
          <w:rFonts w:ascii="Times New Roman"/>
          <w:i/>
          <w:sz w:val="24"/>
        </w:rPr>
        <w:t>Figure 16: Condition </w:t>
      </w:r>
      <w:r>
        <w:rPr>
          <w:rFonts w:ascii="Times New Roman"/>
          <w:i/>
          <w:spacing w:val="-3"/>
          <w:sz w:val="24"/>
        </w:rPr>
        <w:t>of </w:t>
      </w:r>
      <w:r>
        <w:rPr>
          <w:rFonts w:ascii="Times New Roman"/>
          <w:i/>
          <w:sz w:val="24"/>
        </w:rPr>
        <w:t>All Freeze-Thaw Specimens- Cycle</w:t>
      </w:r>
      <w:r>
        <w:rPr>
          <w:rFonts w:ascii="Times New Roman"/>
          <w:i/>
          <w:spacing w:val="-4"/>
          <w:sz w:val="24"/>
        </w:rPr>
        <w:t> </w:t>
      </w:r>
      <w:r>
        <w:rPr>
          <w:rFonts w:ascii="Times New Roman"/>
          <w:i/>
          <w:sz w:val="24"/>
        </w:rPr>
        <w:t>0</w:t>
      </w:r>
      <w:r>
        <w:rPr>
          <w:rFonts w:ascii="Times New Roman"/>
          <w:sz w:val="24"/>
        </w:rPr>
      </w:r>
    </w:p>
    <w:p>
      <w:pPr>
        <w:spacing w:line="240" w:lineRule="auto" w:before="0"/>
        <w:ind w:right="0"/>
        <w:rPr>
          <w:rFonts w:ascii="Times New Roman" w:hAnsi="Times New Roman" w:cs="Times New Roman" w:eastAsia="Times New Roman" w:hint="default"/>
          <w:i/>
          <w:sz w:val="24"/>
          <w:szCs w:val="24"/>
        </w:rPr>
      </w:pPr>
    </w:p>
    <w:p>
      <w:pPr>
        <w:pStyle w:val="BodyText"/>
        <w:spacing w:line="480" w:lineRule="auto" w:before="197"/>
        <w:ind w:right="0"/>
        <w:jc w:val="left"/>
      </w:pPr>
      <w:r>
        <w:rPr/>
        <w:t>As evident </w:t>
      </w:r>
      <w:r>
        <w:rPr>
          <w:spacing w:val="-3"/>
        </w:rPr>
        <w:t>in </w:t>
      </w:r>
      <w:r>
        <w:rPr/>
        <w:t>Figure 17, after 350 cycles significant deterioration of the ODOT AA specimens </w:t>
      </w:r>
      <w:r>
        <w:rPr/>
        <w:t>could </w:t>
      </w:r>
      <w:r>
        <w:rPr>
          <w:spacing w:val="-3"/>
        </w:rPr>
        <w:t>be </w:t>
      </w:r>
      <w:r>
        <w:rPr/>
        <w:t>seen, including chipping of edges and wearing away </w:t>
      </w:r>
      <w:r>
        <w:rPr>
          <w:spacing w:val="4"/>
        </w:rPr>
        <w:t>of </w:t>
      </w:r>
      <w:r>
        <w:rPr/>
        <w:t>the surface </w:t>
      </w:r>
      <w:r>
        <w:rPr>
          <w:spacing w:val="2"/>
        </w:rPr>
        <w:t>to </w:t>
      </w:r>
      <w:r>
        <w:rPr/>
        <w:t>the point of</w:t>
      </w:r>
      <w:r>
        <w:rPr>
          <w:spacing w:val="-34"/>
        </w:rPr>
        <w:t> </w:t>
      </w:r>
      <w:r>
        <w:rPr/>
        <w:t>coarse </w:t>
      </w:r>
      <w:r>
        <w:rPr/>
        <w:t>aggregate showing</w:t>
      </w:r>
      <w:r>
        <w:rPr>
          <w:spacing w:val="-8"/>
        </w:rPr>
        <w:t> </w:t>
      </w:r>
      <w:r>
        <w:rPr/>
        <w:t>through.</w:t>
      </w:r>
    </w:p>
    <w:p>
      <w:pPr>
        <w:spacing w:line="240" w:lineRule="auto" w:before="0"/>
        <w:ind w:right="0"/>
        <w:rPr>
          <w:rFonts w:ascii="Times New Roman" w:hAnsi="Times New Roman" w:cs="Times New Roman" w:eastAsia="Times New Roman" w:hint="default"/>
          <w:sz w:val="20"/>
          <w:szCs w:val="20"/>
        </w:rPr>
      </w:pPr>
    </w:p>
    <w:p>
      <w:pPr>
        <w:spacing w:line="240" w:lineRule="auto" w:before="8" w:after="0"/>
        <w:ind w:right="0"/>
        <w:rPr>
          <w:rFonts w:ascii="Times New Roman" w:hAnsi="Times New Roman" w:cs="Times New Roman" w:eastAsia="Times New Roman" w:hint="default"/>
          <w:sz w:val="28"/>
          <w:szCs w:val="28"/>
        </w:rPr>
      </w:pPr>
    </w:p>
    <w:p>
      <w:pPr>
        <w:spacing w:line="240" w:lineRule="auto"/>
        <w:ind w:left="1690" w:right="0" w:firstLine="0"/>
        <w:rPr>
          <w:rFonts w:ascii="Times New Roman" w:hAnsi="Times New Roman" w:cs="Times New Roman" w:eastAsia="Times New Roman" w:hint="default"/>
          <w:sz w:val="20"/>
          <w:szCs w:val="20"/>
        </w:rPr>
      </w:pPr>
      <w:r>
        <w:rPr>
          <w:rFonts w:ascii="Times New Roman" w:hAnsi="Times New Roman" w:cs="Times New Roman" w:eastAsia="Times New Roman" w:hint="default"/>
          <w:sz w:val="20"/>
          <w:szCs w:val="20"/>
        </w:rPr>
        <w:drawing>
          <wp:inline distT="0" distB="0" distL="0" distR="0">
            <wp:extent cx="3966606" cy="2766060"/>
            <wp:effectExtent l="0" t="0" r="0" b="0"/>
            <wp:docPr id="49" name="image25.jpeg" descr=""/>
            <wp:cNvGraphicFramePr>
              <a:graphicFrameLocks noChangeAspect="1"/>
            </wp:cNvGraphicFramePr>
            <a:graphic>
              <a:graphicData uri="http://schemas.openxmlformats.org/drawingml/2006/picture">
                <pic:pic>
                  <pic:nvPicPr>
                    <pic:cNvPr id="50" name="image25.jpeg"/>
                    <pic:cNvPicPr/>
                  </pic:nvPicPr>
                  <pic:blipFill>
                    <a:blip r:embed="rId38" cstate="print"/>
                    <a:stretch>
                      <a:fillRect/>
                    </a:stretch>
                  </pic:blipFill>
                  <pic:spPr>
                    <a:xfrm>
                      <a:off x="0" y="0"/>
                      <a:ext cx="3966606" cy="2766060"/>
                    </a:xfrm>
                    <a:prstGeom prst="rect">
                      <a:avLst/>
                    </a:prstGeom>
                  </pic:spPr>
                </pic:pic>
              </a:graphicData>
            </a:graphic>
          </wp:inline>
        </w:drawing>
      </w:r>
      <w:r>
        <w:rPr>
          <w:rFonts w:ascii="Times New Roman" w:hAnsi="Times New Roman" w:cs="Times New Roman" w:eastAsia="Times New Roman" w:hint="default"/>
          <w:sz w:val="20"/>
          <w:szCs w:val="20"/>
        </w:rPr>
      </w:r>
    </w:p>
    <w:p>
      <w:pPr>
        <w:spacing w:line="240" w:lineRule="auto" w:before="5"/>
        <w:ind w:right="0"/>
        <w:rPr>
          <w:rFonts w:ascii="Times New Roman" w:hAnsi="Times New Roman" w:cs="Times New Roman" w:eastAsia="Times New Roman" w:hint="default"/>
          <w:sz w:val="21"/>
          <w:szCs w:val="21"/>
        </w:rPr>
      </w:pPr>
    </w:p>
    <w:p>
      <w:pPr>
        <w:spacing w:before="0"/>
        <w:ind w:left="99" w:right="102" w:firstLine="0"/>
        <w:jc w:val="center"/>
        <w:rPr>
          <w:rFonts w:ascii="Times New Roman" w:hAnsi="Times New Roman" w:cs="Times New Roman" w:eastAsia="Times New Roman" w:hint="default"/>
          <w:sz w:val="24"/>
          <w:szCs w:val="24"/>
        </w:rPr>
      </w:pPr>
      <w:r>
        <w:rPr>
          <w:rFonts w:ascii="Times New Roman"/>
          <w:i/>
          <w:sz w:val="24"/>
        </w:rPr>
        <w:t>Figure 17: Deteriorated State of an AA Freeze-Thaw Specimen- Cycle</w:t>
      </w:r>
      <w:r>
        <w:rPr>
          <w:rFonts w:ascii="Times New Roman"/>
          <w:i/>
          <w:spacing w:val="-18"/>
          <w:sz w:val="24"/>
        </w:rPr>
        <w:t> </w:t>
      </w:r>
      <w:r>
        <w:rPr>
          <w:rFonts w:ascii="Times New Roman"/>
          <w:i/>
          <w:sz w:val="24"/>
        </w:rPr>
        <w:t>350</w:t>
      </w:r>
      <w:r>
        <w:rPr>
          <w:rFonts w:ascii="Times New Roman"/>
          <w:sz w:val="24"/>
        </w:rPr>
      </w:r>
    </w:p>
    <w:p>
      <w:pPr>
        <w:spacing w:after="0"/>
        <w:jc w:val="center"/>
        <w:rPr>
          <w:rFonts w:ascii="Times New Roman" w:hAnsi="Times New Roman" w:cs="Times New Roman" w:eastAsia="Times New Roman" w:hint="default"/>
          <w:sz w:val="24"/>
          <w:szCs w:val="24"/>
        </w:rPr>
        <w:sectPr>
          <w:pgSz w:w="12240" w:h="15840"/>
          <w:pgMar w:header="0" w:footer="867" w:top="1440" w:bottom="1060" w:left="1340" w:right="1340"/>
        </w:sectPr>
      </w:pPr>
    </w:p>
    <w:p>
      <w:pPr>
        <w:pStyle w:val="BodyText"/>
        <w:spacing w:line="472" w:lineRule="auto" w:before="66"/>
        <w:ind w:right="100"/>
        <w:jc w:val="left"/>
      </w:pPr>
      <w:r>
        <w:rPr/>
        <w:t>Figures 18 and 19 show that the Ductal</w:t>
      </w:r>
      <w:r>
        <w:rPr>
          <w:position w:val="9"/>
          <w:sz w:val="16"/>
        </w:rPr>
        <w:t>® </w:t>
      </w:r>
      <w:r>
        <w:rPr/>
        <w:t>and J3 specimens show significantly less deterioration, </w:t>
      </w:r>
      <w:r>
        <w:rPr/>
        <w:t>with only small holes forming along their surfaces for the majority. The exception being a singular hole that </w:t>
      </w:r>
      <w:r>
        <w:rPr>
          <w:spacing w:val="-3"/>
        </w:rPr>
        <w:t>formed </w:t>
      </w:r>
      <w:r>
        <w:rPr/>
        <w:t>between cycle 285 and cycle 315 </w:t>
      </w:r>
      <w:r>
        <w:rPr>
          <w:spacing w:val="-3"/>
        </w:rPr>
        <w:t>in </w:t>
      </w:r>
      <w:r>
        <w:rPr/>
        <w:t>Specimen D1 (as seen </w:t>
      </w:r>
      <w:r>
        <w:rPr>
          <w:spacing w:val="-3"/>
        </w:rPr>
        <w:t>in</w:t>
      </w:r>
      <w:r>
        <w:rPr>
          <w:spacing w:val="6"/>
        </w:rPr>
        <w:t> </w:t>
      </w:r>
      <w:r>
        <w:rPr/>
        <w:t>Figure</w:t>
      </w:r>
    </w:p>
    <w:p>
      <w:pPr>
        <w:pStyle w:val="BodyText"/>
        <w:spacing w:line="480" w:lineRule="auto" w:before="18"/>
        <w:ind w:right="185"/>
        <w:jc w:val="both"/>
      </w:pPr>
      <w:r>
        <w:rPr/>
        <w:t>20) which triggered a spike </w:t>
      </w:r>
      <w:r>
        <w:rPr>
          <w:spacing w:val="-3"/>
        </w:rPr>
        <w:t>in </w:t>
      </w:r>
      <w:r>
        <w:rPr/>
        <w:t>RDM for the specimen due to water now </w:t>
      </w:r>
      <w:r>
        <w:rPr>
          <w:spacing w:val="-3"/>
        </w:rPr>
        <w:t>being </w:t>
      </w:r>
      <w:r>
        <w:rPr/>
        <w:t>able to penetrate </w:t>
      </w:r>
      <w:r>
        <w:rPr/>
        <w:t>farther </w:t>
      </w:r>
      <w:r>
        <w:rPr>
          <w:spacing w:val="-3"/>
        </w:rPr>
        <w:t>into </w:t>
      </w:r>
      <w:r>
        <w:rPr/>
        <w:t>the specimen and hydrate more of the unhydrated cementitious materials within the </w:t>
      </w:r>
      <w:r>
        <w:rPr/>
        <w:t>specimen.</w:t>
      </w:r>
    </w:p>
    <w:p>
      <w:pPr>
        <w:spacing w:line="240" w:lineRule="auto" w:before="0"/>
        <w:ind w:right="0"/>
        <w:rPr>
          <w:rFonts w:ascii="Times New Roman" w:hAnsi="Times New Roman" w:cs="Times New Roman" w:eastAsia="Times New Roman" w:hint="default"/>
          <w:sz w:val="20"/>
          <w:szCs w:val="20"/>
        </w:rPr>
      </w:pPr>
    </w:p>
    <w:p>
      <w:pPr>
        <w:spacing w:line="240" w:lineRule="auto" w:before="7" w:after="0"/>
        <w:ind w:right="0"/>
        <w:rPr>
          <w:rFonts w:ascii="Times New Roman" w:hAnsi="Times New Roman" w:cs="Times New Roman" w:eastAsia="Times New Roman" w:hint="default"/>
          <w:sz w:val="28"/>
          <w:szCs w:val="28"/>
        </w:rPr>
      </w:pPr>
    </w:p>
    <w:p>
      <w:pPr>
        <w:spacing w:line="240" w:lineRule="auto"/>
        <w:ind w:left="1915" w:right="0" w:firstLine="0"/>
        <w:rPr>
          <w:rFonts w:ascii="Times New Roman" w:hAnsi="Times New Roman" w:cs="Times New Roman" w:eastAsia="Times New Roman" w:hint="default"/>
          <w:sz w:val="20"/>
          <w:szCs w:val="20"/>
        </w:rPr>
      </w:pPr>
      <w:r>
        <w:rPr>
          <w:rFonts w:ascii="Times New Roman" w:hAnsi="Times New Roman" w:cs="Times New Roman" w:eastAsia="Times New Roman" w:hint="default"/>
          <w:sz w:val="20"/>
          <w:szCs w:val="20"/>
        </w:rPr>
        <w:drawing>
          <wp:inline distT="0" distB="0" distL="0" distR="0">
            <wp:extent cx="3688905" cy="3486912"/>
            <wp:effectExtent l="0" t="0" r="0" b="0"/>
            <wp:docPr id="51" name="image26.jpeg" descr=""/>
            <wp:cNvGraphicFramePr>
              <a:graphicFrameLocks noChangeAspect="1"/>
            </wp:cNvGraphicFramePr>
            <a:graphic>
              <a:graphicData uri="http://schemas.openxmlformats.org/drawingml/2006/picture">
                <pic:pic>
                  <pic:nvPicPr>
                    <pic:cNvPr id="52" name="image26.jpeg"/>
                    <pic:cNvPicPr/>
                  </pic:nvPicPr>
                  <pic:blipFill>
                    <a:blip r:embed="rId39" cstate="print"/>
                    <a:stretch>
                      <a:fillRect/>
                    </a:stretch>
                  </pic:blipFill>
                  <pic:spPr>
                    <a:xfrm>
                      <a:off x="0" y="0"/>
                      <a:ext cx="3688905" cy="3486912"/>
                    </a:xfrm>
                    <a:prstGeom prst="rect">
                      <a:avLst/>
                    </a:prstGeom>
                  </pic:spPr>
                </pic:pic>
              </a:graphicData>
            </a:graphic>
          </wp:inline>
        </w:drawing>
      </w:r>
      <w:r>
        <w:rPr>
          <w:rFonts w:ascii="Times New Roman" w:hAnsi="Times New Roman" w:cs="Times New Roman" w:eastAsia="Times New Roman" w:hint="default"/>
          <w:sz w:val="20"/>
          <w:szCs w:val="20"/>
        </w:rPr>
      </w:r>
    </w:p>
    <w:p>
      <w:pPr>
        <w:spacing w:line="240" w:lineRule="auto" w:before="2"/>
        <w:ind w:right="0"/>
        <w:rPr>
          <w:rFonts w:ascii="Times New Roman" w:hAnsi="Times New Roman" w:cs="Times New Roman" w:eastAsia="Times New Roman" w:hint="default"/>
          <w:sz w:val="19"/>
          <w:szCs w:val="19"/>
        </w:rPr>
      </w:pPr>
    </w:p>
    <w:p>
      <w:pPr>
        <w:spacing w:before="0"/>
        <w:ind w:left="1008" w:right="100" w:firstLine="0"/>
        <w:jc w:val="left"/>
        <w:rPr>
          <w:rFonts w:ascii="Times New Roman" w:hAnsi="Times New Roman" w:cs="Times New Roman" w:eastAsia="Times New Roman" w:hint="default"/>
          <w:sz w:val="24"/>
          <w:szCs w:val="24"/>
        </w:rPr>
      </w:pPr>
      <w:r>
        <w:rPr>
          <w:rFonts w:ascii="Times New Roman" w:hAnsi="Times New Roman"/>
          <w:i/>
          <w:sz w:val="24"/>
        </w:rPr>
        <w:t>Figure 18: Deteriorated State of a Ductal</w:t>
      </w:r>
      <w:r>
        <w:rPr>
          <w:rFonts w:ascii="Times New Roman" w:hAnsi="Times New Roman"/>
          <w:i/>
          <w:position w:val="9"/>
          <w:sz w:val="16"/>
        </w:rPr>
        <w:t>®  </w:t>
      </w:r>
      <w:r>
        <w:rPr>
          <w:rFonts w:ascii="Times New Roman" w:hAnsi="Times New Roman"/>
          <w:i/>
          <w:sz w:val="24"/>
        </w:rPr>
        <w:t>Freeze-Thaw Specimen- Cycle</w:t>
      </w:r>
      <w:r>
        <w:rPr>
          <w:rFonts w:ascii="Times New Roman" w:hAnsi="Times New Roman"/>
          <w:i/>
          <w:spacing w:val="-34"/>
          <w:sz w:val="24"/>
        </w:rPr>
        <w:t> </w:t>
      </w:r>
      <w:r>
        <w:rPr>
          <w:rFonts w:ascii="Times New Roman" w:hAnsi="Times New Roman"/>
          <w:i/>
          <w:sz w:val="24"/>
        </w:rPr>
        <w:t>350</w:t>
      </w:r>
      <w:r>
        <w:rPr>
          <w:rFonts w:ascii="Times New Roman" w:hAnsi="Times New Roman"/>
          <w:sz w:val="24"/>
        </w:rPr>
      </w:r>
    </w:p>
    <w:p>
      <w:pPr>
        <w:spacing w:after="0"/>
        <w:jc w:val="left"/>
        <w:rPr>
          <w:rFonts w:ascii="Times New Roman" w:hAnsi="Times New Roman" w:cs="Times New Roman" w:eastAsia="Times New Roman" w:hint="default"/>
          <w:sz w:val="24"/>
          <w:szCs w:val="24"/>
        </w:rPr>
        <w:sectPr>
          <w:pgSz w:w="12240" w:h="15840"/>
          <w:pgMar w:header="0" w:footer="867" w:top="1360" w:bottom="1060" w:left="1340" w:right="1480"/>
        </w:sectPr>
      </w:pPr>
    </w:p>
    <w:p>
      <w:pPr>
        <w:spacing w:line="240" w:lineRule="auto"/>
        <w:ind w:left="815" w:right="0" w:firstLine="0"/>
        <w:rPr>
          <w:rFonts w:ascii="Times New Roman" w:hAnsi="Times New Roman" w:cs="Times New Roman" w:eastAsia="Times New Roman" w:hint="default"/>
          <w:sz w:val="20"/>
          <w:szCs w:val="20"/>
        </w:rPr>
      </w:pPr>
      <w:r>
        <w:rPr>
          <w:rFonts w:ascii="Times New Roman" w:hAnsi="Times New Roman" w:cs="Times New Roman" w:eastAsia="Times New Roman" w:hint="default"/>
          <w:sz w:val="20"/>
          <w:szCs w:val="20"/>
        </w:rPr>
        <w:drawing>
          <wp:inline distT="0" distB="0" distL="0" distR="0">
            <wp:extent cx="4613493" cy="3403091"/>
            <wp:effectExtent l="0" t="0" r="0" b="0"/>
            <wp:docPr id="53" name="image27.jpeg" descr=""/>
            <wp:cNvGraphicFramePr>
              <a:graphicFrameLocks noChangeAspect="1"/>
            </wp:cNvGraphicFramePr>
            <a:graphic>
              <a:graphicData uri="http://schemas.openxmlformats.org/drawingml/2006/picture">
                <pic:pic>
                  <pic:nvPicPr>
                    <pic:cNvPr id="54" name="image27.jpeg"/>
                    <pic:cNvPicPr/>
                  </pic:nvPicPr>
                  <pic:blipFill>
                    <a:blip r:embed="rId40" cstate="print"/>
                    <a:stretch>
                      <a:fillRect/>
                    </a:stretch>
                  </pic:blipFill>
                  <pic:spPr>
                    <a:xfrm>
                      <a:off x="0" y="0"/>
                      <a:ext cx="4613493" cy="3403091"/>
                    </a:xfrm>
                    <a:prstGeom prst="rect">
                      <a:avLst/>
                    </a:prstGeom>
                  </pic:spPr>
                </pic:pic>
              </a:graphicData>
            </a:graphic>
          </wp:inline>
        </w:drawing>
      </w:r>
      <w:r>
        <w:rPr>
          <w:rFonts w:ascii="Times New Roman" w:hAnsi="Times New Roman" w:cs="Times New Roman" w:eastAsia="Times New Roman" w:hint="default"/>
          <w:sz w:val="20"/>
          <w:szCs w:val="20"/>
        </w:rPr>
      </w:r>
    </w:p>
    <w:p>
      <w:pPr>
        <w:spacing w:line="240" w:lineRule="auto" w:before="1"/>
        <w:ind w:right="0"/>
        <w:rPr>
          <w:rFonts w:ascii="Times New Roman" w:hAnsi="Times New Roman" w:cs="Times New Roman" w:eastAsia="Times New Roman" w:hint="default"/>
          <w:i/>
          <w:sz w:val="14"/>
          <w:szCs w:val="14"/>
        </w:rPr>
      </w:pPr>
    </w:p>
    <w:p>
      <w:pPr>
        <w:spacing w:before="69"/>
        <w:ind w:left="901" w:right="0" w:firstLine="0"/>
        <w:jc w:val="left"/>
        <w:rPr>
          <w:rFonts w:ascii="Times New Roman" w:hAnsi="Times New Roman" w:cs="Times New Roman" w:eastAsia="Times New Roman" w:hint="default"/>
          <w:sz w:val="24"/>
          <w:szCs w:val="24"/>
        </w:rPr>
      </w:pPr>
      <w:r>
        <w:rPr>
          <w:rFonts w:ascii="Times New Roman"/>
          <w:i/>
          <w:sz w:val="24"/>
        </w:rPr>
        <w:t>Figure 19: Deteriorated State of a J3 Freeze-Thaw Specimen- Cycle</w:t>
      </w:r>
      <w:r>
        <w:rPr>
          <w:rFonts w:ascii="Times New Roman"/>
          <w:i/>
          <w:spacing w:val="-12"/>
          <w:sz w:val="24"/>
        </w:rPr>
        <w:t> </w:t>
      </w:r>
      <w:r>
        <w:rPr>
          <w:rFonts w:ascii="Times New Roman"/>
          <w:i/>
          <w:sz w:val="24"/>
        </w:rPr>
        <w:t>350</w:t>
      </w:r>
      <w:r>
        <w:rPr>
          <w:rFonts w:ascii="Times New Roman"/>
          <w:sz w:val="24"/>
        </w:rPr>
      </w:r>
    </w:p>
    <w:p>
      <w:pPr>
        <w:spacing w:line="240" w:lineRule="auto" w:before="0"/>
        <w:ind w:right="0"/>
        <w:rPr>
          <w:rFonts w:ascii="Times New Roman" w:hAnsi="Times New Roman" w:cs="Times New Roman" w:eastAsia="Times New Roman" w:hint="default"/>
          <w:i/>
          <w:sz w:val="20"/>
          <w:szCs w:val="20"/>
        </w:rPr>
      </w:pPr>
    </w:p>
    <w:p>
      <w:pPr>
        <w:spacing w:line="240" w:lineRule="auto" w:before="0"/>
        <w:ind w:right="0"/>
        <w:rPr>
          <w:rFonts w:ascii="Times New Roman" w:hAnsi="Times New Roman" w:cs="Times New Roman" w:eastAsia="Times New Roman" w:hint="default"/>
          <w:i/>
          <w:sz w:val="20"/>
          <w:szCs w:val="20"/>
        </w:rPr>
      </w:pPr>
    </w:p>
    <w:p>
      <w:pPr>
        <w:spacing w:line="240" w:lineRule="auto" w:before="0"/>
        <w:ind w:right="0"/>
        <w:rPr>
          <w:rFonts w:ascii="Times New Roman" w:hAnsi="Times New Roman" w:cs="Times New Roman" w:eastAsia="Times New Roman" w:hint="default"/>
          <w:i/>
          <w:sz w:val="20"/>
          <w:szCs w:val="20"/>
        </w:rPr>
      </w:pPr>
    </w:p>
    <w:p>
      <w:pPr>
        <w:spacing w:line="240" w:lineRule="auto" w:before="3" w:after="0"/>
        <w:ind w:right="0"/>
        <w:rPr>
          <w:rFonts w:ascii="Times New Roman" w:hAnsi="Times New Roman" w:cs="Times New Roman" w:eastAsia="Times New Roman" w:hint="default"/>
          <w:i/>
          <w:sz w:val="29"/>
          <w:szCs w:val="29"/>
        </w:rPr>
      </w:pPr>
    </w:p>
    <w:p>
      <w:pPr>
        <w:spacing w:line="240" w:lineRule="auto"/>
        <w:ind w:left="1535" w:right="0" w:firstLine="0"/>
        <w:rPr>
          <w:rFonts w:ascii="Times New Roman" w:hAnsi="Times New Roman" w:cs="Times New Roman" w:eastAsia="Times New Roman" w:hint="default"/>
          <w:sz w:val="20"/>
          <w:szCs w:val="20"/>
        </w:rPr>
      </w:pPr>
      <w:r>
        <w:rPr>
          <w:rFonts w:ascii="Times New Roman" w:hAnsi="Times New Roman" w:cs="Times New Roman" w:eastAsia="Times New Roman" w:hint="default"/>
          <w:sz w:val="20"/>
          <w:szCs w:val="20"/>
        </w:rPr>
        <w:drawing>
          <wp:inline distT="0" distB="0" distL="0" distR="0">
            <wp:extent cx="3692338" cy="3482721"/>
            <wp:effectExtent l="0" t="0" r="0" b="0"/>
            <wp:docPr id="55" name="image28.jpeg" descr=""/>
            <wp:cNvGraphicFramePr>
              <a:graphicFrameLocks noChangeAspect="1"/>
            </wp:cNvGraphicFramePr>
            <a:graphic>
              <a:graphicData uri="http://schemas.openxmlformats.org/drawingml/2006/picture">
                <pic:pic>
                  <pic:nvPicPr>
                    <pic:cNvPr id="56" name="image28.jpeg"/>
                    <pic:cNvPicPr/>
                  </pic:nvPicPr>
                  <pic:blipFill>
                    <a:blip r:embed="rId41" cstate="print"/>
                    <a:stretch>
                      <a:fillRect/>
                    </a:stretch>
                  </pic:blipFill>
                  <pic:spPr>
                    <a:xfrm>
                      <a:off x="0" y="0"/>
                      <a:ext cx="3692338" cy="3482721"/>
                    </a:xfrm>
                    <a:prstGeom prst="rect">
                      <a:avLst/>
                    </a:prstGeom>
                  </pic:spPr>
                </pic:pic>
              </a:graphicData>
            </a:graphic>
          </wp:inline>
        </w:drawing>
      </w:r>
      <w:r>
        <w:rPr>
          <w:rFonts w:ascii="Times New Roman" w:hAnsi="Times New Roman" w:cs="Times New Roman" w:eastAsia="Times New Roman" w:hint="default"/>
          <w:sz w:val="20"/>
          <w:szCs w:val="20"/>
        </w:rPr>
      </w:r>
    </w:p>
    <w:p>
      <w:pPr>
        <w:spacing w:before="213"/>
        <w:ind w:left="402" w:right="0" w:firstLine="0"/>
        <w:jc w:val="left"/>
        <w:rPr>
          <w:rFonts w:ascii="Times New Roman" w:hAnsi="Times New Roman" w:cs="Times New Roman" w:eastAsia="Times New Roman" w:hint="default"/>
          <w:sz w:val="24"/>
          <w:szCs w:val="24"/>
        </w:rPr>
      </w:pPr>
      <w:r>
        <w:rPr>
          <w:rFonts w:ascii="Times New Roman" w:hAnsi="Times New Roman"/>
          <w:i/>
          <w:sz w:val="24"/>
        </w:rPr>
        <w:t>Figure 20: Hole Formed on the Side </w:t>
      </w:r>
      <w:r>
        <w:rPr>
          <w:rFonts w:ascii="Times New Roman" w:hAnsi="Times New Roman"/>
          <w:i/>
          <w:spacing w:val="-3"/>
          <w:sz w:val="24"/>
        </w:rPr>
        <w:t>of </w:t>
      </w:r>
      <w:r>
        <w:rPr>
          <w:rFonts w:ascii="Times New Roman" w:hAnsi="Times New Roman"/>
          <w:i/>
          <w:sz w:val="24"/>
        </w:rPr>
        <w:t>Ductal</w:t>
      </w:r>
      <w:r>
        <w:rPr>
          <w:rFonts w:ascii="Times New Roman" w:hAnsi="Times New Roman"/>
          <w:i/>
          <w:position w:val="9"/>
          <w:sz w:val="16"/>
        </w:rPr>
        <w:t>®  </w:t>
      </w:r>
      <w:r>
        <w:rPr>
          <w:rFonts w:ascii="Times New Roman" w:hAnsi="Times New Roman"/>
          <w:i/>
          <w:sz w:val="24"/>
        </w:rPr>
        <w:t>Freeze-Thaw Specimen- Cycle</w:t>
      </w:r>
      <w:r>
        <w:rPr>
          <w:rFonts w:ascii="Times New Roman" w:hAnsi="Times New Roman"/>
          <w:i/>
          <w:spacing w:val="-28"/>
          <w:sz w:val="24"/>
        </w:rPr>
        <w:t> </w:t>
      </w:r>
      <w:r>
        <w:rPr>
          <w:rFonts w:ascii="Times New Roman" w:hAnsi="Times New Roman"/>
          <w:i/>
          <w:sz w:val="24"/>
        </w:rPr>
        <w:t>315</w:t>
      </w:r>
      <w:r>
        <w:rPr>
          <w:rFonts w:ascii="Times New Roman" w:hAnsi="Times New Roman"/>
          <w:sz w:val="24"/>
        </w:rPr>
      </w:r>
    </w:p>
    <w:p>
      <w:pPr>
        <w:spacing w:after="0"/>
        <w:jc w:val="left"/>
        <w:rPr>
          <w:rFonts w:ascii="Times New Roman" w:hAnsi="Times New Roman" w:cs="Times New Roman" w:eastAsia="Times New Roman" w:hint="default"/>
          <w:sz w:val="24"/>
          <w:szCs w:val="24"/>
        </w:rPr>
        <w:sectPr>
          <w:pgSz w:w="12240" w:h="15840"/>
          <w:pgMar w:header="0" w:footer="867" w:top="1440" w:bottom="1060" w:left="1720" w:right="1720"/>
        </w:sectPr>
      </w:pPr>
    </w:p>
    <w:p>
      <w:pPr>
        <w:pStyle w:val="BodyText"/>
        <w:spacing w:line="475" w:lineRule="auto" w:before="66"/>
        <w:ind w:right="99"/>
        <w:jc w:val="left"/>
      </w:pPr>
      <w:r>
        <w:rPr/>
        <w:t>However, though the Ductal</w:t>
      </w:r>
      <w:r>
        <w:rPr>
          <w:position w:val="9"/>
          <w:sz w:val="16"/>
        </w:rPr>
        <w:t>® </w:t>
      </w:r>
      <w:r>
        <w:rPr/>
        <w:t>specimens only experienced the expected minimum amount of </w:t>
      </w:r>
      <w:r>
        <w:rPr/>
        <w:t>surface spalling, each of the three Ductal</w:t>
      </w:r>
      <w:r>
        <w:rPr>
          <w:position w:val="9"/>
          <w:sz w:val="16"/>
        </w:rPr>
        <w:t>® </w:t>
      </w:r>
      <w:r>
        <w:rPr/>
        <w:t>specimens did experience a significant amount of </w:t>
      </w:r>
      <w:r>
        <w:rPr/>
        <w:t>surface corrosion of the steel reinforcing fibers on all four sides of each specimen, as shown Figure 21. </w:t>
      </w:r>
      <w:r>
        <w:rPr>
          <w:spacing w:val="-3"/>
        </w:rPr>
        <w:t>At </w:t>
      </w:r>
      <w:r>
        <w:rPr/>
        <w:t>the conclusion of testing, all three J3 specimens had also begun </w:t>
      </w:r>
      <w:r>
        <w:rPr>
          <w:spacing w:val="2"/>
        </w:rPr>
        <w:t>to </w:t>
      </w:r>
      <w:r>
        <w:rPr/>
        <w:t>show this kind </w:t>
      </w:r>
      <w:r>
        <w:rPr/>
        <w:t>of surface corrosion of fibers, but to a significantly lesser extent. </w:t>
      </w:r>
      <w:r>
        <w:rPr>
          <w:spacing w:val="-3"/>
        </w:rPr>
        <w:t>This is </w:t>
      </w:r>
      <w:r>
        <w:rPr/>
        <w:t>significant because very </w:t>
      </w:r>
      <w:r>
        <w:rPr/>
        <w:t>similar corrosion patterns were seen by Ductal</w:t>
      </w:r>
      <w:r>
        <w:rPr>
          <w:position w:val="9"/>
          <w:sz w:val="16"/>
        </w:rPr>
        <w:t>®  </w:t>
      </w:r>
      <w:r>
        <w:rPr/>
        <w:t>and J3 </w:t>
      </w:r>
      <w:r>
        <w:rPr>
          <w:spacing w:val="-3"/>
        </w:rPr>
        <w:t>in </w:t>
      </w:r>
      <w:r>
        <w:rPr/>
        <w:t>scaling testing, as discussed </w:t>
      </w:r>
      <w:r>
        <w:rPr>
          <w:spacing w:val="-3"/>
        </w:rPr>
        <w:t>in </w:t>
      </w:r>
      <w:r>
        <w:rPr>
          <w:spacing w:val="-3"/>
        </w:rPr>
      </w:r>
      <w:r>
        <w:rPr>
          <w:spacing w:val="-3"/>
        </w:rPr>
      </w:r>
      <w:r>
        <w:rPr/>
        <w:t>Sections 4.3.3 and 4.3.4, and could </w:t>
      </w:r>
      <w:r>
        <w:rPr>
          <w:spacing w:val="-3"/>
        </w:rPr>
        <w:t>be </w:t>
      </w:r>
      <w:r>
        <w:rPr/>
        <w:t>indicative of J3 having better fiber suspension during </w:t>
      </w:r>
      <w:r>
        <w:rPr/>
        <w:t>concrete setting. It </w:t>
      </w:r>
      <w:r>
        <w:rPr>
          <w:spacing w:val="-3"/>
        </w:rPr>
        <w:t>should be </w:t>
      </w:r>
      <w:r>
        <w:rPr/>
        <w:t>noted, however, that surface corrosion of fibers </w:t>
      </w:r>
      <w:r>
        <w:rPr>
          <w:spacing w:val="-3"/>
        </w:rPr>
        <w:t>is </w:t>
      </w:r>
      <w:r>
        <w:rPr/>
        <w:t>expected for </w:t>
      </w:r>
      <w:r>
        <w:rPr/>
        <w:t>UHPC structures </w:t>
      </w:r>
      <w:r>
        <w:rPr>
          <w:spacing w:val="-3"/>
        </w:rPr>
        <w:t>in </w:t>
      </w:r>
      <w:r>
        <w:rPr/>
        <w:t>highly abrasive environments </w:t>
      </w:r>
      <w:r>
        <w:rPr>
          <w:spacing w:val="-3"/>
        </w:rPr>
        <w:t>like </w:t>
      </w:r>
      <w:r>
        <w:rPr/>
        <w:t>those simulated by freeze-thaw cycling </w:t>
      </w:r>
      <w:r>
        <w:rPr/>
        <w:t>and scaling resistance testing, and </w:t>
      </w:r>
      <w:r>
        <w:rPr>
          <w:spacing w:val="-3"/>
        </w:rPr>
        <w:t>in no </w:t>
      </w:r>
      <w:r>
        <w:rPr/>
        <w:t>way affects the overall strength or durability </w:t>
      </w:r>
      <w:r>
        <w:rPr>
          <w:spacing w:val="4"/>
        </w:rPr>
        <w:t>of </w:t>
      </w:r>
      <w:r>
        <w:rPr/>
        <w:t>the </w:t>
      </w:r>
      <w:r>
        <w:rPr/>
        <w:t>UHPC. </w:t>
      </w:r>
      <w:r>
        <w:rPr>
          <w:spacing w:val="-3"/>
        </w:rPr>
        <w:t>This is </w:t>
      </w:r>
      <w:r>
        <w:rPr/>
        <w:t>unlike the corrosion </w:t>
      </w:r>
      <w:r>
        <w:rPr>
          <w:spacing w:val="4"/>
        </w:rPr>
        <w:t>of </w:t>
      </w:r>
      <w:r>
        <w:rPr/>
        <w:t>internal reinforcing bars through contact with concrete, </w:t>
      </w:r>
      <w:r>
        <w:rPr/>
        <w:t>UHPC or otherwise, which </w:t>
      </w:r>
      <w:r>
        <w:rPr>
          <w:spacing w:val="-3"/>
        </w:rPr>
        <w:t>is </w:t>
      </w:r>
      <w:r>
        <w:rPr/>
        <w:t>extremely detrimental to the strength and durability of the structure </w:t>
      </w:r>
      <w:r>
        <w:rPr/>
        <w:t>and </w:t>
      </w:r>
      <w:r>
        <w:rPr>
          <w:spacing w:val="-3"/>
        </w:rPr>
        <w:t>is </w:t>
      </w:r>
      <w:r>
        <w:rPr/>
        <w:t>therefore the focus of Chapter 5. Instead, how well a specimen withstood freeze-thaw </w:t>
      </w:r>
      <w:r>
        <w:rPr/>
        <w:t>cycling </w:t>
      </w:r>
      <w:r>
        <w:rPr>
          <w:spacing w:val="-3"/>
        </w:rPr>
        <w:t>is </w:t>
      </w:r>
      <w:r>
        <w:rPr/>
        <w:t>determined by the state of its internal structure, as represented by final RDM</w:t>
      </w:r>
      <w:r>
        <w:rPr>
          <w:spacing w:val="-25"/>
        </w:rPr>
        <w:t> </w:t>
      </w:r>
      <w:r>
        <w:rPr/>
        <w:t>values.</w:t>
      </w:r>
    </w:p>
    <w:p>
      <w:pPr>
        <w:spacing w:after="0" w:line="475" w:lineRule="auto"/>
        <w:jc w:val="left"/>
        <w:sectPr>
          <w:pgSz w:w="12240" w:h="15840"/>
          <w:pgMar w:header="0" w:footer="867" w:top="1360" w:bottom="1060" w:left="1340" w:right="1360"/>
        </w:sectPr>
      </w:pPr>
    </w:p>
    <w:p>
      <w:pPr>
        <w:spacing w:line="240" w:lineRule="auto"/>
        <w:ind w:left="1195" w:right="0" w:firstLine="0"/>
        <w:rPr>
          <w:rFonts w:ascii="Times New Roman" w:hAnsi="Times New Roman" w:cs="Times New Roman" w:eastAsia="Times New Roman" w:hint="default"/>
          <w:sz w:val="20"/>
          <w:szCs w:val="20"/>
        </w:rPr>
      </w:pPr>
      <w:r>
        <w:rPr>
          <w:rFonts w:ascii="Times New Roman" w:hAnsi="Times New Roman" w:cs="Times New Roman" w:eastAsia="Times New Roman" w:hint="default"/>
          <w:sz w:val="20"/>
          <w:szCs w:val="20"/>
        </w:rPr>
        <w:drawing>
          <wp:inline distT="0" distB="0" distL="0" distR="0">
            <wp:extent cx="4612469" cy="3285744"/>
            <wp:effectExtent l="0" t="0" r="0" b="0"/>
            <wp:docPr id="57" name="image29.jpeg" descr=""/>
            <wp:cNvGraphicFramePr>
              <a:graphicFrameLocks noChangeAspect="1"/>
            </wp:cNvGraphicFramePr>
            <a:graphic>
              <a:graphicData uri="http://schemas.openxmlformats.org/drawingml/2006/picture">
                <pic:pic>
                  <pic:nvPicPr>
                    <pic:cNvPr id="58" name="image29.jpeg"/>
                    <pic:cNvPicPr/>
                  </pic:nvPicPr>
                  <pic:blipFill>
                    <a:blip r:embed="rId42" cstate="print"/>
                    <a:stretch>
                      <a:fillRect/>
                    </a:stretch>
                  </pic:blipFill>
                  <pic:spPr>
                    <a:xfrm>
                      <a:off x="0" y="0"/>
                      <a:ext cx="4612469" cy="3285744"/>
                    </a:xfrm>
                    <a:prstGeom prst="rect">
                      <a:avLst/>
                    </a:prstGeom>
                  </pic:spPr>
                </pic:pic>
              </a:graphicData>
            </a:graphic>
          </wp:inline>
        </w:drawing>
      </w:r>
      <w:r>
        <w:rPr>
          <w:rFonts w:ascii="Times New Roman" w:hAnsi="Times New Roman" w:cs="Times New Roman" w:eastAsia="Times New Roman" w:hint="default"/>
          <w:sz w:val="20"/>
          <w:szCs w:val="20"/>
        </w:rPr>
      </w:r>
    </w:p>
    <w:p>
      <w:pPr>
        <w:spacing w:line="240" w:lineRule="auto" w:before="1"/>
        <w:ind w:right="0"/>
        <w:rPr>
          <w:rFonts w:ascii="Times New Roman" w:hAnsi="Times New Roman" w:cs="Times New Roman" w:eastAsia="Times New Roman" w:hint="default"/>
          <w:sz w:val="12"/>
          <w:szCs w:val="12"/>
        </w:rPr>
      </w:pPr>
    </w:p>
    <w:p>
      <w:pPr>
        <w:spacing w:before="79"/>
        <w:ind w:left="99" w:right="102" w:firstLine="0"/>
        <w:jc w:val="center"/>
        <w:rPr>
          <w:rFonts w:ascii="Times New Roman" w:hAnsi="Times New Roman" w:cs="Times New Roman" w:eastAsia="Times New Roman" w:hint="default"/>
          <w:sz w:val="24"/>
          <w:szCs w:val="24"/>
        </w:rPr>
      </w:pPr>
      <w:r>
        <w:rPr>
          <w:rFonts w:ascii="Times New Roman" w:hAnsi="Times New Roman"/>
          <w:i/>
          <w:sz w:val="24"/>
        </w:rPr>
        <w:t>Figure 21: Surface Corrosion of Ductal</w:t>
      </w:r>
      <w:r>
        <w:rPr>
          <w:rFonts w:ascii="Times New Roman" w:hAnsi="Times New Roman"/>
          <w:i/>
          <w:position w:val="9"/>
          <w:sz w:val="16"/>
        </w:rPr>
        <w:t>® </w:t>
      </w:r>
      <w:r>
        <w:rPr>
          <w:rFonts w:ascii="Times New Roman" w:hAnsi="Times New Roman"/>
          <w:i/>
          <w:sz w:val="24"/>
        </w:rPr>
        <w:t>Freeze-Thaw Specimen- Cycle</w:t>
      </w:r>
      <w:r>
        <w:rPr>
          <w:rFonts w:ascii="Times New Roman" w:hAnsi="Times New Roman"/>
          <w:i/>
          <w:spacing w:val="2"/>
          <w:sz w:val="24"/>
        </w:rPr>
        <w:t> </w:t>
      </w:r>
      <w:r>
        <w:rPr>
          <w:rFonts w:ascii="Times New Roman" w:hAnsi="Times New Roman"/>
          <w:i/>
          <w:sz w:val="24"/>
        </w:rPr>
        <w:t>350</w:t>
      </w:r>
      <w:r>
        <w:rPr>
          <w:rFonts w:ascii="Times New Roman" w:hAnsi="Times New Roman"/>
          <w:sz w:val="24"/>
        </w:rPr>
      </w:r>
    </w:p>
    <w:p>
      <w:pPr>
        <w:spacing w:line="240" w:lineRule="auto" w:before="0"/>
        <w:ind w:right="0"/>
        <w:rPr>
          <w:rFonts w:ascii="Times New Roman" w:hAnsi="Times New Roman" w:cs="Times New Roman" w:eastAsia="Times New Roman" w:hint="default"/>
          <w:i/>
          <w:sz w:val="26"/>
          <w:szCs w:val="26"/>
        </w:rPr>
      </w:pPr>
    </w:p>
    <w:p>
      <w:pPr>
        <w:spacing w:line="240" w:lineRule="auto" w:before="0"/>
        <w:ind w:right="0"/>
        <w:rPr>
          <w:rFonts w:ascii="Times New Roman" w:hAnsi="Times New Roman" w:cs="Times New Roman" w:eastAsia="Times New Roman" w:hint="default"/>
          <w:i/>
          <w:sz w:val="26"/>
          <w:szCs w:val="26"/>
        </w:rPr>
      </w:pPr>
    </w:p>
    <w:p>
      <w:pPr>
        <w:spacing w:line="240" w:lineRule="auto" w:before="7"/>
        <w:ind w:right="0"/>
        <w:rPr>
          <w:rFonts w:ascii="Times New Roman" w:hAnsi="Times New Roman" w:cs="Times New Roman" w:eastAsia="Times New Roman" w:hint="default"/>
          <w:i/>
          <w:sz w:val="37"/>
          <w:szCs w:val="37"/>
        </w:rPr>
      </w:pPr>
    </w:p>
    <w:p>
      <w:pPr>
        <w:pStyle w:val="Heading2"/>
        <w:numPr>
          <w:ilvl w:val="2"/>
          <w:numId w:val="15"/>
        </w:numPr>
        <w:tabs>
          <w:tab w:pos="821" w:val="left" w:leader="none"/>
        </w:tabs>
        <w:spacing w:line="240" w:lineRule="auto" w:before="0" w:after="0"/>
        <w:ind w:left="821" w:right="0" w:hanging="721"/>
        <w:jc w:val="left"/>
        <w:rPr>
          <w:b w:val="0"/>
          <w:bCs w:val="0"/>
        </w:rPr>
      </w:pPr>
      <w:bookmarkStart w:name="_TOC_250006" w:id="10"/>
      <w:r>
        <w:rPr/>
        <w:t>Summary of</w:t>
      </w:r>
      <w:r>
        <w:rPr>
          <w:spacing w:val="-14"/>
        </w:rPr>
        <w:t> </w:t>
      </w:r>
      <w:r>
        <w:rPr/>
        <w:t>Results</w:t>
      </w:r>
      <w:bookmarkEnd w:id="10"/>
      <w:r>
        <w:rPr>
          <w:b w:val="0"/>
        </w:rPr>
      </w:r>
    </w:p>
    <w:p>
      <w:pPr>
        <w:spacing w:line="240" w:lineRule="auto" w:before="0"/>
        <w:ind w:right="0"/>
        <w:rPr>
          <w:rFonts w:ascii="Times New Roman" w:hAnsi="Times New Roman" w:cs="Times New Roman" w:eastAsia="Times New Roman" w:hint="default"/>
          <w:b/>
          <w:bCs/>
          <w:sz w:val="24"/>
          <w:szCs w:val="24"/>
        </w:rPr>
      </w:pPr>
    </w:p>
    <w:p>
      <w:pPr>
        <w:spacing w:line="240" w:lineRule="auto" w:before="0"/>
        <w:ind w:right="0"/>
        <w:rPr>
          <w:rFonts w:ascii="Times New Roman" w:hAnsi="Times New Roman" w:cs="Times New Roman" w:eastAsia="Times New Roman" w:hint="default"/>
          <w:b/>
          <w:bCs/>
          <w:sz w:val="24"/>
          <w:szCs w:val="24"/>
        </w:rPr>
      </w:pPr>
    </w:p>
    <w:p>
      <w:pPr>
        <w:spacing w:line="240" w:lineRule="auto" w:before="0"/>
        <w:ind w:right="0"/>
        <w:rPr>
          <w:rFonts w:ascii="Times New Roman" w:hAnsi="Times New Roman" w:cs="Times New Roman" w:eastAsia="Times New Roman" w:hint="default"/>
          <w:b/>
          <w:bCs/>
          <w:sz w:val="24"/>
          <w:szCs w:val="24"/>
        </w:rPr>
      </w:pPr>
    </w:p>
    <w:p>
      <w:pPr>
        <w:pStyle w:val="BodyText"/>
        <w:spacing w:line="240" w:lineRule="auto"/>
        <w:ind w:right="107"/>
        <w:jc w:val="left"/>
      </w:pPr>
      <w:r>
        <w:rPr/>
        <w:t>The average RDM values for the different concrete mixtures at 350 cycles are presented </w:t>
      </w:r>
      <w:r>
        <w:rPr>
          <w:spacing w:val="-3"/>
        </w:rPr>
        <w:t>in</w:t>
      </w:r>
      <w:r>
        <w:rPr>
          <w:spacing w:val="-23"/>
        </w:rPr>
        <w:t> </w:t>
      </w:r>
      <w:r>
        <w:rPr/>
        <w:t>Table</w:t>
      </w:r>
    </w:p>
    <w:p>
      <w:pPr>
        <w:spacing w:line="240" w:lineRule="auto" w:before="0"/>
        <w:ind w:right="0"/>
        <w:rPr>
          <w:rFonts w:ascii="Times New Roman" w:hAnsi="Times New Roman" w:cs="Times New Roman" w:eastAsia="Times New Roman" w:hint="default"/>
          <w:sz w:val="24"/>
          <w:szCs w:val="24"/>
        </w:rPr>
      </w:pPr>
    </w:p>
    <w:p>
      <w:pPr>
        <w:pStyle w:val="BodyText"/>
        <w:spacing w:line="480" w:lineRule="auto"/>
        <w:ind w:right="107"/>
        <w:jc w:val="left"/>
      </w:pPr>
      <w:r>
        <w:rPr/>
        <w:t>19. Additionally, a graph of the average RDM values over the course of all 350 cycles </w:t>
      </w:r>
      <w:r>
        <w:rPr>
          <w:spacing w:val="-3"/>
        </w:rPr>
        <w:t>is </w:t>
      </w:r>
      <w:r>
        <w:rPr>
          <w:spacing w:val="-3"/>
        </w:rPr>
      </w:r>
      <w:r>
        <w:rPr/>
        <w:t>presented as Figure 22. From these values </w:t>
      </w:r>
      <w:r>
        <w:rPr>
          <w:spacing w:val="-5"/>
        </w:rPr>
        <w:t>it </w:t>
      </w:r>
      <w:r>
        <w:rPr/>
        <w:t>can </w:t>
      </w:r>
      <w:r>
        <w:rPr>
          <w:spacing w:val="-3"/>
        </w:rPr>
        <w:t>be </w:t>
      </w:r>
      <w:r>
        <w:rPr/>
        <w:t>seen that a small amount of internal </w:t>
      </w:r>
      <w:r>
        <w:rPr/>
        <w:t>deterioration occurred to the ODOT </w:t>
      </w:r>
      <w:r>
        <w:rPr>
          <w:spacing w:val="-3"/>
        </w:rPr>
        <w:t>AA </w:t>
      </w:r>
      <w:r>
        <w:rPr/>
        <w:t>specimens, indicated by a small decrease </w:t>
      </w:r>
      <w:r>
        <w:rPr>
          <w:spacing w:val="-3"/>
        </w:rPr>
        <w:t>in </w:t>
      </w:r>
      <w:r>
        <w:rPr/>
        <w:t>RDM, to a </w:t>
      </w:r>
      <w:r>
        <w:rPr/>
        <w:t>final average value of 99%. It </w:t>
      </w:r>
      <w:r>
        <w:rPr>
          <w:spacing w:val="-3"/>
        </w:rPr>
        <w:t>should </w:t>
      </w:r>
      <w:r>
        <w:rPr/>
        <w:t>be noted that this value </w:t>
      </w:r>
      <w:r>
        <w:rPr>
          <w:spacing w:val="-3"/>
        </w:rPr>
        <w:t>is </w:t>
      </w:r>
      <w:r>
        <w:rPr/>
        <w:t>still much better than that seen by </w:t>
      </w:r>
      <w:r>
        <w:rPr/>
        <w:t>other typical concrete mixes, and certainly well above the failure criteria of 60%. Both of the UHPC mixtures, on the other </w:t>
      </w:r>
      <w:r>
        <w:rPr>
          <w:spacing w:val="-3"/>
        </w:rPr>
        <w:t>hand, </w:t>
      </w:r>
      <w:r>
        <w:rPr/>
        <w:t>show a </w:t>
      </w:r>
      <w:r>
        <w:rPr>
          <w:spacing w:val="-3"/>
        </w:rPr>
        <w:t>slight </w:t>
      </w:r>
      <w:r>
        <w:rPr/>
        <w:t>increase </w:t>
      </w:r>
      <w:r>
        <w:rPr>
          <w:spacing w:val="-3"/>
        </w:rPr>
        <w:t>in </w:t>
      </w:r>
      <w:r>
        <w:rPr/>
        <w:t>RDM. This seemingly strange </w:t>
      </w:r>
      <w:r>
        <w:rPr/>
        <w:t>phenomenon </w:t>
      </w:r>
      <w:r>
        <w:rPr>
          <w:spacing w:val="-3"/>
        </w:rPr>
        <w:t>is </w:t>
      </w:r>
      <w:r>
        <w:rPr/>
        <w:t>explained by the presence of unhydrated cementitious particles </w:t>
      </w:r>
      <w:r>
        <w:rPr>
          <w:spacing w:val="-3"/>
        </w:rPr>
        <w:t>in </w:t>
      </w:r>
      <w:r>
        <w:rPr/>
        <w:t>the specimens </w:t>
      </w:r>
      <w:r>
        <w:rPr/>
        <w:t>prior to testing becoming more and more saturated as testing progressed due to more and</w:t>
      </w:r>
      <w:r>
        <w:rPr>
          <w:spacing w:val="-26"/>
        </w:rPr>
        <w:t> </w:t>
      </w:r>
      <w:r>
        <w:rPr/>
        <w:t>more</w:t>
      </w:r>
    </w:p>
    <w:p>
      <w:pPr>
        <w:spacing w:after="0" w:line="480" w:lineRule="auto"/>
        <w:jc w:val="left"/>
        <w:sectPr>
          <w:pgSz w:w="12240" w:h="15840"/>
          <w:pgMar w:header="0" w:footer="867" w:top="1440" w:bottom="1060" w:left="1340" w:right="1340"/>
        </w:sectPr>
      </w:pPr>
    </w:p>
    <w:p>
      <w:pPr>
        <w:pStyle w:val="BodyText"/>
        <w:spacing w:line="480" w:lineRule="auto" w:before="42"/>
        <w:ind w:right="104"/>
        <w:jc w:val="left"/>
      </w:pPr>
      <w:r>
        <w:rPr/>
        <w:pict>
          <v:group style="position:absolute;margin-left:456.239655pt;margin-top:488.813049pt;width:18.2pt;height:.1pt;mso-position-horizontal-relative:page;mso-position-vertical-relative:page;z-index:-97720" coordorigin="9125,9776" coordsize="364,2">
            <v:shape style="position:absolute;left:9125;top:9776;width:364;height:2" coordorigin="9125,9776" coordsize="364,0" path="m9125,9776l9489,9776e" filled="false" stroked="true" strokeweight="2.354359pt" strokecolor="#bd4a47">
              <v:path arrowok="t"/>
            </v:shape>
            <w10:wrap type="none"/>
          </v:group>
        </w:pict>
      </w:r>
      <w:r>
        <w:rPr/>
        <w:pict>
          <v:group style="position:absolute;margin-left:456.239655pt;margin-top:508.432709pt;width:18.2pt;height:.1pt;mso-position-horizontal-relative:page;mso-position-vertical-relative:page;z-index:-97696" coordorigin="9125,10169" coordsize="364,2">
            <v:shape style="position:absolute;left:9125;top:10169;width:364;height:2" coordorigin="9125,10169" coordsize="364,0" path="m9125,10169l9489,10169e" filled="false" stroked="true" strokeweight="2.354359pt" strokecolor="#97b853">
              <v:path arrowok="t"/>
            </v:shape>
            <w10:wrap type="none"/>
          </v:group>
        </w:pict>
      </w:r>
      <w:r>
        <w:rPr/>
        <w:pict>
          <v:group style="position:absolute;margin-left:456.239655pt;margin-top:528.841309pt;width:18.2pt;height:.1pt;mso-position-horizontal-relative:page;mso-position-vertical-relative:page;z-index:-97672" coordorigin="9125,10577" coordsize="364,2">
            <v:shape style="position:absolute;left:9125;top:10577;width:364;height:2" coordorigin="9125,10577" coordsize="364,0" path="m9125,10577l9489,10577e" filled="false" stroked="true" strokeweight="2.354359pt" strokecolor="#7c5f9f">
              <v:path arrowok="t"/>
            </v:shape>
            <w10:wrap type="none"/>
          </v:group>
        </w:pict>
      </w:r>
      <w:r>
        <w:rPr/>
        <w:pict>
          <v:shape style="position:absolute;margin-left:103.654045pt;margin-top:461.580017pt;width:17.350pt;height:73.1pt;mso-position-horizontal-relative:page;mso-position-vertical-relative:page;z-index:1240" type="#_x0000_t202" filled="false" stroked="false">
            <v:textbox inset="0,0,0,0" style="layout-flow:vertical;mso-layout-flow-alt:bottom-to-top">
              <w:txbxContent>
                <w:p>
                  <w:pPr>
                    <w:spacing w:line="332" w:lineRule="exact" w:before="0"/>
                    <w:ind w:left="20" w:right="0" w:firstLine="0"/>
                    <w:jc w:val="left"/>
                    <w:rPr>
                      <w:rFonts w:ascii="Times New Roman" w:hAnsi="Times New Roman" w:cs="Times New Roman" w:eastAsia="Times New Roman" w:hint="default"/>
                      <w:sz w:val="30"/>
                      <w:szCs w:val="30"/>
                    </w:rPr>
                  </w:pPr>
                  <w:r>
                    <w:rPr>
                      <w:rFonts w:ascii="Times New Roman"/>
                      <w:b/>
                      <w:spacing w:val="-2"/>
                      <w:w w:val="110"/>
                      <w:sz w:val="30"/>
                    </w:rPr>
                    <w:t>RD</w:t>
                  </w:r>
                  <w:r>
                    <w:rPr>
                      <w:rFonts w:ascii="Times New Roman"/>
                      <w:b/>
                      <w:w w:val="110"/>
                      <w:sz w:val="30"/>
                    </w:rPr>
                    <w:t>M</w:t>
                  </w:r>
                  <w:r>
                    <w:rPr>
                      <w:rFonts w:ascii="Times New Roman"/>
                      <w:b/>
                      <w:spacing w:val="7"/>
                      <w:sz w:val="30"/>
                    </w:rPr>
                    <w:t> </w:t>
                  </w:r>
                  <w:r>
                    <w:rPr>
                      <w:rFonts w:ascii="Times New Roman"/>
                      <w:b/>
                      <w:w w:val="110"/>
                      <w:sz w:val="30"/>
                    </w:rPr>
                    <w:t>(</w:t>
                  </w:r>
                  <w:r>
                    <w:rPr>
                      <w:rFonts w:ascii="Times New Roman"/>
                      <w:b/>
                      <w:spacing w:val="1"/>
                      <w:w w:val="110"/>
                      <w:sz w:val="30"/>
                    </w:rPr>
                    <w:t>%</w:t>
                  </w:r>
                  <w:r>
                    <w:rPr>
                      <w:rFonts w:ascii="Times New Roman"/>
                      <w:b/>
                      <w:w w:val="110"/>
                      <w:sz w:val="30"/>
                    </w:rPr>
                    <w:t>)</w:t>
                  </w:r>
                  <w:r>
                    <w:rPr>
                      <w:rFonts w:ascii="Times New Roman"/>
                      <w:sz w:val="30"/>
                    </w:rPr>
                  </w:r>
                </w:p>
              </w:txbxContent>
            </v:textbox>
            <w10:wrap type="none"/>
          </v:shape>
        </w:pict>
      </w:r>
      <w:r>
        <w:rPr/>
        <w:t>surface openings occurring </w:t>
      </w:r>
      <w:r>
        <w:rPr>
          <w:spacing w:val="-3"/>
        </w:rPr>
        <w:t>in </w:t>
      </w:r>
      <w:r>
        <w:rPr/>
        <w:t>the specimens that water could then penetrate into. </w:t>
      </w:r>
      <w:r>
        <w:rPr>
          <w:spacing w:val="-3"/>
        </w:rPr>
        <w:t>This is </w:t>
      </w:r>
      <w:r>
        <w:rPr>
          <w:spacing w:val="-3"/>
        </w:rPr>
      </w:r>
      <w:r>
        <w:rPr/>
        <w:t>consistent with the results and explanation given by both the Graybeal (2007) and Ahlborn </w:t>
      </w:r>
      <w:r>
        <w:rPr/>
        <w:t>(2011) studies discussed </w:t>
      </w:r>
      <w:r>
        <w:rPr>
          <w:spacing w:val="-3"/>
        </w:rPr>
        <w:t>in </w:t>
      </w:r>
      <w:r>
        <w:rPr/>
        <w:t>Section 2.2.2, which also showed significant average RDM increases </w:t>
      </w:r>
      <w:r>
        <w:rPr/>
        <w:t>for ambient </w:t>
      </w:r>
      <w:r>
        <w:rPr>
          <w:spacing w:val="-4"/>
        </w:rPr>
        <w:t>air </w:t>
      </w:r>
      <w:r>
        <w:rPr/>
        <w:t>cured UHPC specimens, with final average RDM values of 110% and 102% </w:t>
      </w:r>
      <w:r>
        <w:rPr/>
        <w:t>respectively.</w:t>
      </w:r>
    </w:p>
    <w:p>
      <w:pPr>
        <w:spacing w:line="240" w:lineRule="auto" w:before="0"/>
        <w:ind w:right="0"/>
        <w:rPr>
          <w:rFonts w:ascii="Times New Roman" w:hAnsi="Times New Roman" w:cs="Times New Roman" w:eastAsia="Times New Roman" w:hint="default"/>
          <w:sz w:val="24"/>
          <w:szCs w:val="24"/>
        </w:rPr>
      </w:pPr>
    </w:p>
    <w:p>
      <w:pPr>
        <w:spacing w:line="240" w:lineRule="auto" w:before="11"/>
        <w:ind w:right="0"/>
        <w:rPr>
          <w:rFonts w:ascii="Times New Roman" w:hAnsi="Times New Roman" w:cs="Times New Roman" w:eastAsia="Times New Roman" w:hint="default"/>
          <w:sz w:val="24"/>
          <w:szCs w:val="24"/>
        </w:rPr>
      </w:pPr>
    </w:p>
    <w:p>
      <w:pPr>
        <w:spacing w:before="0"/>
        <w:ind w:left="2895" w:right="104" w:firstLine="0"/>
        <w:jc w:val="left"/>
        <w:rPr>
          <w:rFonts w:ascii="Times New Roman" w:hAnsi="Times New Roman" w:cs="Times New Roman" w:eastAsia="Times New Roman" w:hint="default"/>
          <w:sz w:val="24"/>
          <w:szCs w:val="24"/>
        </w:rPr>
      </w:pPr>
      <w:r>
        <w:rPr>
          <w:rFonts w:ascii="Times New Roman"/>
          <w:i/>
          <w:sz w:val="24"/>
        </w:rPr>
        <w:t>Table 19: Freeze-Thaw Testing</w:t>
      </w:r>
      <w:r>
        <w:rPr>
          <w:rFonts w:ascii="Times New Roman"/>
          <w:i/>
          <w:spacing w:val="-17"/>
          <w:sz w:val="24"/>
        </w:rPr>
        <w:t> </w:t>
      </w:r>
      <w:r>
        <w:rPr>
          <w:rFonts w:ascii="Times New Roman"/>
          <w:i/>
          <w:sz w:val="24"/>
        </w:rPr>
        <w:t>Results</w:t>
      </w:r>
      <w:r>
        <w:rPr>
          <w:rFonts w:ascii="Times New Roman"/>
          <w:sz w:val="24"/>
        </w:rPr>
      </w:r>
    </w:p>
    <w:p>
      <w:pPr>
        <w:spacing w:line="240" w:lineRule="auto" w:before="10" w:after="0"/>
        <w:ind w:right="0"/>
        <w:rPr>
          <w:rFonts w:ascii="Times New Roman" w:hAnsi="Times New Roman" w:cs="Times New Roman" w:eastAsia="Times New Roman" w:hint="default"/>
          <w:i/>
          <w:sz w:val="23"/>
          <w:szCs w:val="23"/>
        </w:rPr>
      </w:pPr>
    </w:p>
    <w:tbl>
      <w:tblPr>
        <w:tblW w:w="0" w:type="auto"/>
        <w:jc w:val="left"/>
        <w:tblInd w:w="2299" w:type="dxa"/>
        <w:tblLayout w:type="fixed"/>
        <w:tblCellMar>
          <w:top w:w="0" w:type="dxa"/>
          <w:left w:w="0" w:type="dxa"/>
          <w:bottom w:w="0" w:type="dxa"/>
          <w:right w:w="0" w:type="dxa"/>
        </w:tblCellMar>
        <w:tblLook w:val="01E0"/>
      </w:tblPr>
      <w:tblGrid>
        <w:gridCol w:w="1537"/>
        <w:gridCol w:w="1854"/>
        <w:gridCol w:w="1575"/>
      </w:tblGrid>
      <w:tr>
        <w:trPr>
          <w:trHeight w:val="322" w:hRule="exact"/>
        </w:trPr>
        <w:tc>
          <w:tcPr>
            <w:tcW w:w="4965" w:type="dxa"/>
            <w:gridSpan w:val="3"/>
            <w:tcBorders>
              <w:top w:val="single" w:sz="17" w:space="0" w:color="000000"/>
              <w:left w:val="single" w:sz="17" w:space="0" w:color="000000"/>
              <w:bottom w:val="single" w:sz="17" w:space="0" w:color="000000"/>
              <w:right w:val="single" w:sz="17" w:space="0" w:color="000000"/>
            </w:tcBorders>
          </w:tcPr>
          <w:p>
            <w:pPr>
              <w:pStyle w:val="TableParagraph"/>
              <w:spacing w:line="273" w:lineRule="exact"/>
              <w:ind w:left="859" w:right="0"/>
              <w:jc w:val="left"/>
              <w:rPr>
                <w:rFonts w:ascii="Times New Roman" w:hAnsi="Times New Roman" w:cs="Times New Roman" w:eastAsia="Times New Roman" w:hint="default"/>
                <w:sz w:val="24"/>
                <w:szCs w:val="24"/>
              </w:rPr>
            </w:pPr>
            <w:r>
              <w:rPr>
                <w:rFonts w:ascii="Times New Roman"/>
                <w:sz w:val="24"/>
              </w:rPr>
              <w:t>Average RDM at 350 Cycles</w:t>
            </w:r>
            <w:r>
              <w:rPr>
                <w:rFonts w:ascii="Times New Roman"/>
                <w:spacing w:val="-9"/>
                <w:sz w:val="24"/>
              </w:rPr>
              <w:t> </w:t>
            </w:r>
            <w:r>
              <w:rPr>
                <w:rFonts w:ascii="Times New Roman"/>
                <w:sz w:val="24"/>
              </w:rPr>
              <w:t>(%)</w:t>
            </w:r>
          </w:p>
        </w:tc>
      </w:tr>
      <w:tr>
        <w:trPr>
          <w:trHeight w:val="310" w:hRule="exact"/>
        </w:trPr>
        <w:tc>
          <w:tcPr>
            <w:tcW w:w="1537" w:type="dxa"/>
            <w:tcBorders>
              <w:top w:val="single" w:sz="17" w:space="0" w:color="000000"/>
              <w:left w:val="single" w:sz="17" w:space="0" w:color="000000"/>
              <w:bottom w:val="single" w:sz="8" w:space="0" w:color="000000"/>
              <w:right w:val="single" w:sz="17" w:space="0" w:color="000000"/>
            </w:tcBorders>
          </w:tcPr>
          <w:p>
            <w:pPr>
              <w:pStyle w:val="TableParagraph"/>
              <w:spacing w:line="273" w:lineRule="exact"/>
              <w:ind w:left="5" w:right="0"/>
              <w:jc w:val="center"/>
              <w:rPr>
                <w:rFonts w:ascii="Times New Roman" w:hAnsi="Times New Roman" w:cs="Times New Roman" w:eastAsia="Times New Roman" w:hint="default"/>
                <w:sz w:val="24"/>
                <w:szCs w:val="24"/>
              </w:rPr>
            </w:pPr>
            <w:r>
              <w:rPr>
                <w:rFonts w:ascii="Times New Roman"/>
                <w:sz w:val="24"/>
              </w:rPr>
              <w:t>AA</w:t>
            </w:r>
          </w:p>
        </w:tc>
        <w:tc>
          <w:tcPr>
            <w:tcW w:w="1854" w:type="dxa"/>
            <w:tcBorders>
              <w:top w:val="single" w:sz="17" w:space="0" w:color="000000"/>
              <w:left w:val="single" w:sz="17" w:space="0" w:color="000000"/>
              <w:bottom w:val="single" w:sz="8" w:space="0" w:color="000000"/>
              <w:right w:val="single" w:sz="17" w:space="0" w:color="000000"/>
            </w:tcBorders>
          </w:tcPr>
          <w:p>
            <w:pPr>
              <w:pStyle w:val="TableParagraph"/>
              <w:spacing w:line="273" w:lineRule="exact"/>
              <w:ind w:right="4"/>
              <w:jc w:val="center"/>
              <w:rPr>
                <w:rFonts w:ascii="Times New Roman" w:hAnsi="Times New Roman" w:cs="Times New Roman" w:eastAsia="Times New Roman" w:hint="default"/>
                <w:sz w:val="24"/>
                <w:szCs w:val="24"/>
              </w:rPr>
            </w:pPr>
            <w:r>
              <w:rPr>
                <w:rFonts w:ascii="Times New Roman"/>
                <w:spacing w:val="-3"/>
                <w:sz w:val="24"/>
              </w:rPr>
              <w:t>J3</w:t>
            </w:r>
            <w:r>
              <w:rPr>
                <w:rFonts w:ascii="Times New Roman"/>
                <w:sz w:val="24"/>
              </w:rPr>
            </w:r>
          </w:p>
        </w:tc>
        <w:tc>
          <w:tcPr>
            <w:tcW w:w="1575" w:type="dxa"/>
            <w:tcBorders>
              <w:top w:val="single" w:sz="17" w:space="0" w:color="000000"/>
              <w:left w:val="single" w:sz="17" w:space="0" w:color="000000"/>
              <w:bottom w:val="single" w:sz="8" w:space="0" w:color="000000"/>
              <w:right w:val="single" w:sz="17" w:space="0" w:color="000000"/>
            </w:tcBorders>
          </w:tcPr>
          <w:p>
            <w:pPr>
              <w:pStyle w:val="TableParagraph"/>
              <w:spacing w:line="273" w:lineRule="exact"/>
              <w:ind w:left="5" w:right="0"/>
              <w:jc w:val="center"/>
              <w:rPr>
                <w:rFonts w:ascii="Times New Roman" w:hAnsi="Times New Roman" w:cs="Times New Roman" w:eastAsia="Times New Roman" w:hint="default"/>
                <w:sz w:val="16"/>
                <w:szCs w:val="16"/>
              </w:rPr>
            </w:pPr>
            <w:r>
              <w:rPr>
                <w:rFonts w:ascii="Times New Roman" w:hAnsi="Times New Roman"/>
                <w:sz w:val="24"/>
              </w:rPr>
              <w:t>Ductal</w:t>
            </w:r>
            <w:r>
              <w:rPr>
                <w:rFonts w:ascii="Times New Roman" w:hAnsi="Times New Roman"/>
                <w:position w:val="9"/>
                <w:sz w:val="16"/>
              </w:rPr>
              <w:t>®</w:t>
            </w:r>
            <w:r>
              <w:rPr>
                <w:rFonts w:ascii="Times New Roman" w:hAnsi="Times New Roman"/>
                <w:sz w:val="16"/>
              </w:rPr>
            </w:r>
          </w:p>
        </w:tc>
      </w:tr>
      <w:tr>
        <w:trPr>
          <w:trHeight w:val="310" w:hRule="exact"/>
        </w:trPr>
        <w:tc>
          <w:tcPr>
            <w:tcW w:w="1537" w:type="dxa"/>
            <w:tcBorders>
              <w:top w:val="single" w:sz="8" w:space="0" w:color="000000"/>
              <w:left w:val="single" w:sz="17" w:space="0" w:color="000000"/>
              <w:bottom w:val="single" w:sz="17" w:space="0" w:color="000000"/>
              <w:right w:val="single" w:sz="17" w:space="0" w:color="000000"/>
            </w:tcBorders>
          </w:tcPr>
          <w:p>
            <w:pPr>
              <w:pStyle w:val="TableParagraph"/>
              <w:spacing w:line="273" w:lineRule="exact"/>
              <w:ind w:left="5" w:right="0"/>
              <w:jc w:val="center"/>
              <w:rPr>
                <w:rFonts w:ascii="Times New Roman" w:hAnsi="Times New Roman" w:cs="Times New Roman" w:eastAsia="Times New Roman" w:hint="default"/>
                <w:sz w:val="24"/>
                <w:szCs w:val="24"/>
              </w:rPr>
            </w:pPr>
            <w:r>
              <w:rPr>
                <w:rFonts w:ascii="Times New Roman"/>
                <w:sz w:val="24"/>
              </w:rPr>
              <w:t>99.1</w:t>
            </w:r>
          </w:p>
        </w:tc>
        <w:tc>
          <w:tcPr>
            <w:tcW w:w="1854" w:type="dxa"/>
            <w:tcBorders>
              <w:top w:val="single" w:sz="8" w:space="0" w:color="000000"/>
              <w:left w:val="single" w:sz="17" w:space="0" w:color="000000"/>
              <w:bottom w:val="single" w:sz="17" w:space="0" w:color="000000"/>
              <w:right w:val="single" w:sz="17" w:space="0" w:color="000000"/>
            </w:tcBorders>
          </w:tcPr>
          <w:p>
            <w:pPr>
              <w:pStyle w:val="TableParagraph"/>
              <w:spacing w:line="273" w:lineRule="exact"/>
              <w:ind w:right="0"/>
              <w:jc w:val="center"/>
              <w:rPr>
                <w:rFonts w:ascii="Times New Roman" w:hAnsi="Times New Roman" w:cs="Times New Roman" w:eastAsia="Times New Roman" w:hint="default"/>
                <w:sz w:val="24"/>
                <w:szCs w:val="24"/>
              </w:rPr>
            </w:pPr>
            <w:r>
              <w:rPr>
                <w:rFonts w:ascii="Times New Roman"/>
                <w:sz w:val="24"/>
              </w:rPr>
              <w:t>103.1</w:t>
            </w:r>
          </w:p>
        </w:tc>
        <w:tc>
          <w:tcPr>
            <w:tcW w:w="1575" w:type="dxa"/>
            <w:tcBorders>
              <w:top w:val="single" w:sz="8" w:space="0" w:color="000000"/>
              <w:left w:val="single" w:sz="17" w:space="0" w:color="000000"/>
              <w:bottom w:val="single" w:sz="17" w:space="0" w:color="000000"/>
              <w:right w:val="single" w:sz="17" w:space="0" w:color="000000"/>
            </w:tcBorders>
          </w:tcPr>
          <w:p>
            <w:pPr>
              <w:pStyle w:val="TableParagraph"/>
              <w:spacing w:line="273" w:lineRule="exact"/>
              <w:ind w:left="8" w:right="0"/>
              <w:jc w:val="center"/>
              <w:rPr>
                <w:rFonts w:ascii="Times New Roman" w:hAnsi="Times New Roman" w:cs="Times New Roman" w:eastAsia="Times New Roman" w:hint="default"/>
                <w:sz w:val="24"/>
                <w:szCs w:val="24"/>
              </w:rPr>
            </w:pPr>
            <w:r>
              <w:rPr>
                <w:rFonts w:ascii="Times New Roman"/>
                <w:sz w:val="24"/>
              </w:rPr>
              <w:t>102.5</w:t>
            </w:r>
          </w:p>
        </w:tc>
      </w:tr>
    </w:tbl>
    <w:p>
      <w:pPr>
        <w:spacing w:line="240" w:lineRule="auto" w:before="0"/>
        <w:ind w:right="0"/>
        <w:rPr>
          <w:rFonts w:ascii="Times New Roman" w:hAnsi="Times New Roman" w:cs="Times New Roman" w:eastAsia="Times New Roman" w:hint="default"/>
          <w:i/>
          <w:sz w:val="20"/>
          <w:szCs w:val="20"/>
        </w:rPr>
      </w:pPr>
    </w:p>
    <w:p>
      <w:pPr>
        <w:spacing w:line="240" w:lineRule="auto" w:before="0"/>
        <w:ind w:right="0"/>
        <w:rPr>
          <w:rFonts w:ascii="Times New Roman" w:hAnsi="Times New Roman" w:cs="Times New Roman" w:eastAsia="Times New Roman" w:hint="default"/>
          <w:i/>
          <w:sz w:val="20"/>
          <w:szCs w:val="20"/>
        </w:rPr>
      </w:pPr>
    </w:p>
    <w:p>
      <w:pPr>
        <w:spacing w:line="240" w:lineRule="auto" w:before="0"/>
        <w:ind w:right="0"/>
        <w:rPr>
          <w:rFonts w:ascii="Times New Roman" w:hAnsi="Times New Roman" w:cs="Times New Roman" w:eastAsia="Times New Roman" w:hint="default"/>
          <w:i/>
          <w:sz w:val="20"/>
          <w:szCs w:val="20"/>
        </w:rPr>
      </w:pPr>
    </w:p>
    <w:p>
      <w:pPr>
        <w:spacing w:line="240" w:lineRule="auto" w:before="0"/>
        <w:ind w:right="0"/>
        <w:rPr>
          <w:rFonts w:ascii="Times New Roman" w:hAnsi="Times New Roman" w:cs="Times New Roman" w:eastAsia="Times New Roman" w:hint="default"/>
          <w:i/>
          <w:sz w:val="20"/>
          <w:szCs w:val="20"/>
        </w:rPr>
      </w:pPr>
    </w:p>
    <w:p>
      <w:pPr>
        <w:spacing w:line="240" w:lineRule="auto" w:before="0"/>
        <w:ind w:right="0"/>
        <w:rPr>
          <w:rFonts w:ascii="Times New Roman" w:hAnsi="Times New Roman" w:cs="Times New Roman" w:eastAsia="Times New Roman" w:hint="default"/>
          <w:i/>
          <w:sz w:val="20"/>
          <w:szCs w:val="20"/>
        </w:rPr>
      </w:pPr>
    </w:p>
    <w:p>
      <w:pPr>
        <w:spacing w:line="240" w:lineRule="auto" w:before="0"/>
        <w:ind w:right="0"/>
        <w:rPr>
          <w:rFonts w:ascii="Times New Roman" w:hAnsi="Times New Roman" w:cs="Times New Roman" w:eastAsia="Times New Roman" w:hint="default"/>
          <w:i/>
          <w:sz w:val="20"/>
          <w:szCs w:val="20"/>
        </w:rPr>
      </w:pPr>
    </w:p>
    <w:p>
      <w:pPr>
        <w:spacing w:line="240" w:lineRule="auto" w:before="0"/>
        <w:ind w:right="0"/>
        <w:rPr>
          <w:rFonts w:ascii="Times New Roman" w:hAnsi="Times New Roman" w:cs="Times New Roman" w:eastAsia="Times New Roman" w:hint="default"/>
          <w:i/>
          <w:sz w:val="20"/>
          <w:szCs w:val="20"/>
        </w:rPr>
      </w:pPr>
    </w:p>
    <w:p>
      <w:pPr>
        <w:spacing w:line="240" w:lineRule="auto" w:before="0"/>
        <w:ind w:right="0"/>
        <w:rPr>
          <w:rFonts w:ascii="Times New Roman" w:hAnsi="Times New Roman" w:cs="Times New Roman" w:eastAsia="Times New Roman" w:hint="default"/>
          <w:i/>
          <w:sz w:val="20"/>
          <w:szCs w:val="20"/>
        </w:rPr>
      </w:pPr>
    </w:p>
    <w:p>
      <w:pPr>
        <w:spacing w:line="240" w:lineRule="auto" w:before="2"/>
        <w:ind w:right="0"/>
        <w:rPr>
          <w:rFonts w:ascii="Times New Roman" w:hAnsi="Times New Roman" w:cs="Times New Roman" w:eastAsia="Times New Roman" w:hint="default"/>
          <w:i/>
          <w:sz w:val="14"/>
          <w:szCs w:val="14"/>
        </w:rPr>
      </w:pPr>
    </w:p>
    <w:p>
      <w:pPr>
        <w:spacing w:line="240" w:lineRule="auto"/>
        <w:ind w:left="1999" w:right="0" w:firstLine="0"/>
        <w:rPr>
          <w:rFonts w:ascii="Times New Roman" w:hAnsi="Times New Roman" w:cs="Times New Roman" w:eastAsia="Times New Roman" w:hint="default"/>
          <w:sz w:val="20"/>
          <w:szCs w:val="20"/>
        </w:rPr>
      </w:pPr>
      <w:r>
        <w:rPr>
          <w:rFonts w:ascii="Times New Roman" w:hAnsi="Times New Roman" w:cs="Times New Roman" w:eastAsia="Times New Roman" w:hint="default"/>
          <w:sz w:val="20"/>
          <w:szCs w:val="20"/>
        </w:rPr>
        <w:pict>
          <v:group style="width:274.4pt;height:142.85pt;mso-position-horizontal-relative:char;mso-position-vertical-relative:line" coordorigin="0,0" coordsize="5488,2857">
            <v:group style="position:absolute;left:8;top:2441;width:5472;height:2" coordorigin="8,2441" coordsize="5472,2">
              <v:shape style="position:absolute;left:8;top:2441;width:5472;height:2" coordorigin="8,2441" coordsize="5472,0" path="m8,2441l5480,2441e" filled="false" stroked="true" strokeweight=".784786pt" strokecolor="#858585">
                <v:path arrowok="t"/>
              </v:shape>
            </v:group>
            <v:group style="position:absolute;left:8;top:2033;width:5472;height:2" coordorigin="8,2033" coordsize="5472,2">
              <v:shape style="position:absolute;left:8;top:2033;width:5472;height:2" coordorigin="8,2033" coordsize="5472,0" path="m8,2033l5480,2033e" filled="false" stroked="true" strokeweight=".784786pt" strokecolor="#858585">
                <v:path arrowok="t"/>
              </v:shape>
            </v:group>
            <v:group style="position:absolute;left:8;top:1640;width:5472;height:2" coordorigin="8,1640" coordsize="5472,2">
              <v:shape style="position:absolute;left:8;top:1640;width:5472;height:2" coordorigin="8,1640" coordsize="5472,0" path="m8,1640l5480,1640e" filled="false" stroked="true" strokeweight=".784786pt" strokecolor="#858585">
                <v:path arrowok="t"/>
              </v:shape>
            </v:group>
            <v:group style="position:absolute;left:8;top:1232;width:5472;height:2" coordorigin="8,1232" coordsize="5472,2">
              <v:shape style="position:absolute;left:8;top:1232;width:5472;height:2" coordorigin="8,1232" coordsize="5472,0" path="m8,1232l5480,1232e" filled="false" stroked="true" strokeweight=".784786pt" strokecolor="#858585">
                <v:path arrowok="t"/>
              </v:shape>
            </v:group>
            <v:group style="position:absolute;left:8;top:824;width:5472;height:2" coordorigin="8,824" coordsize="5472,2">
              <v:shape style="position:absolute;left:8;top:824;width:5472;height:2" coordorigin="8,824" coordsize="5472,0" path="m8,824l5480,824e" filled="false" stroked="true" strokeweight=".784786pt" strokecolor="#858585">
                <v:path arrowok="t"/>
              </v:shape>
            </v:group>
            <v:group style="position:absolute;left:8;top:416;width:5472;height:2" coordorigin="8,416" coordsize="5472,2">
              <v:shape style="position:absolute;left:8;top:416;width:5472;height:2" coordorigin="8,416" coordsize="5472,0" path="m8,416l5480,416e" filled="false" stroked="true" strokeweight=".784786pt" strokecolor="#858585">
                <v:path arrowok="t"/>
              </v:shape>
            </v:group>
            <v:group style="position:absolute;left:8;top:8;width:5472;height:2" coordorigin="8,8" coordsize="5472,2">
              <v:shape style="position:absolute;left:8;top:8;width:5472;height:2" coordorigin="8,8" coordsize="5472,0" path="m8,8l5480,8e" filled="false" stroked="true" strokeweight=".784786pt" strokecolor="#858585">
                <v:path arrowok="t"/>
              </v:shape>
            </v:group>
            <v:group style="position:absolute;left:8;top:8;width:2;height:2841" coordorigin="8,8" coordsize="2,2841">
              <v:shape style="position:absolute;left:8;top:8;width:2;height:2841" coordorigin="8,8" coordsize="0,2841" path="m8,2849l8,8e" filled="false" stroked="true" strokeweight=".727581pt" strokecolor="#858585">
                <v:path arrowok="t"/>
              </v:shape>
            </v:group>
            <v:group style="position:absolute;left:8;top:2849;width:5472;height:2" coordorigin="8,2849" coordsize="5472,2">
              <v:shape style="position:absolute;left:8;top:2849;width:5472;height:2" coordorigin="8,2849" coordsize="5472,0" path="m8,2849l5480,2849e" filled="false" stroked="true" strokeweight=".784786pt" strokecolor="#858585">
                <v:path arrowok="t"/>
              </v:shape>
            </v:group>
            <v:group style="position:absolute;left:255;top:1640;width:4977;height:691" coordorigin="255,1640" coordsize="4977,691">
              <v:shape style="position:absolute;left:255;top:1640;width:4977;height:691" coordorigin="255,1640" coordsize="4977,691" path="m255,1640l765,2331,1260,2111,1754,2080,2249,2033,2744,2033,3239,1954,3733,1954,4243,1860,4737,1860,5232,2001e" filled="false" stroked="true" strokeweight="2.351116pt" strokecolor="#bd4a47">
                <v:path arrowok="t"/>
              </v:shape>
            </v:group>
            <v:group style="position:absolute;left:255;top:385;width:4977;height:1256" coordorigin="255,385" coordsize="4977,1256">
              <v:shape style="position:absolute;left:255;top:385;width:4977;height:1256" coordorigin="255,385" coordsize="4977,1256" path="m255,1640l765,1342,1260,1107,1754,824,2249,761,2744,667,3239,620,3733,573,4243,526,4737,400,5232,385e" filled="false" stroked="true" strokeweight="2.344089pt" strokecolor="#97b853">
                <v:path arrowok="t"/>
              </v:shape>
            </v:group>
            <v:group style="position:absolute;left:255;top:573;width:4977;height:1068" coordorigin="255,573" coordsize="4977,1068">
              <v:shape style="position:absolute;left:255;top:573;width:4977;height:1068" coordorigin="255,573" coordsize="4977,1068" path="m255,1640l765,1499,1260,1264,1754,1091,2249,1060,2744,887,3239,903,3733,871,4243,699,4737,573,5232,620e" filled="false" stroked="true" strokeweight="2.346813pt" strokecolor="#7c5f9f">
                <v:path arrowok="t"/>
              </v:shape>
            </v:group>
          </v:group>
        </w:pict>
      </w:r>
      <w:r>
        <w:rPr>
          <w:rFonts w:ascii="Times New Roman" w:hAnsi="Times New Roman" w:cs="Times New Roman" w:eastAsia="Times New Roman" w:hint="default"/>
          <w:sz w:val="20"/>
          <w:szCs w:val="20"/>
        </w:rPr>
      </w:r>
    </w:p>
    <w:p>
      <w:pPr>
        <w:spacing w:line="240" w:lineRule="auto" w:before="0"/>
        <w:ind w:right="0"/>
        <w:rPr>
          <w:rFonts w:ascii="Times New Roman" w:hAnsi="Times New Roman" w:cs="Times New Roman" w:eastAsia="Times New Roman" w:hint="default"/>
          <w:i/>
          <w:sz w:val="20"/>
          <w:szCs w:val="20"/>
        </w:rPr>
      </w:pPr>
    </w:p>
    <w:p>
      <w:pPr>
        <w:spacing w:line="240" w:lineRule="auto" w:before="0"/>
        <w:ind w:right="0"/>
        <w:rPr>
          <w:rFonts w:ascii="Times New Roman" w:hAnsi="Times New Roman" w:cs="Times New Roman" w:eastAsia="Times New Roman" w:hint="default"/>
          <w:i/>
          <w:sz w:val="20"/>
          <w:szCs w:val="20"/>
        </w:rPr>
      </w:pPr>
    </w:p>
    <w:p>
      <w:pPr>
        <w:spacing w:line="240" w:lineRule="auto" w:before="0"/>
        <w:ind w:right="0"/>
        <w:rPr>
          <w:rFonts w:ascii="Times New Roman" w:hAnsi="Times New Roman" w:cs="Times New Roman" w:eastAsia="Times New Roman" w:hint="default"/>
          <w:i/>
          <w:sz w:val="20"/>
          <w:szCs w:val="20"/>
        </w:rPr>
      </w:pPr>
    </w:p>
    <w:p>
      <w:pPr>
        <w:spacing w:line="240" w:lineRule="auto" w:before="0"/>
        <w:ind w:right="0"/>
        <w:rPr>
          <w:rFonts w:ascii="Times New Roman" w:hAnsi="Times New Roman" w:cs="Times New Roman" w:eastAsia="Times New Roman" w:hint="default"/>
          <w:i/>
          <w:sz w:val="20"/>
          <w:szCs w:val="20"/>
        </w:rPr>
      </w:pPr>
    </w:p>
    <w:p>
      <w:pPr>
        <w:spacing w:line="240" w:lineRule="auto" w:before="0"/>
        <w:ind w:right="0"/>
        <w:rPr>
          <w:rFonts w:ascii="Times New Roman" w:hAnsi="Times New Roman" w:cs="Times New Roman" w:eastAsia="Times New Roman" w:hint="default"/>
          <w:i/>
          <w:sz w:val="20"/>
          <w:szCs w:val="20"/>
        </w:rPr>
      </w:pPr>
    </w:p>
    <w:p>
      <w:pPr>
        <w:spacing w:line="240" w:lineRule="auto" w:before="7"/>
        <w:ind w:right="0"/>
        <w:rPr>
          <w:rFonts w:ascii="Times New Roman" w:hAnsi="Times New Roman" w:cs="Times New Roman" w:eastAsia="Times New Roman" w:hint="default"/>
          <w:i/>
          <w:sz w:val="29"/>
          <w:szCs w:val="29"/>
        </w:rPr>
      </w:pPr>
    </w:p>
    <w:p>
      <w:pPr>
        <w:spacing w:before="69"/>
        <w:ind w:left="1185" w:right="104" w:firstLine="0"/>
        <w:jc w:val="left"/>
        <w:rPr>
          <w:rFonts w:ascii="Times New Roman" w:hAnsi="Times New Roman" w:cs="Times New Roman" w:eastAsia="Times New Roman" w:hint="default"/>
          <w:sz w:val="24"/>
          <w:szCs w:val="24"/>
        </w:rPr>
      </w:pPr>
      <w:r>
        <w:rPr/>
        <w:pict>
          <v:group style="position:absolute;margin-left:86.896004pt;margin-top:-268.296875pt;width:438.25pt;height:259.3500pt;mso-position-horizontal-relative:page;mso-position-vertical-relative:paragraph;z-index:-97552" coordorigin="1738,-5366" coordsize="8765,5187">
            <v:group style="position:absolute;left:1782;top:-5322;width:8677;height:2" coordorigin="1782,-5322" coordsize="8677,2">
              <v:shape style="position:absolute;left:1782;top:-5322;width:8677;height:2" coordorigin="1782,-5322" coordsize="8677,0" path="m1782,-5322l10459,-5322e" filled="false" stroked="true" strokeweight="2.16pt" strokecolor="#000000">
                <v:path arrowok="t"/>
              </v:shape>
            </v:group>
            <v:group style="position:absolute;left:1760;top:-5344;width:2;height:5143" coordorigin="1760,-5344" coordsize="2,5143">
              <v:shape style="position:absolute;left:1760;top:-5344;width:2;height:5143" coordorigin="1760,-5344" coordsize="0,5143" path="m1760,-5344l1760,-202e" filled="false" stroked="true" strokeweight="2.184pt" strokecolor="#000000">
                <v:path arrowok="t"/>
              </v:shape>
            </v:group>
            <v:group style="position:absolute;left:10480;top:-5344;width:2;height:5143" coordorigin="10480,-5344" coordsize="2,5143">
              <v:shape style="position:absolute;left:10480;top:-5344;width:2;height:5143" coordorigin="10480,-5344" coordsize="0,5143" path="m10480,-5344l10480,-202e" filled="false" stroked="true" strokeweight="2.16pt" strokecolor="#000000">
                <v:path arrowok="t"/>
              </v:shape>
            </v:group>
            <v:group style="position:absolute;left:1782;top:-223;width:8677;height:2" coordorigin="1782,-223" coordsize="8677,2">
              <v:shape style="position:absolute;left:1782;top:-223;width:8677;height:2" coordorigin="1782,-223" coordsize="8677,0" path="m1782,-223l10459,-223e" filled="false" stroked="true" strokeweight="2.16pt" strokecolor="#000000">
                <v:path arrowok="t"/>
              </v:shape>
              <v:shape style="position:absolute;left:3554;top:-5105;width:5306;height:380" type="#_x0000_t202" filled="false" stroked="false">
                <v:textbox inset="0,0,0,0">
                  <w:txbxContent>
                    <w:p>
                      <w:pPr>
                        <w:spacing w:line="379" w:lineRule="exact" w:before="0"/>
                        <w:ind w:left="0" w:right="0" w:firstLine="0"/>
                        <w:jc w:val="left"/>
                        <w:rPr>
                          <w:rFonts w:ascii="Times New Roman" w:hAnsi="Times New Roman" w:cs="Times New Roman" w:eastAsia="Times New Roman" w:hint="default"/>
                          <w:sz w:val="38"/>
                          <w:szCs w:val="38"/>
                        </w:rPr>
                      </w:pPr>
                      <w:r>
                        <w:rPr>
                          <w:rFonts w:ascii="Times New Roman"/>
                          <w:b/>
                          <w:spacing w:val="-5"/>
                          <w:w w:val="95"/>
                          <w:sz w:val="38"/>
                        </w:rPr>
                        <w:t>Average</w:t>
                      </w:r>
                      <w:r>
                        <w:rPr>
                          <w:rFonts w:ascii="Times New Roman"/>
                          <w:b/>
                          <w:spacing w:val="-37"/>
                          <w:w w:val="95"/>
                          <w:sz w:val="38"/>
                        </w:rPr>
                        <w:t> </w:t>
                      </w:r>
                      <w:r>
                        <w:rPr>
                          <w:rFonts w:ascii="Times New Roman"/>
                          <w:b/>
                          <w:spacing w:val="-5"/>
                          <w:w w:val="95"/>
                          <w:sz w:val="38"/>
                        </w:rPr>
                        <w:t>RDM</w:t>
                      </w:r>
                      <w:r>
                        <w:rPr>
                          <w:rFonts w:ascii="Times New Roman"/>
                          <w:b/>
                          <w:spacing w:val="-28"/>
                          <w:w w:val="95"/>
                          <w:sz w:val="38"/>
                        </w:rPr>
                        <w:t> </w:t>
                      </w:r>
                      <w:r>
                        <w:rPr>
                          <w:rFonts w:ascii="Times New Roman"/>
                          <w:b/>
                          <w:w w:val="95"/>
                          <w:sz w:val="38"/>
                        </w:rPr>
                        <w:t>Over</w:t>
                      </w:r>
                      <w:r>
                        <w:rPr>
                          <w:rFonts w:ascii="Times New Roman"/>
                          <w:b/>
                          <w:spacing w:val="-48"/>
                          <w:w w:val="95"/>
                          <w:sz w:val="38"/>
                        </w:rPr>
                        <w:t> </w:t>
                      </w:r>
                      <w:r>
                        <w:rPr>
                          <w:rFonts w:ascii="Times New Roman"/>
                          <w:b/>
                          <w:w w:val="95"/>
                          <w:sz w:val="38"/>
                        </w:rPr>
                        <w:t>350</w:t>
                      </w:r>
                      <w:r>
                        <w:rPr>
                          <w:rFonts w:ascii="Times New Roman"/>
                          <w:b/>
                          <w:spacing w:val="-31"/>
                          <w:w w:val="95"/>
                          <w:sz w:val="38"/>
                        </w:rPr>
                        <w:t> </w:t>
                      </w:r>
                      <w:r>
                        <w:rPr>
                          <w:rFonts w:ascii="Times New Roman"/>
                          <w:b/>
                          <w:w w:val="95"/>
                          <w:sz w:val="38"/>
                        </w:rPr>
                        <w:t>Cycles</w:t>
                      </w:r>
                      <w:r>
                        <w:rPr>
                          <w:rFonts w:ascii="Times New Roman"/>
                          <w:b/>
                          <w:spacing w:val="-35"/>
                          <w:w w:val="95"/>
                          <w:sz w:val="38"/>
                        </w:rPr>
                        <w:t> </w:t>
                      </w:r>
                      <w:r>
                        <w:rPr>
                          <w:rFonts w:ascii="Times New Roman"/>
                          <w:b/>
                          <w:w w:val="95"/>
                          <w:sz w:val="38"/>
                        </w:rPr>
                        <w:t>(%)</w:t>
                      </w:r>
                      <w:r>
                        <w:rPr>
                          <w:rFonts w:ascii="Times New Roman"/>
                          <w:sz w:val="38"/>
                        </w:rPr>
                      </w:r>
                    </w:p>
                  </w:txbxContent>
                </v:textbox>
                <w10:wrap type="none"/>
              </v:shape>
              <v:shape style="position:absolute;left:2519;top:-4464;width:645;height:3116" type="#_x0000_t202" filled="false" stroked="false">
                <v:textbox inset="0,0,0,0">
                  <w:txbxContent>
                    <w:p>
                      <w:pPr>
                        <w:spacing w:line="257" w:lineRule="exact" w:before="0"/>
                        <w:ind w:left="0" w:right="1" w:firstLine="0"/>
                        <w:jc w:val="center"/>
                        <w:rPr>
                          <w:rFonts w:ascii="Times New Roman" w:hAnsi="Times New Roman" w:cs="Times New Roman" w:eastAsia="Times New Roman" w:hint="default"/>
                          <w:sz w:val="25"/>
                          <w:szCs w:val="25"/>
                        </w:rPr>
                      </w:pPr>
                      <w:r>
                        <w:rPr>
                          <w:rFonts w:ascii="Times New Roman"/>
                          <w:spacing w:val="-2"/>
                          <w:w w:val="90"/>
                          <w:sz w:val="25"/>
                        </w:rPr>
                        <w:t>104.00</w:t>
                      </w:r>
                      <w:r>
                        <w:rPr>
                          <w:rFonts w:ascii="Times New Roman"/>
                          <w:sz w:val="25"/>
                        </w:rPr>
                      </w:r>
                    </w:p>
                    <w:p>
                      <w:pPr>
                        <w:spacing w:before="121"/>
                        <w:ind w:left="0" w:right="1" w:firstLine="0"/>
                        <w:jc w:val="center"/>
                        <w:rPr>
                          <w:rFonts w:ascii="Times New Roman" w:hAnsi="Times New Roman" w:cs="Times New Roman" w:eastAsia="Times New Roman" w:hint="default"/>
                          <w:sz w:val="25"/>
                          <w:szCs w:val="25"/>
                        </w:rPr>
                      </w:pPr>
                      <w:r>
                        <w:rPr>
                          <w:rFonts w:ascii="Times New Roman"/>
                          <w:spacing w:val="-2"/>
                          <w:w w:val="90"/>
                          <w:sz w:val="25"/>
                        </w:rPr>
                        <w:t>103.00</w:t>
                      </w:r>
                      <w:r>
                        <w:rPr>
                          <w:rFonts w:ascii="Times New Roman"/>
                          <w:sz w:val="25"/>
                        </w:rPr>
                      </w:r>
                    </w:p>
                    <w:p>
                      <w:pPr>
                        <w:spacing w:before="121"/>
                        <w:ind w:left="0" w:right="1" w:firstLine="0"/>
                        <w:jc w:val="center"/>
                        <w:rPr>
                          <w:rFonts w:ascii="Times New Roman" w:hAnsi="Times New Roman" w:cs="Times New Roman" w:eastAsia="Times New Roman" w:hint="default"/>
                          <w:sz w:val="25"/>
                          <w:szCs w:val="25"/>
                        </w:rPr>
                      </w:pPr>
                      <w:r>
                        <w:rPr>
                          <w:rFonts w:ascii="Times New Roman"/>
                          <w:spacing w:val="-2"/>
                          <w:w w:val="90"/>
                          <w:sz w:val="25"/>
                        </w:rPr>
                        <w:t>102.00</w:t>
                      </w:r>
                      <w:r>
                        <w:rPr>
                          <w:rFonts w:ascii="Times New Roman"/>
                          <w:sz w:val="25"/>
                        </w:rPr>
                      </w:r>
                    </w:p>
                    <w:p>
                      <w:pPr>
                        <w:spacing w:before="121"/>
                        <w:ind w:left="0" w:right="1" w:firstLine="0"/>
                        <w:jc w:val="center"/>
                        <w:rPr>
                          <w:rFonts w:ascii="Times New Roman" w:hAnsi="Times New Roman" w:cs="Times New Roman" w:eastAsia="Times New Roman" w:hint="default"/>
                          <w:sz w:val="25"/>
                          <w:szCs w:val="25"/>
                        </w:rPr>
                      </w:pPr>
                      <w:r>
                        <w:rPr>
                          <w:rFonts w:ascii="Times New Roman"/>
                          <w:spacing w:val="-2"/>
                          <w:w w:val="90"/>
                          <w:sz w:val="25"/>
                        </w:rPr>
                        <w:t>101.00</w:t>
                      </w:r>
                      <w:r>
                        <w:rPr>
                          <w:rFonts w:ascii="Times New Roman"/>
                          <w:sz w:val="25"/>
                        </w:rPr>
                      </w:r>
                    </w:p>
                    <w:p>
                      <w:pPr>
                        <w:spacing w:before="121"/>
                        <w:ind w:left="0" w:right="1" w:firstLine="0"/>
                        <w:jc w:val="center"/>
                        <w:rPr>
                          <w:rFonts w:ascii="Times New Roman" w:hAnsi="Times New Roman" w:cs="Times New Roman" w:eastAsia="Times New Roman" w:hint="default"/>
                          <w:sz w:val="25"/>
                          <w:szCs w:val="25"/>
                        </w:rPr>
                      </w:pPr>
                      <w:r>
                        <w:rPr>
                          <w:rFonts w:ascii="Times New Roman"/>
                          <w:spacing w:val="-2"/>
                          <w:w w:val="90"/>
                          <w:sz w:val="25"/>
                        </w:rPr>
                        <w:t>100.00</w:t>
                      </w:r>
                      <w:r>
                        <w:rPr>
                          <w:rFonts w:ascii="Times New Roman"/>
                          <w:sz w:val="25"/>
                        </w:rPr>
                      </w:r>
                    </w:p>
                    <w:p>
                      <w:pPr>
                        <w:spacing w:before="121"/>
                        <w:ind w:left="116" w:right="0" w:firstLine="0"/>
                        <w:jc w:val="center"/>
                        <w:rPr>
                          <w:rFonts w:ascii="Times New Roman" w:hAnsi="Times New Roman" w:cs="Times New Roman" w:eastAsia="Times New Roman" w:hint="default"/>
                          <w:sz w:val="25"/>
                          <w:szCs w:val="25"/>
                        </w:rPr>
                      </w:pPr>
                      <w:r>
                        <w:rPr>
                          <w:rFonts w:ascii="Times New Roman"/>
                          <w:w w:val="90"/>
                          <w:sz w:val="25"/>
                        </w:rPr>
                        <w:t>99.00</w:t>
                      </w:r>
                      <w:r>
                        <w:rPr>
                          <w:rFonts w:ascii="Times New Roman"/>
                          <w:sz w:val="25"/>
                        </w:rPr>
                      </w:r>
                    </w:p>
                    <w:p>
                      <w:pPr>
                        <w:spacing w:before="121"/>
                        <w:ind w:left="116" w:right="0" w:firstLine="0"/>
                        <w:jc w:val="center"/>
                        <w:rPr>
                          <w:rFonts w:ascii="Times New Roman" w:hAnsi="Times New Roman" w:cs="Times New Roman" w:eastAsia="Times New Roman" w:hint="default"/>
                          <w:sz w:val="25"/>
                          <w:szCs w:val="25"/>
                        </w:rPr>
                      </w:pPr>
                      <w:r>
                        <w:rPr>
                          <w:rFonts w:ascii="Times New Roman"/>
                          <w:w w:val="90"/>
                          <w:sz w:val="25"/>
                        </w:rPr>
                        <w:t>98.00</w:t>
                      </w:r>
                      <w:r>
                        <w:rPr>
                          <w:rFonts w:ascii="Times New Roman"/>
                          <w:sz w:val="25"/>
                        </w:rPr>
                      </w:r>
                    </w:p>
                    <w:p>
                      <w:pPr>
                        <w:spacing w:line="283" w:lineRule="exact" w:before="121"/>
                        <w:ind w:left="116" w:right="0" w:firstLine="0"/>
                        <w:jc w:val="center"/>
                        <w:rPr>
                          <w:rFonts w:ascii="Times New Roman" w:hAnsi="Times New Roman" w:cs="Times New Roman" w:eastAsia="Times New Roman" w:hint="default"/>
                          <w:sz w:val="25"/>
                          <w:szCs w:val="25"/>
                        </w:rPr>
                      </w:pPr>
                      <w:r>
                        <w:rPr>
                          <w:rFonts w:ascii="Times New Roman"/>
                          <w:w w:val="90"/>
                          <w:sz w:val="25"/>
                        </w:rPr>
                        <w:t>97.00</w:t>
                      </w:r>
                      <w:r>
                        <w:rPr>
                          <w:rFonts w:ascii="Times New Roman"/>
                          <w:sz w:val="25"/>
                        </w:rPr>
                      </w:r>
                    </w:p>
                  </w:txbxContent>
                </v:textbox>
                <w10:wrap type="none"/>
              </v:shape>
              <v:shape style="position:absolute;left:9559;top:-2979;width:635;height:1060" type="#_x0000_t202" filled="false" stroked="false">
                <v:textbox inset="0,0,0,0">
                  <w:txbxContent>
                    <w:p>
                      <w:pPr>
                        <w:spacing w:line="257" w:lineRule="exact" w:before="0"/>
                        <w:ind w:left="0" w:right="0" w:firstLine="0"/>
                        <w:jc w:val="left"/>
                        <w:rPr>
                          <w:rFonts w:ascii="Times New Roman" w:hAnsi="Times New Roman" w:cs="Times New Roman" w:eastAsia="Times New Roman" w:hint="default"/>
                          <w:sz w:val="25"/>
                          <w:szCs w:val="25"/>
                        </w:rPr>
                      </w:pPr>
                      <w:r>
                        <w:rPr>
                          <w:rFonts w:ascii="Times New Roman"/>
                          <w:spacing w:val="5"/>
                          <w:sz w:val="25"/>
                        </w:rPr>
                        <w:t>AA</w:t>
                      </w:r>
                      <w:r>
                        <w:rPr>
                          <w:rFonts w:ascii="Times New Roman"/>
                          <w:sz w:val="25"/>
                        </w:rPr>
                      </w:r>
                    </w:p>
                    <w:p>
                      <w:pPr>
                        <w:spacing w:before="115"/>
                        <w:ind w:left="0" w:right="0" w:firstLine="0"/>
                        <w:jc w:val="left"/>
                        <w:rPr>
                          <w:rFonts w:ascii="Times New Roman" w:hAnsi="Times New Roman" w:cs="Times New Roman" w:eastAsia="Times New Roman" w:hint="default"/>
                          <w:sz w:val="25"/>
                          <w:szCs w:val="25"/>
                        </w:rPr>
                      </w:pPr>
                      <w:r>
                        <w:rPr>
                          <w:rFonts w:ascii="Times New Roman"/>
                          <w:spacing w:val="-5"/>
                          <w:sz w:val="25"/>
                        </w:rPr>
                        <w:t>J3</w:t>
                      </w:r>
                      <w:r>
                        <w:rPr>
                          <w:rFonts w:ascii="Times New Roman"/>
                          <w:sz w:val="25"/>
                        </w:rPr>
                      </w:r>
                    </w:p>
                    <w:p>
                      <w:pPr>
                        <w:spacing w:line="283" w:lineRule="exact" w:before="116"/>
                        <w:ind w:left="0" w:right="0" w:firstLine="0"/>
                        <w:jc w:val="left"/>
                        <w:rPr>
                          <w:rFonts w:ascii="Times New Roman" w:hAnsi="Times New Roman" w:cs="Times New Roman" w:eastAsia="Times New Roman" w:hint="default"/>
                          <w:sz w:val="25"/>
                          <w:szCs w:val="25"/>
                        </w:rPr>
                      </w:pPr>
                      <w:r>
                        <w:rPr>
                          <w:rFonts w:ascii="Times New Roman"/>
                          <w:w w:val="90"/>
                          <w:sz w:val="25"/>
                        </w:rPr>
                        <w:t>Ductal</w:t>
                      </w:r>
                      <w:r>
                        <w:rPr>
                          <w:rFonts w:ascii="Times New Roman"/>
                          <w:sz w:val="25"/>
                        </w:rPr>
                      </w:r>
                    </w:p>
                  </w:txbxContent>
                </v:textbox>
                <w10:wrap type="none"/>
              </v:shape>
              <v:shape style="position:absolute;left:3548;top:-1300;width:5219;height:701" type="#_x0000_t202" filled="false" stroked="false">
                <v:textbox inset="0,0,0,0">
                  <w:txbxContent>
                    <w:p>
                      <w:pPr>
                        <w:tabs>
                          <w:tab w:pos="439" w:val="left" w:leader="none"/>
                          <w:tab w:pos="938" w:val="left" w:leader="none"/>
                          <w:tab w:pos="1436" w:val="left" w:leader="none"/>
                          <w:tab w:pos="1877" w:val="left" w:leader="none"/>
                        </w:tabs>
                        <w:spacing w:line="257" w:lineRule="exact" w:before="0"/>
                        <w:ind w:left="0" w:right="0" w:firstLine="0"/>
                        <w:jc w:val="center"/>
                        <w:rPr>
                          <w:rFonts w:ascii="Times New Roman" w:hAnsi="Times New Roman" w:cs="Times New Roman" w:eastAsia="Times New Roman" w:hint="default"/>
                          <w:sz w:val="25"/>
                          <w:szCs w:val="25"/>
                        </w:rPr>
                      </w:pPr>
                      <w:r>
                        <w:rPr>
                          <w:rFonts w:ascii="Times New Roman"/>
                          <w:w w:val="90"/>
                          <w:sz w:val="25"/>
                        </w:rPr>
                        <w:t>0</w:t>
                        <w:tab/>
                      </w:r>
                      <w:r>
                        <w:rPr>
                          <w:rFonts w:ascii="Times New Roman"/>
                          <w:spacing w:val="-1"/>
                          <w:w w:val="90"/>
                          <w:sz w:val="25"/>
                        </w:rPr>
                        <w:t>31</w:t>
                        <w:tab/>
                        <w:t>67</w:t>
                        <w:tab/>
                        <w:t>99</w:t>
                        <w:tab/>
                      </w:r>
                      <w:r>
                        <w:rPr>
                          <w:rFonts w:ascii="Times New Roman"/>
                          <w:spacing w:val="-1"/>
                          <w:sz w:val="25"/>
                        </w:rPr>
                        <w:t>135</w:t>
                      </w:r>
                      <w:r>
                        <w:rPr>
                          <w:rFonts w:ascii="Times New Roman"/>
                          <w:sz w:val="25"/>
                        </w:rPr>
                        <w:t>  </w:t>
                      </w:r>
                      <w:r>
                        <w:rPr>
                          <w:rFonts w:ascii="Times New Roman"/>
                          <w:spacing w:val="-1"/>
                          <w:sz w:val="25"/>
                        </w:rPr>
                        <w:t>171</w:t>
                      </w:r>
                      <w:r>
                        <w:rPr>
                          <w:rFonts w:ascii="Times New Roman"/>
                          <w:sz w:val="25"/>
                        </w:rPr>
                        <w:t>  </w:t>
                      </w:r>
                      <w:r>
                        <w:rPr>
                          <w:rFonts w:ascii="Times New Roman"/>
                          <w:spacing w:val="-1"/>
                          <w:sz w:val="25"/>
                        </w:rPr>
                        <w:t>207</w:t>
                      </w:r>
                      <w:r>
                        <w:rPr>
                          <w:rFonts w:ascii="Times New Roman"/>
                          <w:sz w:val="25"/>
                        </w:rPr>
                        <w:t>  </w:t>
                      </w:r>
                      <w:r>
                        <w:rPr>
                          <w:rFonts w:ascii="Times New Roman"/>
                          <w:spacing w:val="-1"/>
                          <w:sz w:val="25"/>
                        </w:rPr>
                        <w:t>243</w:t>
                      </w:r>
                      <w:r>
                        <w:rPr>
                          <w:rFonts w:ascii="Times New Roman"/>
                          <w:sz w:val="25"/>
                        </w:rPr>
                        <w:t>  </w:t>
                      </w:r>
                      <w:r>
                        <w:rPr>
                          <w:rFonts w:ascii="Times New Roman"/>
                          <w:spacing w:val="-1"/>
                          <w:sz w:val="25"/>
                        </w:rPr>
                        <w:t>279</w:t>
                      </w:r>
                      <w:r>
                        <w:rPr>
                          <w:rFonts w:ascii="Times New Roman"/>
                          <w:sz w:val="25"/>
                        </w:rPr>
                        <w:t>  </w:t>
                      </w:r>
                      <w:r>
                        <w:rPr>
                          <w:rFonts w:ascii="Times New Roman"/>
                          <w:spacing w:val="-1"/>
                          <w:sz w:val="25"/>
                        </w:rPr>
                        <w:t>315</w:t>
                      </w:r>
                      <w:r>
                        <w:rPr>
                          <w:rFonts w:ascii="Times New Roman"/>
                          <w:spacing w:val="39"/>
                          <w:sz w:val="25"/>
                        </w:rPr>
                        <w:t> </w:t>
                      </w:r>
                      <w:r>
                        <w:rPr>
                          <w:rFonts w:ascii="Times New Roman"/>
                          <w:spacing w:val="-2"/>
                          <w:sz w:val="25"/>
                        </w:rPr>
                        <w:t>350</w:t>
                      </w:r>
                      <w:r>
                        <w:rPr>
                          <w:rFonts w:ascii="Times New Roman"/>
                          <w:sz w:val="25"/>
                        </w:rPr>
                      </w:r>
                    </w:p>
                    <w:p>
                      <w:pPr>
                        <w:spacing w:line="373" w:lineRule="exact" w:before="70"/>
                        <w:ind w:left="0" w:right="125" w:firstLine="0"/>
                        <w:jc w:val="center"/>
                        <w:rPr>
                          <w:rFonts w:ascii="Times New Roman" w:hAnsi="Times New Roman" w:cs="Times New Roman" w:eastAsia="Times New Roman" w:hint="default"/>
                          <w:sz w:val="33"/>
                          <w:szCs w:val="33"/>
                        </w:rPr>
                      </w:pPr>
                      <w:r>
                        <w:rPr>
                          <w:rFonts w:ascii="Times New Roman"/>
                          <w:b/>
                          <w:sz w:val="33"/>
                        </w:rPr>
                        <w:t>Cycles</w:t>
                      </w:r>
                      <w:r>
                        <w:rPr>
                          <w:rFonts w:ascii="Times New Roman"/>
                          <w:sz w:val="33"/>
                        </w:rPr>
                      </w:r>
                    </w:p>
                  </w:txbxContent>
                </v:textbox>
                <w10:wrap type="none"/>
              </v:shape>
            </v:group>
            <w10:wrap type="none"/>
          </v:group>
        </w:pict>
      </w:r>
      <w:r>
        <w:rPr>
          <w:rFonts w:ascii="Times New Roman"/>
          <w:i/>
          <w:sz w:val="24"/>
        </w:rPr>
        <w:t>Figure 22: Average RDM Values Over 350 Cycles of Freeze-Thaw</w:t>
      </w:r>
      <w:r>
        <w:rPr>
          <w:rFonts w:ascii="Times New Roman"/>
          <w:i/>
          <w:spacing w:val="-21"/>
          <w:sz w:val="24"/>
        </w:rPr>
        <w:t> </w:t>
      </w:r>
      <w:r>
        <w:rPr>
          <w:rFonts w:ascii="Times New Roman"/>
          <w:i/>
          <w:sz w:val="24"/>
        </w:rPr>
        <w:t>Testing</w:t>
      </w:r>
      <w:r>
        <w:rPr>
          <w:rFonts w:ascii="Times New Roman"/>
          <w:sz w:val="24"/>
        </w:rPr>
      </w:r>
    </w:p>
    <w:p>
      <w:pPr>
        <w:spacing w:after="0"/>
        <w:jc w:val="left"/>
        <w:rPr>
          <w:rFonts w:ascii="Times New Roman" w:hAnsi="Times New Roman" w:cs="Times New Roman" w:eastAsia="Times New Roman" w:hint="default"/>
          <w:sz w:val="24"/>
          <w:szCs w:val="24"/>
        </w:rPr>
        <w:sectPr>
          <w:pgSz w:w="12240" w:h="15840"/>
          <w:pgMar w:header="0" w:footer="867" w:top="1400" w:bottom="1060" w:left="1340" w:right="1400"/>
        </w:sectPr>
      </w:pPr>
    </w:p>
    <w:p>
      <w:pPr>
        <w:pStyle w:val="BodyText"/>
        <w:spacing w:line="480" w:lineRule="auto" w:before="42"/>
        <w:ind w:right="104"/>
        <w:jc w:val="left"/>
      </w:pPr>
      <w:r>
        <w:rPr/>
        <w:t>However, as was noted by Graybeal (2007), these large RDM values do not guarantee that the internal structures of the UHPC specimens are responding well. In fact, large RDM values</w:t>
      </w:r>
      <w:r>
        <w:rPr>
          <w:spacing w:val="-28"/>
        </w:rPr>
        <w:t> </w:t>
      </w:r>
      <w:r>
        <w:rPr/>
        <w:t>only </w:t>
      </w:r>
      <w:r>
        <w:rPr/>
        <w:t>mean that particle saturation </w:t>
      </w:r>
      <w:r>
        <w:rPr>
          <w:spacing w:val="-3"/>
        </w:rPr>
        <w:t>is </w:t>
      </w:r>
      <w:r>
        <w:rPr/>
        <w:t>occurring, which at an excessively high rate </w:t>
      </w:r>
      <w:r>
        <w:rPr>
          <w:spacing w:val="-3"/>
        </w:rPr>
        <w:t>could </w:t>
      </w:r>
      <w:r>
        <w:rPr/>
        <w:t>actually </w:t>
      </w:r>
      <w:r>
        <w:rPr>
          <w:spacing w:val="-3"/>
        </w:rPr>
        <w:t>be </w:t>
      </w:r>
      <w:r>
        <w:rPr/>
        <w:t>a </w:t>
      </w:r>
      <w:r>
        <w:rPr/>
        <w:t>sign of a weak internal structure that </w:t>
      </w:r>
      <w:r>
        <w:rPr>
          <w:spacing w:val="-2"/>
        </w:rPr>
        <w:t>allows </w:t>
      </w:r>
      <w:r>
        <w:rPr/>
        <w:t>for the easy passage of</w:t>
      </w:r>
      <w:r>
        <w:rPr>
          <w:spacing w:val="-8"/>
        </w:rPr>
        <w:t> </w:t>
      </w:r>
      <w:r>
        <w:rPr/>
        <w:t>water.</w:t>
      </w:r>
    </w:p>
    <w:p>
      <w:pPr>
        <w:spacing w:line="240" w:lineRule="auto" w:before="0"/>
        <w:ind w:right="0"/>
        <w:rPr>
          <w:rFonts w:ascii="Times New Roman" w:hAnsi="Times New Roman" w:cs="Times New Roman" w:eastAsia="Times New Roman" w:hint="default"/>
          <w:sz w:val="24"/>
          <w:szCs w:val="24"/>
        </w:rPr>
      </w:pPr>
    </w:p>
    <w:p>
      <w:pPr>
        <w:spacing w:line="240" w:lineRule="auto" w:before="11"/>
        <w:ind w:right="0"/>
        <w:rPr>
          <w:rFonts w:ascii="Times New Roman" w:hAnsi="Times New Roman" w:cs="Times New Roman" w:eastAsia="Times New Roman" w:hint="default"/>
          <w:sz w:val="24"/>
          <w:szCs w:val="24"/>
        </w:rPr>
      </w:pPr>
    </w:p>
    <w:p>
      <w:pPr>
        <w:pStyle w:val="BodyText"/>
        <w:spacing w:line="477" w:lineRule="auto"/>
        <w:ind w:right="92"/>
        <w:jc w:val="left"/>
      </w:pPr>
      <w:r>
        <w:rPr/>
        <w:t>This leaves assessment of the external structure as the only other means of measuring the response of these mixtures to freeze-thaw cycling. As visible </w:t>
      </w:r>
      <w:r>
        <w:rPr>
          <w:spacing w:val="-3"/>
        </w:rPr>
        <w:t>in </w:t>
      </w:r>
      <w:r>
        <w:rPr/>
        <w:t>Figure 18 </w:t>
      </w:r>
      <w:r>
        <w:rPr>
          <w:spacing w:val="-3"/>
        </w:rPr>
        <w:t>in </w:t>
      </w:r>
      <w:r>
        <w:rPr/>
        <w:t>Section 4.2.3, the </w:t>
      </w:r>
      <w:r>
        <w:rPr/>
        <w:t>AA mixtures began to experience noticeable deterioration towards the end of testing, as was expected for this testing set-up. </w:t>
      </w:r>
      <w:r>
        <w:rPr>
          <w:spacing w:val="-3"/>
        </w:rPr>
        <w:t>This </w:t>
      </w:r>
      <w:r>
        <w:rPr/>
        <w:t>included significant pocketing </w:t>
      </w:r>
      <w:r>
        <w:rPr>
          <w:spacing w:val="4"/>
        </w:rPr>
        <w:t>of </w:t>
      </w:r>
      <w:r>
        <w:rPr/>
        <w:t>the specimen surfaces and </w:t>
      </w:r>
      <w:r>
        <w:rPr/>
        <w:t>even some large aggregate beginning to show through. None </w:t>
      </w:r>
      <w:r>
        <w:rPr>
          <w:spacing w:val="2"/>
        </w:rPr>
        <w:t>of </w:t>
      </w:r>
      <w:r>
        <w:rPr/>
        <w:t>the specimens for </w:t>
      </w:r>
      <w:r>
        <w:rPr>
          <w:spacing w:val="-2"/>
        </w:rPr>
        <w:t>either </w:t>
      </w:r>
      <w:r>
        <w:rPr/>
        <w:t>UHPC </w:t>
      </w:r>
      <w:r>
        <w:rPr/>
        <w:t>mixture were anywhere close </w:t>
      </w:r>
      <w:r>
        <w:rPr>
          <w:spacing w:val="2"/>
        </w:rPr>
        <w:t>to </w:t>
      </w:r>
      <w:r>
        <w:rPr/>
        <w:t>this level </w:t>
      </w:r>
      <w:r>
        <w:rPr>
          <w:spacing w:val="4"/>
        </w:rPr>
        <w:t>of </w:t>
      </w:r>
      <w:r>
        <w:rPr/>
        <w:t>deterioration, with only light pocketing and surface </w:t>
      </w:r>
      <w:r>
        <w:rPr/>
        <w:t>corrosion of steel reinforcing fibers occurring. This decisively low level </w:t>
      </w:r>
      <w:r>
        <w:rPr>
          <w:spacing w:val="4"/>
        </w:rPr>
        <w:t>of </w:t>
      </w:r>
      <w:r>
        <w:rPr/>
        <w:t>deterioration </w:t>
      </w:r>
      <w:r>
        <w:rPr>
          <w:spacing w:val="-3"/>
        </w:rPr>
        <w:t>is </w:t>
      </w:r>
      <w:r>
        <w:rPr/>
        <w:t>again </w:t>
      </w:r>
      <w:r>
        <w:rPr/>
        <w:t>very much expected for UHPC under freeze-thaw conditions. In conjunction with the reasonable RDM values obtained and discussed previously, these results are enough to indicate that both J3 and Ductal</w:t>
      </w:r>
      <w:r>
        <w:rPr>
          <w:position w:val="9"/>
          <w:sz w:val="16"/>
        </w:rPr>
        <w:t>® </w:t>
      </w:r>
      <w:r>
        <w:rPr/>
        <w:t>would perform well under similar conditions </w:t>
      </w:r>
      <w:r>
        <w:rPr>
          <w:spacing w:val="-3"/>
        </w:rPr>
        <w:t>in </w:t>
      </w:r>
      <w:r>
        <w:rPr/>
        <w:t>the</w:t>
      </w:r>
      <w:r>
        <w:rPr>
          <w:spacing w:val="-4"/>
        </w:rPr>
        <w:t> </w:t>
      </w:r>
      <w:r>
        <w:rPr/>
        <w:t>field.</w:t>
      </w:r>
    </w:p>
    <w:p>
      <w:pPr>
        <w:spacing w:after="0" w:line="477" w:lineRule="auto"/>
        <w:jc w:val="left"/>
        <w:sectPr>
          <w:pgSz w:w="12240" w:h="15840"/>
          <w:pgMar w:header="0" w:footer="867" w:top="1400" w:bottom="1060" w:left="1340" w:right="1400"/>
        </w:sectPr>
      </w:pPr>
    </w:p>
    <w:p>
      <w:pPr>
        <w:pStyle w:val="Heading2"/>
        <w:numPr>
          <w:ilvl w:val="1"/>
          <w:numId w:val="15"/>
        </w:numPr>
        <w:tabs>
          <w:tab w:pos="466" w:val="left" w:leader="none"/>
        </w:tabs>
        <w:spacing w:line="240" w:lineRule="auto" w:before="42" w:after="0"/>
        <w:ind w:left="465" w:right="0" w:hanging="365"/>
        <w:jc w:val="left"/>
        <w:rPr>
          <w:b w:val="0"/>
          <w:bCs w:val="0"/>
        </w:rPr>
      </w:pPr>
      <w:r>
        <w:rPr/>
        <w:t>Scaling</w:t>
      </w:r>
      <w:r>
        <w:rPr>
          <w:spacing w:val="-11"/>
        </w:rPr>
        <w:t> </w:t>
      </w:r>
      <w:r>
        <w:rPr/>
        <w:t>Resistance</w:t>
      </w:r>
      <w:r>
        <w:rPr>
          <w:b w:val="0"/>
        </w:rPr>
      </w:r>
    </w:p>
    <w:p>
      <w:pPr>
        <w:spacing w:line="240" w:lineRule="auto" w:before="0"/>
        <w:ind w:right="0"/>
        <w:rPr>
          <w:rFonts w:ascii="Times New Roman" w:hAnsi="Times New Roman" w:cs="Times New Roman" w:eastAsia="Times New Roman" w:hint="default"/>
          <w:b/>
          <w:bCs/>
          <w:sz w:val="24"/>
          <w:szCs w:val="24"/>
        </w:rPr>
      </w:pPr>
    </w:p>
    <w:p>
      <w:pPr>
        <w:spacing w:line="240" w:lineRule="auto" w:before="0"/>
        <w:ind w:right="0"/>
        <w:rPr>
          <w:rFonts w:ascii="Times New Roman" w:hAnsi="Times New Roman" w:cs="Times New Roman" w:eastAsia="Times New Roman" w:hint="default"/>
          <w:b/>
          <w:bCs/>
          <w:sz w:val="24"/>
          <w:szCs w:val="24"/>
        </w:rPr>
      </w:pPr>
    </w:p>
    <w:p>
      <w:pPr>
        <w:spacing w:line="240" w:lineRule="auto" w:before="1"/>
        <w:ind w:right="0"/>
        <w:rPr>
          <w:rFonts w:ascii="Times New Roman" w:hAnsi="Times New Roman" w:cs="Times New Roman" w:eastAsia="Times New Roman" w:hint="default"/>
          <w:b/>
          <w:bCs/>
          <w:sz w:val="24"/>
          <w:szCs w:val="24"/>
        </w:rPr>
      </w:pPr>
    </w:p>
    <w:p>
      <w:pPr>
        <w:pStyle w:val="ListParagraph"/>
        <w:numPr>
          <w:ilvl w:val="2"/>
          <w:numId w:val="15"/>
        </w:numPr>
        <w:tabs>
          <w:tab w:pos="821" w:val="left" w:leader="none"/>
        </w:tabs>
        <w:spacing w:line="240" w:lineRule="auto" w:before="0" w:after="0"/>
        <w:ind w:left="821" w:right="0" w:hanging="721"/>
        <w:jc w:val="left"/>
        <w:rPr>
          <w:rFonts w:ascii="Times New Roman" w:hAnsi="Times New Roman" w:cs="Times New Roman" w:eastAsia="Times New Roman" w:hint="default"/>
          <w:sz w:val="24"/>
          <w:szCs w:val="24"/>
        </w:rPr>
      </w:pPr>
      <w:r>
        <w:rPr>
          <w:rFonts w:ascii="Times New Roman"/>
          <w:b/>
          <w:sz w:val="24"/>
        </w:rPr>
        <w:t>Introduction</w:t>
      </w:r>
      <w:r>
        <w:rPr>
          <w:rFonts w:ascii="Times New Roman"/>
          <w:sz w:val="24"/>
        </w:rPr>
      </w:r>
    </w:p>
    <w:p>
      <w:pPr>
        <w:spacing w:line="240" w:lineRule="auto" w:before="0"/>
        <w:ind w:right="0"/>
        <w:rPr>
          <w:rFonts w:ascii="Times New Roman" w:hAnsi="Times New Roman" w:cs="Times New Roman" w:eastAsia="Times New Roman" w:hint="default"/>
          <w:b/>
          <w:bCs/>
          <w:sz w:val="24"/>
          <w:szCs w:val="24"/>
        </w:rPr>
      </w:pPr>
    </w:p>
    <w:p>
      <w:pPr>
        <w:spacing w:line="240" w:lineRule="auto" w:before="0"/>
        <w:ind w:right="0"/>
        <w:rPr>
          <w:rFonts w:ascii="Times New Roman" w:hAnsi="Times New Roman" w:cs="Times New Roman" w:eastAsia="Times New Roman" w:hint="default"/>
          <w:b/>
          <w:bCs/>
          <w:sz w:val="24"/>
          <w:szCs w:val="24"/>
        </w:rPr>
      </w:pPr>
    </w:p>
    <w:p>
      <w:pPr>
        <w:spacing w:line="240" w:lineRule="auto" w:before="0"/>
        <w:ind w:right="0"/>
        <w:rPr>
          <w:rFonts w:ascii="Times New Roman" w:hAnsi="Times New Roman" w:cs="Times New Roman" w:eastAsia="Times New Roman" w:hint="default"/>
          <w:b/>
          <w:bCs/>
          <w:sz w:val="24"/>
          <w:szCs w:val="24"/>
        </w:rPr>
      </w:pPr>
    </w:p>
    <w:p>
      <w:pPr>
        <w:pStyle w:val="BodyText"/>
        <w:spacing w:line="480" w:lineRule="auto"/>
        <w:ind w:right="83"/>
        <w:jc w:val="left"/>
      </w:pPr>
      <w:r>
        <w:rPr/>
        <w:t>Scaling resistance testing was conducted to test the permeability of each mix when</w:t>
      </w:r>
      <w:r>
        <w:rPr>
          <w:spacing w:val="-29"/>
        </w:rPr>
        <w:t> </w:t>
      </w:r>
      <w:r>
        <w:rPr/>
        <w:t>experiencing </w:t>
      </w:r>
      <w:r>
        <w:rPr/>
        <w:t>harsh winter conditions with the addition of deicing</w:t>
      </w:r>
      <w:r>
        <w:rPr>
          <w:spacing w:val="-31"/>
        </w:rPr>
        <w:t> </w:t>
      </w:r>
      <w:r>
        <w:rPr/>
        <w:t>chemicals.</w:t>
      </w:r>
    </w:p>
    <w:p>
      <w:pPr>
        <w:spacing w:line="240" w:lineRule="auto" w:before="0"/>
        <w:ind w:right="0"/>
        <w:rPr>
          <w:rFonts w:ascii="Times New Roman" w:hAnsi="Times New Roman" w:cs="Times New Roman" w:eastAsia="Times New Roman" w:hint="default"/>
          <w:sz w:val="24"/>
          <w:szCs w:val="24"/>
        </w:rPr>
      </w:pPr>
    </w:p>
    <w:p>
      <w:pPr>
        <w:spacing w:line="240" w:lineRule="auto" w:before="10"/>
        <w:ind w:right="0"/>
        <w:rPr>
          <w:rFonts w:ascii="Times New Roman" w:hAnsi="Times New Roman" w:cs="Times New Roman" w:eastAsia="Times New Roman" w:hint="default"/>
          <w:sz w:val="24"/>
          <w:szCs w:val="24"/>
        </w:rPr>
      </w:pPr>
    </w:p>
    <w:p>
      <w:pPr>
        <w:pStyle w:val="Heading2"/>
        <w:numPr>
          <w:ilvl w:val="2"/>
          <w:numId w:val="15"/>
        </w:numPr>
        <w:tabs>
          <w:tab w:pos="821" w:val="left" w:leader="none"/>
        </w:tabs>
        <w:spacing w:line="240" w:lineRule="auto" w:before="0" w:after="0"/>
        <w:ind w:left="821" w:right="0" w:hanging="721"/>
        <w:jc w:val="left"/>
        <w:rPr>
          <w:b w:val="0"/>
          <w:bCs w:val="0"/>
        </w:rPr>
      </w:pPr>
      <w:r>
        <w:rPr/>
        <w:t>Procedure</w:t>
      </w:r>
      <w:r>
        <w:rPr>
          <w:b w:val="0"/>
        </w:rPr>
      </w:r>
    </w:p>
    <w:p>
      <w:pPr>
        <w:spacing w:line="240" w:lineRule="auto" w:before="0"/>
        <w:ind w:right="0"/>
        <w:rPr>
          <w:rFonts w:ascii="Times New Roman" w:hAnsi="Times New Roman" w:cs="Times New Roman" w:eastAsia="Times New Roman" w:hint="default"/>
          <w:b/>
          <w:bCs/>
          <w:sz w:val="24"/>
          <w:szCs w:val="24"/>
        </w:rPr>
      </w:pPr>
    </w:p>
    <w:p>
      <w:pPr>
        <w:spacing w:line="240" w:lineRule="auto" w:before="0"/>
        <w:ind w:right="0"/>
        <w:rPr>
          <w:rFonts w:ascii="Times New Roman" w:hAnsi="Times New Roman" w:cs="Times New Roman" w:eastAsia="Times New Roman" w:hint="default"/>
          <w:b/>
          <w:bCs/>
          <w:sz w:val="24"/>
          <w:szCs w:val="24"/>
        </w:rPr>
      </w:pPr>
    </w:p>
    <w:p>
      <w:pPr>
        <w:spacing w:line="240" w:lineRule="auto" w:before="1"/>
        <w:ind w:right="0"/>
        <w:rPr>
          <w:rFonts w:ascii="Times New Roman" w:hAnsi="Times New Roman" w:cs="Times New Roman" w:eastAsia="Times New Roman" w:hint="default"/>
          <w:b/>
          <w:bCs/>
          <w:sz w:val="24"/>
          <w:szCs w:val="24"/>
        </w:rPr>
      </w:pPr>
    </w:p>
    <w:p>
      <w:pPr>
        <w:pStyle w:val="BodyText"/>
        <w:spacing w:line="475" w:lineRule="auto"/>
        <w:ind w:right="103"/>
        <w:jc w:val="left"/>
      </w:pPr>
      <w:r>
        <w:rPr/>
        <w:t>Scaling resistance was tested </w:t>
      </w:r>
      <w:r>
        <w:rPr>
          <w:spacing w:val="-3"/>
        </w:rPr>
        <w:t>in </w:t>
      </w:r>
      <w:r>
        <w:rPr/>
        <w:t>accordance to ASTM C672-12 </w:t>
      </w:r>
      <w:r>
        <w:rPr>
          <w:spacing w:val="-3"/>
        </w:rPr>
        <w:t>using </w:t>
      </w:r>
      <w:r>
        <w:rPr/>
        <w:t>two specimens for each of </w:t>
      </w:r>
      <w:r>
        <w:rPr/>
        <w:t>the UHPC </w:t>
      </w:r>
      <w:r>
        <w:rPr>
          <w:spacing w:val="-4"/>
        </w:rPr>
        <w:t>mix </w:t>
      </w:r>
      <w:r>
        <w:rPr/>
        <w:t>designs, J3 and Ductal</w:t>
      </w:r>
      <w:r>
        <w:rPr>
          <w:position w:val="9"/>
          <w:sz w:val="16"/>
        </w:rPr>
        <w:t>®</w:t>
      </w:r>
      <w:r>
        <w:rPr/>
        <w:t>, and two for the conventional ODOT Class AA concrete </w:t>
      </w:r>
      <w:r>
        <w:rPr/>
      </w:r>
      <w:r>
        <w:rPr>
          <w:spacing w:val="-3"/>
        </w:rPr>
        <w:t>mix, </w:t>
      </w:r>
      <w:r>
        <w:rPr/>
        <w:t>for a total of 6 specimens. All scaling specimens were 9 </w:t>
      </w:r>
      <w:r>
        <w:rPr>
          <w:spacing w:val="-4"/>
        </w:rPr>
        <w:t>in. </w:t>
      </w:r>
      <w:r>
        <w:rPr/>
        <w:t>x 15 </w:t>
      </w:r>
      <w:r>
        <w:rPr>
          <w:spacing w:val="-4"/>
        </w:rPr>
        <w:t>in. </w:t>
      </w:r>
      <w:r>
        <w:rPr/>
        <w:t>x 2 </w:t>
      </w:r>
      <w:r>
        <w:rPr>
          <w:spacing w:val="-4"/>
        </w:rPr>
        <w:t>in. </w:t>
      </w:r>
      <w:r>
        <w:rPr/>
        <w:t>Scaling </w:t>
      </w:r>
      <w:r>
        <w:rPr/>
        <w:t>resistance testing was done after 28 total days of curing: 14 days of moist curing, done </w:t>
      </w:r>
      <w:r>
        <w:rPr>
          <w:spacing w:val="-3"/>
        </w:rPr>
        <w:t>in </w:t>
      </w:r>
      <w:r>
        <w:rPr/>
        <w:t>the </w:t>
      </w:r>
      <w:r>
        <w:rPr/>
        <w:t>same fashion as that of the freeze-thaw specimens, and 14 days of ambient </w:t>
      </w:r>
      <w:r>
        <w:rPr>
          <w:spacing w:val="-3"/>
        </w:rPr>
        <w:t>air </w:t>
      </w:r>
      <w:r>
        <w:rPr/>
        <w:t>curing, </w:t>
      </w:r>
      <w:r>
        <w:rPr>
          <w:spacing w:val="-3"/>
        </w:rPr>
        <w:t>in </w:t>
      </w:r>
      <w:r>
        <w:rPr>
          <w:spacing w:val="-3"/>
        </w:rPr>
      </w:r>
      <w:r>
        <w:rPr/>
        <w:t>accordance to ASTM 672-12. This testing was conducted by </w:t>
      </w:r>
      <w:r>
        <w:rPr>
          <w:spacing w:val="-3"/>
        </w:rPr>
        <w:t>first </w:t>
      </w:r>
      <w:r>
        <w:rPr/>
        <w:t>covering each specimen with</w:t>
      </w:r>
      <w:r>
        <w:rPr>
          <w:spacing w:val="-18"/>
        </w:rPr>
        <w:t> </w:t>
      </w:r>
      <w:r>
        <w:rPr/>
        <w:t>a</w:t>
      </w:r>
    </w:p>
    <w:p>
      <w:pPr>
        <w:pStyle w:val="BodyText"/>
        <w:spacing w:line="480" w:lineRule="auto" w:before="15"/>
        <w:ind w:right="83"/>
        <w:jc w:val="left"/>
      </w:pPr>
      <w:r>
        <w:rPr/>
        <w:t>¼ </w:t>
      </w:r>
      <w:r>
        <w:rPr>
          <w:spacing w:val="-4"/>
        </w:rPr>
        <w:t>in. </w:t>
      </w:r>
      <w:r>
        <w:rPr>
          <w:spacing w:val="-3"/>
        </w:rPr>
        <w:t>layer </w:t>
      </w:r>
      <w:r>
        <w:rPr>
          <w:spacing w:val="3"/>
        </w:rPr>
        <w:t>of </w:t>
      </w:r>
      <w:r>
        <w:rPr/>
        <w:t>a calcium chloride and water solution containing 4 g of calcium chloride to each </w:t>
      </w:r>
      <w:r>
        <w:rPr/>
        <w:t>100 </w:t>
      </w:r>
      <w:r>
        <w:rPr>
          <w:spacing w:val="-3"/>
        </w:rPr>
        <w:t>mL </w:t>
      </w:r>
      <w:r>
        <w:rPr/>
        <w:t>of solution. Each specimen had a 1 </w:t>
      </w:r>
      <w:r>
        <w:rPr>
          <w:spacing w:val="-4"/>
        </w:rPr>
        <w:t>in. </w:t>
      </w:r>
      <w:r>
        <w:rPr/>
        <w:t>x 1 </w:t>
      </w:r>
      <w:r>
        <w:rPr>
          <w:spacing w:val="-4"/>
        </w:rPr>
        <w:t>in. </w:t>
      </w:r>
      <w:r>
        <w:rPr/>
        <w:t>foam boarder epoxied all the way around </w:t>
      </w:r>
      <w:r>
        <w:rPr/>
        <w:t>its outside edge prior to testing to </w:t>
      </w:r>
      <w:r>
        <w:rPr>
          <w:spacing w:val="-3"/>
        </w:rPr>
        <w:t>act </w:t>
      </w:r>
      <w:r>
        <w:rPr/>
        <w:t>as a container for the testing solution, as shown </w:t>
      </w:r>
      <w:r>
        <w:rPr>
          <w:spacing w:val="-3"/>
        </w:rPr>
        <w:t>in </w:t>
      </w:r>
      <w:r>
        <w:rPr/>
        <w:t>Figure </w:t>
      </w:r>
      <w:r>
        <w:rPr/>
        <w:t>23.</w:t>
      </w:r>
    </w:p>
    <w:p>
      <w:pPr>
        <w:spacing w:line="240" w:lineRule="auto" w:before="0"/>
        <w:ind w:right="0"/>
        <w:rPr>
          <w:rFonts w:ascii="Times New Roman" w:hAnsi="Times New Roman" w:cs="Times New Roman" w:eastAsia="Times New Roman" w:hint="default"/>
          <w:sz w:val="24"/>
          <w:szCs w:val="24"/>
        </w:rPr>
      </w:pPr>
    </w:p>
    <w:p>
      <w:pPr>
        <w:spacing w:line="240" w:lineRule="auto" w:before="11"/>
        <w:ind w:right="0"/>
        <w:rPr>
          <w:rFonts w:ascii="Times New Roman" w:hAnsi="Times New Roman" w:cs="Times New Roman" w:eastAsia="Times New Roman" w:hint="default"/>
          <w:sz w:val="24"/>
          <w:szCs w:val="24"/>
        </w:rPr>
      </w:pPr>
    </w:p>
    <w:p>
      <w:pPr>
        <w:pStyle w:val="BodyText"/>
        <w:spacing w:line="480" w:lineRule="auto"/>
        <w:ind w:right="113"/>
        <w:jc w:val="both"/>
      </w:pPr>
      <w:r>
        <w:rPr/>
        <w:t>From there, each specimen was put through 50 cycles, where one cycle involved going from</w:t>
      </w:r>
      <w:r>
        <w:rPr>
          <w:spacing w:val="-34"/>
        </w:rPr>
        <w:t> </w:t>
      </w:r>
      <w:r>
        <w:rPr/>
        <w:t>0°F </w:t>
      </w:r>
      <w:r>
        <w:rPr/>
        <w:t>for 16-18 hours to 40°F for 6-8 hours </w:t>
      </w:r>
      <w:r>
        <w:rPr>
          <w:spacing w:val="-3"/>
        </w:rPr>
        <w:t>in </w:t>
      </w:r>
      <w:r>
        <w:rPr/>
        <w:t>an environmental chamber. The environmental chamber </w:t>
      </w:r>
      <w:r>
        <w:rPr/>
        <w:t>used was located </w:t>
      </w:r>
      <w:r>
        <w:rPr>
          <w:spacing w:val="-3"/>
        </w:rPr>
        <w:t>in </w:t>
      </w:r>
      <w:r>
        <w:rPr/>
        <w:t>S11 of the Carson Engineering Facility located on the University</w:t>
      </w:r>
      <w:r>
        <w:rPr>
          <w:spacing w:val="-26"/>
        </w:rPr>
        <w:t> </w:t>
      </w:r>
      <w:r>
        <w:rPr>
          <w:spacing w:val="4"/>
        </w:rPr>
        <w:t>of</w:t>
      </w:r>
    </w:p>
    <w:p>
      <w:pPr>
        <w:spacing w:after="0" w:line="480" w:lineRule="auto"/>
        <w:jc w:val="both"/>
        <w:sectPr>
          <w:pgSz w:w="12240" w:h="15840"/>
          <w:pgMar w:header="0" w:footer="867" w:top="1400" w:bottom="1060" w:left="1340" w:right="1420"/>
        </w:sectPr>
      </w:pPr>
    </w:p>
    <w:p>
      <w:pPr>
        <w:pStyle w:val="BodyText"/>
        <w:spacing w:line="475" w:lineRule="auto" w:before="42"/>
        <w:ind w:right="126"/>
        <w:jc w:val="left"/>
      </w:pPr>
      <w:r>
        <w:rPr>
          <w:rFonts w:ascii="Times New Roman" w:hAnsi="Times New Roman" w:cs="Times New Roman" w:eastAsia="Times New Roman" w:hint="default"/>
        </w:rPr>
        <w:t>Oklahoma’s main campus. One cycle was completed daily, with water added when necessary </w:t>
      </w:r>
      <w:r>
        <w:rPr>
          <w:rFonts w:ascii="Times New Roman" w:hAnsi="Times New Roman" w:cs="Times New Roman" w:eastAsia="Times New Roman" w:hint="default"/>
          <w:spacing w:val="2"/>
        </w:rPr>
        <w:t>to </w:t>
      </w:r>
      <w:r>
        <w:rPr>
          <w:rFonts w:ascii="Times New Roman" w:hAnsi="Times New Roman" w:cs="Times New Roman" w:eastAsia="Times New Roman" w:hint="default"/>
          <w:spacing w:val="2"/>
        </w:rPr>
      </w:r>
      <w:r>
        <w:rPr/>
        <w:t>maintain proper depth of solution. The surface of each specimen was properly flushed at the end of every fifth cycle. If tests needed to </w:t>
      </w:r>
      <w:r>
        <w:rPr>
          <w:spacing w:val="-3"/>
        </w:rPr>
        <w:t>be </w:t>
      </w:r>
      <w:r>
        <w:rPr/>
        <w:t>paused for any reason, specimens were kept frozen. </w:t>
      </w:r>
      <w:r>
        <w:rPr>
          <w:spacing w:val="-3"/>
        </w:rPr>
        <w:t>At </w:t>
      </w:r>
      <w:r>
        <w:rPr>
          <w:spacing w:val="-3"/>
        </w:rPr>
      </w:r>
      <w:r>
        <w:rPr/>
        <w:t>25 cycles and at the end of testing, all specimens were visually examined using the surface </w:t>
      </w:r>
      <w:r>
        <w:rPr/>
        <w:t>condition rating system </w:t>
      </w:r>
      <w:r>
        <w:rPr>
          <w:spacing w:val="-3"/>
        </w:rPr>
        <w:t>in </w:t>
      </w:r>
      <w:r>
        <w:rPr/>
        <w:t>ASTM 672-12, as detailed </w:t>
      </w:r>
      <w:r>
        <w:rPr>
          <w:spacing w:val="-3"/>
        </w:rPr>
        <w:t>in </w:t>
      </w:r>
      <w:r>
        <w:rPr/>
        <w:t>Table 20. Note that the bottom </w:t>
      </w:r>
      <w:r>
        <w:rPr/>
        <w:t>horizontal surface for each specimen was used as the testing surface for scaling due to its consistent finish. This choice was also key for this study </w:t>
      </w:r>
      <w:r>
        <w:rPr>
          <w:spacing w:val="-3"/>
        </w:rPr>
        <w:t>in </w:t>
      </w:r>
      <w:r>
        <w:rPr/>
        <w:t>particular because </w:t>
      </w:r>
      <w:r>
        <w:rPr>
          <w:spacing w:val="-3"/>
        </w:rPr>
        <w:t>in </w:t>
      </w:r>
      <w:r>
        <w:rPr/>
        <w:t>practice the top </w:t>
      </w:r>
      <w:r>
        <w:rPr/>
        <w:t>surfaces of Ductal</w:t>
      </w:r>
      <w:r>
        <w:rPr>
          <w:position w:val="9"/>
          <w:sz w:val="16"/>
          <w:szCs w:val="16"/>
        </w:rPr>
        <w:t>® </w:t>
      </w:r>
      <w:r>
        <w:rPr/>
        <w:t>specimens are always ground off because something within the Ductal</w:t>
      </w:r>
      <w:r>
        <w:rPr>
          <w:position w:val="9"/>
          <w:sz w:val="16"/>
          <w:szCs w:val="16"/>
        </w:rPr>
        <w:t>® </w:t>
      </w:r>
      <w:r>
        <w:rPr>
          <w:position w:val="9"/>
          <w:sz w:val="16"/>
          <w:szCs w:val="16"/>
        </w:rPr>
      </w:r>
      <w:r>
        <w:rPr/>
        <w:t>proprietary </w:t>
      </w:r>
      <w:r>
        <w:rPr>
          <w:spacing w:val="-4"/>
        </w:rPr>
        <w:t>mix </w:t>
      </w:r>
      <w:r>
        <w:rPr/>
        <w:t>(likely a de-foaming agent) causes all excess air to </w:t>
      </w:r>
      <w:r>
        <w:rPr>
          <w:spacing w:val="-3"/>
        </w:rPr>
        <w:t>rise </w:t>
      </w:r>
      <w:r>
        <w:rPr>
          <w:spacing w:val="2"/>
        </w:rPr>
        <w:t>to </w:t>
      </w:r>
      <w:r>
        <w:rPr/>
        <w:t>the surface as large </w:t>
      </w:r>
      <w:r>
        <w:rPr>
          <w:spacing w:val="-3"/>
        </w:rPr>
        <w:t>air </w:t>
      </w:r>
      <w:r>
        <w:rPr>
          <w:spacing w:val="-3"/>
        </w:rPr>
      </w:r>
      <w:r>
        <w:rPr/>
        <w:t>pockets. However, by using the bottom surfaces for testing, this unusual surface condition could </w:t>
      </w:r>
      <w:r>
        <w:rPr/>
        <w:t>play </w:t>
      </w:r>
      <w:r>
        <w:rPr>
          <w:spacing w:val="-3"/>
        </w:rPr>
        <w:t>no </w:t>
      </w:r>
      <w:r>
        <w:rPr/>
        <w:t>part on Ductal</w:t>
      </w:r>
      <w:r>
        <w:rPr>
          <w:position w:val="9"/>
          <w:sz w:val="16"/>
          <w:szCs w:val="16"/>
        </w:rPr>
        <w:t>® </w:t>
      </w:r>
      <w:r>
        <w:rPr/>
        <w:t>scaling resistance</w:t>
      </w:r>
      <w:r>
        <w:rPr>
          <w:spacing w:val="3"/>
        </w:rPr>
        <w:t> </w:t>
      </w:r>
      <w:r>
        <w:rPr/>
        <w:t>results.</w:t>
      </w:r>
    </w:p>
    <w:p>
      <w:pPr>
        <w:spacing w:line="240" w:lineRule="auto" w:before="0"/>
        <w:ind w:right="0"/>
        <w:rPr>
          <w:rFonts w:ascii="Times New Roman" w:hAnsi="Times New Roman" w:cs="Times New Roman" w:eastAsia="Times New Roman" w:hint="default"/>
          <w:sz w:val="26"/>
          <w:szCs w:val="26"/>
        </w:rPr>
      </w:pPr>
    </w:p>
    <w:p>
      <w:pPr>
        <w:spacing w:line="240" w:lineRule="auto" w:before="9"/>
        <w:ind w:right="0"/>
        <w:rPr>
          <w:rFonts w:ascii="Times New Roman" w:hAnsi="Times New Roman" w:cs="Times New Roman" w:eastAsia="Times New Roman" w:hint="default"/>
          <w:sz w:val="21"/>
          <w:szCs w:val="21"/>
        </w:rPr>
      </w:pPr>
    </w:p>
    <w:p>
      <w:pPr>
        <w:spacing w:before="0"/>
        <w:ind w:left="821" w:right="123" w:firstLine="0"/>
        <w:jc w:val="left"/>
        <w:rPr>
          <w:rFonts w:ascii="Times New Roman" w:hAnsi="Times New Roman" w:cs="Times New Roman" w:eastAsia="Times New Roman" w:hint="default"/>
          <w:sz w:val="24"/>
          <w:szCs w:val="24"/>
        </w:rPr>
      </w:pPr>
      <w:r>
        <w:rPr>
          <w:rFonts w:ascii="Times New Roman"/>
          <w:i/>
          <w:sz w:val="24"/>
        </w:rPr>
        <w:t>Table 20: Scaling Surface Condition Rating System in Accordance </w:t>
      </w:r>
      <w:r>
        <w:rPr>
          <w:rFonts w:ascii="Times New Roman"/>
          <w:i/>
          <w:spacing w:val="-3"/>
          <w:sz w:val="24"/>
        </w:rPr>
        <w:t>with </w:t>
      </w:r>
      <w:r>
        <w:rPr>
          <w:rFonts w:ascii="Times New Roman"/>
          <w:i/>
          <w:sz w:val="24"/>
        </w:rPr>
        <w:t>ASTM</w:t>
      </w:r>
      <w:r>
        <w:rPr>
          <w:rFonts w:ascii="Times New Roman"/>
          <w:i/>
          <w:spacing w:val="-1"/>
          <w:sz w:val="24"/>
        </w:rPr>
        <w:t> </w:t>
      </w:r>
      <w:r>
        <w:rPr>
          <w:rFonts w:ascii="Times New Roman"/>
          <w:i/>
          <w:sz w:val="24"/>
        </w:rPr>
        <w:t>C672</w:t>
      </w:r>
      <w:r>
        <w:rPr>
          <w:rFonts w:ascii="Times New Roman"/>
          <w:sz w:val="24"/>
        </w:rPr>
      </w:r>
    </w:p>
    <w:p>
      <w:pPr>
        <w:spacing w:line="240" w:lineRule="auto" w:before="0"/>
        <w:ind w:right="0"/>
        <w:rPr>
          <w:rFonts w:ascii="Times New Roman" w:hAnsi="Times New Roman" w:cs="Times New Roman" w:eastAsia="Times New Roman" w:hint="default"/>
          <w:i/>
          <w:sz w:val="20"/>
          <w:szCs w:val="20"/>
        </w:rPr>
      </w:pPr>
    </w:p>
    <w:p>
      <w:pPr>
        <w:spacing w:line="240" w:lineRule="auto" w:before="6" w:after="0"/>
        <w:ind w:right="0"/>
        <w:rPr>
          <w:rFonts w:ascii="Times New Roman" w:hAnsi="Times New Roman" w:cs="Times New Roman" w:eastAsia="Times New Roman" w:hint="default"/>
          <w:i/>
          <w:sz w:val="23"/>
          <w:szCs w:val="23"/>
        </w:rPr>
      </w:pPr>
    </w:p>
    <w:tbl>
      <w:tblPr>
        <w:tblW w:w="0" w:type="auto"/>
        <w:jc w:val="left"/>
        <w:tblInd w:w="873" w:type="dxa"/>
        <w:tblLayout w:type="fixed"/>
        <w:tblCellMar>
          <w:top w:w="0" w:type="dxa"/>
          <w:left w:w="0" w:type="dxa"/>
          <w:bottom w:w="0" w:type="dxa"/>
          <w:right w:w="0" w:type="dxa"/>
        </w:tblCellMar>
        <w:tblLook w:val="01E0"/>
      </w:tblPr>
      <w:tblGrid>
        <w:gridCol w:w="2293"/>
        <w:gridCol w:w="5476"/>
      </w:tblGrid>
      <w:tr>
        <w:trPr>
          <w:trHeight w:val="322" w:hRule="exact"/>
        </w:trPr>
        <w:tc>
          <w:tcPr>
            <w:tcW w:w="2293" w:type="dxa"/>
            <w:tcBorders>
              <w:top w:val="single" w:sz="17" w:space="0" w:color="000000"/>
              <w:left w:val="single" w:sz="17" w:space="0" w:color="000000"/>
              <w:bottom w:val="single" w:sz="17" w:space="0" w:color="000000"/>
              <w:right w:val="single" w:sz="4" w:space="0" w:color="000000"/>
            </w:tcBorders>
          </w:tcPr>
          <w:p>
            <w:pPr>
              <w:pStyle w:val="TableParagraph"/>
              <w:spacing w:line="240" w:lineRule="auto" w:before="1"/>
              <w:ind w:right="17"/>
              <w:jc w:val="center"/>
              <w:rPr>
                <w:rFonts w:ascii="Times New Roman" w:hAnsi="Times New Roman" w:cs="Times New Roman" w:eastAsia="Times New Roman" w:hint="default"/>
                <w:sz w:val="24"/>
                <w:szCs w:val="24"/>
              </w:rPr>
            </w:pPr>
            <w:r>
              <w:rPr>
                <w:rFonts w:ascii="Times New Roman"/>
                <w:sz w:val="24"/>
              </w:rPr>
              <w:t>Rating</w:t>
            </w:r>
          </w:p>
        </w:tc>
        <w:tc>
          <w:tcPr>
            <w:tcW w:w="5476" w:type="dxa"/>
            <w:tcBorders>
              <w:top w:val="single" w:sz="17" w:space="0" w:color="000000"/>
              <w:left w:val="single" w:sz="4" w:space="0" w:color="000000"/>
              <w:bottom w:val="single" w:sz="17" w:space="0" w:color="000000"/>
              <w:right w:val="single" w:sz="17" w:space="0" w:color="000000"/>
            </w:tcBorders>
          </w:tcPr>
          <w:p>
            <w:pPr>
              <w:pStyle w:val="TableParagraph"/>
              <w:spacing w:line="240" w:lineRule="auto" w:before="1"/>
              <w:ind w:left="13" w:right="0"/>
              <w:jc w:val="center"/>
              <w:rPr>
                <w:rFonts w:ascii="Times New Roman" w:hAnsi="Times New Roman" w:cs="Times New Roman" w:eastAsia="Times New Roman" w:hint="default"/>
                <w:sz w:val="24"/>
                <w:szCs w:val="24"/>
              </w:rPr>
            </w:pPr>
            <w:r>
              <w:rPr>
                <w:rFonts w:ascii="Times New Roman"/>
                <w:sz w:val="24"/>
              </w:rPr>
              <w:t>Condition</w:t>
            </w:r>
          </w:p>
        </w:tc>
      </w:tr>
      <w:tr>
        <w:trPr>
          <w:trHeight w:val="305" w:hRule="exact"/>
        </w:trPr>
        <w:tc>
          <w:tcPr>
            <w:tcW w:w="2293" w:type="dxa"/>
            <w:tcBorders>
              <w:top w:val="single" w:sz="17" w:space="0" w:color="000000"/>
              <w:left w:val="single" w:sz="17" w:space="0" w:color="000000"/>
              <w:bottom w:val="single" w:sz="4" w:space="0" w:color="000000"/>
              <w:right w:val="single" w:sz="4" w:space="0" w:color="000000"/>
            </w:tcBorders>
          </w:tcPr>
          <w:p>
            <w:pPr>
              <w:pStyle w:val="TableParagraph"/>
              <w:spacing w:line="273" w:lineRule="exact"/>
              <w:ind w:right="12"/>
              <w:jc w:val="center"/>
              <w:rPr>
                <w:rFonts w:ascii="Times New Roman" w:hAnsi="Times New Roman" w:cs="Times New Roman" w:eastAsia="Times New Roman" w:hint="default"/>
                <w:sz w:val="24"/>
                <w:szCs w:val="24"/>
              </w:rPr>
            </w:pPr>
            <w:r>
              <w:rPr>
                <w:rFonts w:ascii="Times New Roman"/>
                <w:sz w:val="24"/>
              </w:rPr>
              <w:t>0</w:t>
            </w:r>
          </w:p>
        </w:tc>
        <w:tc>
          <w:tcPr>
            <w:tcW w:w="5476" w:type="dxa"/>
            <w:tcBorders>
              <w:top w:val="single" w:sz="17" w:space="0" w:color="000000"/>
              <w:left w:val="single" w:sz="4" w:space="0" w:color="000000"/>
              <w:bottom w:val="single" w:sz="4" w:space="0" w:color="000000"/>
              <w:right w:val="single" w:sz="17" w:space="0" w:color="000000"/>
            </w:tcBorders>
          </w:tcPr>
          <w:p>
            <w:pPr>
              <w:pStyle w:val="TableParagraph"/>
              <w:spacing w:line="273" w:lineRule="exact"/>
              <w:ind w:left="4" w:right="0"/>
              <w:jc w:val="center"/>
              <w:rPr>
                <w:rFonts w:ascii="Times New Roman" w:hAnsi="Times New Roman" w:cs="Times New Roman" w:eastAsia="Times New Roman" w:hint="default"/>
                <w:sz w:val="24"/>
                <w:szCs w:val="24"/>
              </w:rPr>
            </w:pPr>
            <w:r>
              <w:rPr>
                <w:rFonts w:ascii="Times New Roman"/>
                <w:sz w:val="24"/>
              </w:rPr>
              <w:t>No</w:t>
            </w:r>
            <w:r>
              <w:rPr>
                <w:rFonts w:ascii="Times New Roman"/>
                <w:spacing w:val="11"/>
                <w:sz w:val="24"/>
              </w:rPr>
              <w:t> </w:t>
            </w:r>
            <w:r>
              <w:rPr>
                <w:rFonts w:ascii="Times New Roman"/>
                <w:spacing w:val="-3"/>
                <w:sz w:val="24"/>
              </w:rPr>
              <w:t>scaling</w:t>
            </w:r>
          </w:p>
        </w:tc>
      </w:tr>
      <w:tr>
        <w:trPr>
          <w:trHeight w:val="562" w:hRule="exact"/>
        </w:trPr>
        <w:tc>
          <w:tcPr>
            <w:tcW w:w="2293" w:type="dxa"/>
            <w:tcBorders>
              <w:top w:val="single" w:sz="4" w:space="0" w:color="000000"/>
              <w:left w:val="single" w:sz="17" w:space="0" w:color="000000"/>
              <w:bottom w:val="single" w:sz="4" w:space="0" w:color="000000"/>
              <w:right w:val="single" w:sz="4" w:space="0" w:color="000000"/>
            </w:tcBorders>
          </w:tcPr>
          <w:p>
            <w:pPr>
              <w:pStyle w:val="TableParagraph"/>
              <w:spacing w:line="240" w:lineRule="auto" w:before="136"/>
              <w:ind w:right="12"/>
              <w:jc w:val="center"/>
              <w:rPr>
                <w:rFonts w:ascii="Times New Roman" w:hAnsi="Times New Roman" w:cs="Times New Roman" w:eastAsia="Times New Roman" w:hint="default"/>
                <w:sz w:val="24"/>
                <w:szCs w:val="24"/>
              </w:rPr>
            </w:pPr>
            <w:r>
              <w:rPr>
                <w:rFonts w:ascii="Times New Roman"/>
                <w:sz w:val="24"/>
              </w:rPr>
              <w:t>1</w:t>
            </w:r>
          </w:p>
        </w:tc>
        <w:tc>
          <w:tcPr>
            <w:tcW w:w="5476" w:type="dxa"/>
            <w:tcBorders>
              <w:top w:val="single" w:sz="4" w:space="0" w:color="000000"/>
              <w:left w:val="single" w:sz="4" w:space="0" w:color="000000"/>
              <w:bottom w:val="single" w:sz="4" w:space="0" w:color="000000"/>
              <w:right w:val="single" w:sz="17" w:space="0" w:color="000000"/>
            </w:tcBorders>
          </w:tcPr>
          <w:p>
            <w:pPr>
              <w:pStyle w:val="TableParagraph"/>
              <w:spacing w:line="274" w:lineRule="exact" w:before="1"/>
              <w:ind w:left="1536" w:right="326" w:hanging="1206"/>
              <w:jc w:val="left"/>
              <w:rPr>
                <w:rFonts w:ascii="Times New Roman" w:hAnsi="Times New Roman" w:cs="Times New Roman" w:eastAsia="Times New Roman" w:hint="default"/>
                <w:sz w:val="24"/>
                <w:szCs w:val="24"/>
              </w:rPr>
            </w:pPr>
            <w:r>
              <w:rPr>
                <w:rFonts w:ascii="Times New Roman" w:hAnsi="Times New Roman" w:cs="Times New Roman" w:eastAsia="Times New Roman" w:hint="default"/>
                <w:sz w:val="24"/>
                <w:szCs w:val="24"/>
              </w:rPr>
              <w:t>Very slight scaling (3 </w:t>
            </w:r>
            <w:r>
              <w:rPr>
                <w:rFonts w:ascii="Times New Roman" w:hAnsi="Times New Roman" w:cs="Times New Roman" w:eastAsia="Times New Roman" w:hint="default"/>
                <w:spacing w:val="-3"/>
                <w:sz w:val="24"/>
                <w:szCs w:val="24"/>
              </w:rPr>
              <w:t>mm </w:t>
            </w:r>
            <w:r>
              <w:rPr>
                <w:rFonts w:ascii="Times New Roman" w:hAnsi="Times New Roman" w:cs="Times New Roman" w:eastAsia="Times New Roman" w:hint="default"/>
                <w:sz w:val="24"/>
                <w:szCs w:val="24"/>
              </w:rPr>
              <w:t>[1⁄8 in.] depth, </w:t>
            </w:r>
            <w:r>
              <w:rPr>
                <w:rFonts w:ascii="Times New Roman" w:hAnsi="Times New Roman" w:cs="Times New Roman" w:eastAsia="Times New Roman" w:hint="default"/>
                <w:spacing w:val="-3"/>
                <w:sz w:val="24"/>
                <w:szCs w:val="24"/>
              </w:rPr>
              <w:t>max, no </w:t>
            </w:r>
            <w:r>
              <w:rPr>
                <w:rFonts w:ascii="Times New Roman" w:hAnsi="Times New Roman" w:cs="Times New Roman" w:eastAsia="Times New Roman" w:hint="default"/>
                <w:spacing w:val="-3"/>
                <w:sz w:val="24"/>
                <w:szCs w:val="24"/>
              </w:rPr>
            </w:r>
            <w:r>
              <w:rPr>
                <w:rFonts w:ascii="Times New Roman" w:hAnsi="Times New Roman" w:cs="Times New Roman" w:eastAsia="Times New Roman" w:hint="default"/>
                <w:sz w:val="24"/>
                <w:szCs w:val="24"/>
              </w:rPr>
              <w:t>coarse aggregate</w:t>
            </w:r>
            <w:r>
              <w:rPr>
                <w:rFonts w:ascii="Times New Roman" w:hAnsi="Times New Roman" w:cs="Times New Roman" w:eastAsia="Times New Roman" w:hint="default"/>
                <w:spacing w:val="-16"/>
                <w:sz w:val="24"/>
                <w:szCs w:val="24"/>
              </w:rPr>
              <w:t> </w:t>
            </w:r>
            <w:r>
              <w:rPr>
                <w:rFonts w:ascii="Times New Roman" w:hAnsi="Times New Roman" w:cs="Times New Roman" w:eastAsia="Times New Roman" w:hint="default"/>
                <w:sz w:val="24"/>
                <w:szCs w:val="24"/>
              </w:rPr>
              <w:t>visible)</w:t>
            </w:r>
          </w:p>
        </w:tc>
      </w:tr>
      <w:tr>
        <w:trPr>
          <w:trHeight w:val="288" w:hRule="exact"/>
        </w:trPr>
        <w:tc>
          <w:tcPr>
            <w:tcW w:w="2293" w:type="dxa"/>
            <w:tcBorders>
              <w:top w:val="single" w:sz="4" w:space="0" w:color="000000"/>
              <w:left w:val="single" w:sz="17" w:space="0" w:color="000000"/>
              <w:bottom w:val="single" w:sz="4" w:space="0" w:color="000000"/>
              <w:right w:val="single" w:sz="4" w:space="0" w:color="000000"/>
            </w:tcBorders>
          </w:tcPr>
          <w:p>
            <w:pPr>
              <w:pStyle w:val="TableParagraph"/>
              <w:spacing w:line="273" w:lineRule="exact"/>
              <w:ind w:right="12"/>
              <w:jc w:val="center"/>
              <w:rPr>
                <w:rFonts w:ascii="Times New Roman" w:hAnsi="Times New Roman" w:cs="Times New Roman" w:eastAsia="Times New Roman" w:hint="default"/>
                <w:sz w:val="24"/>
                <w:szCs w:val="24"/>
              </w:rPr>
            </w:pPr>
            <w:r>
              <w:rPr>
                <w:rFonts w:ascii="Times New Roman"/>
                <w:sz w:val="24"/>
              </w:rPr>
              <w:t>2</w:t>
            </w:r>
          </w:p>
        </w:tc>
        <w:tc>
          <w:tcPr>
            <w:tcW w:w="5476" w:type="dxa"/>
            <w:tcBorders>
              <w:top w:val="single" w:sz="4" w:space="0" w:color="000000"/>
              <w:left w:val="single" w:sz="4" w:space="0" w:color="000000"/>
              <w:bottom w:val="single" w:sz="4" w:space="0" w:color="000000"/>
              <w:right w:val="single" w:sz="17" w:space="0" w:color="000000"/>
            </w:tcBorders>
          </w:tcPr>
          <w:p>
            <w:pPr>
              <w:pStyle w:val="TableParagraph"/>
              <w:spacing w:line="273" w:lineRule="exact"/>
              <w:ind w:left="1" w:right="0"/>
              <w:jc w:val="center"/>
              <w:rPr>
                <w:rFonts w:ascii="Times New Roman" w:hAnsi="Times New Roman" w:cs="Times New Roman" w:eastAsia="Times New Roman" w:hint="default"/>
                <w:sz w:val="24"/>
                <w:szCs w:val="24"/>
              </w:rPr>
            </w:pPr>
            <w:r>
              <w:rPr>
                <w:rFonts w:ascii="Times New Roman"/>
                <w:sz w:val="24"/>
              </w:rPr>
              <w:t>Slight to moderate</w:t>
            </w:r>
            <w:r>
              <w:rPr>
                <w:rFonts w:ascii="Times New Roman"/>
                <w:spacing w:val="1"/>
                <w:sz w:val="24"/>
              </w:rPr>
              <w:t> </w:t>
            </w:r>
            <w:r>
              <w:rPr>
                <w:rFonts w:ascii="Times New Roman"/>
                <w:spacing w:val="-3"/>
                <w:sz w:val="24"/>
              </w:rPr>
              <w:t>scaling</w:t>
            </w:r>
          </w:p>
        </w:tc>
      </w:tr>
      <w:tr>
        <w:trPr>
          <w:trHeight w:val="283" w:hRule="exact"/>
        </w:trPr>
        <w:tc>
          <w:tcPr>
            <w:tcW w:w="2293" w:type="dxa"/>
            <w:tcBorders>
              <w:top w:val="single" w:sz="4" w:space="0" w:color="000000"/>
              <w:left w:val="single" w:sz="17" w:space="0" w:color="000000"/>
              <w:bottom w:val="single" w:sz="4" w:space="0" w:color="000000"/>
              <w:right w:val="single" w:sz="4" w:space="0" w:color="000000"/>
            </w:tcBorders>
          </w:tcPr>
          <w:p>
            <w:pPr>
              <w:pStyle w:val="TableParagraph"/>
              <w:spacing w:line="273" w:lineRule="exact"/>
              <w:ind w:right="12"/>
              <w:jc w:val="center"/>
              <w:rPr>
                <w:rFonts w:ascii="Times New Roman" w:hAnsi="Times New Roman" w:cs="Times New Roman" w:eastAsia="Times New Roman" w:hint="default"/>
                <w:sz w:val="24"/>
                <w:szCs w:val="24"/>
              </w:rPr>
            </w:pPr>
            <w:r>
              <w:rPr>
                <w:rFonts w:ascii="Times New Roman"/>
                <w:sz w:val="24"/>
              </w:rPr>
              <w:t>3</w:t>
            </w:r>
          </w:p>
        </w:tc>
        <w:tc>
          <w:tcPr>
            <w:tcW w:w="5476" w:type="dxa"/>
            <w:tcBorders>
              <w:top w:val="single" w:sz="4" w:space="0" w:color="000000"/>
              <w:left w:val="single" w:sz="4" w:space="0" w:color="000000"/>
              <w:bottom w:val="single" w:sz="4" w:space="0" w:color="000000"/>
              <w:right w:val="single" w:sz="17" w:space="0" w:color="000000"/>
            </w:tcBorders>
          </w:tcPr>
          <w:p>
            <w:pPr>
              <w:pStyle w:val="TableParagraph"/>
              <w:spacing w:line="273" w:lineRule="exact"/>
              <w:ind w:left="2" w:right="0"/>
              <w:jc w:val="center"/>
              <w:rPr>
                <w:rFonts w:ascii="Times New Roman" w:hAnsi="Times New Roman" w:cs="Times New Roman" w:eastAsia="Times New Roman" w:hint="default"/>
                <w:sz w:val="24"/>
                <w:szCs w:val="24"/>
              </w:rPr>
            </w:pPr>
            <w:r>
              <w:rPr>
                <w:rFonts w:ascii="Times New Roman"/>
                <w:sz w:val="24"/>
              </w:rPr>
              <w:t>Moderate scaling (some coarse aggregate</w:t>
            </w:r>
            <w:r>
              <w:rPr>
                <w:rFonts w:ascii="Times New Roman"/>
                <w:spacing w:val="-26"/>
                <w:sz w:val="24"/>
              </w:rPr>
              <w:t> </w:t>
            </w:r>
            <w:r>
              <w:rPr>
                <w:rFonts w:ascii="Times New Roman"/>
                <w:sz w:val="24"/>
              </w:rPr>
              <w:t>visible)</w:t>
            </w:r>
          </w:p>
        </w:tc>
      </w:tr>
      <w:tr>
        <w:trPr>
          <w:trHeight w:val="289" w:hRule="exact"/>
        </w:trPr>
        <w:tc>
          <w:tcPr>
            <w:tcW w:w="2293" w:type="dxa"/>
            <w:tcBorders>
              <w:top w:val="single" w:sz="4" w:space="0" w:color="000000"/>
              <w:left w:val="single" w:sz="17" w:space="0" w:color="000000"/>
              <w:bottom w:val="single" w:sz="4" w:space="0" w:color="000000"/>
              <w:right w:val="single" w:sz="4" w:space="0" w:color="000000"/>
            </w:tcBorders>
          </w:tcPr>
          <w:p>
            <w:pPr>
              <w:pStyle w:val="TableParagraph"/>
              <w:spacing w:line="273" w:lineRule="exact"/>
              <w:ind w:right="12"/>
              <w:jc w:val="center"/>
              <w:rPr>
                <w:rFonts w:ascii="Times New Roman" w:hAnsi="Times New Roman" w:cs="Times New Roman" w:eastAsia="Times New Roman" w:hint="default"/>
                <w:sz w:val="24"/>
                <w:szCs w:val="24"/>
              </w:rPr>
            </w:pPr>
            <w:r>
              <w:rPr>
                <w:rFonts w:ascii="Times New Roman"/>
                <w:sz w:val="24"/>
              </w:rPr>
              <w:t>4</w:t>
            </w:r>
          </w:p>
        </w:tc>
        <w:tc>
          <w:tcPr>
            <w:tcW w:w="5476" w:type="dxa"/>
            <w:tcBorders>
              <w:top w:val="single" w:sz="4" w:space="0" w:color="000000"/>
              <w:left w:val="single" w:sz="4" w:space="0" w:color="000000"/>
              <w:bottom w:val="single" w:sz="4" w:space="0" w:color="000000"/>
              <w:right w:val="single" w:sz="17" w:space="0" w:color="000000"/>
            </w:tcBorders>
          </w:tcPr>
          <w:p>
            <w:pPr>
              <w:pStyle w:val="TableParagraph"/>
              <w:spacing w:line="273" w:lineRule="exact"/>
              <w:ind w:left="2" w:right="0"/>
              <w:jc w:val="center"/>
              <w:rPr>
                <w:rFonts w:ascii="Times New Roman" w:hAnsi="Times New Roman" w:cs="Times New Roman" w:eastAsia="Times New Roman" w:hint="default"/>
                <w:sz w:val="24"/>
                <w:szCs w:val="24"/>
              </w:rPr>
            </w:pPr>
            <w:r>
              <w:rPr>
                <w:rFonts w:ascii="Times New Roman"/>
                <w:sz w:val="24"/>
              </w:rPr>
              <w:t>Moderate to severe</w:t>
            </w:r>
            <w:r>
              <w:rPr>
                <w:rFonts w:ascii="Times New Roman"/>
                <w:spacing w:val="-16"/>
                <w:sz w:val="24"/>
              </w:rPr>
              <w:t> </w:t>
            </w:r>
            <w:r>
              <w:rPr>
                <w:rFonts w:ascii="Times New Roman"/>
                <w:sz w:val="24"/>
              </w:rPr>
              <w:t>scaling</w:t>
            </w:r>
          </w:p>
        </w:tc>
      </w:tr>
      <w:tr>
        <w:trPr>
          <w:trHeight w:val="578" w:hRule="exact"/>
        </w:trPr>
        <w:tc>
          <w:tcPr>
            <w:tcW w:w="2293" w:type="dxa"/>
            <w:tcBorders>
              <w:top w:val="single" w:sz="4" w:space="0" w:color="000000"/>
              <w:left w:val="single" w:sz="17" w:space="0" w:color="000000"/>
              <w:bottom w:val="single" w:sz="17" w:space="0" w:color="000000"/>
              <w:right w:val="single" w:sz="4" w:space="0" w:color="000000"/>
            </w:tcBorders>
          </w:tcPr>
          <w:p>
            <w:pPr>
              <w:pStyle w:val="TableParagraph"/>
              <w:spacing w:line="240" w:lineRule="auto" w:before="136"/>
              <w:ind w:right="12"/>
              <w:jc w:val="center"/>
              <w:rPr>
                <w:rFonts w:ascii="Times New Roman" w:hAnsi="Times New Roman" w:cs="Times New Roman" w:eastAsia="Times New Roman" w:hint="default"/>
                <w:sz w:val="24"/>
                <w:szCs w:val="24"/>
              </w:rPr>
            </w:pPr>
            <w:r>
              <w:rPr>
                <w:rFonts w:ascii="Times New Roman"/>
                <w:sz w:val="24"/>
              </w:rPr>
              <w:t>5</w:t>
            </w:r>
          </w:p>
        </w:tc>
        <w:tc>
          <w:tcPr>
            <w:tcW w:w="5476" w:type="dxa"/>
            <w:tcBorders>
              <w:top w:val="single" w:sz="4" w:space="0" w:color="000000"/>
              <w:left w:val="single" w:sz="4" w:space="0" w:color="000000"/>
              <w:bottom w:val="single" w:sz="17" w:space="0" w:color="000000"/>
              <w:right w:val="single" w:sz="17" w:space="0" w:color="000000"/>
            </w:tcBorders>
          </w:tcPr>
          <w:p>
            <w:pPr>
              <w:pStyle w:val="TableParagraph"/>
              <w:spacing w:line="274" w:lineRule="exact" w:before="1"/>
              <w:ind w:left="2040" w:right="565" w:hanging="1475"/>
              <w:jc w:val="left"/>
              <w:rPr>
                <w:rFonts w:ascii="Times New Roman" w:hAnsi="Times New Roman" w:cs="Times New Roman" w:eastAsia="Times New Roman" w:hint="default"/>
                <w:sz w:val="24"/>
                <w:szCs w:val="24"/>
              </w:rPr>
            </w:pPr>
            <w:r>
              <w:rPr>
                <w:rFonts w:ascii="Times New Roman"/>
                <w:sz w:val="24"/>
              </w:rPr>
              <w:t>Severe scaling (coarse aggregate visible</w:t>
            </w:r>
            <w:r>
              <w:rPr>
                <w:rFonts w:ascii="Times New Roman"/>
                <w:spacing w:val="-20"/>
                <w:sz w:val="24"/>
              </w:rPr>
              <w:t> </w:t>
            </w:r>
            <w:r>
              <w:rPr>
                <w:rFonts w:ascii="Times New Roman"/>
                <w:sz w:val="24"/>
              </w:rPr>
              <w:t>over </w:t>
            </w:r>
            <w:r>
              <w:rPr>
                <w:rFonts w:ascii="Times New Roman"/>
                <w:sz w:val="24"/>
              </w:rPr>
              <w:t>entire</w:t>
            </w:r>
            <w:r>
              <w:rPr>
                <w:rFonts w:ascii="Times New Roman"/>
                <w:spacing w:val="-10"/>
                <w:sz w:val="24"/>
              </w:rPr>
              <w:t> </w:t>
            </w:r>
            <w:r>
              <w:rPr>
                <w:rFonts w:ascii="Times New Roman"/>
                <w:sz w:val="24"/>
              </w:rPr>
              <w:t>surface)</w:t>
            </w:r>
          </w:p>
        </w:tc>
      </w:tr>
    </w:tbl>
    <w:p>
      <w:pPr>
        <w:spacing w:after="0" w:line="274" w:lineRule="exact"/>
        <w:jc w:val="left"/>
        <w:rPr>
          <w:rFonts w:ascii="Times New Roman" w:hAnsi="Times New Roman" w:cs="Times New Roman" w:eastAsia="Times New Roman" w:hint="default"/>
          <w:sz w:val="24"/>
          <w:szCs w:val="24"/>
        </w:rPr>
        <w:sectPr>
          <w:pgSz w:w="12240" w:h="15840"/>
          <w:pgMar w:header="0" w:footer="867" w:top="1400" w:bottom="1060" w:left="1340" w:right="1360"/>
        </w:sectPr>
      </w:pPr>
    </w:p>
    <w:p>
      <w:pPr>
        <w:spacing w:line="240" w:lineRule="auto"/>
        <w:ind w:left="952" w:right="0" w:firstLine="0"/>
        <w:rPr>
          <w:rFonts w:ascii="Times New Roman" w:hAnsi="Times New Roman" w:cs="Times New Roman" w:eastAsia="Times New Roman" w:hint="default"/>
          <w:sz w:val="20"/>
          <w:szCs w:val="20"/>
        </w:rPr>
      </w:pPr>
      <w:r>
        <w:rPr>
          <w:rFonts w:ascii="Times New Roman" w:hAnsi="Times New Roman" w:cs="Times New Roman" w:eastAsia="Times New Roman" w:hint="default"/>
          <w:sz w:val="20"/>
          <w:szCs w:val="20"/>
        </w:rPr>
        <w:drawing>
          <wp:inline distT="0" distB="0" distL="0" distR="0">
            <wp:extent cx="4921281" cy="3688079"/>
            <wp:effectExtent l="0" t="0" r="0" b="0"/>
            <wp:docPr id="59" name="image30.jpeg" descr=""/>
            <wp:cNvGraphicFramePr>
              <a:graphicFrameLocks noChangeAspect="1"/>
            </wp:cNvGraphicFramePr>
            <a:graphic>
              <a:graphicData uri="http://schemas.openxmlformats.org/drawingml/2006/picture">
                <pic:pic>
                  <pic:nvPicPr>
                    <pic:cNvPr id="60" name="image30.jpeg"/>
                    <pic:cNvPicPr/>
                  </pic:nvPicPr>
                  <pic:blipFill>
                    <a:blip r:embed="rId43" cstate="print"/>
                    <a:stretch>
                      <a:fillRect/>
                    </a:stretch>
                  </pic:blipFill>
                  <pic:spPr>
                    <a:xfrm>
                      <a:off x="0" y="0"/>
                      <a:ext cx="4921281" cy="3688079"/>
                    </a:xfrm>
                    <a:prstGeom prst="rect">
                      <a:avLst/>
                    </a:prstGeom>
                  </pic:spPr>
                </pic:pic>
              </a:graphicData>
            </a:graphic>
          </wp:inline>
        </w:drawing>
      </w:r>
      <w:r>
        <w:rPr>
          <w:rFonts w:ascii="Times New Roman" w:hAnsi="Times New Roman" w:cs="Times New Roman" w:eastAsia="Times New Roman" w:hint="default"/>
          <w:sz w:val="20"/>
          <w:szCs w:val="20"/>
        </w:rPr>
      </w:r>
    </w:p>
    <w:p>
      <w:pPr>
        <w:spacing w:line="240" w:lineRule="auto" w:before="11"/>
        <w:ind w:right="0"/>
        <w:rPr>
          <w:rFonts w:ascii="Times New Roman" w:hAnsi="Times New Roman" w:cs="Times New Roman" w:eastAsia="Times New Roman" w:hint="default"/>
          <w:i/>
          <w:sz w:val="13"/>
          <w:szCs w:val="13"/>
        </w:rPr>
      </w:pPr>
    </w:p>
    <w:p>
      <w:pPr>
        <w:spacing w:before="69"/>
        <w:ind w:left="2271" w:right="206" w:firstLine="0"/>
        <w:jc w:val="left"/>
        <w:rPr>
          <w:rFonts w:ascii="Times New Roman" w:hAnsi="Times New Roman" w:cs="Times New Roman" w:eastAsia="Times New Roman" w:hint="default"/>
          <w:sz w:val="24"/>
          <w:szCs w:val="24"/>
        </w:rPr>
      </w:pPr>
      <w:r>
        <w:rPr>
          <w:rFonts w:ascii="Times New Roman"/>
          <w:i/>
          <w:sz w:val="24"/>
        </w:rPr>
        <w:t>Figure 23: Condition </w:t>
      </w:r>
      <w:r>
        <w:rPr>
          <w:rFonts w:ascii="Times New Roman"/>
          <w:i/>
          <w:spacing w:val="-3"/>
          <w:sz w:val="24"/>
        </w:rPr>
        <w:t>of </w:t>
      </w:r>
      <w:r>
        <w:rPr>
          <w:rFonts w:ascii="Times New Roman"/>
          <w:i/>
          <w:sz w:val="24"/>
        </w:rPr>
        <w:t>Scaling Specimens- Cycle</w:t>
      </w:r>
      <w:r>
        <w:rPr>
          <w:rFonts w:ascii="Times New Roman"/>
          <w:i/>
          <w:spacing w:val="1"/>
          <w:sz w:val="24"/>
        </w:rPr>
        <w:t> </w:t>
      </w:r>
      <w:r>
        <w:rPr>
          <w:rFonts w:ascii="Times New Roman"/>
          <w:i/>
          <w:sz w:val="24"/>
        </w:rPr>
        <w:t>0</w:t>
      </w:r>
      <w:r>
        <w:rPr>
          <w:rFonts w:ascii="Times New Roman"/>
          <w:sz w:val="24"/>
        </w:rPr>
      </w:r>
    </w:p>
    <w:p>
      <w:pPr>
        <w:spacing w:line="240" w:lineRule="auto" w:before="0"/>
        <w:ind w:right="0"/>
        <w:rPr>
          <w:rFonts w:ascii="Times New Roman" w:hAnsi="Times New Roman" w:cs="Times New Roman" w:eastAsia="Times New Roman" w:hint="default"/>
          <w:i/>
          <w:sz w:val="20"/>
          <w:szCs w:val="20"/>
        </w:rPr>
      </w:pPr>
    </w:p>
    <w:p>
      <w:pPr>
        <w:spacing w:line="240" w:lineRule="auto" w:before="0"/>
        <w:ind w:right="0"/>
        <w:rPr>
          <w:rFonts w:ascii="Times New Roman" w:hAnsi="Times New Roman" w:cs="Times New Roman" w:eastAsia="Times New Roman" w:hint="default"/>
          <w:i/>
          <w:sz w:val="20"/>
          <w:szCs w:val="20"/>
        </w:rPr>
      </w:pPr>
    </w:p>
    <w:p>
      <w:pPr>
        <w:spacing w:line="240" w:lineRule="auto" w:before="0"/>
        <w:ind w:right="0"/>
        <w:rPr>
          <w:rFonts w:ascii="Times New Roman" w:hAnsi="Times New Roman" w:cs="Times New Roman" w:eastAsia="Times New Roman" w:hint="default"/>
          <w:i/>
          <w:sz w:val="20"/>
          <w:szCs w:val="20"/>
        </w:rPr>
      </w:pPr>
    </w:p>
    <w:p>
      <w:pPr>
        <w:spacing w:line="240" w:lineRule="auto" w:before="6"/>
        <w:ind w:right="0"/>
        <w:rPr>
          <w:rFonts w:ascii="Times New Roman" w:hAnsi="Times New Roman" w:cs="Times New Roman" w:eastAsia="Times New Roman" w:hint="default"/>
          <w:i/>
          <w:sz w:val="23"/>
          <w:szCs w:val="23"/>
        </w:rPr>
      </w:pPr>
    </w:p>
    <w:p>
      <w:pPr>
        <w:pStyle w:val="Heading2"/>
        <w:numPr>
          <w:ilvl w:val="2"/>
          <w:numId w:val="15"/>
        </w:numPr>
        <w:tabs>
          <w:tab w:pos="821" w:val="left" w:leader="none"/>
        </w:tabs>
        <w:spacing w:line="240" w:lineRule="auto" w:before="69" w:after="0"/>
        <w:ind w:left="821" w:right="0" w:hanging="721"/>
        <w:jc w:val="left"/>
        <w:rPr>
          <w:b w:val="0"/>
          <w:bCs w:val="0"/>
        </w:rPr>
      </w:pPr>
      <w:r>
        <w:rPr/>
        <w:t>Testing</w:t>
      </w:r>
      <w:r>
        <w:rPr>
          <w:b w:val="0"/>
        </w:rPr>
      </w:r>
    </w:p>
    <w:p>
      <w:pPr>
        <w:spacing w:line="240" w:lineRule="auto" w:before="0"/>
        <w:ind w:right="0"/>
        <w:rPr>
          <w:rFonts w:ascii="Times New Roman" w:hAnsi="Times New Roman" w:cs="Times New Roman" w:eastAsia="Times New Roman" w:hint="default"/>
          <w:b/>
          <w:bCs/>
          <w:sz w:val="24"/>
          <w:szCs w:val="24"/>
        </w:rPr>
      </w:pPr>
    </w:p>
    <w:p>
      <w:pPr>
        <w:spacing w:line="240" w:lineRule="auto" w:before="0"/>
        <w:ind w:right="0"/>
        <w:rPr>
          <w:rFonts w:ascii="Times New Roman" w:hAnsi="Times New Roman" w:cs="Times New Roman" w:eastAsia="Times New Roman" w:hint="default"/>
          <w:b/>
          <w:bCs/>
          <w:sz w:val="24"/>
          <w:szCs w:val="24"/>
        </w:rPr>
      </w:pPr>
    </w:p>
    <w:p>
      <w:pPr>
        <w:spacing w:line="240" w:lineRule="auto" w:before="0"/>
        <w:ind w:right="0"/>
        <w:rPr>
          <w:rFonts w:ascii="Times New Roman" w:hAnsi="Times New Roman" w:cs="Times New Roman" w:eastAsia="Times New Roman" w:hint="default"/>
          <w:b/>
          <w:bCs/>
          <w:sz w:val="24"/>
          <w:szCs w:val="24"/>
        </w:rPr>
      </w:pPr>
    </w:p>
    <w:p>
      <w:pPr>
        <w:pStyle w:val="BodyText"/>
        <w:spacing w:line="468" w:lineRule="auto" w:before="202"/>
        <w:ind w:right="113"/>
        <w:jc w:val="left"/>
      </w:pPr>
      <w:r>
        <w:rPr/>
        <w:t>After 7 cycles, slight pockets </w:t>
      </w:r>
      <w:r>
        <w:rPr>
          <w:spacing w:val="-3"/>
        </w:rPr>
        <w:t>could be </w:t>
      </w:r>
      <w:r>
        <w:rPr/>
        <w:t>observed on the surface </w:t>
      </w:r>
      <w:r>
        <w:rPr>
          <w:spacing w:val="4"/>
        </w:rPr>
        <w:t>of </w:t>
      </w:r>
      <w:r>
        <w:rPr/>
        <w:t>both of the ODOT AA </w:t>
      </w:r>
      <w:r>
        <w:rPr/>
        <w:t>specimens; though none of the J3 or Ductal</w:t>
      </w:r>
      <w:r>
        <w:rPr>
          <w:position w:val="9"/>
          <w:sz w:val="16"/>
        </w:rPr>
        <w:t>® </w:t>
      </w:r>
      <w:r>
        <w:rPr/>
        <w:t>specimens showed any signs of visible deterioration </w:t>
      </w:r>
      <w:r>
        <w:rPr/>
        <w:t>at this stage of</w:t>
      </w:r>
      <w:r>
        <w:rPr>
          <w:spacing w:val="-13"/>
        </w:rPr>
        <w:t> </w:t>
      </w:r>
      <w:r>
        <w:rPr/>
        <w:t>testing.</w:t>
      </w:r>
    </w:p>
    <w:p>
      <w:pPr>
        <w:spacing w:line="240" w:lineRule="auto" w:before="0"/>
        <w:ind w:right="0"/>
        <w:rPr>
          <w:rFonts w:ascii="Times New Roman" w:hAnsi="Times New Roman" w:cs="Times New Roman" w:eastAsia="Times New Roman" w:hint="default"/>
          <w:sz w:val="24"/>
          <w:szCs w:val="24"/>
        </w:rPr>
      </w:pPr>
    </w:p>
    <w:p>
      <w:pPr>
        <w:spacing w:line="240" w:lineRule="auto" w:before="1"/>
        <w:ind w:right="0"/>
        <w:rPr>
          <w:rFonts w:ascii="Times New Roman" w:hAnsi="Times New Roman" w:cs="Times New Roman" w:eastAsia="Times New Roman" w:hint="default"/>
          <w:sz w:val="26"/>
          <w:szCs w:val="26"/>
        </w:rPr>
      </w:pPr>
    </w:p>
    <w:p>
      <w:pPr>
        <w:pStyle w:val="BodyText"/>
        <w:spacing w:line="470" w:lineRule="auto"/>
        <w:ind w:right="206"/>
        <w:jc w:val="left"/>
      </w:pPr>
      <w:r>
        <w:rPr>
          <w:spacing w:val="-3"/>
        </w:rPr>
        <w:t>At </w:t>
      </w:r>
      <w:r>
        <w:rPr/>
        <w:t>25 cycles, both ODOT </w:t>
      </w:r>
      <w:r>
        <w:rPr>
          <w:spacing w:val="-3"/>
        </w:rPr>
        <w:t>AA </w:t>
      </w:r>
      <w:r>
        <w:rPr/>
        <w:t>specimens had significant pocketing, as shown </w:t>
      </w:r>
      <w:r>
        <w:rPr>
          <w:spacing w:val="-3"/>
        </w:rPr>
        <w:t>in </w:t>
      </w:r>
      <w:r>
        <w:rPr/>
        <w:t>Figure 24, </w:t>
      </w:r>
      <w:r>
        <w:rPr/>
        <w:t>almost to the point of exposing coarse aggregate </w:t>
      </w:r>
      <w:r>
        <w:rPr>
          <w:spacing w:val="-3"/>
        </w:rPr>
        <w:t>in </w:t>
      </w:r>
      <w:r>
        <w:rPr/>
        <w:t>select places, with a majority </w:t>
      </w:r>
      <w:r>
        <w:rPr>
          <w:spacing w:val="2"/>
        </w:rPr>
        <w:t>to </w:t>
      </w:r>
      <w:r>
        <w:rPr/>
        <w:t>all </w:t>
      </w:r>
      <w:r>
        <w:rPr>
          <w:spacing w:val="4"/>
        </w:rPr>
        <w:t>of </w:t>
      </w:r>
      <w:r>
        <w:rPr/>
        <w:t>their </w:t>
      </w:r>
      <w:r>
        <w:rPr/>
        <w:t>surface area showing signs of dusting. Also at this point during testing, one of the Ductal</w:t>
      </w:r>
      <w:r>
        <w:rPr>
          <w:position w:val="9"/>
          <w:sz w:val="16"/>
        </w:rPr>
        <w:t>® </w:t>
      </w:r>
      <w:r>
        <w:rPr>
          <w:position w:val="9"/>
          <w:sz w:val="16"/>
        </w:rPr>
      </w:r>
      <w:r>
        <w:rPr/>
        <w:t>specimens (D1), shown </w:t>
      </w:r>
      <w:r>
        <w:rPr>
          <w:spacing w:val="-3"/>
        </w:rPr>
        <w:t>in </w:t>
      </w:r>
      <w:r>
        <w:rPr/>
        <w:t>Figure 25, began to show significant visual signs of corrosion of</w:t>
      </w:r>
      <w:r>
        <w:rPr>
          <w:spacing w:val="-32"/>
        </w:rPr>
        <w:t> </w:t>
      </w:r>
      <w:r>
        <w:rPr/>
        <w:t>the</w:t>
      </w:r>
    </w:p>
    <w:p>
      <w:pPr>
        <w:spacing w:after="0" w:line="470" w:lineRule="auto"/>
        <w:jc w:val="left"/>
        <w:sectPr>
          <w:pgSz w:w="12240" w:h="15840"/>
          <w:pgMar w:header="0" w:footer="867" w:top="1440" w:bottom="1060" w:left="1340" w:right="1340"/>
        </w:sectPr>
      </w:pPr>
    </w:p>
    <w:p>
      <w:pPr>
        <w:pStyle w:val="BodyText"/>
        <w:spacing w:line="468" w:lineRule="auto" w:before="42"/>
        <w:ind w:right="127"/>
        <w:jc w:val="left"/>
      </w:pPr>
      <w:r>
        <w:rPr/>
        <w:t>steel fibers along its exposed surface, with slight dusting and pocketing visible. Little to </w:t>
      </w:r>
      <w:r>
        <w:rPr>
          <w:spacing w:val="-5"/>
        </w:rPr>
        <w:t>no </w:t>
      </w:r>
      <w:r>
        <w:rPr>
          <w:spacing w:val="-5"/>
        </w:rPr>
      </w:r>
      <w:r>
        <w:rPr/>
        <w:t>dusting or pocketing, as well as limited surface corrosion, was observed on the other Ductal</w:t>
      </w:r>
      <w:r>
        <w:rPr>
          <w:position w:val="9"/>
          <w:sz w:val="16"/>
        </w:rPr>
        <w:t>® </w:t>
      </w:r>
      <w:r>
        <w:rPr>
          <w:position w:val="9"/>
          <w:sz w:val="16"/>
        </w:rPr>
      </w:r>
      <w:r>
        <w:rPr/>
        <w:t>specimen or either of the J3</w:t>
      </w:r>
      <w:r>
        <w:rPr>
          <w:spacing w:val="-15"/>
        </w:rPr>
        <w:t> </w:t>
      </w:r>
      <w:r>
        <w:rPr/>
        <w:t>specimens.</w:t>
      </w:r>
    </w:p>
    <w:p>
      <w:pPr>
        <w:spacing w:line="240" w:lineRule="auto" w:before="0"/>
        <w:ind w:right="0"/>
        <w:rPr>
          <w:rFonts w:ascii="Times New Roman" w:hAnsi="Times New Roman" w:cs="Times New Roman" w:eastAsia="Times New Roman" w:hint="default"/>
          <w:sz w:val="20"/>
          <w:szCs w:val="20"/>
        </w:rPr>
      </w:pPr>
    </w:p>
    <w:p>
      <w:pPr>
        <w:spacing w:line="240" w:lineRule="auto" w:before="10" w:after="0"/>
        <w:ind w:right="0"/>
        <w:rPr>
          <w:rFonts w:ascii="Times New Roman" w:hAnsi="Times New Roman" w:cs="Times New Roman" w:eastAsia="Times New Roman" w:hint="default"/>
          <w:sz w:val="29"/>
          <w:szCs w:val="29"/>
        </w:rPr>
      </w:pPr>
    </w:p>
    <w:p>
      <w:pPr>
        <w:spacing w:line="240" w:lineRule="auto"/>
        <w:ind w:left="1718" w:right="0" w:firstLine="0"/>
        <w:rPr>
          <w:rFonts w:ascii="Times New Roman" w:hAnsi="Times New Roman" w:cs="Times New Roman" w:eastAsia="Times New Roman" w:hint="default"/>
          <w:sz w:val="20"/>
          <w:szCs w:val="20"/>
        </w:rPr>
      </w:pPr>
      <w:r>
        <w:rPr>
          <w:rFonts w:ascii="Times New Roman" w:hAnsi="Times New Roman" w:cs="Times New Roman" w:eastAsia="Times New Roman" w:hint="default"/>
          <w:sz w:val="20"/>
          <w:szCs w:val="20"/>
        </w:rPr>
        <w:pict>
          <v:group style="width:307.650pt;height:230.05pt;mso-position-horizontal-relative:char;mso-position-vertical-relative:line" coordorigin="0,0" coordsize="6153,4601">
            <v:shape style="position:absolute;left:0;top:0;width:6153;height:4601" type="#_x0000_t75" stroked="false">
              <v:imagedata r:id="rId44" o:title=""/>
            </v:shape>
            <v:group style="position:absolute;left:3338;top:760;width:1309;height:1322" coordorigin="3338,760" coordsize="1309,1322">
              <v:shape style="position:absolute;left:3338;top:760;width:1309;height:1322" coordorigin="3338,760" coordsize="1309,1322" path="m3338,1433l3410,2035,4015,2082,3846,1920,4157,1595,3507,1595,3338,1433xe" filled="true" fillcolor="#ffffff" stroked="false">
                <v:path arrowok="t"/>
                <v:fill type="solid"/>
              </v:shape>
              <v:shape style="position:absolute;left:3338;top:760;width:1309;height:1322" coordorigin="3338,760" coordsize="1309,1322" path="m4308,760l3507,1595,4157,1595,4646,1085,4308,760xe" filled="true" fillcolor="#ffffff" stroked="false">
                <v:path arrowok="t"/>
                <v:fill type="solid"/>
              </v:shape>
            </v:group>
            <v:group style="position:absolute;left:3338;top:760;width:1309;height:1322" coordorigin="3338,760" coordsize="1309,1322">
              <v:shape style="position:absolute;left:3338;top:760;width:1309;height:1322" coordorigin="3338,760" coordsize="1309,1322" path="m4015,2082l3846,1920,4646,1085,4308,760,3507,1595,3338,1433,3410,2035,4015,2082xe" filled="false" stroked="true" strokeweight=".75pt" strokecolor="#ffffff">
                <v:path arrowok="t"/>
              </v:shape>
            </v:group>
          </v:group>
        </w:pict>
      </w:r>
      <w:r>
        <w:rPr>
          <w:rFonts w:ascii="Times New Roman" w:hAnsi="Times New Roman" w:cs="Times New Roman" w:eastAsia="Times New Roman" w:hint="default"/>
          <w:sz w:val="20"/>
          <w:szCs w:val="20"/>
        </w:rPr>
      </w:r>
    </w:p>
    <w:p>
      <w:pPr>
        <w:spacing w:line="240" w:lineRule="auto" w:before="6"/>
        <w:ind w:right="0"/>
        <w:rPr>
          <w:rFonts w:ascii="Times New Roman" w:hAnsi="Times New Roman" w:cs="Times New Roman" w:eastAsia="Times New Roman" w:hint="default"/>
          <w:sz w:val="23"/>
          <w:szCs w:val="23"/>
        </w:rPr>
      </w:pPr>
    </w:p>
    <w:p>
      <w:pPr>
        <w:spacing w:before="0"/>
        <w:ind w:left="707" w:right="330" w:firstLine="0"/>
        <w:jc w:val="center"/>
        <w:rPr>
          <w:rFonts w:ascii="Times New Roman" w:hAnsi="Times New Roman" w:cs="Times New Roman" w:eastAsia="Times New Roman" w:hint="default"/>
          <w:sz w:val="24"/>
          <w:szCs w:val="24"/>
        </w:rPr>
      </w:pPr>
      <w:r>
        <w:rPr>
          <w:rFonts w:ascii="Times New Roman"/>
          <w:i/>
          <w:sz w:val="24"/>
        </w:rPr>
        <w:t>Figure 24: Visual Pocketing on AA Specimen- 25</w:t>
      </w:r>
      <w:r>
        <w:rPr>
          <w:rFonts w:ascii="Times New Roman"/>
          <w:i/>
          <w:spacing w:val="-10"/>
          <w:sz w:val="24"/>
        </w:rPr>
        <w:t> </w:t>
      </w:r>
      <w:r>
        <w:rPr>
          <w:rFonts w:ascii="Times New Roman"/>
          <w:i/>
          <w:sz w:val="24"/>
        </w:rPr>
        <w:t>Cycles</w:t>
      </w:r>
      <w:r>
        <w:rPr>
          <w:rFonts w:ascii="Times New Roman"/>
          <w:sz w:val="24"/>
        </w:rPr>
      </w:r>
    </w:p>
    <w:p>
      <w:pPr>
        <w:spacing w:line="240" w:lineRule="auto" w:before="0"/>
        <w:ind w:right="0"/>
        <w:rPr>
          <w:rFonts w:ascii="Times New Roman" w:hAnsi="Times New Roman" w:cs="Times New Roman" w:eastAsia="Times New Roman" w:hint="default"/>
          <w:i/>
          <w:sz w:val="20"/>
          <w:szCs w:val="20"/>
        </w:rPr>
      </w:pPr>
    </w:p>
    <w:p>
      <w:pPr>
        <w:spacing w:line="240" w:lineRule="auto" w:before="0"/>
        <w:ind w:right="0"/>
        <w:rPr>
          <w:rFonts w:ascii="Times New Roman" w:hAnsi="Times New Roman" w:cs="Times New Roman" w:eastAsia="Times New Roman" w:hint="default"/>
          <w:i/>
          <w:sz w:val="20"/>
          <w:szCs w:val="20"/>
        </w:rPr>
      </w:pPr>
    </w:p>
    <w:p>
      <w:pPr>
        <w:spacing w:line="240" w:lineRule="auto" w:before="0"/>
        <w:ind w:right="0"/>
        <w:rPr>
          <w:rFonts w:ascii="Times New Roman" w:hAnsi="Times New Roman" w:cs="Times New Roman" w:eastAsia="Times New Roman" w:hint="default"/>
          <w:i/>
          <w:sz w:val="20"/>
          <w:szCs w:val="20"/>
        </w:rPr>
      </w:pPr>
    </w:p>
    <w:p>
      <w:pPr>
        <w:spacing w:line="240" w:lineRule="auto" w:before="2" w:after="0"/>
        <w:ind w:right="0"/>
        <w:rPr>
          <w:rFonts w:ascii="Times New Roman" w:hAnsi="Times New Roman" w:cs="Times New Roman" w:eastAsia="Times New Roman" w:hint="default"/>
          <w:i/>
          <w:sz w:val="29"/>
          <w:szCs w:val="29"/>
        </w:rPr>
      </w:pPr>
    </w:p>
    <w:p>
      <w:pPr>
        <w:spacing w:line="240" w:lineRule="auto"/>
        <w:ind w:left="1195" w:right="0" w:firstLine="0"/>
        <w:rPr>
          <w:rFonts w:ascii="Times New Roman" w:hAnsi="Times New Roman" w:cs="Times New Roman" w:eastAsia="Times New Roman" w:hint="default"/>
          <w:sz w:val="20"/>
          <w:szCs w:val="20"/>
        </w:rPr>
      </w:pPr>
      <w:r>
        <w:rPr>
          <w:rFonts w:ascii="Times New Roman" w:hAnsi="Times New Roman" w:cs="Times New Roman" w:eastAsia="Times New Roman" w:hint="default"/>
          <w:sz w:val="20"/>
          <w:szCs w:val="20"/>
        </w:rPr>
        <w:drawing>
          <wp:inline distT="0" distB="0" distL="0" distR="0">
            <wp:extent cx="4554889" cy="2281999"/>
            <wp:effectExtent l="0" t="0" r="0" b="0"/>
            <wp:docPr id="61" name="image32.jpeg" descr=""/>
            <wp:cNvGraphicFramePr>
              <a:graphicFrameLocks noChangeAspect="1"/>
            </wp:cNvGraphicFramePr>
            <a:graphic>
              <a:graphicData uri="http://schemas.openxmlformats.org/drawingml/2006/picture">
                <pic:pic>
                  <pic:nvPicPr>
                    <pic:cNvPr id="62" name="image32.jpeg"/>
                    <pic:cNvPicPr/>
                  </pic:nvPicPr>
                  <pic:blipFill>
                    <a:blip r:embed="rId45" cstate="print"/>
                    <a:stretch>
                      <a:fillRect/>
                    </a:stretch>
                  </pic:blipFill>
                  <pic:spPr>
                    <a:xfrm>
                      <a:off x="0" y="0"/>
                      <a:ext cx="4554889" cy="2281999"/>
                    </a:xfrm>
                    <a:prstGeom prst="rect">
                      <a:avLst/>
                    </a:prstGeom>
                  </pic:spPr>
                </pic:pic>
              </a:graphicData>
            </a:graphic>
          </wp:inline>
        </w:drawing>
      </w:r>
      <w:r>
        <w:rPr>
          <w:rFonts w:ascii="Times New Roman" w:hAnsi="Times New Roman" w:cs="Times New Roman" w:eastAsia="Times New Roman" w:hint="default"/>
          <w:sz w:val="20"/>
          <w:szCs w:val="20"/>
        </w:rPr>
      </w:r>
    </w:p>
    <w:p>
      <w:pPr>
        <w:spacing w:line="240" w:lineRule="auto" w:before="4"/>
        <w:ind w:right="0"/>
        <w:rPr>
          <w:rFonts w:ascii="Times New Roman" w:hAnsi="Times New Roman" w:cs="Times New Roman" w:eastAsia="Times New Roman" w:hint="default"/>
          <w:i/>
          <w:sz w:val="24"/>
          <w:szCs w:val="24"/>
        </w:rPr>
      </w:pPr>
    </w:p>
    <w:p>
      <w:pPr>
        <w:spacing w:before="0"/>
        <w:ind w:left="707" w:right="326" w:firstLine="0"/>
        <w:jc w:val="center"/>
        <w:rPr>
          <w:rFonts w:ascii="Times New Roman" w:hAnsi="Times New Roman" w:cs="Times New Roman" w:eastAsia="Times New Roman" w:hint="default"/>
          <w:sz w:val="24"/>
          <w:szCs w:val="24"/>
        </w:rPr>
      </w:pPr>
      <w:r>
        <w:rPr>
          <w:rFonts w:ascii="Times New Roman" w:hAnsi="Times New Roman"/>
          <w:i/>
          <w:sz w:val="24"/>
        </w:rPr>
        <w:t>Figure 25: Visual Corrosion of Steel Fibers on Ductal</w:t>
      </w:r>
      <w:r>
        <w:rPr>
          <w:rFonts w:ascii="Times New Roman" w:hAnsi="Times New Roman"/>
          <w:i/>
          <w:position w:val="9"/>
          <w:sz w:val="16"/>
        </w:rPr>
        <w:t>®  </w:t>
      </w:r>
      <w:r>
        <w:rPr>
          <w:rFonts w:ascii="Times New Roman" w:hAnsi="Times New Roman"/>
          <w:i/>
          <w:sz w:val="24"/>
        </w:rPr>
        <w:t>Specimen- 25</w:t>
      </w:r>
      <w:r>
        <w:rPr>
          <w:rFonts w:ascii="Times New Roman" w:hAnsi="Times New Roman"/>
          <w:i/>
          <w:spacing w:val="-31"/>
          <w:sz w:val="24"/>
        </w:rPr>
        <w:t> </w:t>
      </w:r>
      <w:r>
        <w:rPr>
          <w:rFonts w:ascii="Times New Roman" w:hAnsi="Times New Roman"/>
          <w:i/>
          <w:sz w:val="24"/>
        </w:rPr>
        <w:t>Cycles</w:t>
      </w:r>
      <w:r>
        <w:rPr>
          <w:rFonts w:ascii="Times New Roman" w:hAnsi="Times New Roman"/>
          <w:sz w:val="24"/>
        </w:rPr>
      </w:r>
    </w:p>
    <w:p>
      <w:pPr>
        <w:spacing w:after="0"/>
        <w:jc w:val="center"/>
        <w:rPr>
          <w:rFonts w:ascii="Times New Roman" w:hAnsi="Times New Roman" w:cs="Times New Roman" w:eastAsia="Times New Roman" w:hint="default"/>
          <w:sz w:val="24"/>
          <w:szCs w:val="24"/>
        </w:rPr>
        <w:sectPr>
          <w:pgSz w:w="12240" w:h="15840"/>
          <w:pgMar w:header="0" w:footer="867" w:top="1400" w:bottom="1060" w:left="1340" w:right="1720"/>
        </w:sectPr>
      </w:pPr>
    </w:p>
    <w:p>
      <w:pPr>
        <w:pStyle w:val="BodyText"/>
        <w:spacing w:line="477" w:lineRule="auto" w:before="42"/>
        <w:ind w:right="136"/>
        <w:jc w:val="left"/>
      </w:pPr>
      <w:r>
        <w:rPr>
          <w:spacing w:val="-3"/>
        </w:rPr>
        <w:t>At </w:t>
      </w:r>
      <w:r>
        <w:rPr/>
        <w:t>50 cycles, the specimens were </w:t>
      </w:r>
      <w:r>
        <w:rPr>
          <w:spacing w:val="-3"/>
        </w:rPr>
        <w:t>in </w:t>
      </w:r>
      <w:r>
        <w:rPr/>
        <w:t>the states shown </w:t>
      </w:r>
      <w:r>
        <w:rPr>
          <w:spacing w:val="-3"/>
        </w:rPr>
        <w:t>in </w:t>
      </w:r>
      <w:r>
        <w:rPr/>
        <w:t>Figure 26. </w:t>
      </w:r>
      <w:r>
        <w:rPr>
          <w:spacing w:val="-3"/>
        </w:rPr>
        <w:t>Since </w:t>
      </w:r>
      <w:r>
        <w:rPr/>
        <w:t>25 cycles, the pocketing </w:t>
      </w:r>
      <w:r>
        <w:rPr/>
        <w:t>of both of the ODOT </w:t>
      </w:r>
      <w:r>
        <w:rPr>
          <w:spacing w:val="-3"/>
        </w:rPr>
        <w:t>AA </w:t>
      </w:r>
      <w:r>
        <w:rPr/>
        <w:t>specimens had increased a considerable amount, and pocketing had </w:t>
      </w:r>
      <w:r>
        <w:rPr/>
        <w:t>begun </w:t>
      </w:r>
      <w:r>
        <w:rPr>
          <w:spacing w:val="2"/>
        </w:rPr>
        <w:t>to </w:t>
      </w:r>
      <w:r>
        <w:rPr/>
        <w:t>occur on specimen D1, as shown </w:t>
      </w:r>
      <w:r>
        <w:rPr>
          <w:spacing w:val="-3"/>
        </w:rPr>
        <w:t>in </w:t>
      </w:r>
      <w:r>
        <w:rPr/>
        <w:t>Figures 27 and 28, respectively. Dusting of the </w:t>
      </w:r>
      <w:r>
        <w:rPr/>
        <w:t>entire surface was also noted for each of these three specimens during this period of cycling, </w:t>
      </w:r>
      <w:r>
        <w:rPr/>
        <w:t>with the other Ductal</w:t>
      </w:r>
      <w:r>
        <w:rPr>
          <w:position w:val="9"/>
          <w:sz w:val="16"/>
        </w:rPr>
        <w:t>® </w:t>
      </w:r>
      <w:r>
        <w:rPr/>
        <w:t>specimen, D2, experiencing dusting of almost its entire surface as</w:t>
      </w:r>
      <w:r>
        <w:rPr>
          <w:spacing w:val="-39"/>
        </w:rPr>
        <w:t> </w:t>
      </w:r>
      <w:r>
        <w:rPr/>
        <w:t>well.</w:t>
      </w:r>
    </w:p>
    <w:p>
      <w:pPr>
        <w:pStyle w:val="BodyText"/>
        <w:spacing w:line="480" w:lineRule="auto"/>
        <w:ind w:right="107"/>
        <w:jc w:val="left"/>
      </w:pPr>
      <w:r>
        <w:rPr/>
        <w:t>No substantial dusting or </w:t>
      </w:r>
      <w:r>
        <w:rPr>
          <w:spacing w:val="-3"/>
        </w:rPr>
        <w:t>pitting </w:t>
      </w:r>
      <w:r>
        <w:rPr/>
        <w:t>occurred on either of the J3 specimens, with the final state </w:t>
      </w:r>
      <w:r>
        <w:rPr>
          <w:spacing w:val="-3"/>
        </w:rPr>
        <w:t>being </w:t>
      </w:r>
      <w:r>
        <w:rPr>
          <w:spacing w:val="-3"/>
        </w:rPr>
      </w:r>
      <w:r>
        <w:rPr/>
        <w:t>almost completely unchanged, as shown </w:t>
      </w:r>
      <w:r>
        <w:rPr>
          <w:spacing w:val="-3"/>
        </w:rPr>
        <w:t>in </w:t>
      </w:r>
      <w:r>
        <w:rPr/>
        <w:t>Figure</w:t>
      </w:r>
      <w:r>
        <w:rPr>
          <w:spacing w:val="-3"/>
        </w:rPr>
        <w:t> </w:t>
      </w:r>
      <w:r>
        <w:rPr/>
        <w:t>26(c).</w:t>
      </w:r>
    </w:p>
    <w:p>
      <w:pPr>
        <w:spacing w:line="240" w:lineRule="auto" w:before="0"/>
        <w:ind w:right="0"/>
        <w:rPr>
          <w:rFonts w:ascii="Times New Roman" w:hAnsi="Times New Roman" w:cs="Times New Roman" w:eastAsia="Times New Roman" w:hint="default"/>
          <w:sz w:val="20"/>
          <w:szCs w:val="20"/>
        </w:rPr>
      </w:pPr>
    </w:p>
    <w:p>
      <w:pPr>
        <w:spacing w:line="240" w:lineRule="auto" w:before="7" w:after="0"/>
        <w:ind w:right="0"/>
        <w:rPr>
          <w:rFonts w:ascii="Times New Roman" w:hAnsi="Times New Roman" w:cs="Times New Roman" w:eastAsia="Times New Roman" w:hint="default"/>
          <w:sz w:val="28"/>
          <w:szCs w:val="28"/>
        </w:rPr>
      </w:pPr>
    </w:p>
    <w:p>
      <w:pPr>
        <w:spacing w:line="240" w:lineRule="auto"/>
        <w:ind w:left="891" w:right="0" w:firstLine="0"/>
        <w:rPr>
          <w:rFonts w:ascii="Times New Roman" w:hAnsi="Times New Roman" w:cs="Times New Roman" w:eastAsia="Times New Roman" w:hint="default"/>
          <w:sz w:val="20"/>
          <w:szCs w:val="20"/>
        </w:rPr>
      </w:pPr>
      <w:r>
        <w:rPr>
          <w:rFonts w:ascii="Times New Roman" w:hAnsi="Times New Roman" w:cs="Times New Roman" w:eastAsia="Times New Roman" w:hint="default"/>
          <w:sz w:val="20"/>
          <w:szCs w:val="20"/>
        </w:rPr>
        <w:drawing>
          <wp:inline distT="0" distB="0" distL="0" distR="0">
            <wp:extent cx="5336677" cy="3604259"/>
            <wp:effectExtent l="0" t="0" r="0" b="0"/>
            <wp:docPr id="63" name="image33.jpeg" descr=""/>
            <wp:cNvGraphicFramePr>
              <a:graphicFrameLocks noChangeAspect="1"/>
            </wp:cNvGraphicFramePr>
            <a:graphic>
              <a:graphicData uri="http://schemas.openxmlformats.org/drawingml/2006/picture">
                <pic:pic>
                  <pic:nvPicPr>
                    <pic:cNvPr id="64" name="image33.jpeg"/>
                    <pic:cNvPicPr/>
                  </pic:nvPicPr>
                  <pic:blipFill>
                    <a:blip r:embed="rId46" cstate="print"/>
                    <a:stretch>
                      <a:fillRect/>
                    </a:stretch>
                  </pic:blipFill>
                  <pic:spPr>
                    <a:xfrm>
                      <a:off x="0" y="0"/>
                      <a:ext cx="5336677" cy="3604259"/>
                    </a:xfrm>
                    <a:prstGeom prst="rect">
                      <a:avLst/>
                    </a:prstGeom>
                  </pic:spPr>
                </pic:pic>
              </a:graphicData>
            </a:graphic>
          </wp:inline>
        </w:drawing>
      </w:r>
      <w:r>
        <w:rPr>
          <w:rFonts w:ascii="Times New Roman" w:hAnsi="Times New Roman" w:cs="Times New Roman" w:eastAsia="Times New Roman" w:hint="default"/>
          <w:sz w:val="20"/>
          <w:szCs w:val="20"/>
        </w:rPr>
      </w:r>
    </w:p>
    <w:p>
      <w:pPr>
        <w:pStyle w:val="BodyText"/>
        <w:spacing w:line="240" w:lineRule="auto" w:before="89"/>
        <w:ind w:left="824" w:right="102"/>
        <w:jc w:val="center"/>
      </w:pPr>
      <w:r>
        <w:rPr/>
        <w:t>(a)</w:t>
      </w:r>
    </w:p>
    <w:p>
      <w:pPr>
        <w:spacing w:after="0" w:line="240" w:lineRule="auto"/>
        <w:jc w:val="center"/>
        <w:sectPr>
          <w:pgSz w:w="12240" w:h="15840"/>
          <w:pgMar w:header="0" w:footer="867" w:top="1400" w:bottom="1060" w:left="1340" w:right="1340"/>
        </w:sectPr>
      </w:pPr>
    </w:p>
    <w:p>
      <w:pPr>
        <w:spacing w:line="240" w:lineRule="auto"/>
        <w:ind w:left="665" w:right="0" w:firstLine="0"/>
        <w:rPr>
          <w:rFonts w:ascii="Times New Roman" w:hAnsi="Times New Roman" w:cs="Times New Roman" w:eastAsia="Times New Roman" w:hint="default"/>
          <w:sz w:val="20"/>
          <w:szCs w:val="20"/>
        </w:rPr>
      </w:pPr>
      <w:r>
        <w:rPr>
          <w:rFonts w:ascii="Times New Roman" w:hAnsi="Times New Roman" w:cs="Times New Roman" w:eastAsia="Times New Roman" w:hint="default"/>
          <w:sz w:val="20"/>
          <w:szCs w:val="20"/>
        </w:rPr>
        <w:drawing>
          <wp:inline distT="0" distB="0" distL="0" distR="0">
            <wp:extent cx="5138531" cy="2613088"/>
            <wp:effectExtent l="0" t="0" r="0" b="0"/>
            <wp:docPr id="65" name="image34.jpeg" descr=""/>
            <wp:cNvGraphicFramePr>
              <a:graphicFrameLocks noChangeAspect="1"/>
            </wp:cNvGraphicFramePr>
            <a:graphic>
              <a:graphicData uri="http://schemas.openxmlformats.org/drawingml/2006/picture">
                <pic:pic>
                  <pic:nvPicPr>
                    <pic:cNvPr id="66" name="image34.jpeg"/>
                    <pic:cNvPicPr/>
                  </pic:nvPicPr>
                  <pic:blipFill>
                    <a:blip r:embed="rId47" cstate="print"/>
                    <a:stretch>
                      <a:fillRect/>
                    </a:stretch>
                  </pic:blipFill>
                  <pic:spPr>
                    <a:xfrm>
                      <a:off x="0" y="0"/>
                      <a:ext cx="5138531" cy="2613088"/>
                    </a:xfrm>
                    <a:prstGeom prst="rect">
                      <a:avLst/>
                    </a:prstGeom>
                  </pic:spPr>
                </pic:pic>
              </a:graphicData>
            </a:graphic>
          </wp:inline>
        </w:drawing>
      </w:r>
      <w:r>
        <w:rPr>
          <w:rFonts w:ascii="Times New Roman" w:hAnsi="Times New Roman" w:cs="Times New Roman" w:eastAsia="Times New Roman" w:hint="default"/>
          <w:sz w:val="20"/>
          <w:szCs w:val="20"/>
        </w:rPr>
      </w:r>
    </w:p>
    <w:p>
      <w:pPr>
        <w:pStyle w:val="BodyText"/>
        <w:spacing w:line="240" w:lineRule="auto" w:before="64"/>
        <w:ind w:left="825" w:right="283"/>
        <w:jc w:val="center"/>
      </w:pPr>
      <w:r>
        <w:rPr/>
        <w:t>(b)</w:t>
      </w:r>
    </w:p>
    <w:p>
      <w:pPr>
        <w:spacing w:line="240" w:lineRule="auto" w:before="0"/>
        <w:ind w:right="0"/>
        <w:rPr>
          <w:rFonts w:ascii="Times New Roman" w:hAnsi="Times New Roman" w:cs="Times New Roman" w:eastAsia="Times New Roman" w:hint="default"/>
          <w:sz w:val="20"/>
          <w:szCs w:val="20"/>
        </w:rPr>
      </w:pPr>
    </w:p>
    <w:p>
      <w:pPr>
        <w:spacing w:line="240" w:lineRule="auto" w:before="0"/>
        <w:ind w:right="0"/>
        <w:rPr>
          <w:rFonts w:ascii="Times New Roman" w:hAnsi="Times New Roman" w:cs="Times New Roman" w:eastAsia="Times New Roman" w:hint="default"/>
          <w:sz w:val="20"/>
          <w:szCs w:val="20"/>
        </w:rPr>
      </w:pPr>
    </w:p>
    <w:p>
      <w:pPr>
        <w:spacing w:line="240" w:lineRule="auto" w:before="0"/>
        <w:ind w:right="0"/>
        <w:rPr>
          <w:rFonts w:ascii="Times New Roman" w:hAnsi="Times New Roman" w:cs="Times New Roman" w:eastAsia="Times New Roman" w:hint="default"/>
          <w:sz w:val="20"/>
          <w:szCs w:val="20"/>
        </w:rPr>
      </w:pPr>
    </w:p>
    <w:p>
      <w:pPr>
        <w:spacing w:line="240" w:lineRule="auto" w:before="8"/>
        <w:ind w:right="0"/>
        <w:rPr>
          <w:rFonts w:ascii="Times New Roman" w:hAnsi="Times New Roman" w:cs="Times New Roman" w:eastAsia="Times New Roman" w:hint="default"/>
          <w:sz w:val="11"/>
          <w:szCs w:val="11"/>
        </w:rPr>
      </w:pPr>
    </w:p>
    <w:p>
      <w:pPr>
        <w:spacing w:line="240" w:lineRule="auto"/>
        <w:ind w:left="665" w:right="0" w:firstLine="0"/>
        <w:rPr>
          <w:rFonts w:ascii="Times New Roman" w:hAnsi="Times New Roman" w:cs="Times New Roman" w:eastAsia="Times New Roman" w:hint="default"/>
          <w:sz w:val="20"/>
          <w:szCs w:val="20"/>
        </w:rPr>
      </w:pPr>
      <w:r>
        <w:rPr>
          <w:rFonts w:ascii="Times New Roman" w:hAnsi="Times New Roman" w:cs="Times New Roman" w:eastAsia="Times New Roman" w:hint="default"/>
          <w:sz w:val="20"/>
          <w:szCs w:val="20"/>
        </w:rPr>
        <w:drawing>
          <wp:inline distT="0" distB="0" distL="0" distR="0">
            <wp:extent cx="5142432" cy="2850642"/>
            <wp:effectExtent l="0" t="0" r="0" b="0"/>
            <wp:docPr id="67" name="image35.jpeg" descr=""/>
            <wp:cNvGraphicFramePr>
              <a:graphicFrameLocks noChangeAspect="1"/>
            </wp:cNvGraphicFramePr>
            <a:graphic>
              <a:graphicData uri="http://schemas.openxmlformats.org/drawingml/2006/picture">
                <pic:pic>
                  <pic:nvPicPr>
                    <pic:cNvPr id="68" name="image35.jpeg"/>
                    <pic:cNvPicPr/>
                  </pic:nvPicPr>
                  <pic:blipFill>
                    <a:blip r:embed="rId48" cstate="print"/>
                    <a:stretch>
                      <a:fillRect/>
                    </a:stretch>
                  </pic:blipFill>
                  <pic:spPr>
                    <a:xfrm>
                      <a:off x="0" y="0"/>
                      <a:ext cx="5142432" cy="2850642"/>
                    </a:xfrm>
                    <a:prstGeom prst="rect">
                      <a:avLst/>
                    </a:prstGeom>
                  </pic:spPr>
                </pic:pic>
              </a:graphicData>
            </a:graphic>
          </wp:inline>
        </w:drawing>
      </w:r>
      <w:r>
        <w:rPr>
          <w:rFonts w:ascii="Times New Roman" w:hAnsi="Times New Roman" w:cs="Times New Roman" w:eastAsia="Times New Roman" w:hint="default"/>
          <w:sz w:val="20"/>
          <w:szCs w:val="20"/>
        </w:rPr>
      </w:r>
    </w:p>
    <w:p>
      <w:pPr>
        <w:pStyle w:val="BodyText"/>
        <w:spacing w:line="240" w:lineRule="auto" w:before="66"/>
        <w:ind w:left="825" w:right="283"/>
        <w:jc w:val="center"/>
      </w:pPr>
      <w:r>
        <w:rPr/>
        <w:t>(c)</w:t>
      </w:r>
    </w:p>
    <w:p>
      <w:pPr>
        <w:spacing w:line="240" w:lineRule="auto" w:before="0"/>
        <w:ind w:right="0"/>
        <w:rPr>
          <w:rFonts w:ascii="Times New Roman" w:hAnsi="Times New Roman" w:cs="Times New Roman" w:eastAsia="Times New Roman" w:hint="default"/>
          <w:sz w:val="24"/>
          <w:szCs w:val="24"/>
        </w:rPr>
      </w:pPr>
    </w:p>
    <w:p>
      <w:pPr>
        <w:spacing w:line="240" w:lineRule="auto" w:before="10"/>
        <w:ind w:right="0"/>
        <w:rPr>
          <w:rFonts w:ascii="Times New Roman" w:hAnsi="Times New Roman" w:cs="Times New Roman" w:eastAsia="Times New Roman" w:hint="default"/>
          <w:sz w:val="20"/>
          <w:szCs w:val="20"/>
        </w:rPr>
      </w:pPr>
    </w:p>
    <w:p>
      <w:pPr>
        <w:spacing w:before="0"/>
        <w:ind w:left="826" w:right="283" w:firstLine="0"/>
        <w:jc w:val="center"/>
        <w:rPr>
          <w:rFonts w:ascii="Times New Roman" w:hAnsi="Times New Roman" w:cs="Times New Roman" w:eastAsia="Times New Roman" w:hint="default"/>
          <w:sz w:val="24"/>
          <w:szCs w:val="24"/>
        </w:rPr>
      </w:pPr>
      <w:r>
        <w:rPr>
          <w:rFonts w:ascii="Times New Roman"/>
          <w:i/>
          <w:sz w:val="24"/>
        </w:rPr>
        <w:t>Figure 26: Visual Examination </w:t>
      </w:r>
      <w:r>
        <w:rPr>
          <w:rFonts w:ascii="Times New Roman"/>
          <w:i/>
          <w:spacing w:val="-3"/>
          <w:sz w:val="24"/>
        </w:rPr>
        <w:t>of </w:t>
      </w:r>
      <w:r>
        <w:rPr>
          <w:rFonts w:ascii="Times New Roman"/>
          <w:i/>
          <w:sz w:val="24"/>
        </w:rPr>
        <w:t>Scaling Specimen at 50 Days for (a) ODOT</w:t>
      </w:r>
      <w:r>
        <w:rPr>
          <w:rFonts w:ascii="Times New Roman"/>
          <w:i/>
          <w:spacing w:val="-6"/>
          <w:sz w:val="24"/>
        </w:rPr>
        <w:t> </w:t>
      </w:r>
      <w:r>
        <w:rPr>
          <w:rFonts w:ascii="Times New Roman"/>
          <w:i/>
          <w:sz w:val="24"/>
        </w:rPr>
        <w:t>AA</w:t>
      </w:r>
      <w:r>
        <w:rPr>
          <w:rFonts w:ascii="Times New Roman"/>
          <w:sz w:val="24"/>
        </w:rPr>
      </w:r>
    </w:p>
    <w:p>
      <w:pPr>
        <w:spacing w:line="240" w:lineRule="auto" w:before="0"/>
        <w:ind w:right="0"/>
        <w:rPr>
          <w:rFonts w:ascii="Times New Roman" w:hAnsi="Times New Roman" w:cs="Times New Roman" w:eastAsia="Times New Roman" w:hint="default"/>
          <w:i/>
          <w:sz w:val="24"/>
          <w:szCs w:val="24"/>
        </w:rPr>
      </w:pPr>
    </w:p>
    <w:p>
      <w:pPr>
        <w:pStyle w:val="ListParagraph"/>
        <w:numPr>
          <w:ilvl w:val="1"/>
          <w:numId w:val="16"/>
        </w:numPr>
        <w:tabs>
          <w:tab w:pos="4249" w:val="left" w:leader="none"/>
        </w:tabs>
        <w:spacing w:line="240" w:lineRule="auto" w:before="186" w:after="0"/>
        <w:ind w:left="4248" w:right="0" w:hanging="340"/>
        <w:jc w:val="left"/>
        <w:rPr>
          <w:rFonts w:ascii="Times New Roman" w:hAnsi="Times New Roman" w:cs="Times New Roman" w:eastAsia="Times New Roman" w:hint="default"/>
          <w:sz w:val="24"/>
          <w:szCs w:val="24"/>
        </w:rPr>
      </w:pPr>
      <w:r>
        <w:rPr>
          <w:rFonts w:ascii="Times New Roman" w:hAnsi="Times New Roman"/>
          <w:i/>
          <w:sz w:val="24"/>
        </w:rPr>
        <w:t>Ductal</w:t>
      </w:r>
      <w:r>
        <w:rPr>
          <w:rFonts w:ascii="Times New Roman" w:hAnsi="Times New Roman"/>
          <w:i/>
          <w:position w:val="9"/>
          <w:sz w:val="16"/>
        </w:rPr>
        <w:t>® </w:t>
      </w:r>
      <w:r>
        <w:rPr>
          <w:rFonts w:ascii="Times New Roman" w:hAnsi="Times New Roman"/>
          <w:i/>
          <w:sz w:val="24"/>
        </w:rPr>
        <w:t>(c)</w:t>
      </w:r>
      <w:r>
        <w:rPr>
          <w:rFonts w:ascii="Times New Roman" w:hAnsi="Times New Roman"/>
          <w:i/>
          <w:spacing w:val="-4"/>
          <w:sz w:val="24"/>
        </w:rPr>
        <w:t> </w:t>
      </w:r>
      <w:r>
        <w:rPr>
          <w:rFonts w:ascii="Times New Roman" w:hAnsi="Times New Roman"/>
          <w:i/>
          <w:sz w:val="24"/>
        </w:rPr>
        <w:t>J3</w:t>
      </w:r>
      <w:r>
        <w:rPr>
          <w:rFonts w:ascii="Times New Roman" w:hAnsi="Times New Roman"/>
          <w:sz w:val="24"/>
        </w:rPr>
      </w:r>
    </w:p>
    <w:p>
      <w:pPr>
        <w:spacing w:after="0" w:line="240" w:lineRule="auto"/>
        <w:jc w:val="left"/>
        <w:rPr>
          <w:rFonts w:ascii="Times New Roman" w:hAnsi="Times New Roman" w:cs="Times New Roman" w:eastAsia="Times New Roman" w:hint="default"/>
          <w:sz w:val="24"/>
          <w:szCs w:val="24"/>
        </w:rPr>
        <w:sectPr>
          <w:pgSz w:w="12240" w:h="15840"/>
          <w:pgMar w:header="0" w:footer="867" w:top="1440" w:bottom="1060" w:left="1720" w:right="1540"/>
        </w:sectPr>
      </w:pPr>
    </w:p>
    <w:p>
      <w:pPr>
        <w:spacing w:line="240" w:lineRule="auto"/>
        <w:ind w:left="665" w:right="0" w:firstLine="0"/>
        <w:rPr>
          <w:rFonts w:ascii="Times New Roman" w:hAnsi="Times New Roman" w:cs="Times New Roman" w:eastAsia="Times New Roman" w:hint="default"/>
          <w:sz w:val="20"/>
          <w:szCs w:val="20"/>
        </w:rPr>
      </w:pPr>
      <w:r>
        <w:rPr>
          <w:rFonts w:ascii="Times New Roman" w:hAnsi="Times New Roman" w:cs="Times New Roman" w:eastAsia="Times New Roman" w:hint="default"/>
          <w:sz w:val="20"/>
          <w:szCs w:val="20"/>
        </w:rPr>
        <w:pict>
          <v:group style="width:410.55pt;height:252pt;mso-position-horizontal-relative:char;mso-position-vertical-relative:line" coordorigin="0,0" coordsize="8211,5040">
            <v:shape style="position:absolute;left:0;top:0;width:8211;height:5040" type="#_x0000_t75" stroked="false">
              <v:imagedata r:id="rId49" o:title=""/>
            </v:shape>
            <v:group style="position:absolute;left:4061;top:1354;width:1571;height:1547" coordorigin="4061,1354" coordsize="1571,1547">
              <v:shape style="position:absolute;left:4061;top:1354;width:1571;height:1547" coordorigin="4061,1354" coordsize="1571,1547" path="m4456,1354l4061,1779,5038,2688,4840,2901,5562,2779,5611,2263,5433,2263,4456,1354xe" filled="true" fillcolor="#ffffff" stroked="false">
                <v:path arrowok="t"/>
                <v:fill type="solid"/>
              </v:shape>
              <v:shape style="position:absolute;left:4061;top:1354;width:1571;height:1547" coordorigin="4061,1354" coordsize="1571,1547" path="m5631,2051l5433,2263,5611,2263,5631,2051xe" filled="true" fillcolor="#ffffff" stroked="false">
                <v:path arrowok="t"/>
                <v:fill type="solid"/>
              </v:shape>
            </v:group>
            <v:group style="position:absolute;left:4061;top:1354;width:1571;height:1547" coordorigin="4061,1354" coordsize="1571,1547">
              <v:shape style="position:absolute;left:4061;top:1354;width:1571;height:1547" coordorigin="4061,1354" coordsize="1571,1547" path="m4840,2901l5038,2688,4061,1779,4456,1354,5433,2263,5631,2051,5562,2779,4840,2901xe" filled="false" stroked="true" strokeweight=".75pt" strokecolor="#ffffff">
                <v:path arrowok="t"/>
              </v:shape>
            </v:group>
          </v:group>
        </w:pict>
      </w:r>
      <w:r>
        <w:rPr>
          <w:rFonts w:ascii="Times New Roman" w:hAnsi="Times New Roman" w:cs="Times New Roman" w:eastAsia="Times New Roman" w:hint="default"/>
          <w:sz w:val="20"/>
          <w:szCs w:val="20"/>
        </w:rPr>
      </w:r>
    </w:p>
    <w:p>
      <w:pPr>
        <w:spacing w:line="240" w:lineRule="auto" w:before="4"/>
        <w:ind w:right="0"/>
        <w:rPr>
          <w:rFonts w:ascii="Times New Roman" w:hAnsi="Times New Roman" w:cs="Times New Roman" w:eastAsia="Times New Roman" w:hint="default"/>
          <w:i/>
          <w:sz w:val="16"/>
          <w:szCs w:val="16"/>
        </w:rPr>
      </w:pPr>
    </w:p>
    <w:p>
      <w:pPr>
        <w:spacing w:before="69"/>
        <w:ind w:left="825" w:right="283" w:firstLine="0"/>
        <w:jc w:val="center"/>
        <w:rPr>
          <w:rFonts w:ascii="Times New Roman" w:hAnsi="Times New Roman" w:cs="Times New Roman" w:eastAsia="Times New Roman" w:hint="default"/>
          <w:sz w:val="24"/>
          <w:szCs w:val="24"/>
        </w:rPr>
      </w:pPr>
      <w:r>
        <w:rPr>
          <w:rFonts w:ascii="Times New Roman"/>
          <w:i/>
          <w:sz w:val="24"/>
        </w:rPr>
        <w:t>Figure 27: Progression of Visual Pocketing on AA Specimen- 50</w:t>
      </w:r>
      <w:r>
        <w:rPr>
          <w:rFonts w:ascii="Times New Roman"/>
          <w:i/>
          <w:spacing w:val="-11"/>
          <w:sz w:val="24"/>
        </w:rPr>
        <w:t> </w:t>
      </w:r>
      <w:r>
        <w:rPr>
          <w:rFonts w:ascii="Times New Roman"/>
          <w:i/>
          <w:sz w:val="24"/>
        </w:rPr>
        <w:t>Cycles</w:t>
      </w:r>
      <w:r>
        <w:rPr>
          <w:rFonts w:ascii="Times New Roman"/>
          <w:sz w:val="24"/>
        </w:rPr>
      </w:r>
    </w:p>
    <w:p>
      <w:pPr>
        <w:spacing w:line="240" w:lineRule="auto" w:before="0"/>
        <w:ind w:right="0"/>
        <w:rPr>
          <w:rFonts w:ascii="Times New Roman" w:hAnsi="Times New Roman" w:cs="Times New Roman" w:eastAsia="Times New Roman" w:hint="default"/>
          <w:i/>
          <w:sz w:val="20"/>
          <w:szCs w:val="20"/>
        </w:rPr>
      </w:pPr>
    </w:p>
    <w:p>
      <w:pPr>
        <w:spacing w:line="240" w:lineRule="auto" w:before="0"/>
        <w:ind w:right="0"/>
        <w:rPr>
          <w:rFonts w:ascii="Times New Roman" w:hAnsi="Times New Roman" w:cs="Times New Roman" w:eastAsia="Times New Roman" w:hint="default"/>
          <w:i/>
          <w:sz w:val="20"/>
          <w:szCs w:val="20"/>
        </w:rPr>
      </w:pPr>
    </w:p>
    <w:p>
      <w:pPr>
        <w:spacing w:line="240" w:lineRule="auto" w:before="0"/>
        <w:ind w:right="0"/>
        <w:rPr>
          <w:rFonts w:ascii="Times New Roman" w:hAnsi="Times New Roman" w:cs="Times New Roman" w:eastAsia="Times New Roman" w:hint="default"/>
          <w:i/>
          <w:sz w:val="20"/>
          <w:szCs w:val="20"/>
        </w:rPr>
      </w:pPr>
    </w:p>
    <w:p>
      <w:pPr>
        <w:spacing w:line="240" w:lineRule="auto" w:before="3" w:after="0"/>
        <w:ind w:right="0"/>
        <w:rPr>
          <w:rFonts w:ascii="Times New Roman" w:hAnsi="Times New Roman" w:cs="Times New Roman" w:eastAsia="Times New Roman" w:hint="default"/>
          <w:i/>
          <w:sz w:val="29"/>
          <w:szCs w:val="29"/>
        </w:rPr>
      </w:pPr>
    </w:p>
    <w:p>
      <w:pPr>
        <w:spacing w:line="240" w:lineRule="auto"/>
        <w:ind w:left="905" w:right="0" w:firstLine="0"/>
        <w:rPr>
          <w:rFonts w:ascii="Times New Roman" w:hAnsi="Times New Roman" w:cs="Times New Roman" w:eastAsia="Times New Roman" w:hint="default"/>
          <w:sz w:val="20"/>
          <w:szCs w:val="20"/>
        </w:rPr>
      </w:pPr>
      <w:r>
        <w:rPr>
          <w:rFonts w:ascii="Times New Roman" w:hAnsi="Times New Roman" w:cs="Times New Roman" w:eastAsia="Times New Roman" w:hint="default"/>
          <w:sz w:val="20"/>
          <w:szCs w:val="20"/>
        </w:rPr>
        <w:pict>
          <v:group style="width:386.3pt;height:252pt;mso-position-horizontal-relative:char;mso-position-vertical-relative:line" coordorigin="0,0" coordsize="7726,5040">
            <v:shape style="position:absolute;left:0;top:0;width:7726;height:5040" type="#_x0000_t75" stroked="false">
              <v:imagedata r:id="rId50" o:title=""/>
            </v:shape>
            <v:group style="position:absolute;left:4095;top:907;width:1518;height:1531" coordorigin="4095,907" coordsize="1518,1531">
              <v:shape style="position:absolute;left:4095;top:907;width:1518;height:1531" coordorigin="4095,907" coordsize="1518,1531" path="m4095,1647l4208,2354,4920,2438,4714,2240,5094,1844,4302,1844,4095,1647xe" filled="true" fillcolor="#ffffff" stroked="false">
                <v:path arrowok="t"/>
                <v:fill type="solid"/>
              </v:shape>
              <v:shape style="position:absolute;left:4095;top:907;width:1518;height:1531" coordorigin="4095,907" coordsize="1518,1531" path="m5200,907l4302,1844,5094,1844,5613,1303,5200,907xe" filled="true" fillcolor="#ffffff" stroked="false">
                <v:path arrowok="t"/>
                <v:fill type="solid"/>
              </v:shape>
            </v:group>
            <v:group style="position:absolute;left:4095;top:907;width:1518;height:1531" coordorigin="4095,907" coordsize="1518,1531">
              <v:shape style="position:absolute;left:4095;top:907;width:1518;height:1531" coordorigin="4095,907" coordsize="1518,1531" path="m4920,2438l4714,2240,5613,1303,5200,907,4302,1844,4095,1647,4208,2354,4920,2438xe" filled="false" stroked="true" strokeweight=".75pt" strokecolor="#ffffff">
                <v:path arrowok="t"/>
              </v:shape>
            </v:group>
          </v:group>
        </w:pict>
      </w:r>
      <w:r>
        <w:rPr>
          <w:rFonts w:ascii="Times New Roman" w:hAnsi="Times New Roman" w:cs="Times New Roman" w:eastAsia="Times New Roman" w:hint="default"/>
          <w:sz w:val="20"/>
          <w:szCs w:val="20"/>
        </w:rPr>
      </w:r>
    </w:p>
    <w:p>
      <w:pPr>
        <w:spacing w:line="240" w:lineRule="auto" w:before="6"/>
        <w:ind w:right="0"/>
        <w:rPr>
          <w:rFonts w:ascii="Times New Roman" w:hAnsi="Times New Roman" w:cs="Times New Roman" w:eastAsia="Times New Roman" w:hint="default"/>
          <w:i/>
          <w:sz w:val="21"/>
          <w:szCs w:val="21"/>
        </w:rPr>
      </w:pPr>
    </w:p>
    <w:p>
      <w:pPr>
        <w:spacing w:before="0"/>
        <w:ind w:left="825" w:right="283" w:firstLine="0"/>
        <w:jc w:val="center"/>
        <w:rPr>
          <w:rFonts w:ascii="Times New Roman" w:hAnsi="Times New Roman" w:cs="Times New Roman" w:eastAsia="Times New Roman" w:hint="default"/>
          <w:sz w:val="24"/>
          <w:szCs w:val="24"/>
        </w:rPr>
      </w:pPr>
      <w:r>
        <w:rPr>
          <w:rFonts w:ascii="Times New Roman" w:hAnsi="Times New Roman"/>
          <w:i/>
          <w:sz w:val="24"/>
        </w:rPr>
        <w:t>Figure 28: Visual Pocketing on Ductal</w:t>
      </w:r>
      <w:r>
        <w:rPr>
          <w:rFonts w:ascii="Times New Roman" w:hAnsi="Times New Roman"/>
          <w:i/>
          <w:position w:val="9"/>
          <w:sz w:val="16"/>
        </w:rPr>
        <w:t>®  </w:t>
      </w:r>
      <w:r>
        <w:rPr>
          <w:rFonts w:ascii="Times New Roman" w:hAnsi="Times New Roman"/>
          <w:i/>
          <w:sz w:val="24"/>
        </w:rPr>
        <w:t>Specimen- 50</w:t>
      </w:r>
      <w:r>
        <w:rPr>
          <w:rFonts w:ascii="Times New Roman" w:hAnsi="Times New Roman"/>
          <w:i/>
          <w:spacing w:val="-26"/>
          <w:sz w:val="24"/>
        </w:rPr>
        <w:t> </w:t>
      </w:r>
      <w:r>
        <w:rPr>
          <w:rFonts w:ascii="Times New Roman" w:hAnsi="Times New Roman"/>
          <w:i/>
          <w:sz w:val="24"/>
        </w:rPr>
        <w:t>Cycles</w:t>
      </w:r>
      <w:r>
        <w:rPr>
          <w:rFonts w:ascii="Times New Roman" w:hAnsi="Times New Roman"/>
          <w:sz w:val="24"/>
        </w:rPr>
      </w:r>
    </w:p>
    <w:p>
      <w:pPr>
        <w:spacing w:after="0"/>
        <w:jc w:val="center"/>
        <w:rPr>
          <w:rFonts w:ascii="Times New Roman" w:hAnsi="Times New Roman" w:cs="Times New Roman" w:eastAsia="Times New Roman" w:hint="default"/>
          <w:sz w:val="24"/>
          <w:szCs w:val="24"/>
        </w:rPr>
        <w:sectPr>
          <w:pgSz w:w="12240" w:h="15840"/>
          <w:pgMar w:header="0" w:footer="867" w:top="1440" w:bottom="1060" w:left="1720" w:right="1540"/>
        </w:sectPr>
      </w:pPr>
    </w:p>
    <w:p>
      <w:pPr>
        <w:pStyle w:val="Heading2"/>
        <w:numPr>
          <w:ilvl w:val="2"/>
          <w:numId w:val="15"/>
        </w:numPr>
        <w:tabs>
          <w:tab w:pos="884" w:val="left" w:leader="none"/>
        </w:tabs>
        <w:spacing w:line="240" w:lineRule="auto" w:before="42" w:after="0"/>
        <w:ind w:left="883" w:right="0" w:hanging="783"/>
        <w:jc w:val="left"/>
        <w:rPr>
          <w:b w:val="0"/>
          <w:bCs w:val="0"/>
        </w:rPr>
      </w:pPr>
      <w:r>
        <w:rPr/>
        <w:t>Summary of</w:t>
      </w:r>
      <w:r>
        <w:rPr>
          <w:spacing w:val="-14"/>
        </w:rPr>
        <w:t> </w:t>
      </w:r>
      <w:r>
        <w:rPr/>
        <w:t>Results</w:t>
      </w:r>
      <w:r>
        <w:rPr>
          <w:b w:val="0"/>
        </w:rPr>
      </w:r>
    </w:p>
    <w:p>
      <w:pPr>
        <w:spacing w:line="240" w:lineRule="auto" w:before="0"/>
        <w:ind w:right="0"/>
        <w:rPr>
          <w:rFonts w:ascii="Times New Roman" w:hAnsi="Times New Roman" w:cs="Times New Roman" w:eastAsia="Times New Roman" w:hint="default"/>
          <w:b/>
          <w:bCs/>
          <w:sz w:val="24"/>
          <w:szCs w:val="24"/>
        </w:rPr>
      </w:pPr>
    </w:p>
    <w:p>
      <w:pPr>
        <w:spacing w:line="240" w:lineRule="auto" w:before="0"/>
        <w:ind w:right="0"/>
        <w:rPr>
          <w:rFonts w:ascii="Times New Roman" w:hAnsi="Times New Roman" w:cs="Times New Roman" w:eastAsia="Times New Roman" w:hint="default"/>
          <w:b/>
          <w:bCs/>
          <w:sz w:val="24"/>
          <w:szCs w:val="24"/>
        </w:rPr>
      </w:pPr>
    </w:p>
    <w:p>
      <w:pPr>
        <w:spacing w:line="240" w:lineRule="auto" w:before="0"/>
        <w:ind w:right="0"/>
        <w:rPr>
          <w:rFonts w:ascii="Times New Roman" w:hAnsi="Times New Roman" w:cs="Times New Roman" w:eastAsia="Times New Roman" w:hint="default"/>
          <w:b/>
          <w:bCs/>
          <w:sz w:val="24"/>
          <w:szCs w:val="24"/>
        </w:rPr>
      </w:pPr>
    </w:p>
    <w:p>
      <w:pPr>
        <w:pStyle w:val="BodyText"/>
        <w:spacing w:line="480" w:lineRule="auto" w:before="202"/>
        <w:ind w:right="490"/>
        <w:jc w:val="left"/>
      </w:pPr>
      <w:r>
        <w:rPr/>
        <w:t>Visual ratings were given </w:t>
      </w:r>
      <w:r>
        <w:rPr>
          <w:spacing w:val="2"/>
        </w:rPr>
        <w:t>to </w:t>
      </w:r>
      <w:r>
        <w:rPr/>
        <w:t>each specimen at 25 </w:t>
      </w:r>
      <w:r>
        <w:rPr>
          <w:spacing w:val="-4"/>
        </w:rPr>
        <w:t>and </w:t>
      </w:r>
      <w:r>
        <w:rPr/>
        <w:t>50 cycles based on the states of the </w:t>
      </w:r>
      <w:r>
        <w:rPr/>
        <w:t>specimen surfaces, as examined </w:t>
      </w:r>
      <w:r>
        <w:rPr>
          <w:spacing w:val="-3"/>
        </w:rPr>
        <w:t>in </w:t>
      </w:r>
      <w:r>
        <w:rPr/>
        <w:t>Section 4.3.3 through Figures 24-28, and are presented </w:t>
      </w:r>
      <w:r>
        <w:rPr>
          <w:spacing w:val="-3"/>
        </w:rPr>
        <w:t>in </w:t>
      </w:r>
      <w:r>
        <w:rPr>
          <w:spacing w:val="-3"/>
        </w:rPr>
      </w:r>
      <w:r>
        <w:rPr/>
        <w:t>Table</w:t>
      </w:r>
      <w:r>
        <w:rPr>
          <w:spacing w:val="-3"/>
        </w:rPr>
        <w:t> </w:t>
      </w:r>
      <w:r>
        <w:rPr/>
        <w:t>21.</w:t>
      </w:r>
    </w:p>
    <w:p>
      <w:pPr>
        <w:spacing w:line="240" w:lineRule="auto" w:before="0"/>
        <w:ind w:right="0"/>
        <w:rPr>
          <w:rFonts w:ascii="Times New Roman" w:hAnsi="Times New Roman" w:cs="Times New Roman" w:eastAsia="Times New Roman" w:hint="default"/>
          <w:sz w:val="24"/>
          <w:szCs w:val="24"/>
        </w:rPr>
      </w:pPr>
    </w:p>
    <w:p>
      <w:pPr>
        <w:spacing w:line="240" w:lineRule="auto" w:before="11"/>
        <w:ind w:right="0"/>
        <w:rPr>
          <w:rFonts w:ascii="Times New Roman" w:hAnsi="Times New Roman" w:cs="Times New Roman" w:eastAsia="Times New Roman" w:hint="default"/>
          <w:sz w:val="24"/>
          <w:szCs w:val="24"/>
        </w:rPr>
      </w:pPr>
    </w:p>
    <w:p>
      <w:pPr>
        <w:spacing w:before="0"/>
        <w:ind w:left="2434" w:right="83" w:firstLine="0"/>
        <w:jc w:val="left"/>
        <w:rPr>
          <w:rFonts w:ascii="Times New Roman" w:hAnsi="Times New Roman" w:cs="Times New Roman" w:eastAsia="Times New Roman" w:hint="default"/>
          <w:sz w:val="24"/>
          <w:szCs w:val="24"/>
        </w:rPr>
      </w:pPr>
      <w:r>
        <w:rPr>
          <w:rFonts w:ascii="Times New Roman"/>
          <w:i/>
          <w:sz w:val="24"/>
        </w:rPr>
        <w:t>Table 21: Average Scaling Visual Rating</w:t>
      </w:r>
      <w:r>
        <w:rPr>
          <w:rFonts w:ascii="Times New Roman"/>
          <w:i/>
          <w:spacing w:val="-10"/>
          <w:sz w:val="24"/>
        </w:rPr>
        <w:t> </w:t>
      </w:r>
      <w:r>
        <w:rPr>
          <w:rFonts w:ascii="Times New Roman"/>
          <w:i/>
          <w:sz w:val="24"/>
        </w:rPr>
        <w:t>Results</w:t>
      </w:r>
      <w:r>
        <w:rPr>
          <w:rFonts w:ascii="Times New Roman"/>
          <w:sz w:val="24"/>
        </w:rPr>
      </w:r>
    </w:p>
    <w:p>
      <w:pPr>
        <w:spacing w:line="240" w:lineRule="auto" w:before="10" w:after="0"/>
        <w:ind w:right="0"/>
        <w:rPr>
          <w:rFonts w:ascii="Times New Roman" w:hAnsi="Times New Roman" w:cs="Times New Roman" w:eastAsia="Times New Roman" w:hint="default"/>
          <w:i/>
          <w:sz w:val="23"/>
          <w:szCs w:val="23"/>
        </w:rPr>
      </w:pPr>
    </w:p>
    <w:tbl>
      <w:tblPr>
        <w:tblW w:w="0" w:type="auto"/>
        <w:jc w:val="left"/>
        <w:tblInd w:w="1906" w:type="dxa"/>
        <w:tblLayout w:type="fixed"/>
        <w:tblCellMar>
          <w:top w:w="0" w:type="dxa"/>
          <w:left w:w="0" w:type="dxa"/>
          <w:bottom w:w="0" w:type="dxa"/>
          <w:right w:w="0" w:type="dxa"/>
        </w:tblCellMar>
        <w:tblLook w:val="01E0"/>
      </w:tblPr>
      <w:tblGrid>
        <w:gridCol w:w="1762"/>
        <w:gridCol w:w="1964"/>
        <w:gridCol w:w="2372"/>
      </w:tblGrid>
      <w:tr>
        <w:trPr>
          <w:trHeight w:val="317" w:hRule="exact"/>
        </w:trPr>
        <w:tc>
          <w:tcPr>
            <w:tcW w:w="1762" w:type="dxa"/>
            <w:tcBorders>
              <w:top w:val="single" w:sz="17" w:space="0" w:color="000000"/>
              <w:left w:val="single" w:sz="17" w:space="0" w:color="000000"/>
              <w:bottom w:val="single" w:sz="17" w:space="0" w:color="000000"/>
              <w:right w:val="single" w:sz="17" w:space="0" w:color="000000"/>
            </w:tcBorders>
          </w:tcPr>
          <w:p>
            <w:pPr/>
          </w:p>
        </w:tc>
        <w:tc>
          <w:tcPr>
            <w:tcW w:w="1964" w:type="dxa"/>
            <w:tcBorders>
              <w:top w:val="single" w:sz="17" w:space="0" w:color="000000"/>
              <w:left w:val="single" w:sz="17" w:space="0" w:color="000000"/>
              <w:bottom w:val="single" w:sz="17" w:space="0" w:color="000000"/>
              <w:right w:val="single" w:sz="17" w:space="0" w:color="000000"/>
            </w:tcBorders>
          </w:tcPr>
          <w:p>
            <w:pPr>
              <w:pStyle w:val="TableParagraph"/>
              <w:spacing w:line="273" w:lineRule="exact"/>
              <w:ind w:right="6"/>
              <w:jc w:val="center"/>
              <w:rPr>
                <w:rFonts w:ascii="Times New Roman" w:hAnsi="Times New Roman" w:cs="Times New Roman" w:eastAsia="Times New Roman" w:hint="default"/>
                <w:sz w:val="24"/>
                <w:szCs w:val="24"/>
              </w:rPr>
            </w:pPr>
            <w:r>
              <w:rPr>
                <w:rFonts w:ascii="Times New Roman"/>
                <w:sz w:val="24"/>
              </w:rPr>
              <w:t>25</w:t>
            </w:r>
            <w:r>
              <w:rPr>
                <w:rFonts w:ascii="Times New Roman"/>
                <w:spacing w:val="-6"/>
                <w:sz w:val="24"/>
              </w:rPr>
              <w:t> </w:t>
            </w:r>
            <w:r>
              <w:rPr>
                <w:rFonts w:ascii="Times New Roman"/>
                <w:sz w:val="24"/>
              </w:rPr>
              <w:t>Cycles</w:t>
            </w:r>
          </w:p>
        </w:tc>
        <w:tc>
          <w:tcPr>
            <w:tcW w:w="2372" w:type="dxa"/>
            <w:tcBorders>
              <w:top w:val="single" w:sz="17" w:space="0" w:color="000000"/>
              <w:left w:val="single" w:sz="17" w:space="0" w:color="000000"/>
              <w:bottom w:val="single" w:sz="17" w:space="0" w:color="000000"/>
              <w:right w:val="single" w:sz="17" w:space="0" w:color="000000"/>
            </w:tcBorders>
          </w:tcPr>
          <w:p>
            <w:pPr>
              <w:pStyle w:val="TableParagraph"/>
              <w:spacing w:line="273" w:lineRule="exact"/>
              <w:ind w:right="2"/>
              <w:jc w:val="center"/>
              <w:rPr>
                <w:rFonts w:ascii="Times New Roman" w:hAnsi="Times New Roman" w:cs="Times New Roman" w:eastAsia="Times New Roman" w:hint="default"/>
                <w:sz w:val="24"/>
                <w:szCs w:val="24"/>
              </w:rPr>
            </w:pPr>
            <w:r>
              <w:rPr>
                <w:rFonts w:ascii="Times New Roman"/>
                <w:sz w:val="24"/>
              </w:rPr>
              <w:t>50</w:t>
            </w:r>
            <w:r>
              <w:rPr>
                <w:rFonts w:ascii="Times New Roman"/>
                <w:spacing w:val="-6"/>
                <w:sz w:val="24"/>
              </w:rPr>
              <w:t> </w:t>
            </w:r>
            <w:r>
              <w:rPr>
                <w:rFonts w:ascii="Times New Roman"/>
                <w:sz w:val="24"/>
              </w:rPr>
              <w:t>Cycles</w:t>
            </w:r>
          </w:p>
        </w:tc>
      </w:tr>
      <w:tr>
        <w:trPr>
          <w:trHeight w:val="305" w:hRule="exact"/>
        </w:trPr>
        <w:tc>
          <w:tcPr>
            <w:tcW w:w="1762" w:type="dxa"/>
            <w:tcBorders>
              <w:top w:val="single" w:sz="17" w:space="0" w:color="000000"/>
              <w:left w:val="single" w:sz="17" w:space="0" w:color="000000"/>
              <w:bottom w:val="single" w:sz="4" w:space="0" w:color="000000"/>
              <w:right w:val="single" w:sz="17" w:space="0" w:color="000000"/>
            </w:tcBorders>
          </w:tcPr>
          <w:p>
            <w:pPr>
              <w:pStyle w:val="TableParagraph"/>
              <w:spacing w:line="240" w:lineRule="auto" w:before="1"/>
              <w:ind w:right="8"/>
              <w:jc w:val="center"/>
              <w:rPr>
                <w:rFonts w:ascii="Times New Roman" w:hAnsi="Times New Roman" w:cs="Times New Roman" w:eastAsia="Times New Roman" w:hint="default"/>
                <w:sz w:val="24"/>
                <w:szCs w:val="24"/>
              </w:rPr>
            </w:pPr>
            <w:r>
              <w:rPr>
                <w:rFonts w:ascii="Times New Roman"/>
                <w:sz w:val="24"/>
              </w:rPr>
              <w:t>AA1</w:t>
            </w:r>
          </w:p>
        </w:tc>
        <w:tc>
          <w:tcPr>
            <w:tcW w:w="1964" w:type="dxa"/>
            <w:tcBorders>
              <w:top w:val="single" w:sz="17" w:space="0" w:color="000000"/>
              <w:left w:val="single" w:sz="17" w:space="0" w:color="000000"/>
              <w:bottom w:val="single" w:sz="4" w:space="0" w:color="000000"/>
              <w:right w:val="single" w:sz="17" w:space="0" w:color="000000"/>
            </w:tcBorders>
          </w:tcPr>
          <w:p>
            <w:pPr>
              <w:pStyle w:val="TableParagraph"/>
              <w:spacing w:line="240" w:lineRule="auto" w:before="1"/>
              <w:ind w:right="0"/>
              <w:jc w:val="center"/>
              <w:rPr>
                <w:rFonts w:ascii="Times New Roman" w:hAnsi="Times New Roman" w:cs="Times New Roman" w:eastAsia="Times New Roman" w:hint="default"/>
                <w:sz w:val="24"/>
                <w:szCs w:val="24"/>
              </w:rPr>
            </w:pPr>
            <w:r>
              <w:rPr>
                <w:rFonts w:ascii="Times New Roman"/>
                <w:sz w:val="24"/>
              </w:rPr>
              <w:t>1.00</w:t>
            </w:r>
          </w:p>
        </w:tc>
        <w:tc>
          <w:tcPr>
            <w:tcW w:w="2372" w:type="dxa"/>
            <w:tcBorders>
              <w:top w:val="single" w:sz="17" w:space="0" w:color="000000"/>
              <w:left w:val="single" w:sz="17" w:space="0" w:color="000000"/>
              <w:bottom w:val="single" w:sz="4" w:space="0" w:color="000000"/>
              <w:right w:val="single" w:sz="17" w:space="0" w:color="000000"/>
            </w:tcBorders>
          </w:tcPr>
          <w:p>
            <w:pPr>
              <w:pStyle w:val="TableParagraph"/>
              <w:spacing w:line="240" w:lineRule="auto" w:before="1"/>
              <w:ind w:left="4" w:right="0"/>
              <w:jc w:val="center"/>
              <w:rPr>
                <w:rFonts w:ascii="Times New Roman" w:hAnsi="Times New Roman" w:cs="Times New Roman" w:eastAsia="Times New Roman" w:hint="default"/>
                <w:sz w:val="24"/>
                <w:szCs w:val="24"/>
              </w:rPr>
            </w:pPr>
            <w:r>
              <w:rPr>
                <w:rFonts w:ascii="Times New Roman"/>
                <w:sz w:val="24"/>
              </w:rPr>
              <w:t>1.50</w:t>
            </w:r>
          </w:p>
        </w:tc>
      </w:tr>
      <w:tr>
        <w:trPr>
          <w:trHeight w:val="305" w:hRule="exact"/>
        </w:trPr>
        <w:tc>
          <w:tcPr>
            <w:tcW w:w="1762" w:type="dxa"/>
            <w:tcBorders>
              <w:top w:val="single" w:sz="4" w:space="0" w:color="000000"/>
              <w:left w:val="single" w:sz="17" w:space="0" w:color="000000"/>
              <w:bottom w:val="single" w:sz="17" w:space="0" w:color="000000"/>
              <w:right w:val="single" w:sz="17" w:space="0" w:color="000000"/>
            </w:tcBorders>
          </w:tcPr>
          <w:p>
            <w:pPr>
              <w:pStyle w:val="TableParagraph"/>
              <w:spacing w:line="273" w:lineRule="exact"/>
              <w:ind w:right="8"/>
              <w:jc w:val="center"/>
              <w:rPr>
                <w:rFonts w:ascii="Times New Roman" w:hAnsi="Times New Roman" w:cs="Times New Roman" w:eastAsia="Times New Roman" w:hint="default"/>
                <w:sz w:val="24"/>
                <w:szCs w:val="24"/>
              </w:rPr>
            </w:pPr>
            <w:r>
              <w:rPr>
                <w:rFonts w:ascii="Times New Roman"/>
                <w:sz w:val="24"/>
              </w:rPr>
              <w:t>AA2</w:t>
            </w:r>
          </w:p>
        </w:tc>
        <w:tc>
          <w:tcPr>
            <w:tcW w:w="1964" w:type="dxa"/>
            <w:tcBorders>
              <w:top w:val="single" w:sz="4" w:space="0" w:color="000000"/>
              <w:left w:val="single" w:sz="17" w:space="0" w:color="000000"/>
              <w:bottom w:val="single" w:sz="17" w:space="0" w:color="000000"/>
              <w:right w:val="single" w:sz="17" w:space="0" w:color="000000"/>
            </w:tcBorders>
          </w:tcPr>
          <w:p>
            <w:pPr>
              <w:pStyle w:val="TableParagraph"/>
              <w:spacing w:line="273" w:lineRule="exact"/>
              <w:ind w:right="0"/>
              <w:jc w:val="center"/>
              <w:rPr>
                <w:rFonts w:ascii="Times New Roman" w:hAnsi="Times New Roman" w:cs="Times New Roman" w:eastAsia="Times New Roman" w:hint="default"/>
                <w:sz w:val="24"/>
                <w:szCs w:val="24"/>
              </w:rPr>
            </w:pPr>
            <w:r>
              <w:rPr>
                <w:rFonts w:ascii="Times New Roman"/>
                <w:sz w:val="24"/>
              </w:rPr>
              <w:t>1.50</w:t>
            </w:r>
          </w:p>
        </w:tc>
        <w:tc>
          <w:tcPr>
            <w:tcW w:w="2372" w:type="dxa"/>
            <w:tcBorders>
              <w:top w:val="single" w:sz="4" w:space="0" w:color="000000"/>
              <w:left w:val="single" w:sz="17" w:space="0" w:color="000000"/>
              <w:bottom w:val="single" w:sz="17" w:space="0" w:color="000000"/>
              <w:right w:val="single" w:sz="17" w:space="0" w:color="000000"/>
            </w:tcBorders>
          </w:tcPr>
          <w:p>
            <w:pPr>
              <w:pStyle w:val="TableParagraph"/>
              <w:spacing w:line="273" w:lineRule="exact"/>
              <w:ind w:left="4" w:right="0"/>
              <w:jc w:val="center"/>
              <w:rPr>
                <w:rFonts w:ascii="Times New Roman" w:hAnsi="Times New Roman" w:cs="Times New Roman" w:eastAsia="Times New Roman" w:hint="default"/>
                <w:sz w:val="24"/>
                <w:szCs w:val="24"/>
              </w:rPr>
            </w:pPr>
            <w:r>
              <w:rPr>
                <w:rFonts w:ascii="Times New Roman"/>
                <w:sz w:val="24"/>
              </w:rPr>
              <w:t>2.00</w:t>
            </w:r>
          </w:p>
        </w:tc>
      </w:tr>
      <w:tr>
        <w:trPr>
          <w:trHeight w:val="322" w:hRule="exact"/>
        </w:trPr>
        <w:tc>
          <w:tcPr>
            <w:tcW w:w="1762" w:type="dxa"/>
            <w:tcBorders>
              <w:top w:val="single" w:sz="17" w:space="0" w:color="000000"/>
              <w:left w:val="single" w:sz="17" w:space="0" w:color="000000"/>
              <w:bottom w:val="single" w:sz="17" w:space="0" w:color="000000"/>
              <w:right w:val="single" w:sz="17" w:space="0" w:color="000000"/>
            </w:tcBorders>
          </w:tcPr>
          <w:p>
            <w:pPr>
              <w:pStyle w:val="TableParagraph"/>
              <w:spacing w:line="273" w:lineRule="exact"/>
              <w:ind w:right="7"/>
              <w:jc w:val="center"/>
              <w:rPr>
                <w:rFonts w:ascii="Times New Roman" w:hAnsi="Times New Roman" w:cs="Times New Roman" w:eastAsia="Times New Roman" w:hint="default"/>
                <w:sz w:val="24"/>
                <w:szCs w:val="24"/>
              </w:rPr>
            </w:pPr>
            <w:r>
              <w:rPr>
                <w:rFonts w:ascii="Times New Roman"/>
                <w:sz w:val="24"/>
              </w:rPr>
              <w:t>Average</w:t>
            </w:r>
          </w:p>
        </w:tc>
        <w:tc>
          <w:tcPr>
            <w:tcW w:w="1964" w:type="dxa"/>
            <w:tcBorders>
              <w:top w:val="single" w:sz="17" w:space="0" w:color="000000"/>
              <w:left w:val="single" w:sz="17" w:space="0" w:color="000000"/>
              <w:bottom w:val="single" w:sz="17" w:space="0" w:color="000000"/>
              <w:right w:val="single" w:sz="17" w:space="0" w:color="000000"/>
            </w:tcBorders>
          </w:tcPr>
          <w:p>
            <w:pPr>
              <w:pStyle w:val="TableParagraph"/>
              <w:spacing w:line="273" w:lineRule="exact"/>
              <w:ind w:right="0"/>
              <w:jc w:val="center"/>
              <w:rPr>
                <w:rFonts w:ascii="Times New Roman" w:hAnsi="Times New Roman" w:cs="Times New Roman" w:eastAsia="Times New Roman" w:hint="default"/>
                <w:sz w:val="24"/>
                <w:szCs w:val="24"/>
              </w:rPr>
            </w:pPr>
            <w:r>
              <w:rPr>
                <w:rFonts w:ascii="Times New Roman"/>
                <w:sz w:val="24"/>
              </w:rPr>
              <w:t>1.25</w:t>
            </w:r>
          </w:p>
        </w:tc>
        <w:tc>
          <w:tcPr>
            <w:tcW w:w="2372" w:type="dxa"/>
            <w:tcBorders>
              <w:top w:val="single" w:sz="17" w:space="0" w:color="000000"/>
              <w:left w:val="single" w:sz="17" w:space="0" w:color="000000"/>
              <w:bottom w:val="single" w:sz="17" w:space="0" w:color="000000"/>
              <w:right w:val="single" w:sz="17" w:space="0" w:color="000000"/>
            </w:tcBorders>
          </w:tcPr>
          <w:p>
            <w:pPr>
              <w:pStyle w:val="TableParagraph"/>
              <w:spacing w:line="273" w:lineRule="exact"/>
              <w:ind w:left="4" w:right="0"/>
              <w:jc w:val="center"/>
              <w:rPr>
                <w:rFonts w:ascii="Times New Roman" w:hAnsi="Times New Roman" w:cs="Times New Roman" w:eastAsia="Times New Roman" w:hint="default"/>
                <w:sz w:val="24"/>
                <w:szCs w:val="24"/>
              </w:rPr>
            </w:pPr>
            <w:r>
              <w:rPr>
                <w:rFonts w:ascii="Times New Roman"/>
                <w:sz w:val="24"/>
              </w:rPr>
              <w:t>1.75</w:t>
            </w:r>
          </w:p>
        </w:tc>
      </w:tr>
      <w:tr>
        <w:trPr>
          <w:trHeight w:val="305" w:hRule="exact"/>
        </w:trPr>
        <w:tc>
          <w:tcPr>
            <w:tcW w:w="1762" w:type="dxa"/>
            <w:tcBorders>
              <w:top w:val="single" w:sz="17" w:space="0" w:color="000000"/>
              <w:left w:val="single" w:sz="17" w:space="0" w:color="000000"/>
              <w:bottom w:val="single" w:sz="4" w:space="0" w:color="000000"/>
              <w:right w:val="single" w:sz="17" w:space="0" w:color="000000"/>
            </w:tcBorders>
          </w:tcPr>
          <w:p>
            <w:pPr>
              <w:pStyle w:val="TableParagraph"/>
              <w:spacing w:line="273" w:lineRule="exact"/>
              <w:ind w:right="0"/>
              <w:jc w:val="center"/>
              <w:rPr>
                <w:rFonts w:ascii="Times New Roman" w:hAnsi="Times New Roman" w:cs="Times New Roman" w:eastAsia="Times New Roman" w:hint="default"/>
                <w:sz w:val="24"/>
                <w:szCs w:val="24"/>
              </w:rPr>
            </w:pPr>
            <w:r>
              <w:rPr>
                <w:rFonts w:ascii="Times New Roman"/>
                <w:spacing w:val="-3"/>
                <w:sz w:val="24"/>
              </w:rPr>
              <w:t>J1</w:t>
            </w:r>
            <w:r>
              <w:rPr>
                <w:rFonts w:ascii="Times New Roman"/>
                <w:sz w:val="24"/>
              </w:rPr>
            </w:r>
          </w:p>
        </w:tc>
        <w:tc>
          <w:tcPr>
            <w:tcW w:w="1964" w:type="dxa"/>
            <w:tcBorders>
              <w:top w:val="single" w:sz="17" w:space="0" w:color="000000"/>
              <w:left w:val="single" w:sz="17" w:space="0" w:color="000000"/>
              <w:bottom w:val="single" w:sz="4" w:space="0" w:color="000000"/>
              <w:right w:val="single" w:sz="17" w:space="0" w:color="000000"/>
            </w:tcBorders>
          </w:tcPr>
          <w:p>
            <w:pPr>
              <w:pStyle w:val="TableParagraph"/>
              <w:spacing w:line="273" w:lineRule="exact"/>
              <w:ind w:right="0"/>
              <w:jc w:val="center"/>
              <w:rPr>
                <w:rFonts w:ascii="Times New Roman" w:hAnsi="Times New Roman" w:cs="Times New Roman" w:eastAsia="Times New Roman" w:hint="default"/>
                <w:sz w:val="24"/>
                <w:szCs w:val="24"/>
              </w:rPr>
            </w:pPr>
            <w:r>
              <w:rPr>
                <w:rFonts w:ascii="Times New Roman"/>
                <w:sz w:val="24"/>
              </w:rPr>
              <w:t>0.00</w:t>
            </w:r>
          </w:p>
        </w:tc>
        <w:tc>
          <w:tcPr>
            <w:tcW w:w="2372" w:type="dxa"/>
            <w:tcBorders>
              <w:top w:val="single" w:sz="17" w:space="0" w:color="000000"/>
              <w:left w:val="single" w:sz="17" w:space="0" w:color="000000"/>
              <w:bottom w:val="single" w:sz="4" w:space="0" w:color="000000"/>
              <w:right w:val="single" w:sz="17" w:space="0" w:color="000000"/>
            </w:tcBorders>
          </w:tcPr>
          <w:p>
            <w:pPr>
              <w:pStyle w:val="TableParagraph"/>
              <w:spacing w:line="273" w:lineRule="exact"/>
              <w:ind w:left="4" w:right="0"/>
              <w:jc w:val="center"/>
              <w:rPr>
                <w:rFonts w:ascii="Times New Roman" w:hAnsi="Times New Roman" w:cs="Times New Roman" w:eastAsia="Times New Roman" w:hint="default"/>
                <w:sz w:val="24"/>
                <w:szCs w:val="24"/>
              </w:rPr>
            </w:pPr>
            <w:r>
              <w:rPr>
                <w:rFonts w:ascii="Times New Roman"/>
                <w:sz w:val="24"/>
              </w:rPr>
              <w:t>0.00</w:t>
            </w:r>
          </w:p>
        </w:tc>
      </w:tr>
      <w:tr>
        <w:trPr>
          <w:trHeight w:val="300" w:hRule="exact"/>
        </w:trPr>
        <w:tc>
          <w:tcPr>
            <w:tcW w:w="1762" w:type="dxa"/>
            <w:tcBorders>
              <w:top w:val="single" w:sz="4" w:space="0" w:color="000000"/>
              <w:left w:val="single" w:sz="17" w:space="0" w:color="000000"/>
              <w:bottom w:val="single" w:sz="17" w:space="0" w:color="000000"/>
              <w:right w:val="single" w:sz="17" w:space="0" w:color="000000"/>
            </w:tcBorders>
          </w:tcPr>
          <w:p>
            <w:pPr>
              <w:pStyle w:val="TableParagraph"/>
              <w:spacing w:line="273" w:lineRule="exact"/>
              <w:ind w:right="0"/>
              <w:jc w:val="center"/>
              <w:rPr>
                <w:rFonts w:ascii="Times New Roman" w:hAnsi="Times New Roman" w:cs="Times New Roman" w:eastAsia="Times New Roman" w:hint="default"/>
                <w:sz w:val="24"/>
                <w:szCs w:val="24"/>
              </w:rPr>
            </w:pPr>
            <w:r>
              <w:rPr>
                <w:rFonts w:ascii="Times New Roman"/>
                <w:spacing w:val="-3"/>
                <w:sz w:val="24"/>
              </w:rPr>
              <w:t>J2</w:t>
            </w:r>
            <w:r>
              <w:rPr>
                <w:rFonts w:ascii="Times New Roman"/>
                <w:sz w:val="24"/>
              </w:rPr>
            </w:r>
          </w:p>
        </w:tc>
        <w:tc>
          <w:tcPr>
            <w:tcW w:w="1964" w:type="dxa"/>
            <w:tcBorders>
              <w:top w:val="single" w:sz="4" w:space="0" w:color="000000"/>
              <w:left w:val="single" w:sz="17" w:space="0" w:color="000000"/>
              <w:bottom w:val="single" w:sz="17" w:space="0" w:color="000000"/>
              <w:right w:val="single" w:sz="17" w:space="0" w:color="000000"/>
            </w:tcBorders>
          </w:tcPr>
          <w:p>
            <w:pPr>
              <w:pStyle w:val="TableParagraph"/>
              <w:spacing w:line="273" w:lineRule="exact"/>
              <w:ind w:right="0"/>
              <w:jc w:val="center"/>
              <w:rPr>
                <w:rFonts w:ascii="Times New Roman" w:hAnsi="Times New Roman" w:cs="Times New Roman" w:eastAsia="Times New Roman" w:hint="default"/>
                <w:sz w:val="24"/>
                <w:szCs w:val="24"/>
              </w:rPr>
            </w:pPr>
            <w:r>
              <w:rPr>
                <w:rFonts w:ascii="Times New Roman"/>
                <w:sz w:val="24"/>
              </w:rPr>
              <w:t>0.00</w:t>
            </w:r>
          </w:p>
        </w:tc>
        <w:tc>
          <w:tcPr>
            <w:tcW w:w="2372" w:type="dxa"/>
            <w:tcBorders>
              <w:top w:val="single" w:sz="4" w:space="0" w:color="000000"/>
              <w:left w:val="single" w:sz="17" w:space="0" w:color="000000"/>
              <w:bottom w:val="single" w:sz="17" w:space="0" w:color="000000"/>
              <w:right w:val="single" w:sz="17" w:space="0" w:color="000000"/>
            </w:tcBorders>
          </w:tcPr>
          <w:p>
            <w:pPr>
              <w:pStyle w:val="TableParagraph"/>
              <w:spacing w:line="273" w:lineRule="exact"/>
              <w:ind w:left="4" w:right="0"/>
              <w:jc w:val="center"/>
              <w:rPr>
                <w:rFonts w:ascii="Times New Roman" w:hAnsi="Times New Roman" w:cs="Times New Roman" w:eastAsia="Times New Roman" w:hint="default"/>
                <w:sz w:val="24"/>
                <w:szCs w:val="24"/>
              </w:rPr>
            </w:pPr>
            <w:r>
              <w:rPr>
                <w:rFonts w:ascii="Times New Roman"/>
                <w:sz w:val="24"/>
              </w:rPr>
              <w:t>0.00</w:t>
            </w:r>
          </w:p>
        </w:tc>
      </w:tr>
      <w:tr>
        <w:trPr>
          <w:trHeight w:val="322" w:hRule="exact"/>
        </w:trPr>
        <w:tc>
          <w:tcPr>
            <w:tcW w:w="1762" w:type="dxa"/>
            <w:tcBorders>
              <w:top w:val="single" w:sz="17" w:space="0" w:color="000000"/>
              <w:left w:val="single" w:sz="17" w:space="0" w:color="000000"/>
              <w:bottom w:val="single" w:sz="17" w:space="0" w:color="000000"/>
              <w:right w:val="single" w:sz="17" w:space="0" w:color="000000"/>
            </w:tcBorders>
          </w:tcPr>
          <w:p>
            <w:pPr>
              <w:pStyle w:val="TableParagraph"/>
              <w:spacing w:line="240" w:lineRule="auto" w:before="2"/>
              <w:ind w:right="7"/>
              <w:jc w:val="center"/>
              <w:rPr>
                <w:rFonts w:ascii="Times New Roman" w:hAnsi="Times New Roman" w:cs="Times New Roman" w:eastAsia="Times New Roman" w:hint="default"/>
                <w:sz w:val="24"/>
                <w:szCs w:val="24"/>
              </w:rPr>
            </w:pPr>
            <w:r>
              <w:rPr>
                <w:rFonts w:ascii="Times New Roman"/>
                <w:sz w:val="24"/>
              </w:rPr>
              <w:t>Average</w:t>
            </w:r>
          </w:p>
        </w:tc>
        <w:tc>
          <w:tcPr>
            <w:tcW w:w="1964" w:type="dxa"/>
            <w:tcBorders>
              <w:top w:val="single" w:sz="17" w:space="0" w:color="000000"/>
              <w:left w:val="single" w:sz="17" w:space="0" w:color="000000"/>
              <w:bottom w:val="single" w:sz="17" w:space="0" w:color="000000"/>
              <w:right w:val="single" w:sz="17" w:space="0" w:color="000000"/>
            </w:tcBorders>
          </w:tcPr>
          <w:p>
            <w:pPr>
              <w:pStyle w:val="TableParagraph"/>
              <w:spacing w:line="240" w:lineRule="auto" w:before="2"/>
              <w:ind w:right="0"/>
              <w:jc w:val="center"/>
              <w:rPr>
                <w:rFonts w:ascii="Times New Roman" w:hAnsi="Times New Roman" w:cs="Times New Roman" w:eastAsia="Times New Roman" w:hint="default"/>
                <w:sz w:val="24"/>
                <w:szCs w:val="24"/>
              </w:rPr>
            </w:pPr>
            <w:r>
              <w:rPr>
                <w:rFonts w:ascii="Times New Roman"/>
                <w:sz w:val="24"/>
              </w:rPr>
              <w:t>0.00</w:t>
            </w:r>
          </w:p>
        </w:tc>
        <w:tc>
          <w:tcPr>
            <w:tcW w:w="2372" w:type="dxa"/>
            <w:tcBorders>
              <w:top w:val="single" w:sz="17" w:space="0" w:color="000000"/>
              <w:left w:val="single" w:sz="17" w:space="0" w:color="000000"/>
              <w:bottom w:val="single" w:sz="17" w:space="0" w:color="000000"/>
              <w:right w:val="single" w:sz="17" w:space="0" w:color="000000"/>
            </w:tcBorders>
          </w:tcPr>
          <w:p>
            <w:pPr>
              <w:pStyle w:val="TableParagraph"/>
              <w:spacing w:line="240" w:lineRule="auto" w:before="2"/>
              <w:ind w:left="4" w:right="0"/>
              <w:jc w:val="center"/>
              <w:rPr>
                <w:rFonts w:ascii="Times New Roman" w:hAnsi="Times New Roman" w:cs="Times New Roman" w:eastAsia="Times New Roman" w:hint="default"/>
                <w:sz w:val="24"/>
                <w:szCs w:val="24"/>
              </w:rPr>
            </w:pPr>
            <w:r>
              <w:rPr>
                <w:rFonts w:ascii="Times New Roman"/>
                <w:sz w:val="24"/>
              </w:rPr>
              <w:t>0.00</w:t>
            </w:r>
          </w:p>
        </w:tc>
      </w:tr>
      <w:tr>
        <w:trPr>
          <w:trHeight w:val="305" w:hRule="exact"/>
        </w:trPr>
        <w:tc>
          <w:tcPr>
            <w:tcW w:w="1762" w:type="dxa"/>
            <w:tcBorders>
              <w:top w:val="single" w:sz="17" w:space="0" w:color="000000"/>
              <w:left w:val="single" w:sz="17" w:space="0" w:color="000000"/>
              <w:bottom w:val="single" w:sz="4" w:space="0" w:color="000000"/>
              <w:right w:val="single" w:sz="17" w:space="0" w:color="000000"/>
            </w:tcBorders>
          </w:tcPr>
          <w:p>
            <w:pPr>
              <w:pStyle w:val="TableParagraph"/>
              <w:spacing w:line="273" w:lineRule="exact"/>
              <w:ind w:right="3"/>
              <w:jc w:val="center"/>
              <w:rPr>
                <w:rFonts w:ascii="Times New Roman" w:hAnsi="Times New Roman" w:cs="Times New Roman" w:eastAsia="Times New Roman" w:hint="default"/>
                <w:sz w:val="24"/>
                <w:szCs w:val="24"/>
              </w:rPr>
            </w:pPr>
            <w:r>
              <w:rPr>
                <w:rFonts w:ascii="Times New Roman"/>
                <w:sz w:val="24"/>
              </w:rPr>
              <w:t>D1</w:t>
            </w:r>
          </w:p>
        </w:tc>
        <w:tc>
          <w:tcPr>
            <w:tcW w:w="1964" w:type="dxa"/>
            <w:tcBorders>
              <w:top w:val="single" w:sz="17" w:space="0" w:color="000000"/>
              <w:left w:val="single" w:sz="17" w:space="0" w:color="000000"/>
              <w:bottom w:val="single" w:sz="4" w:space="0" w:color="000000"/>
              <w:right w:val="single" w:sz="17" w:space="0" w:color="000000"/>
            </w:tcBorders>
          </w:tcPr>
          <w:p>
            <w:pPr>
              <w:pStyle w:val="TableParagraph"/>
              <w:spacing w:line="273" w:lineRule="exact"/>
              <w:ind w:right="0"/>
              <w:jc w:val="center"/>
              <w:rPr>
                <w:rFonts w:ascii="Times New Roman" w:hAnsi="Times New Roman" w:cs="Times New Roman" w:eastAsia="Times New Roman" w:hint="default"/>
                <w:sz w:val="24"/>
                <w:szCs w:val="24"/>
              </w:rPr>
            </w:pPr>
            <w:r>
              <w:rPr>
                <w:rFonts w:ascii="Times New Roman"/>
                <w:sz w:val="24"/>
              </w:rPr>
              <w:t>0.75</w:t>
            </w:r>
          </w:p>
        </w:tc>
        <w:tc>
          <w:tcPr>
            <w:tcW w:w="2372" w:type="dxa"/>
            <w:tcBorders>
              <w:top w:val="single" w:sz="17" w:space="0" w:color="000000"/>
              <w:left w:val="single" w:sz="17" w:space="0" w:color="000000"/>
              <w:bottom w:val="single" w:sz="4" w:space="0" w:color="000000"/>
              <w:right w:val="single" w:sz="17" w:space="0" w:color="000000"/>
            </w:tcBorders>
          </w:tcPr>
          <w:p>
            <w:pPr>
              <w:pStyle w:val="TableParagraph"/>
              <w:spacing w:line="273" w:lineRule="exact"/>
              <w:ind w:left="5" w:right="0"/>
              <w:jc w:val="center"/>
              <w:rPr>
                <w:rFonts w:ascii="Times New Roman" w:hAnsi="Times New Roman" w:cs="Times New Roman" w:eastAsia="Times New Roman" w:hint="default"/>
                <w:sz w:val="24"/>
                <w:szCs w:val="24"/>
              </w:rPr>
            </w:pPr>
            <w:r>
              <w:rPr>
                <w:rFonts w:ascii="Times New Roman"/>
                <w:sz w:val="24"/>
              </w:rPr>
              <w:t>1.50</w:t>
            </w:r>
          </w:p>
        </w:tc>
      </w:tr>
      <w:tr>
        <w:trPr>
          <w:trHeight w:val="305" w:hRule="exact"/>
        </w:trPr>
        <w:tc>
          <w:tcPr>
            <w:tcW w:w="1762" w:type="dxa"/>
            <w:tcBorders>
              <w:top w:val="single" w:sz="4" w:space="0" w:color="000000"/>
              <w:left w:val="single" w:sz="17" w:space="0" w:color="000000"/>
              <w:bottom w:val="single" w:sz="17" w:space="0" w:color="000000"/>
              <w:right w:val="single" w:sz="17" w:space="0" w:color="000000"/>
            </w:tcBorders>
          </w:tcPr>
          <w:p>
            <w:pPr>
              <w:pStyle w:val="TableParagraph"/>
              <w:spacing w:line="273" w:lineRule="exact"/>
              <w:ind w:right="3"/>
              <w:jc w:val="center"/>
              <w:rPr>
                <w:rFonts w:ascii="Times New Roman" w:hAnsi="Times New Roman" w:cs="Times New Roman" w:eastAsia="Times New Roman" w:hint="default"/>
                <w:sz w:val="24"/>
                <w:szCs w:val="24"/>
              </w:rPr>
            </w:pPr>
            <w:r>
              <w:rPr>
                <w:rFonts w:ascii="Times New Roman"/>
                <w:sz w:val="24"/>
              </w:rPr>
              <w:t>D2</w:t>
            </w:r>
          </w:p>
        </w:tc>
        <w:tc>
          <w:tcPr>
            <w:tcW w:w="1964" w:type="dxa"/>
            <w:tcBorders>
              <w:top w:val="single" w:sz="4" w:space="0" w:color="000000"/>
              <w:left w:val="single" w:sz="17" w:space="0" w:color="000000"/>
              <w:bottom w:val="single" w:sz="17" w:space="0" w:color="000000"/>
              <w:right w:val="single" w:sz="17" w:space="0" w:color="000000"/>
            </w:tcBorders>
          </w:tcPr>
          <w:p>
            <w:pPr>
              <w:pStyle w:val="TableParagraph"/>
              <w:spacing w:line="273" w:lineRule="exact"/>
              <w:ind w:right="0"/>
              <w:jc w:val="center"/>
              <w:rPr>
                <w:rFonts w:ascii="Times New Roman" w:hAnsi="Times New Roman" w:cs="Times New Roman" w:eastAsia="Times New Roman" w:hint="default"/>
                <w:sz w:val="24"/>
                <w:szCs w:val="24"/>
              </w:rPr>
            </w:pPr>
            <w:r>
              <w:rPr>
                <w:rFonts w:ascii="Times New Roman"/>
                <w:sz w:val="24"/>
              </w:rPr>
              <w:t>0.25</w:t>
            </w:r>
          </w:p>
        </w:tc>
        <w:tc>
          <w:tcPr>
            <w:tcW w:w="2372" w:type="dxa"/>
            <w:tcBorders>
              <w:top w:val="single" w:sz="4" w:space="0" w:color="000000"/>
              <w:left w:val="single" w:sz="17" w:space="0" w:color="000000"/>
              <w:bottom w:val="single" w:sz="17" w:space="0" w:color="000000"/>
              <w:right w:val="single" w:sz="17" w:space="0" w:color="000000"/>
            </w:tcBorders>
          </w:tcPr>
          <w:p>
            <w:pPr>
              <w:pStyle w:val="TableParagraph"/>
              <w:spacing w:line="273" w:lineRule="exact"/>
              <w:ind w:left="5" w:right="0"/>
              <w:jc w:val="center"/>
              <w:rPr>
                <w:rFonts w:ascii="Times New Roman" w:hAnsi="Times New Roman" w:cs="Times New Roman" w:eastAsia="Times New Roman" w:hint="default"/>
                <w:sz w:val="24"/>
                <w:szCs w:val="24"/>
              </w:rPr>
            </w:pPr>
            <w:r>
              <w:rPr>
                <w:rFonts w:ascii="Times New Roman"/>
                <w:sz w:val="24"/>
              </w:rPr>
              <w:t>1.00</w:t>
            </w:r>
          </w:p>
        </w:tc>
      </w:tr>
      <w:tr>
        <w:trPr>
          <w:trHeight w:val="322" w:hRule="exact"/>
        </w:trPr>
        <w:tc>
          <w:tcPr>
            <w:tcW w:w="1762" w:type="dxa"/>
            <w:tcBorders>
              <w:top w:val="single" w:sz="17" w:space="0" w:color="000000"/>
              <w:left w:val="single" w:sz="17" w:space="0" w:color="000000"/>
              <w:bottom w:val="single" w:sz="17" w:space="0" w:color="000000"/>
              <w:right w:val="single" w:sz="17" w:space="0" w:color="000000"/>
            </w:tcBorders>
          </w:tcPr>
          <w:p>
            <w:pPr>
              <w:pStyle w:val="TableParagraph"/>
              <w:spacing w:line="273" w:lineRule="exact"/>
              <w:ind w:right="7"/>
              <w:jc w:val="center"/>
              <w:rPr>
                <w:rFonts w:ascii="Times New Roman" w:hAnsi="Times New Roman" w:cs="Times New Roman" w:eastAsia="Times New Roman" w:hint="default"/>
                <w:sz w:val="24"/>
                <w:szCs w:val="24"/>
              </w:rPr>
            </w:pPr>
            <w:r>
              <w:rPr>
                <w:rFonts w:ascii="Times New Roman"/>
                <w:sz w:val="24"/>
              </w:rPr>
              <w:t>Average</w:t>
            </w:r>
          </w:p>
        </w:tc>
        <w:tc>
          <w:tcPr>
            <w:tcW w:w="1964" w:type="dxa"/>
            <w:tcBorders>
              <w:top w:val="single" w:sz="17" w:space="0" w:color="000000"/>
              <w:left w:val="single" w:sz="17" w:space="0" w:color="000000"/>
              <w:bottom w:val="single" w:sz="17" w:space="0" w:color="000000"/>
              <w:right w:val="single" w:sz="17" w:space="0" w:color="000000"/>
            </w:tcBorders>
          </w:tcPr>
          <w:p>
            <w:pPr>
              <w:pStyle w:val="TableParagraph"/>
              <w:spacing w:line="273" w:lineRule="exact"/>
              <w:ind w:right="0"/>
              <w:jc w:val="center"/>
              <w:rPr>
                <w:rFonts w:ascii="Times New Roman" w:hAnsi="Times New Roman" w:cs="Times New Roman" w:eastAsia="Times New Roman" w:hint="default"/>
                <w:sz w:val="24"/>
                <w:szCs w:val="24"/>
              </w:rPr>
            </w:pPr>
            <w:r>
              <w:rPr>
                <w:rFonts w:ascii="Times New Roman"/>
                <w:sz w:val="24"/>
              </w:rPr>
              <w:t>0.50</w:t>
            </w:r>
          </w:p>
        </w:tc>
        <w:tc>
          <w:tcPr>
            <w:tcW w:w="2372" w:type="dxa"/>
            <w:tcBorders>
              <w:top w:val="single" w:sz="17" w:space="0" w:color="000000"/>
              <w:left w:val="single" w:sz="17" w:space="0" w:color="000000"/>
              <w:bottom w:val="single" w:sz="17" w:space="0" w:color="000000"/>
              <w:right w:val="single" w:sz="17" w:space="0" w:color="000000"/>
            </w:tcBorders>
          </w:tcPr>
          <w:p>
            <w:pPr>
              <w:pStyle w:val="TableParagraph"/>
              <w:spacing w:line="273" w:lineRule="exact"/>
              <w:ind w:left="4" w:right="0"/>
              <w:jc w:val="center"/>
              <w:rPr>
                <w:rFonts w:ascii="Times New Roman" w:hAnsi="Times New Roman" w:cs="Times New Roman" w:eastAsia="Times New Roman" w:hint="default"/>
                <w:sz w:val="24"/>
                <w:szCs w:val="24"/>
              </w:rPr>
            </w:pPr>
            <w:r>
              <w:rPr>
                <w:rFonts w:ascii="Times New Roman"/>
                <w:sz w:val="24"/>
              </w:rPr>
              <w:t>1.25</w:t>
            </w:r>
          </w:p>
        </w:tc>
      </w:tr>
    </w:tbl>
    <w:p>
      <w:pPr>
        <w:spacing w:line="240" w:lineRule="auto" w:before="0"/>
        <w:ind w:right="0"/>
        <w:rPr>
          <w:rFonts w:ascii="Times New Roman" w:hAnsi="Times New Roman" w:cs="Times New Roman" w:eastAsia="Times New Roman" w:hint="default"/>
          <w:i/>
          <w:sz w:val="20"/>
          <w:szCs w:val="20"/>
        </w:rPr>
      </w:pPr>
    </w:p>
    <w:p>
      <w:pPr>
        <w:spacing w:line="240" w:lineRule="auto" w:before="0"/>
        <w:ind w:right="0"/>
        <w:rPr>
          <w:rFonts w:ascii="Times New Roman" w:hAnsi="Times New Roman" w:cs="Times New Roman" w:eastAsia="Times New Roman" w:hint="default"/>
          <w:i/>
          <w:sz w:val="20"/>
          <w:szCs w:val="20"/>
        </w:rPr>
      </w:pPr>
    </w:p>
    <w:p>
      <w:pPr>
        <w:spacing w:line="240" w:lineRule="auto" w:before="0"/>
        <w:ind w:right="0"/>
        <w:rPr>
          <w:rFonts w:ascii="Times New Roman" w:hAnsi="Times New Roman" w:cs="Times New Roman" w:eastAsia="Times New Roman" w:hint="default"/>
          <w:i/>
          <w:sz w:val="20"/>
          <w:szCs w:val="20"/>
        </w:rPr>
      </w:pPr>
    </w:p>
    <w:p>
      <w:pPr>
        <w:spacing w:line="240" w:lineRule="auto" w:before="0"/>
        <w:ind w:right="0"/>
        <w:rPr>
          <w:rFonts w:ascii="Times New Roman" w:hAnsi="Times New Roman" w:cs="Times New Roman" w:eastAsia="Times New Roman" w:hint="default"/>
          <w:i/>
          <w:sz w:val="20"/>
          <w:szCs w:val="20"/>
        </w:rPr>
      </w:pPr>
    </w:p>
    <w:p>
      <w:pPr>
        <w:pStyle w:val="BodyText"/>
        <w:spacing w:line="475" w:lineRule="auto" w:before="186"/>
        <w:ind w:right="83"/>
        <w:jc w:val="left"/>
      </w:pPr>
      <w:r>
        <w:rPr/>
        <w:t>Assessment based on these ratings show that both ODOT AA specimens performed as</w:t>
      </w:r>
      <w:r>
        <w:rPr>
          <w:spacing w:val="-25"/>
        </w:rPr>
        <w:t> </w:t>
      </w:r>
      <w:r>
        <w:rPr/>
        <w:t>expected, </w:t>
      </w:r>
      <w:r>
        <w:rPr/>
        <w:t>with significant deterioration occurring due to a large amount of both dusting and pocketing of the surface, while both J3 specimens performed exceedingly well, with </w:t>
      </w:r>
      <w:r>
        <w:rPr>
          <w:spacing w:val="-3"/>
        </w:rPr>
        <w:t>no </w:t>
      </w:r>
      <w:r>
        <w:rPr/>
        <w:t>substantial dusting or </w:t>
      </w:r>
      <w:r>
        <w:rPr/>
        <w:t>scaling</w:t>
      </w:r>
      <w:r>
        <w:rPr>
          <w:spacing w:val="-2"/>
        </w:rPr>
        <w:t> </w:t>
      </w:r>
      <w:r>
        <w:rPr/>
        <w:t>occurring</w:t>
      </w:r>
      <w:r>
        <w:rPr>
          <w:spacing w:val="-2"/>
        </w:rPr>
        <w:t> </w:t>
      </w:r>
      <w:r>
        <w:rPr/>
        <w:t>at</w:t>
      </w:r>
      <w:r>
        <w:rPr>
          <w:spacing w:val="2"/>
        </w:rPr>
        <w:t> </w:t>
      </w:r>
      <w:r>
        <w:rPr/>
        <w:t>any</w:t>
      </w:r>
      <w:r>
        <w:rPr>
          <w:spacing w:val="-12"/>
        </w:rPr>
        <w:t> </w:t>
      </w:r>
      <w:r>
        <w:rPr/>
        <w:t>point</w:t>
      </w:r>
      <w:r>
        <w:rPr>
          <w:spacing w:val="2"/>
        </w:rPr>
        <w:t> </w:t>
      </w:r>
      <w:r>
        <w:rPr/>
        <w:t>during</w:t>
      </w:r>
      <w:r>
        <w:rPr>
          <w:spacing w:val="-2"/>
        </w:rPr>
        <w:t> </w:t>
      </w:r>
      <w:r>
        <w:rPr/>
        <w:t>testing.</w:t>
      </w:r>
      <w:r>
        <w:rPr>
          <w:spacing w:val="2"/>
        </w:rPr>
        <w:t> </w:t>
      </w:r>
      <w:r>
        <w:rPr/>
        <w:t>Ductal</w:t>
      </w:r>
      <w:r>
        <w:rPr>
          <w:position w:val="9"/>
          <w:sz w:val="16"/>
        </w:rPr>
        <w:t>®</w:t>
      </w:r>
      <w:r>
        <w:rPr/>
        <w:t>,</w:t>
      </w:r>
      <w:r>
        <w:rPr>
          <w:spacing w:val="-1"/>
        </w:rPr>
        <w:t> </w:t>
      </w:r>
      <w:r>
        <w:rPr/>
        <w:t>on</w:t>
      </w:r>
      <w:r>
        <w:rPr>
          <w:spacing w:val="-7"/>
        </w:rPr>
        <w:t> </w:t>
      </w:r>
      <w:r>
        <w:rPr/>
        <w:t>the</w:t>
      </w:r>
      <w:r>
        <w:rPr>
          <w:spacing w:val="-8"/>
        </w:rPr>
        <w:t> </w:t>
      </w:r>
      <w:r>
        <w:rPr/>
        <w:t>other</w:t>
      </w:r>
      <w:r>
        <w:rPr>
          <w:spacing w:val="-1"/>
        </w:rPr>
        <w:t> </w:t>
      </w:r>
      <w:r>
        <w:rPr/>
        <w:t>hand,</w:t>
      </w:r>
      <w:r>
        <w:rPr>
          <w:spacing w:val="-20"/>
        </w:rPr>
        <w:t> </w:t>
      </w:r>
      <w:r>
        <w:rPr/>
        <w:t>had</w:t>
      </w:r>
      <w:r>
        <w:rPr>
          <w:spacing w:val="-2"/>
        </w:rPr>
        <w:t> </w:t>
      </w:r>
      <w:r>
        <w:rPr/>
        <w:t>two</w:t>
      </w:r>
      <w:r>
        <w:rPr>
          <w:spacing w:val="-3"/>
        </w:rPr>
        <w:t> </w:t>
      </w:r>
      <w:r>
        <w:rPr/>
        <w:t>specimens</w:t>
      </w:r>
      <w:r>
        <w:rPr>
          <w:spacing w:val="-4"/>
        </w:rPr>
        <w:t> </w:t>
      </w:r>
      <w:r>
        <w:rPr/>
        <w:t>that </w:t>
      </w:r>
      <w:r>
        <w:rPr/>
        <w:t>performed very differently, with one experienced similar </w:t>
      </w:r>
      <w:r>
        <w:rPr>
          <w:spacing w:val="-3"/>
        </w:rPr>
        <w:t>levels </w:t>
      </w:r>
      <w:r>
        <w:rPr>
          <w:spacing w:val="4"/>
        </w:rPr>
        <w:t>of </w:t>
      </w:r>
      <w:r>
        <w:rPr/>
        <w:t>deterioration as that of the </w:t>
      </w:r>
      <w:r>
        <w:rPr/>
        <w:t>ODOT AA specimens, while the other specimen experienced a large amount of dusting but significantly less pocketing. Despite the large difference </w:t>
      </w:r>
      <w:r>
        <w:rPr>
          <w:spacing w:val="-3"/>
        </w:rPr>
        <w:t>in </w:t>
      </w:r>
      <w:r>
        <w:rPr/>
        <w:t>deterioration </w:t>
      </w:r>
      <w:r>
        <w:rPr>
          <w:spacing w:val="-3"/>
        </w:rPr>
        <w:t>levels, </w:t>
      </w:r>
      <w:r>
        <w:rPr/>
        <w:t>however,</w:t>
      </w:r>
      <w:r>
        <w:rPr>
          <w:spacing w:val="1"/>
        </w:rPr>
        <w:t> </w:t>
      </w:r>
      <w:r>
        <w:rPr/>
        <w:t>these</w:t>
      </w:r>
    </w:p>
    <w:p>
      <w:pPr>
        <w:spacing w:after="0" w:line="475" w:lineRule="auto"/>
        <w:jc w:val="left"/>
        <w:sectPr>
          <w:pgSz w:w="12240" w:h="15840"/>
          <w:pgMar w:header="0" w:footer="867" w:top="1400" w:bottom="1060" w:left="1340" w:right="1420"/>
        </w:sectPr>
      </w:pPr>
    </w:p>
    <w:p>
      <w:pPr>
        <w:pStyle w:val="BodyText"/>
        <w:spacing w:line="468" w:lineRule="auto" w:before="66"/>
        <w:ind w:right="117"/>
        <w:jc w:val="left"/>
      </w:pPr>
      <w:r>
        <w:rPr/>
        <w:t>responses still combined to </w:t>
      </w:r>
      <w:r>
        <w:rPr>
          <w:spacing w:val="-3"/>
        </w:rPr>
        <w:t>give </w:t>
      </w:r>
      <w:r>
        <w:rPr/>
        <w:t>Ductal</w:t>
      </w:r>
      <w:r>
        <w:rPr>
          <w:position w:val="9"/>
          <w:sz w:val="16"/>
        </w:rPr>
        <w:t>® </w:t>
      </w:r>
      <w:r>
        <w:rPr/>
        <w:t>an average final rating much higher than expected, </w:t>
      </w:r>
      <w:r>
        <w:rPr/>
        <w:t>especially compared to that of</w:t>
      </w:r>
      <w:r>
        <w:rPr>
          <w:spacing w:val="-16"/>
        </w:rPr>
        <w:t> </w:t>
      </w:r>
      <w:r>
        <w:rPr/>
        <w:t>J3.</w:t>
      </w:r>
    </w:p>
    <w:p>
      <w:pPr>
        <w:spacing w:after="0" w:line="468" w:lineRule="auto"/>
        <w:jc w:val="left"/>
        <w:sectPr>
          <w:pgSz w:w="12240" w:h="15840"/>
          <w:pgMar w:header="0" w:footer="867" w:top="1360" w:bottom="1060" w:left="1340" w:right="1720"/>
        </w:sectPr>
      </w:pPr>
    </w:p>
    <w:p>
      <w:pPr>
        <w:pStyle w:val="Heading1"/>
        <w:numPr>
          <w:ilvl w:val="1"/>
          <w:numId w:val="17"/>
        </w:numPr>
        <w:tabs>
          <w:tab w:pos="3909" w:val="left" w:leader="none"/>
        </w:tabs>
        <w:spacing w:line="240" w:lineRule="auto" w:before="38" w:after="0"/>
        <w:ind w:left="3908" w:right="0" w:hanging="422"/>
        <w:jc w:val="left"/>
        <w:rPr>
          <w:b w:val="0"/>
          <w:bCs w:val="0"/>
        </w:rPr>
      </w:pPr>
      <w:r>
        <w:rPr/>
        <w:t>Corrosion</w:t>
      </w:r>
      <w:r>
        <w:rPr>
          <w:spacing w:val="-20"/>
        </w:rPr>
        <w:t> </w:t>
      </w:r>
      <w:r>
        <w:rPr/>
        <w:t>Testing</w:t>
      </w:r>
      <w:r>
        <w:rPr>
          <w:b w:val="0"/>
        </w:rPr>
      </w:r>
    </w:p>
    <w:p>
      <w:pPr>
        <w:spacing w:line="240" w:lineRule="auto" w:before="0"/>
        <w:ind w:right="0"/>
        <w:rPr>
          <w:rFonts w:ascii="Times New Roman" w:hAnsi="Times New Roman" w:cs="Times New Roman" w:eastAsia="Times New Roman" w:hint="default"/>
          <w:b/>
          <w:bCs/>
          <w:sz w:val="28"/>
          <w:szCs w:val="28"/>
        </w:rPr>
      </w:pPr>
    </w:p>
    <w:p>
      <w:pPr>
        <w:pStyle w:val="BodyText"/>
        <w:spacing w:line="465" w:lineRule="auto" w:before="234"/>
        <w:ind w:right="389"/>
        <w:jc w:val="left"/>
      </w:pPr>
      <w:r>
        <w:rPr/>
        <w:t>This section outlines the testing procedure and results of both small- and large-scale corrosion testing of the ODOT Class AA, Ductal</w:t>
      </w:r>
      <w:r>
        <w:rPr>
          <w:position w:val="9"/>
          <w:sz w:val="16"/>
        </w:rPr>
        <w:t>®</w:t>
      </w:r>
      <w:r>
        <w:rPr/>
        <w:t>, J3, and Phoscrete concrete</w:t>
      </w:r>
      <w:r>
        <w:rPr>
          <w:spacing w:val="-26"/>
        </w:rPr>
        <w:t> </w:t>
      </w:r>
      <w:r>
        <w:rPr/>
        <w:t>mixes.</w:t>
      </w:r>
    </w:p>
    <w:p>
      <w:pPr>
        <w:spacing w:line="240" w:lineRule="auto" w:before="0"/>
        <w:ind w:right="0"/>
        <w:rPr>
          <w:rFonts w:ascii="Times New Roman" w:hAnsi="Times New Roman" w:cs="Times New Roman" w:eastAsia="Times New Roman" w:hint="default"/>
          <w:sz w:val="26"/>
          <w:szCs w:val="26"/>
        </w:rPr>
      </w:pPr>
    </w:p>
    <w:p>
      <w:pPr>
        <w:spacing w:line="240" w:lineRule="auto" w:before="3"/>
        <w:ind w:right="0"/>
        <w:rPr>
          <w:rFonts w:ascii="Times New Roman" w:hAnsi="Times New Roman" w:cs="Times New Roman" w:eastAsia="Times New Roman" w:hint="default"/>
          <w:sz w:val="33"/>
          <w:szCs w:val="33"/>
        </w:rPr>
      </w:pPr>
    </w:p>
    <w:p>
      <w:pPr>
        <w:pStyle w:val="Heading2"/>
        <w:numPr>
          <w:ilvl w:val="1"/>
          <w:numId w:val="17"/>
        </w:numPr>
        <w:tabs>
          <w:tab w:pos="466" w:val="left" w:leader="none"/>
        </w:tabs>
        <w:spacing w:line="240" w:lineRule="auto" w:before="0" w:after="0"/>
        <w:ind w:left="465" w:right="0" w:hanging="365"/>
        <w:jc w:val="left"/>
        <w:rPr>
          <w:b w:val="0"/>
          <w:bCs w:val="0"/>
        </w:rPr>
      </w:pPr>
      <w:r>
        <w:rPr/>
        <w:t>Introduction</w:t>
      </w:r>
      <w:r>
        <w:rPr>
          <w:b w:val="0"/>
        </w:rPr>
      </w:r>
    </w:p>
    <w:p>
      <w:pPr>
        <w:spacing w:line="240" w:lineRule="auto" w:before="0"/>
        <w:ind w:right="0"/>
        <w:rPr>
          <w:rFonts w:ascii="Times New Roman" w:hAnsi="Times New Roman" w:cs="Times New Roman" w:eastAsia="Times New Roman" w:hint="default"/>
          <w:b/>
          <w:bCs/>
          <w:sz w:val="24"/>
          <w:szCs w:val="24"/>
        </w:rPr>
      </w:pPr>
    </w:p>
    <w:p>
      <w:pPr>
        <w:spacing w:line="240" w:lineRule="auto" w:before="0"/>
        <w:ind w:right="0"/>
        <w:rPr>
          <w:rFonts w:ascii="Times New Roman" w:hAnsi="Times New Roman" w:cs="Times New Roman" w:eastAsia="Times New Roman" w:hint="default"/>
          <w:b/>
          <w:bCs/>
          <w:sz w:val="24"/>
          <w:szCs w:val="24"/>
        </w:rPr>
      </w:pPr>
    </w:p>
    <w:p>
      <w:pPr>
        <w:spacing w:line="240" w:lineRule="auto" w:before="0"/>
        <w:ind w:right="0"/>
        <w:rPr>
          <w:rFonts w:ascii="Times New Roman" w:hAnsi="Times New Roman" w:cs="Times New Roman" w:eastAsia="Times New Roman" w:hint="default"/>
          <w:b/>
          <w:bCs/>
          <w:sz w:val="24"/>
          <w:szCs w:val="24"/>
        </w:rPr>
      </w:pPr>
    </w:p>
    <w:p>
      <w:pPr>
        <w:pStyle w:val="BodyText"/>
        <w:spacing w:line="480" w:lineRule="auto"/>
        <w:ind w:right="97"/>
        <w:jc w:val="left"/>
      </w:pPr>
      <w:r>
        <w:rPr/>
        <w:t>To obtain the </w:t>
      </w:r>
      <w:r>
        <w:rPr>
          <w:spacing w:val="-3"/>
        </w:rPr>
        <w:t>most </w:t>
      </w:r>
      <w:r>
        <w:rPr/>
        <w:t>accurate understanding of the effects of a UHPC repair </w:t>
      </w:r>
      <w:r>
        <w:rPr>
          <w:spacing w:val="-3"/>
        </w:rPr>
        <w:t>joint </w:t>
      </w:r>
      <w:r>
        <w:rPr/>
        <w:t>on reinforcing </w:t>
      </w:r>
      <w:r>
        <w:rPr/>
        <w:t>steel with previous corrosion, the ideal situation would be to test slabs that have been </w:t>
      </w:r>
      <w:r>
        <w:rPr>
          <w:spacing w:val="-3"/>
        </w:rPr>
        <w:t>in </w:t>
      </w:r>
      <w:r>
        <w:rPr/>
        <w:t>active </w:t>
      </w:r>
      <w:r>
        <w:rPr/>
        <w:t>use. Therefore, the University of Oklahoma research team worked </w:t>
      </w:r>
      <w:r>
        <w:rPr>
          <w:spacing w:val="-3"/>
        </w:rPr>
        <w:t>in </w:t>
      </w:r>
      <w:r>
        <w:rPr/>
        <w:t>conjunction with ODOT to </w:t>
      </w:r>
      <w:r>
        <w:rPr/>
        <w:t>identify and procure </w:t>
      </w:r>
      <w:r>
        <w:rPr>
          <w:spacing w:val="-3"/>
        </w:rPr>
        <w:t>slab </w:t>
      </w:r>
      <w:r>
        <w:rPr/>
        <w:t>sections with existing corrosion that had been previously removed from </w:t>
      </w:r>
      <w:r>
        <w:rPr/>
        <w:t>service. These specimens were then retrofitted with a </w:t>
      </w:r>
      <w:r>
        <w:rPr>
          <w:spacing w:val="-3"/>
        </w:rPr>
        <w:t>joint </w:t>
      </w:r>
      <w:r>
        <w:rPr/>
        <w:t>made of one of the four test mixes </w:t>
      </w:r>
      <w:r>
        <w:rPr/>
        <w:t>specified </w:t>
      </w:r>
      <w:r>
        <w:rPr>
          <w:spacing w:val="-3"/>
        </w:rPr>
        <w:t>in </w:t>
      </w:r>
      <w:r>
        <w:rPr/>
        <w:t>Section 3.1 and subsequently corroded </w:t>
      </w:r>
      <w:r>
        <w:rPr>
          <w:spacing w:val="-3"/>
        </w:rPr>
        <w:t>in </w:t>
      </w:r>
      <w:r>
        <w:rPr/>
        <w:t>an accelerated test setup to produce </w:t>
      </w:r>
      <w:r>
        <w:rPr/>
        <w:t>valuable insight on the comparative corrosion protection capabilities of each mix through visual examination. This was what was referred to as </w:t>
      </w:r>
      <w:r>
        <w:rPr>
          <w:rFonts w:ascii="Times New Roman" w:hAnsi="Times New Roman" w:cs="Times New Roman" w:eastAsia="Times New Roman" w:hint="default"/>
        </w:rPr>
        <w:t>“large</w:t>
      </w:r>
      <w:r>
        <w:rPr/>
        <w:t>-scale</w:t>
      </w:r>
      <w:r>
        <w:rPr>
          <w:rFonts w:ascii="Times New Roman" w:hAnsi="Times New Roman" w:cs="Times New Roman" w:eastAsia="Times New Roman" w:hint="default"/>
        </w:rPr>
        <w:t>” </w:t>
      </w:r>
      <w:r>
        <w:rPr/>
        <w:t>corrosion testing. In</w:t>
      </w:r>
      <w:r>
        <w:rPr>
          <w:spacing w:val="-31"/>
        </w:rPr>
        <w:t> </w:t>
      </w:r>
      <w:r>
        <w:rPr/>
        <w:t>addition,</w:t>
      </w:r>
    </w:p>
    <w:p>
      <w:pPr>
        <w:pStyle w:val="BodyText"/>
        <w:spacing w:line="480" w:lineRule="auto" w:before="10"/>
        <w:ind w:right="123"/>
        <w:jc w:val="left"/>
      </w:pPr>
      <w:r>
        <w:rPr>
          <w:rFonts w:ascii="Times New Roman" w:hAnsi="Times New Roman" w:cs="Times New Roman" w:eastAsia="Times New Roman" w:hint="default"/>
        </w:rPr>
        <w:t>“</w:t>
      </w:r>
      <w:r>
        <w:rPr/>
        <w:t>small-scale</w:t>
      </w:r>
      <w:r>
        <w:rPr>
          <w:rFonts w:ascii="Times New Roman" w:hAnsi="Times New Roman" w:cs="Times New Roman" w:eastAsia="Times New Roman" w:hint="default"/>
        </w:rPr>
        <w:t>” </w:t>
      </w:r>
      <w:r>
        <w:rPr/>
        <w:t>corrosion testing was performed </w:t>
      </w:r>
      <w:r>
        <w:rPr>
          <w:spacing w:val="2"/>
        </w:rPr>
        <w:t>to </w:t>
      </w:r>
      <w:r>
        <w:rPr/>
        <w:t>specifically measure the macrocell outputs,</w:t>
      </w:r>
      <w:r>
        <w:rPr>
          <w:spacing w:val="-35"/>
        </w:rPr>
        <w:t> </w:t>
      </w:r>
      <w:r>
        <w:rPr/>
        <w:t>or </w:t>
      </w:r>
      <w:r>
        <w:rPr/>
      </w:r>
      <w:r>
        <w:rPr>
          <w:rFonts w:ascii="Times New Roman" w:hAnsi="Times New Roman" w:cs="Times New Roman" w:eastAsia="Times New Roman" w:hint="default"/>
          <w:spacing w:val="-3"/>
        </w:rPr>
        <w:t>“Halo </w:t>
      </w:r>
      <w:r>
        <w:rPr>
          <w:rFonts w:ascii="Times New Roman" w:hAnsi="Times New Roman" w:cs="Times New Roman" w:eastAsia="Times New Roman" w:hint="default"/>
        </w:rPr>
        <w:t>Effect”</w:t>
      </w:r>
      <w:r>
        <w:rPr/>
        <w:t>, of each of the four </w:t>
      </w:r>
      <w:r>
        <w:rPr>
          <w:spacing w:val="-3"/>
        </w:rPr>
        <w:t>mixes </w:t>
      </w:r>
      <w:r>
        <w:rPr/>
        <w:t>when used as a repair</w:t>
      </w:r>
      <w:r>
        <w:rPr>
          <w:spacing w:val="12"/>
        </w:rPr>
        <w:t> </w:t>
      </w:r>
      <w:r>
        <w:rPr/>
        <w:t>material.</w:t>
      </w:r>
    </w:p>
    <w:p>
      <w:pPr>
        <w:spacing w:line="240" w:lineRule="auto" w:before="0"/>
        <w:ind w:right="0"/>
        <w:rPr>
          <w:rFonts w:ascii="Times New Roman" w:hAnsi="Times New Roman" w:cs="Times New Roman" w:eastAsia="Times New Roman" w:hint="default"/>
          <w:sz w:val="24"/>
          <w:szCs w:val="24"/>
        </w:rPr>
      </w:pPr>
    </w:p>
    <w:p>
      <w:pPr>
        <w:spacing w:line="240" w:lineRule="auto" w:before="11"/>
        <w:ind w:right="0"/>
        <w:rPr>
          <w:rFonts w:ascii="Times New Roman" w:hAnsi="Times New Roman" w:cs="Times New Roman" w:eastAsia="Times New Roman" w:hint="default"/>
          <w:sz w:val="24"/>
          <w:szCs w:val="24"/>
        </w:rPr>
      </w:pPr>
    </w:p>
    <w:p>
      <w:pPr>
        <w:pStyle w:val="BodyText"/>
        <w:spacing w:line="480" w:lineRule="auto"/>
        <w:ind w:right="126"/>
        <w:jc w:val="left"/>
      </w:pPr>
      <w:r>
        <w:rPr/>
        <w:t>It </w:t>
      </w:r>
      <w:r>
        <w:rPr>
          <w:spacing w:val="-5"/>
        </w:rPr>
        <w:t>is </w:t>
      </w:r>
      <w:r>
        <w:rPr/>
        <w:t>important to note here the two distinct types of reinforcing steel corrosion that </w:t>
      </w:r>
      <w:r>
        <w:rPr>
          <w:spacing w:val="-3"/>
        </w:rPr>
        <w:t>could </w:t>
      </w:r>
      <w:r>
        <w:rPr/>
        <w:t>occur </w:t>
      </w:r>
      <w:r>
        <w:rPr/>
        <w:t>as a result of this corrosion testing: pitting and surficial (Jones, 1996). </w:t>
      </w:r>
      <w:r>
        <w:rPr>
          <w:spacing w:val="-3"/>
        </w:rPr>
        <w:t>Pitting </w:t>
      </w:r>
      <w:r>
        <w:rPr/>
        <w:t>corrosion occurs </w:t>
      </w:r>
      <w:r>
        <w:rPr/>
        <w:t>when corrosion becomes concentrated, burrowing itself into the steel, and shows visually as dark </w:t>
      </w:r>
      <w:r>
        <w:rPr>
          <w:rFonts w:ascii="Times New Roman" w:hAnsi="Times New Roman" w:cs="Times New Roman" w:eastAsia="Times New Roman" w:hint="default"/>
        </w:rPr>
        <w:t>spots of corrosion intermittently placed across the reinforcing steel’</w:t>
      </w:r>
      <w:r>
        <w:rPr/>
        <w:t>s surface. Surficial corrosion, on the other </w:t>
      </w:r>
      <w:r>
        <w:rPr>
          <w:spacing w:val="-3"/>
        </w:rPr>
        <w:t>hand, </w:t>
      </w:r>
      <w:r>
        <w:rPr/>
        <w:t>occurs as a </w:t>
      </w:r>
      <w:r>
        <w:rPr>
          <w:spacing w:val="-3"/>
        </w:rPr>
        <w:t>light in </w:t>
      </w:r>
      <w:r>
        <w:rPr/>
        <w:t>color, uniform coating of corrosion across the surface of </w:t>
      </w:r>
      <w:r>
        <w:rPr/>
        <w:t>the steel reinforcing. This kind of surface corrosion </w:t>
      </w:r>
      <w:r>
        <w:rPr>
          <w:spacing w:val="-3"/>
        </w:rPr>
        <w:t>is </w:t>
      </w:r>
      <w:r>
        <w:rPr/>
        <w:t>much more likely </w:t>
      </w:r>
      <w:r>
        <w:rPr>
          <w:spacing w:val="2"/>
        </w:rPr>
        <w:t>to </w:t>
      </w:r>
      <w:r>
        <w:rPr>
          <w:spacing w:val="-3"/>
        </w:rPr>
        <w:t>stick </w:t>
      </w:r>
      <w:r>
        <w:rPr>
          <w:spacing w:val="2"/>
        </w:rPr>
        <w:t>to </w:t>
      </w:r>
      <w:r>
        <w:rPr/>
        <w:t>the</w:t>
      </w:r>
      <w:r>
        <w:rPr>
          <w:spacing w:val="-23"/>
        </w:rPr>
        <w:t> </w:t>
      </w:r>
      <w:r>
        <w:rPr/>
        <w:t>concrete</w:t>
      </w:r>
    </w:p>
    <w:p>
      <w:pPr>
        <w:spacing w:after="0" w:line="480" w:lineRule="auto"/>
        <w:jc w:val="left"/>
        <w:sectPr>
          <w:pgSz w:w="12240" w:h="15840"/>
          <w:pgMar w:header="0" w:footer="867" w:top="1400" w:bottom="1060" w:left="1340" w:right="1360"/>
        </w:sectPr>
      </w:pPr>
    </w:p>
    <w:p>
      <w:pPr>
        <w:pStyle w:val="BodyText"/>
        <w:spacing w:line="480" w:lineRule="auto" w:before="42"/>
        <w:ind w:right="122"/>
        <w:jc w:val="left"/>
        <w:rPr>
          <w:rFonts w:ascii="Times New Roman" w:hAnsi="Times New Roman" w:cs="Times New Roman" w:eastAsia="Times New Roman" w:hint="default"/>
        </w:rPr>
      </w:pPr>
      <w:r>
        <w:rPr/>
        <w:t>surrounding </w:t>
      </w:r>
      <w:r>
        <w:rPr>
          <w:spacing w:val="-5"/>
        </w:rPr>
        <w:t>it </w:t>
      </w:r>
      <w:r>
        <w:rPr/>
        <w:t>because </w:t>
      </w:r>
      <w:r>
        <w:rPr>
          <w:spacing w:val="-5"/>
        </w:rPr>
        <w:t>it </w:t>
      </w:r>
      <w:r>
        <w:rPr/>
        <w:t>is </w:t>
      </w:r>
      <w:r>
        <w:rPr>
          <w:spacing w:val="-3"/>
        </w:rPr>
        <w:t>in </w:t>
      </w:r>
      <w:r>
        <w:rPr/>
        <w:t>direct and constant contact with the concrete. Neither type of </w:t>
      </w:r>
      <w:r>
        <w:rPr/>
        <w:t>corrosion </w:t>
      </w:r>
      <w:r>
        <w:rPr>
          <w:spacing w:val="-3"/>
        </w:rPr>
        <w:t>is </w:t>
      </w:r>
      <w:r>
        <w:rPr/>
        <w:t>necessarily more severe than the other, both </w:t>
      </w:r>
      <w:r>
        <w:rPr>
          <w:spacing w:val="-3"/>
        </w:rPr>
        <w:t>being </w:t>
      </w:r>
      <w:r>
        <w:rPr/>
        <w:t>quite harmful for the steel </w:t>
      </w:r>
      <w:r>
        <w:rPr/>
        <w:t>reinforcing; </w:t>
      </w:r>
      <w:r>
        <w:rPr>
          <w:rFonts w:ascii="Times New Roman" w:hAnsi="Times New Roman" w:cs="Times New Roman" w:eastAsia="Times New Roman" w:hint="default"/>
        </w:rPr>
        <w:t>however, the “Halo Effect” </w:t>
      </w:r>
      <w:r>
        <w:rPr>
          <w:rFonts w:ascii="Times New Roman" w:hAnsi="Times New Roman" w:cs="Times New Roman" w:eastAsia="Times New Roman" w:hint="default"/>
          <w:spacing w:val="-5"/>
        </w:rPr>
        <w:t>is </w:t>
      </w:r>
      <w:r>
        <w:rPr>
          <w:rFonts w:ascii="Times New Roman" w:hAnsi="Times New Roman" w:cs="Times New Roman" w:eastAsia="Times New Roman" w:hint="default"/>
        </w:rPr>
        <w:t>typically evident </w:t>
      </w:r>
      <w:r>
        <w:rPr>
          <w:rFonts w:ascii="Times New Roman" w:hAnsi="Times New Roman" w:cs="Times New Roman" w:eastAsia="Times New Roman" w:hint="default"/>
          <w:spacing w:val="-3"/>
        </w:rPr>
        <w:t>in </w:t>
      </w:r>
      <w:r>
        <w:rPr>
          <w:rFonts w:ascii="Times New Roman" w:hAnsi="Times New Roman" w:cs="Times New Roman" w:eastAsia="Times New Roman" w:hint="default"/>
        </w:rPr>
        <w:t>a concrete repair by </w:t>
      </w:r>
      <w:r>
        <w:rPr/>
        <w:t>the presence of surficial corrosion of the reinforcing steel </w:t>
      </w:r>
      <w:r>
        <w:rPr>
          <w:spacing w:val="-3"/>
        </w:rPr>
        <w:t>in </w:t>
      </w:r>
      <w:r>
        <w:rPr/>
        <w:t>the substrate (original) concrete and not of the </w:t>
      </w:r>
      <w:r>
        <w:rPr/>
        <w:t>reinforcing steel within the repair material. However, this </w:t>
      </w:r>
      <w:r>
        <w:rPr>
          <w:spacing w:val="-3"/>
        </w:rPr>
        <w:t>is </w:t>
      </w:r>
      <w:r>
        <w:rPr/>
        <w:t>not </w:t>
      </w:r>
      <w:r>
        <w:rPr>
          <w:spacing w:val="-3"/>
        </w:rPr>
        <w:t>always </w:t>
      </w:r>
      <w:r>
        <w:rPr/>
        <w:t>the case, and this kind of </w:t>
      </w:r>
      <w:r>
        <w:rPr/>
        <w:t>corrosion </w:t>
      </w:r>
      <w:r>
        <w:rPr>
          <w:spacing w:val="-3"/>
        </w:rPr>
        <w:t>is </w:t>
      </w:r>
      <w:r>
        <w:rPr/>
        <w:t>often much harder to identify, since most of the surface corrosion </w:t>
      </w:r>
      <w:r>
        <w:rPr>
          <w:spacing w:val="-3"/>
        </w:rPr>
        <w:t>is </w:t>
      </w:r>
      <w:r>
        <w:rPr/>
        <w:t>pulled away </w:t>
      </w:r>
      <w:r>
        <w:rPr/>
        <w:t>when the concrete </w:t>
      </w:r>
      <w:r>
        <w:rPr>
          <w:spacing w:val="-5"/>
        </w:rPr>
        <w:t>is </w:t>
      </w:r>
      <w:r>
        <w:rPr/>
        <w:t>removed for visual examination. Therefore, care was taken to identify all </w:t>
      </w:r>
      <w:r>
        <w:rPr/>
        <w:t>levels</w:t>
      </w:r>
      <w:r>
        <w:rPr>
          <w:spacing w:val="-3"/>
        </w:rPr>
        <w:t> </w:t>
      </w:r>
      <w:r>
        <w:rPr/>
        <w:t>and</w:t>
      </w:r>
      <w:r>
        <w:rPr>
          <w:spacing w:val="-2"/>
        </w:rPr>
        <w:t> </w:t>
      </w:r>
      <w:r>
        <w:rPr/>
        <w:t>kinds</w:t>
      </w:r>
      <w:r>
        <w:rPr>
          <w:spacing w:val="-3"/>
        </w:rPr>
        <w:t> </w:t>
      </w:r>
      <w:r>
        <w:rPr/>
        <w:t>of</w:t>
      </w:r>
      <w:r>
        <w:rPr>
          <w:spacing w:val="-9"/>
        </w:rPr>
        <w:t> </w:t>
      </w:r>
      <w:r>
        <w:rPr/>
        <w:t>corrosion</w:t>
      </w:r>
      <w:r>
        <w:rPr>
          <w:spacing w:val="-6"/>
        </w:rPr>
        <w:t> </w:t>
      </w:r>
      <w:r>
        <w:rPr/>
        <w:t>(as</w:t>
      </w:r>
      <w:r>
        <w:rPr>
          <w:spacing w:val="-3"/>
        </w:rPr>
        <w:t> </w:t>
      </w:r>
      <w:r>
        <w:rPr/>
        <w:t>applicable</w:t>
      </w:r>
      <w:r>
        <w:rPr>
          <w:spacing w:val="-3"/>
        </w:rPr>
        <w:t> </w:t>
      </w:r>
      <w:r>
        <w:rPr/>
        <w:t>and</w:t>
      </w:r>
      <w:r>
        <w:rPr>
          <w:spacing w:val="2"/>
        </w:rPr>
        <w:t> </w:t>
      </w:r>
      <w:r>
        <w:rPr/>
        <w:t>feasible), since</w:t>
      </w:r>
      <w:r>
        <w:rPr>
          <w:spacing w:val="-3"/>
        </w:rPr>
        <w:t> </w:t>
      </w:r>
      <w:r>
        <w:rPr/>
        <w:t>any</w:t>
      </w:r>
      <w:r>
        <w:rPr>
          <w:spacing w:val="-6"/>
        </w:rPr>
        <w:t> </w:t>
      </w:r>
      <w:r>
        <w:rPr/>
        <w:t>indication</w:t>
      </w:r>
      <w:r>
        <w:rPr>
          <w:spacing w:val="-6"/>
        </w:rPr>
        <w:t> </w:t>
      </w:r>
      <w:r>
        <w:rPr/>
        <w:t>of</w:t>
      </w:r>
      <w:r>
        <w:rPr>
          <w:spacing w:val="-9"/>
        </w:rPr>
        <w:t> </w:t>
      </w:r>
      <w:r>
        <w:rPr/>
        <w:t>corrosion</w:t>
      </w:r>
      <w:r>
        <w:rPr>
          <w:spacing w:val="-6"/>
        </w:rPr>
        <w:t> </w:t>
      </w:r>
      <w:r>
        <w:rPr/>
        <w:t>could </w:t>
      </w:r>
      <w:r>
        <w:rPr/>
      </w:r>
      <w:r>
        <w:rPr>
          <w:spacing w:val="-3"/>
        </w:rPr>
        <w:t>be </w:t>
      </w:r>
      <w:r>
        <w:rPr/>
        <w:t>a </w:t>
      </w:r>
      <w:r>
        <w:rPr>
          <w:rFonts w:ascii="Times New Roman" w:hAnsi="Times New Roman" w:cs="Times New Roman" w:eastAsia="Times New Roman" w:hint="default"/>
        </w:rPr>
        <w:t>sign of the </w:t>
      </w:r>
      <w:r>
        <w:rPr>
          <w:rFonts w:ascii="Times New Roman" w:hAnsi="Times New Roman" w:cs="Times New Roman" w:eastAsia="Times New Roman" w:hint="default"/>
          <w:spacing w:val="-3"/>
        </w:rPr>
        <w:t>“Halo </w:t>
      </w:r>
      <w:r>
        <w:rPr>
          <w:rFonts w:ascii="Times New Roman" w:hAnsi="Times New Roman" w:cs="Times New Roman" w:eastAsia="Times New Roman" w:hint="default"/>
        </w:rPr>
        <w:t>Effect” at</w:t>
      </w:r>
      <w:r>
        <w:rPr>
          <w:rFonts w:ascii="Times New Roman" w:hAnsi="Times New Roman" w:cs="Times New Roman" w:eastAsia="Times New Roman" w:hint="default"/>
          <w:spacing w:val="12"/>
        </w:rPr>
        <w:t> </w:t>
      </w:r>
      <w:r>
        <w:rPr>
          <w:rFonts w:ascii="Times New Roman" w:hAnsi="Times New Roman" w:cs="Times New Roman" w:eastAsia="Times New Roman" w:hint="default"/>
        </w:rPr>
        <w:t>work.</w:t>
      </w:r>
    </w:p>
    <w:p>
      <w:pPr>
        <w:spacing w:line="240" w:lineRule="auto" w:before="0"/>
        <w:ind w:right="0"/>
        <w:rPr>
          <w:rFonts w:ascii="Times New Roman" w:hAnsi="Times New Roman" w:cs="Times New Roman" w:eastAsia="Times New Roman" w:hint="default"/>
          <w:sz w:val="24"/>
          <w:szCs w:val="24"/>
        </w:rPr>
      </w:pPr>
    </w:p>
    <w:p>
      <w:pPr>
        <w:spacing w:line="240" w:lineRule="auto" w:before="4"/>
        <w:ind w:right="0"/>
        <w:rPr>
          <w:rFonts w:ascii="Times New Roman" w:hAnsi="Times New Roman" w:cs="Times New Roman" w:eastAsia="Times New Roman" w:hint="default"/>
          <w:sz w:val="35"/>
          <w:szCs w:val="35"/>
        </w:rPr>
      </w:pPr>
    </w:p>
    <w:p>
      <w:pPr>
        <w:pStyle w:val="Heading2"/>
        <w:numPr>
          <w:ilvl w:val="1"/>
          <w:numId w:val="17"/>
        </w:numPr>
        <w:tabs>
          <w:tab w:pos="466" w:val="left" w:leader="none"/>
        </w:tabs>
        <w:spacing w:line="240" w:lineRule="auto" w:before="0" w:after="0"/>
        <w:ind w:left="465" w:right="0" w:hanging="365"/>
        <w:jc w:val="left"/>
        <w:rPr>
          <w:b w:val="0"/>
          <w:bCs w:val="0"/>
        </w:rPr>
      </w:pPr>
      <w:r>
        <w:rPr/>
        <w:t>Small-Scale Corrosion</w:t>
      </w:r>
      <w:r>
        <w:rPr>
          <w:spacing w:val="-15"/>
        </w:rPr>
        <w:t> </w:t>
      </w:r>
      <w:r>
        <w:rPr/>
        <w:t>Testing</w:t>
      </w:r>
      <w:r>
        <w:rPr>
          <w:b w:val="0"/>
        </w:rPr>
      </w:r>
    </w:p>
    <w:p>
      <w:pPr>
        <w:spacing w:line="240" w:lineRule="auto" w:before="0"/>
        <w:ind w:right="0"/>
        <w:rPr>
          <w:rFonts w:ascii="Times New Roman" w:hAnsi="Times New Roman" w:cs="Times New Roman" w:eastAsia="Times New Roman" w:hint="default"/>
          <w:b/>
          <w:bCs/>
          <w:sz w:val="24"/>
          <w:szCs w:val="24"/>
        </w:rPr>
      </w:pPr>
    </w:p>
    <w:p>
      <w:pPr>
        <w:spacing w:line="240" w:lineRule="auto" w:before="0"/>
        <w:ind w:right="0"/>
        <w:rPr>
          <w:rFonts w:ascii="Times New Roman" w:hAnsi="Times New Roman" w:cs="Times New Roman" w:eastAsia="Times New Roman" w:hint="default"/>
          <w:b/>
          <w:bCs/>
          <w:sz w:val="24"/>
          <w:szCs w:val="24"/>
        </w:rPr>
      </w:pPr>
    </w:p>
    <w:p>
      <w:pPr>
        <w:spacing w:line="240" w:lineRule="auto" w:before="0"/>
        <w:ind w:right="0"/>
        <w:rPr>
          <w:rFonts w:ascii="Times New Roman" w:hAnsi="Times New Roman" w:cs="Times New Roman" w:eastAsia="Times New Roman" w:hint="default"/>
          <w:b/>
          <w:bCs/>
          <w:sz w:val="24"/>
          <w:szCs w:val="24"/>
        </w:rPr>
      </w:pPr>
    </w:p>
    <w:p>
      <w:pPr>
        <w:spacing w:line="240" w:lineRule="auto" w:before="11"/>
        <w:ind w:right="0"/>
        <w:rPr>
          <w:rFonts w:ascii="Times New Roman" w:hAnsi="Times New Roman" w:cs="Times New Roman" w:eastAsia="Times New Roman" w:hint="default"/>
          <w:b/>
          <w:bCs/>
          <w:sz w:val="20"/>
          <w:szCs w:val="20"/>
        </w:rPr>
      </w:pPr>
    </w:p>
    <w:p>
      <w:pPr>
        <w:pStyle w:val="Heading2"/>
        <w:numPr>
          <w:ilvl w:val="2"/>
          <w:numId w:val="17"/>
        </w:numPr>
        <w:tabs>
          <w:tab w:pos="821" w:val="left" w:leader="none"/>
        </w:tabs>
        <w:spacing w:line="240" w:lineRule="auto" w:before="0" w:after="0"/>
        <w:ind w:left="821" w:right="0" w:hanging="721"/>
        <w:jc w:val="left"/>
        <w:rPr>
          <w:b w:val="0"/>
          <w:bCs w:val="0"/>
        </w:rPr>
      </w:pPr>
      <w:bookmarkStart w:name="_TOC_250005" w:id="11"/>
      <w:r>
        <w:rPr/>
        <w:t>Procedure</w:t>
      </w:r>
      <w:bookmarkEnd w:id="11"/>
      <w:r>
        <w:rPr>
          <w:b w:val="0"/>
        </w:rPr>
      </w:r>
    </w:p>
    <w:p>
      <w:pPr>
        <w:spacing w:line="240" w:lineRule="auto" w:before="0"/>
        <w:ind w:right="0"/>
        <w:rPr>
          <w:rFonts w:ascii="Times New Roman" w:hAnsi="Times New Roman" w:cs="Times New Roman" w:eastAsia="Times New Roman" w:hint="default"/>
          <w:b/>
          <w:bCs/>
          <w:sz w:val="24"/>
          <w:szCs w:val="24"/>
        </w:rPr>
      </w:pPr>
    </w:p>
    <w:p>
      <w:pPr>
        <w:spacing w:line="240" w:lineRule="auto" w:before="0"/>
        <w:ind w:right="0"/>
        <w:rPr>
          <w:rFonts w:ascii="Times New Roman" w:hAnsi="Times New Roman" w:cs="Times New Roman" w:eastAsia="Times New Roman" w:hint="default"/>
          <w:b/>
          <w:bCs/>
          <w:sz w:val="24"/>
          <w:szCs w:val="24"/>
        </w:rPr>
      </w:pPr>
    </w:p>
    <w:p>
      <w:pPr>
        <w:spacing w:line="240" w:lineRule="auto" w:before="0"/>
        <w:ind w:right="0"/>
        <w:rPr>
          <w:rFonts w:ascii="Times New Roman" w:hAnsi="Times New Roman" w:cs="Times New Roman" w:eastAsia="Times New Roman" w:hint="default"/>
          <w:b/>
          <w:bCs/>
          <w:sz w:val="24"/>
          <w:szCs w:val="24"/>
        </w:rPr>
      </w:pPr>
    </w:p>
    <w:p>
      <w:pPr>
        <w:pStyle w:val="BodyText"/>
        <w:spacing w:line="477" w:lineRule="auto"/>
        <w:ind w:right="117"/>
        <w:jc w:val="left"/>
      </w:pPr>
      <w:r>
        <w:rPr/>
        <w:t>Specific testing for the Halo </w:t>
      </w:r>
      <w:r>
        <w:rPr>
          <w:spacing w:val="-3"/>
        </w:rPr>
        <w:t>Effect </w:t>
      </w:r>
      <w:r>
        <w:rPr/>
        <w:t>was accomplished on small scale composite specimens using </w:t>
      </w:r>
      <w:r>
        <w:rPr/>
        <w:t>an ODOT Class AA </w:t>
      </w:r>
      <w:r>
        <w:rPr>
          <w:spacing w:val="-3"/>
        </w:rPr>
        <w:t>base </w:t>
      </w:r>
      <w:r>
        <w:rPr/>
        <w:t>concrete </w:t>
      </w:r>
      <w:r>
        <w:rPr>
          <w:spacing w:val="-3"/>
        </w:rPr>
        <w:t>in </w:t>
      </w:r>
      <w:r>
        <w:rPr/>
        <w:t>conjunction with a Ductal</w:t>
      </w:r>
      <w:r>
        <w:rPr>
          <w:position w:val="9"/>
          <w:sz w:val="16"/>
          <w:szCs w:val="16"/>
        </w:rPr>
        <w:t>®</w:t>
      </w:r>
      <w:r>
        <w:rPr/>
        <w:t>, J3, ODOT AA, or Phoscrete </w:t>
      </w:r>
      <w:r>
        <w:rPr/>
      </w:r>
      <w:r>
        <w:rPr>
          <w:rFonts w:ascii="Times New Roman" w:hAnsi="Times New Roman" w:cs="Times New Roman" w:eastAsia="Times New Roman" w:hint="default"/>
        </w:rPr>
        <w:t>“</w:t>
      </w:r>
      <w:r>
        <w:rPr/>
        <w:t>repair</w:t>
      </w:r>
      <w:r>
        <w:rPr>
          <w:rFonts w:ascii="Times New Roman" w:hAnsi="Times New Roman" w:cs="Times New Roman" w:eastAsia="Times New Roman" w:hint="default"/>
        </w:rPr>
        <w:t>”</w:t>
      </w:r>
      <w:r>
        <w:rPr/>
        <w:t>. This testing focused on macrocell corrosion, because that </w:t>
      </w:r>
      <w:r>
        <w:rPr>
          <w:spacing w:val="-5"/>
        </w:rPr>
        <w:t>is </w:t>
      </w:r>
      <w:r>
        <w:rPr/>
        <w:t>the type of corrosion that </w:t>
      </w:r>
      <w:r>
        <w:rPr>
          <w:spacing w:val="-5"/>
        </w:rPr>
        <w:t>is </w:t>
      </w:r>
      <w:r>
        <w:rPr>
          <w:spacing w:val="-5"/>
        </w:rPr>
      </w:r>
      <w:r>
        <w:rPr>
          <w:rFonts w:ascii="Times New Roman" w:hAnsi="Times New Roman" w:cs="Times New Roman" w:eastAsia="Times New Roman" w:hint="default"/>
        </w:rPr>
        <w:t>indicative of the </w:t>
      </w:r>
      <w:r>
        <w:rPr>
          <w:rFonts w:ascii="Times New Roman" w:hAnsi="Times New Roman" w:cs="Times New Roman" w:eastAsia="Times New Roman" w:hint="default"/>
          <w:spacing w:val="-3"/>
        </w:rPr>
        <w:t>“Halo </w:t>
      </w:r>
      <w:r>
        <w:rPr>
          <w:rFonts w:ascii="Times New Roman" w:hAnsi="Times New Roman" w:cs="Times New Roman" w:eastAsia="Times New Roman" w:hint="default"/>
        </w:rPr>
        <w:t>Effect” (i.e., corrosion only due to the contact </w:t>
      </w:r>
      <w:r>
        <w:rPr>
          <w:rFonts w:ascii="Times New Roman" w:hAnsi="Times New Roman" w:cs="Times New Roman" w:eastAsia="Times New Roman" w:hint="default"/>
          <w:spacing w:val="7"/>
        </w:rPr>
        <w:t>o</w:t>
      </w:r>
      <w:r>
        <w:rPr>
          <w:spacing w:val="7"/>
        </w:rPr>
        <w:t>f </w:t>
      </w:r>
      <w:r>
        <w:rPr/>
        <w:t>the two different </w:t>
      </w:r>
      <w:r>
        <w:rPr/>
        <w:t>materials). Microcell corrosion, despite being known to </w:t>
      </w:r>
      <w:r>
        <w:rPr>
          <w:spacing w:val="-3"/>
        </w:rPr>
        <w:t>be </w:t>
      </w:r>
      <w:r>
        <w:rPr/>
        <w:t>the </w:t>
      </w:r>
      <w:r>
        <w:rPr>
          <w:spacing w:val="-3"/>
        </w:rPr>
        <w:t>main </w:t>
      </w:r>
      <w:r>
        <w:rPr/>
        <w:t>contributor of corrosion of </w:t>
      </w:r>
      <w:r>
        <w:rPr/>
        <w:t>steel reinforcing, can </w:t>
      </w:r>
      <w:r>
        <w:rPr>
          <w:spacing w:val="-3"/>
        </w:rPr>
        <w:t>be </w:t>
      </w:r>
      <w:r>
        <w:rPr/>
        <w:t>assumed to occur throughout all reinforcing, regardless of what type of </w:t>
      </w:r>
      <w:r>
        <w:rPr/>
        <w:t>concrete </w:t>
      </w:r>
      <w:r>
        <w:rPr>
          <w:spacing w:val="-5"/>
        </w:rPr>
        <w:t>it is </w:t>
      </w:r>
      <w:r>
        <w:rPr/>
        <w:t>within, or whether that concrete </w:t>
      </w:r>
      <w:r>
        <w:rPr>
          <w:spacing w:val="-5"/>
        </w:rPr>
        <w:t>is </w:t>
      </w:r>
      <w:r>
        <w:rPr/>
        <w:t>old or new. Therefore, microcell corrosion </w:t>
      </w:r>
      <w:r>
        <w:rPr/>
        <w:t>would not provide any information on the interaction of old concrete and repair material and</w:t>
      </w:r>
      <w:r>
        <w:rPr>
          <w:spacing w:val="-37"/>
        </w:rPr>
        <w:t> </w:t>
      </w:r>
      <w:r>
        <w:rPr/>
        <w:t>was </w:t>
      </w:r>
      <w:r>
        <w:rPr/>
        <w:t>not measured </w:t>
      </w:r>
      <w:r>
        <w:rPr>
          <w:spacing w:val="-3"/>
        </w:rPr>
        <w:t>in </w:t>
      </w:r>
      <w:r>
        <w:rPr/>
        <w:t>this</w:t>
      </w:r>
      <w:r>
        <w:rPr>
          <w:spacing w:val="-8"/>
        </w:rPr>
        <w:t> </w:t>
      </w:r>
      <w:r>
        <w:rPr/>
        <w:t>testing.</w:t>
      </w:r>
    </w:p>
    <w:p>
      <w:pPr>
        <w:spacing w:after="0" w:line="477" w:lineRule="auto"/>
        <w:jc w:val="left"/>
        <w:sectPr>
          <w:pgSz w:w="12240" w:h="15840"/>
          <w:pgMar w:header="0" w:footer="867" w:top="1400" w:bottom="1060" w:left="1340" w:right="1380"/>
        </w:sectPr>
      </w:pPr>
    </w:p>
    <w:p>
      <w:pPr>
        <w:pStyle w:val="BodyText"/>
        <w:spacing w:line="480" w:lineRule="auto" w:before="42"/>
        <w:ind w:right="111"/>
        <w:jc w:val="left"/>
      </w:pPr>
      <w:r>
        <w:rPr/>
        <w:t>The composite specimens used for this part of the corrosion testing were 24 </w:t>
      </w:r>
      <w:r>
        <w:rPr>
          <w:spacing w:val="-4"/>
        </w:rPr>
        <w:t>in. </w:t>
      </w:r>
      <w:r>
        <w:rPr/>
        <w:t>x 12 </w:t>
      </w:r>
      <w:r>
        <w:rPr>
          <w:spacing w:val="-4"/>
        </w:rPr>
        <w:t>in. </w:t>
      </w:r>
      <w:r>
        <w:rPr/>
        <w:t>x 3 in., </w:t>
      </w:r>
      <w:r>
        <w:rPr/>
        <w:t>with each specimen consisting </w:t>
      </w:r>
      <w:r>
        <w:rPr>
          <w:spacing w:val="4"/>
        </w:rPr>
        <w:t>of </w:t>
      </w:r>
      <w:r>
        <w:rPr/>
        <w:t>half base concrete and half repair material. The </w:t>
      </w:r>
      <w:r>
        <w:rPr>
          <w:spacing w:val="-3"/>
        </w:rPr>
        <w:t>base </w:t>
      </w:r>
      <w:r>
        <w:rPr/>
        <w:t>concrete </w:t>
      </w:r>
      <w:r>
        <w:rPr/>
        <w:t>halves included the addition of NaCl at dosage rates of 0, 4, and 8% by weight of cement, to represent base concrete of differing levels </w:t>
      </w:r>
      <w:r>
        <w:rPr>
          <w:spacing w:val="5"/>
        </w:rPr>
        <w:t>of </w:t>
      </w:r>
      <w:r>
        <w:rPr/>
        <w:t>corrosion and previous chloride ion penetration. </w:t>
      </w:r>
      <w:r>
        <w:rPr/>
        <w:t>This method of having NaCl directly </w:t>
      </w:r>
      <w:r>
        <w:rPr>
          <w:spacing w:val="-3"/>
        </w:rPr>
        <w:t>in </w:t>
      </w:r>
      <w:r>
        <w:rPr/>
        <w:t>the base concrete </w:t>
      </w:r>
      <w:r>
        <w:rPr>
          <w:spacing w:val="-3"/>
        </w:rPr>
        <w:t>is </w:t>
      </w:r>
      <w:r>
        <w:rPr/>
        <w:t>more effective and direct than the </w:t>
      </w:r>
      <w:r>
        <w:rPr/>
        <w:t>ponding method employed by other studies for macrocell corrosion testing. This meant a total of 12 specimens were cast, three for each repair </w:t>
      </w:r>
      <w:r>
        <w:rPr>
          <w:spacing w:val="-4"/>
        </w:rPr>
        <w:t>mix </w:t>
      </w:r>
      <w:r>
        <w:rPr/>
        <w:t>and three for the normal 0% NaCl ODOT class </w:t>
      </w:r>
      <w:r>
        <w:rPr/>
        <w:t>AA </w:t>
      </w:r>
      <w:r>
        <w:rPr>
          <w:spacing w:val="-3"/>
        </w:rPr>
        <w:t>mix, </w:t>
      </w:r>
      <w:r>
        <w:rPr/>
        <w:t>which acted as a control. Each set of halves were cast one at a time (base concrete </w:t>
      </w:r>
      <w:r>
        <w:rPr/>
        <w:t>followed by repair material), cured for 28 days, and contained three No. 3 bars with electrical wiring soldered to each end, ultimately extending out of the top of the two different concrete halves. After the second 28 day curing time, each bar had its two halves electrically coupled via </w:t>
      </w:r>
      <w:r>
        <w:rPr/>
        <w:t>a 100 ohm resister to </w:t>
      </w:r>
      <w:r>
        <w:rPr>
          <w:spacing w:val="-3"/>
        </w:rPr>
        <w:t>allow </w:t>
      </w:r>
      <w:r>
        <w:rPr/>
        <w:t>the measurement of the voltage drop across each bar every couple of </w:t>
      </w:r>
      <w:r>
        <w:rPr/>
        <w:t>days, similar to the set-up of the Hansson (2006) study discussed </w:t>
      </w:r>
      <w:r>
        <w:rPr>
          <w:spacing w:val="-3"/>
        </w:rPr>
        <w:t>in </w:t>
      </w:r>
      <w:r>
        <w:rPr/>
        <w:t>Section 2.3. Specimens were </w:t>
      </w:r>
      <w:r>
        <w:rPr/>
        <w:t>cured using a standard 7 days of wet curing and 21 days of air curing for both sets of curing times.</w:t>
      </w:r>
    </w:p>
    <w:p>
      <w:pPr>
        <w:spacing w:line="240" w:lineRule="auto" w:before="0"/>
        <w:ind w:right="0"/>
        <w:rPr>
          <w:rFonts w:ascii="Times New Roman" w:hAnsi="Times New Roman" w:cs="Times New Roman" w:eastAsia="Times New Roman" w:hint="default"/>
          <w:sz w:val="24"/>
          <w:szCs w:val="24"/>
        </w:rPr>
      </w:pPr>
    </w:p>
    <w:p>
      <w:pPr>
        <w:spacing w:line="240" w:lineRule="auto" w:before="10"/>
        <w:ind w:right="0"/>
        <w:rPr>
          <w:rFonts w:ascii="Times New Roman" w:hAnsi="Times New Roman" w:cs="Times New Roman" w:eastAsia="Times New Roman" w:hint="default"/>
          <w:sz w:val="24"/>
          <w:szCs w:val="24"/>
        </w:rPr>
      </w:pPr>
    </w:p>
    <w:p>
      <w:pPr>
        <w:pStyle w:val="BodyText"/>
        <w:spacing w:line="480" w:lineRule="auto"/>
        <w:ind w:right="111"/>
        <w:jc w:val="left"/>
      </w:pPr>
      <w:r>
        <w:rPr/>
        <w:t>Although the base concrete already contained varying levels of NaCl, specimens were also placed </w:t>
      </w:r>
      <w:r>
        <w:rPr>
          <w:spacing w:val="-3"/>
        </w:rPr>
        <w:t>in </w:t>
      </w:r>
      <w:r>
        <w:rPr/>
        <w:t>a 5% NaCl solution, with the water level 0.5 </w:t>
      </w:r>
      <w:r>
        <w:rPr>
          <w:spacing w:val="-4"/>
        </w:rPr>
        <w:t>in. </w:t>
      </w:r>
      <w:r>
        <w:rPr/>
        <w:t>below the top of the specimens, to </w:t>
      </w:r>
      <w:r>
        <w:rPr/>
        <w:t>prevent any damage to the electrical wiring coming out of the specimens. This was done to </w:t>
      </w:r>
      <w:r>
        <w:rPr>
          <w:spacing w:val="-3"/>
        </w:rPr>
        <w:t>allow </w:t>
      </w:r>
      <w:r>
        <w:rPr>
          <w:spacing w:val="-3"/>
        </w:rPr>
      </w:r>
      <w:r>
        <w:rPr/>
        <w:t>for easier passage of ions through the different concrete </w:t>
      </w:r>
      <w:r>
        <w:rPr>
          <w:spacing w:val="-3"/>
        </w:rPr>
        <w:t>halves </w:t>
      </w:r>
      <w:r>
        <w:rPr/>
        <w:t>while also accelerating the </w:t>
      </w:r>
      <w:r>
        <w:rPr/>
        <w:t>corrosion within the specimens. The small-scale corrosion molds and testing set-up are shown </w:t>
      </w:r>
      <w:r>
        <w:rPr>
          <w:spacing w:val="-3"/>
        </w:rPr>
        <w:t>in </w:t>
      </w:r>
      <w:r>
        <w:rPr>
          <w:spacing w:val="-3"/>
        </w:rPr>
      </w:r>
      <w:r>
        <w:rPr/>
        <w:t>Figures 29 and 30,</w:t>
      </w:r>
      <w:r>
        <w:rPr>
          <w:spacing w:val="-12"/>
        </w:rPr>
        <w:t> </w:t>
      </w:r>
      <w:r>
        <w:rPr/>
        <w:t>respectively.</w:t>
      </w:r>
    </w:p>
    <w:p>
      <w:pPr>
        <w:spacing w:after="0" w:line="480" w:lineRule="auto"/>
        <w:jc w:val="left"/>
        <w:sectPr>
          <w:pgSz w:w="12240" w:h="15840"/>
          <w:pgMar w:header="0" w:footer="867" w:top="1400" w:bottom="1060" w:left="1340" w:right="1360"/>
        </w:sectPr>
      </w:pPr>
    </w:p>
    <w:p>
      <w:pPr>
        <w:tabs>
          <w:tab w:pos="4990" w:val="left" w:leader="none"/>
        </w:tabs>
        <w:spacing w:line="240" w:lineRule="auto"/>
        <w:ind w:left="748" w:right="0" w:firstLine="0"/>
        <w:rPr>
          <w:rFonts w:ascii="Times New Roman" w:hAnsi="Times New Roman" w:cs="Times New Roman" w:eastAsia="Times New Roman" w:hint="default"/>
          <w:sz w:val="20"/>
          <w:szCs w:val="20"/>
        </w:rPr>
      </w:pPr>
      <w:r>
        <w:rPr>
          <w:rFonts w:ascii="Times New Roman"/>
          <w:sz w:val="20"/>
        </w:rPr>
        <w:drawing>
          <wp:inline distT="0" distB="0" distL="0" distR="0">
            <wp:extent cx="2466403" cy="1844040"/>
            <wp:effectExtent l="0" t="0" r="0" b="0"/>
            <wp:docPr id="69" name="image38.jpeg" descr=""/>
            <wp:cNvGraphicFramePr>
              <a:graphicFrameLocks noChangeAspect="1"/>
            </wp:cNvGraphicFramePr>
            <a:graphic>
              <a:graphicData uri="http://schemas.openxmlformats.org/drawingml/2006/picture">
                <pic:pic>
                  <pic:nvPicPr>
                    <pic:cNvPr id="70" name="image38.jpeg"/>
                    <pic:cNvPicPr/>
                  </pic:nvPicPr>
                  <pic:blipFill>
                    <a:blip r:embed="rId51" cstate="print"/>
                    <a:stretch>
                      <a:fillRect/>
                    </a:stretch>
                  </pic:blipFill>
                  <pic:spPr>
                    <a:xfrm>
                      <a:off x="0" y="0"/>
                      <a:ext cx="2466403" cy="1844040"/>
                    </a:xfrm>
                    <a:prstGeom prst="rect">
                      <a:avLst/>
                    </a:prstGeom>
                  </pic:spPr>
                </pic:pic>
              </a:graphicData>
            </a:graphic>
          </wp:inline>
        </w:drawing>
      </w:r>
      <w:r>
        <w:rPr>
          <w:rFonts w:ascii="Times New Roman"/>
          <w:sz w:val="20"/>
        </w:rPr>
      </w:r>
      <w:r>
        <w:rPr>
          <w:rFonts w:ascii="Times New Roman"/>
          <w:sz w:val="20"/>
        </w:rPr>
        <w:tab/>
      </w:r>
      <w:r>
        <w:rPr>
          <w:rFonts w:ascii="Times New Roman"/>
          <w:sz w:val="20"/>
        </w:rPr>
        <w:drawing>
          <wp:inline distT="0" distB="0" distL="0" distR="0">
            <wp:extent cx="2466403" cy="1844040"/>
            <wp:effectExtent l="0" t="0" r="0" b="0"/>
            <wp:docPr id="71" name="image39.jpeg" descr=""/>
            <wp:cNvGraphicFramePr>
              <a:graphicFrameLocks noChangeAspect="1"/>
            </wp:cNvGraphicFramePr>
            <a:graphic>
              <a:graphicData uri="http://schemas.openxmlformats.org/drawingml/2006/picture">
                <pic:pic>
                  <pic:nvPicPr>
                    <pic:cNvPr id="72" name="image39.jpeg"/>
                    <pic:cNvPicPr/>
                  </pic:nvPicPr>
                  <pic:blipFill>
                    <a:blip r:embed="rId52" cstate="print"/>
                    <a:stretch>
                      <a:fillRect/>
                    </a:stretch>
                  </pic:blipFill>
                  <pic:spPr>
                    <a:xfrm>
                      <a:off x="0" y="0"/>
                      <a:ext cx="2466403" cy="1844040"/>
                    </a:xfrm>
                    <a:prstGeom prst="rect">
                      <a:avLst/>
                    </a:prstGeom>
                  </pic:spPr>
                </pic:pic>
              </a:graphicData>
            </a:graphic>
          </wp:inline>
        </w:drawing>
      </w:r>
      <w:r>
        <w:rPr>
          <w:rFonts w:ascii="Times New Roman"/>
          <w:sz w:val="20"/>
        </w:rPr>
      </w:r>
    </w:p>
    <w:p>
      <w:pPr>
        <w:pStyle w:val="ListParagraph"/>
        <w:numPr>
          <w:ilvl w:val="3"/>
          <w:numId w:val="17"/>
        </w:numPr>
        <w:tabs>
          <w:tab w:pos="6853" w:val="left" w:leader="none"/>
        </w:tabs>
        <w:spacing w:line="255" w:lineRule="exact" w:before="0" w:after="0"/>
        <w:ind w:left="6852" w:right="0" w:hanging="4346"/>
        <w:jc w:val="left"/>
        <w:rPr>
          <w:rFonts w:ascii="Times New Roman" w:hAnsi="Times New Roman" w:cs="Times New Roman" w:eastAsia="Times New Roman" w:hint="default"/>
          <w:sz w:val="24"/>
          <w:szCs w:val="24"/>
        </w:rPr>
      </w:pPr>
      <w:r>
        <w:rPr>
          <w:rFonts w:ascii="Times New Roman"/>
          <w:sz w:val="24"/>
        </w:rPr>
        <w:t>(b)</w:t>
      </w:r>
    </w:p>
    <w:p>
      <w:pPr>
        <w:spacing w:line="240" w:lineRule="auto" w:before="0"/>
        <w:ind w:right="0"/>
        <w:rPr>
          <w:rFonts w:ascii="Times New Roman" w:hAnsi="Times New Roman" w:cs="Times New Roman" w:eastAsia="Times New Roman" w:hint="default"/>
          <w:sz w:val="24"/>
          <w:szCs w:val="24"/>
        </w:rPr>
      </w:pPr>
    </w:p>
    <w:p>
      <w:pPr>
        <w:spacing w:before="201"/>
        <w:ind w:left="1989" w:right="1885" w:firstLine="0"/>
        <w:jc w:val="center"/>
        <w:rPr>
          <w:rFonts w:ascii="Times New Roman" w:hAnsi="Times New Roman" w:cs="Times New Roman" w:eastAsia="Times New Roman" w:hint="default"/>
          <w:sz w:val="24"/>
          <w:szCs w:val="24"/>
        </w:rPr>
      </w:pPr>
      <w:r>
        <w:rPr>
          <w:rFonts w:ascii="Times New Roman"/>
          <w:i/>
          <w:sz w:val="24"/>
        </w:rPr>
        <w:t>Figure 29: Small-Scale Corrosion Specimen</w:t>
      </w:r>
      <w:r>
        <w:rPr>
          <w:rFonts w:ascii="Times New Roman"/>
          <w:i/>
          <w:spacing w:val="-6"/>
          <w:sz w:val="24"/>
        </w:rPr>
        <w:t> </w:t>
      </w:r>
      <w:r>
        <w:rPr>
          <w:rFonts w:ascii="Times New Roman"/>
          <w:i/>
          <w:sz w:val="24"/>
        </w:rPr>
        <w:t>Molds</w:t>
      </w:r>
      <w:r>
        <w:rPr>
          <w:rFonts w:ascii="Times New Roman"/>
          <w:sz w:val="24"/>
        </w:rPr>
      </w:r>
    </w:p>
    <w:p>
      <w:pPr>
        <w:spacing w:line="240" w:lineRule="auto" w:before="0"/>
        <w:ind w:right="0"/>
        <w:rPr>
          <w:rFonts w:ascii="Times New Roman" w:hAnsi="Times New Roman" w:cs="Times New Roman" w:eastAsia="Times New Roman" w:hint="default"/>
          <w:i/>
          <w:sz w:val="20"/>
          <w:szCs w:val="20"/>
        </w:rPr>
      </w:pPr>
    </w:p>
    <w:p>
      <w:pPr>
        <w:spacing w:line="240" w:lineRule="auto" w:before="0"/>
        <w:ind w:right="0"/>
        <w:rPr>
          <w:rFonts w:ascii="Times New Roman" w:hAnsi="Times New Roman" w:cs="Times New Roman" w:eastAsia="Times New Roman" w:hint="default"/>
          <w:i/>
          <w:sz w:val="20"/>
          <w:szCs w:val="20"/>
        </w:rPr>
      </w:pPr>
    </w:p>
    <w:p>
      <w:pPr>
        <w:spacing w:line="240" w:lineRule="auto" w:before="0"/>
        <w:ind w:right="0"/>
        <w:rPr>
          <w:rFonts w:ascii="Times New Roman" w:hAnsi="Times New Roman" w:cs="Times New Roman" w:eastAsia="Times New Roman" w:hint="default"/>
          <w:i/>
          <w:sz w:val="20"/>
          <w:szCs w:val="20"/>
        </w:rPr>
      </w:pPr>
    </w:p>
    <w:p>
      <w:pPr>
        <w:spacing w:line="240" w:lineRule="auto" w:before="11" w:after="0"/>
        <w:ind w:right="0"/>
        <w:rPr>
          <w:rFonts w:ascii="Times New Roman" w:hAnsi="Times New Roman" w:cs="Times New Roman" w:eastAsia="Times New Roman" w:hint="default"/>
          <w:i/>
          <w:sz w:val="28"/>
          <w:szCs w:val="28"/>
        </w:rPr>
      </w:pPr>
    </w:p>
    <w:p>
      <w:pPr>
        <w:spacing w:line="240" w:lineRule="auto"/>
        <w:ind w:left="1825" w:right="0" w:firstLine="0"/>
        <w:rPr>
          <w:rFonts w:ascii="Times New Roman" w:hAnsi="Times New Roman" w:cs="Times New Roman" w:eastAsia="Times New Roman" w:hint="default"/>
          <w:sz w:val="20"/>
          <w:szCs w:val="20"/>
        </w:rPr>
      </w:pPr>
      <w:r>
        <w:rPr>
          <w:rFonts w:ascii="Times New Roman" w:hAnsi="Times New Roman" w:cs="Times New Roman" w:eastAsia="Times New Roman" w:hint="default"/>
          <w:sz w:val="20"/>
          <w:szCs w:val="20"/>
        </w:rPr>
        <w:drawing>
          <wp:inline distT="0" distB="0" distL="0" distR="0">
            <wp:extent cx="3796023" cy="2946273"/>
            <wp:effectExtent l="0" t="0" r="0" b="0"/>
            <wp:docPr id="73" name="image40.jpeg" descr=""/>
            <wp:cNvGraphicFramePr>
              <a:graphicFrameLocks noChangeAspect="1"/>
            </wp:cNvGraphicFramePr>
            <a:graphic>
              <a:graphicData uri="http://schemas.openxmlformats.org/drawingml/2006/picture">
                <pic:pic>
                  <pic:nvPicPr>
                    <pic:cNvPr id="74" name="image40.jpeg"/>
                    <pic:cNvPicPr/>
                  </pic:nvPicPr>
                  <pic:blipFill>
                    <a:blip r:embed="rId53" cstate="print"/>
                    <a:stretch>
                      <a:fillRect/>
                    </a:stretch>
                  </pic:blipFill>
                  <pic:spPr>
                    <a:xfrm>
                      <a:off x="0" y="0"/>
                      <a:ext cx="3796023" cy="2946273"/>
                    </a:xfrm>
                    <a:prstGeom prst="rect">
                      <a:avLst/>
                    </a:prstGeom>
                  </pic:spPr>
                </pic:pic>
              </a:graphicData>
            </a:graphic>
          </wp:inline>
        </w:drawing>
      </w:r>
      <w:r>
        <w:rPr>
          <w:rFonts w:ascii="Times New Roman" w:hAnsi="Times New Roman" w:cs="Times New Roman" w:eastAsia="Times New Roman" w:hint="default"/>
          <w:sz w:val="20"/>
          <w:szCs w:val="20"/>
        </w:rPr>
      </w:r>
    </w:p>
    <w:p>
      <w:pPr>
        <w:spacing w:line="240" w:lineRule="auto" w:before="11"/>
        <w:ind w:right="0"/>
        <w:rPr>
          <w:rFonts w:ascii="Times New Roman" w:hAnsi="Times New Roman" w:cs="Times New Roman" w:eastAsia="Times New Roman" w:hint="default"/>
          <w:i/>
          <w:sz w:val="20"/>
          <w:szCs w:val="20"/>
        </w:rPr>
      </w:pPr>
    </w:p>
    <w:p>
      <w:pPr>
        <w:spacing w:before="0"/>
        <w:ind w:left="1989" w:right="1885" w:firstLine="0"/>
        <w:jc w:val="center"/>
        <w:rPr>
          <w:rFonts w:ascii="Times New Roman" w:hAnsi="Times New Roman" w:cs="Times New Roman" w:eastAsia="Times New Roman" w:hint="default"/>
          <w:sz w:val="24"/>
          <w:szCs w:val="24"/>
        </w:rPr>
      </w:pPr>
      <w:r>
        <w:rPr>
          <w:rFonts w:ascii="Times New Roman"/>
          <w:i/>
          <w:sz w:val="24"/>
        </w:rPr>
        <w:t>Figure 30: Typical Small-Scale Corrosion Testing</w:t>
      </w:r>
      <w:r>
        <w:rPr>
          <w:rFonts w:ascii="Times New Roman"/>
          <w:i/>
          <w:spacing w:val="-14"/>
          <w:sz w:val="24"/>
        </w:rPr>
        <w:t> </w:t>
      </w:r>
      <w:r>
        <w:rPr>
          <w:rFonts w:ascii="Times New Roman"/>
          <w:i/>
          <w:sz w:val="24"/>
        </w:rPr>
        <w:t>Set-Up</w:t>
      </w:r>
      <w:r>
        <w:rPr>
          <w:rFonts w:ascii="Times New Roman"/>
          <w:sz w:val="24"/>
        </w:rPr>
      </w:r>
    </w:p>
    <w:p>
      <w:pPr>
        <w:spacing w:line="240" w:lineRule="auto" w:before="0"/>
        <w:ind w:right="0"/>
        <w:rPr>
          <w:rFonts w:ascii="Times New Roman" w:hAnsi="Times New Roman" w:cs="Times New Roman" w:eastAsia="Times New Roman" w:hint="default"/>
          <w:i/>
          <w:sz w:val="24"/>
          <w:szCs w:val="24"/>
        </w:rPr>
      </w:pPr>
    </w:p>
    <w:p>
      <w:pPr>
        <w:spacing w:line="240" w:lineRule="auto" w:before="0"/>
        <w:ind w:right="0"/>
        <w:rPr>
          <w:rFonts w:ascii="Times New Roman" w:hAnsi="Times New Roman" w:cs="Times New Roman" w:eastAsia="Times New Roman" w:hint="default"/>
          <w:i/>
          <w:sz w:val="24"/>
          <w:szCs w:val="24"/>
        </w:rPr>
      </w:pPr>
    </w:p>
    <w:p>
      <w:pPr>
        <w:spacing w:line="240" w:lineRule="auto" w:before="0"/>
        <w:ind w:right="0"/>
        <w:rPr>
          <w:rFonts w:ascii="Times New Roman" w:hAnsi="Times New Roman" w:cs="Times New Roman" w:eastAsia="Times New Roman" w:hint="default"/>
          <w:i/>
          <w:sz w:val="24"/>
          <w:szCs w:val="24"/>
        </w:rPr>
      </w:pPr>
    </w:p>
    <w:p>
      <w:pPr>
        <w:pStyle w:val="BodyText"/>
        <w:spacing w:line="480" w:lineRule="auto"/>
        <w:ind w:right="102"/>
        <w:jc w:val="left"/>
      </w:pPr>
      <w:r>
        <w:rPr/>
        <w:t>Though not a direct measurement of overall corrosion as a whole, these macrocell readings can </w:t>
      </w:r>
      <w:r>
        <w:rPr>
          <w:spacing w:val="-3"/>
        </w:rPr>
        <w:t>be </w:t>
      </w:r>
      <w:r>
        <w:rPr/>
        <w:t>used </w:t>
      </w:r>
      <w:r>
        <w:rPr>
          <w:spacing w:val="2"/>
        </w:rPr>
        <w:t>to </w:t>
      </w:r>
      <w:r>
        <w:rPr/>
        <w:t>compare the specific effect of different repair materials on the corrosion of steel</w:t>
      </w:r>
      <w:r>
        <w:rPr>
          <w:spacing w:val="-43"/>
        </w:rPr>
        <w:t> </w:t>
      </w:r>
      <w:r>
        <w:rPr/>
        <w:t>rebar </w:t>
      </w:r>
      <w:r>
        <w:rPr/>
      </w:r>
      <w:r>
        <w:rPr>
          <w:spacing w:val="-3"/>
        </w:rPr>
        <w:t>in </w:t>
      </w:r>
      <w:r>
        <w:rPr/>
        <w:t>base concrete. Macrocell current corrosion testing was done for a total of 10 weeks, after </w:t>
      </w:r>
      <w:r>
        <w:rPr/>
        <w:t>which the steel rebar was exposed </w:t>
      </w:r>
      <w:r>
        <w:rPr>
          <w:spacing w:val="-3"/>
        </w:rPr>
        <w:t>in </w:t>
      </w:r>
      <w:r>
        <w:rPr/>
        <w:t>the 4% and 8% NaCl specimens for visual</w:t>
      </w:r>
      <w:r>
        <w:rPr>
          <w:spacing w:val="-17"/>
        </w:rPr>
        <w:t> </w:t>
      </w:r>
      <w:r>
        <w:rPr/>
        <w:t>examination.</w:t>
      </w:r>
    </w:p>
    <w:p>
      <w:pPr>
        <w:spacing w:after="0" w:line="480" w:lineRule="auto"/>
        <w:jc w:val="left"/>
        <w:sectPr>
          <w:pgSz w:w="12240" w:h="15840"/>
          <w:pgMar w:header="0" w:footer="867" w:top="1440" w:bottom="1060" w:left="1340" w:right="1440"/>
        </w:sectPr>
      </w:pPr>
    </w:p>
    <w:p>
      <w:pPr>
        <w:pStyle w:val="BodyText"/>
        <w:spacing w:line="480" w:lineRule="auto" w:before="42"/>
        <w:ind w:right="242"/>
        <w:jc w:val="left"/>
      </w:pPr>
      <w:r>
        <w:rPr/>
        <w:t>The 0% specimens were </w:t>
      </w:r>
      <w:r>
        <w:rPr>
          <w:spacing w:val="-4"/>
        </w:rPr>
        <w:t>left </w:t>
      </w:r>
      <w:r>
        <w:rPr>
          <w:spacing w:val="-3"/>
        </w:rPr>
        <w:t>in </w:t>
      </w:r>
      <w:r>
        <w:rPr/>
        <w:t>their testing chambers and allowed to continue to corrode for an </w:t>
      </w:r>
      <w:r>
        <w:rPr/>
        <w:t>extended period of time past the reach of this study. </w:t>
      </w:r>
      <w:r>
        <w:rPr>
          <w:spacing w:val="-3"/>
        </w:rPr>
        <w:t>Using </w:t>
      </w:r>
      <w:r>
        <w:rPr/>
        <w:t>the visual examinations and the </w:t>
      </w:r>
      <w:r>
        <w:rPr/>
        <w:t>macrocell measurements </w:t>
      </w:r>
      <w:r>
        <w:rPr>
          <w:spacing w:val="-5"/>
        </w:rPr>
        <w:t>it </w:t>
      </w:r>
      <w:r>
        <w:rPr/>
        <w:t>was possible </w:t>
      </w:r>
      <w:r>
        <w:rPr>
          <w:spacing w:val="2"/>
        </w:rPr>
        <w:t>to </w:t>
      </w:r>
      <w:r>
        <w:rPr/>
        <w:t>determine </w:t>
      </w:r>
      <w:r>
        <w:rPr>
          <w:spacing w:val="-3"/>
        </w:rPr>
        <w:t>if </w:t>
      </w:r>
      <w:r>
        <w:rPr/>
        <w:t>UHPC, and more specifically the </w:t>
      </w:r>
      <w:r>
        <w:rPr>
          <w:spacing w:val="-4"/>
        </w:rPr>
        <w:t>mix </w:t>
      </w:r>
      <w:r>
        <w:rPr>
          <w:spacing w:val="-4"/>
        </w:rPr>
      </w:r>
      <w:r>
        <w:rPr/>
        <w:t>design J3, accelerated the corrosion process more or </w:t>
      </w:r>
      <w:r>
        <w:rPr>
          <w:spacing w:val="-3"/>
        </w:rPr>
        <w:t>less </w:t>
      </w:r>
      <w:r>
        <w:rPr>
          <w:spacing w:val="3"/>
        </w:rPr>
        <w:t>than </w:t>
      </w:r>
      <w:r>
        <w:rPr/>
        <w:t>a typical bridge </w:t>
      </w:r>
      <w:r>
        <w:rPr>
          <w:spacing w:val="-3"/>
        </w:rPr>
        <w:t>joint</w:t>
      </w:r>
      <w:r>
        <w:rPr>
          <w:spacing w:val="-23"/>
        </w:rPr>
        <w:t> </w:t>
      </w:r>
      <w:r>
        <w:rPr/>
        <w:t>repair</w:t>
      </w:r>
    </w:p>
    <w:p>
      <w:pPr>
        <w:spacing w:line="240" w:lineRule="auto" w:before="0"/>
        <w:ind w:right="0"/>
        <w:rPr>
          <w:rFonts w:ascii="Times New Roman" w:hAnsi="Times New Roman" w:cs="Times New Roman" w:eastAsia="Times New Roman" w:hint="default"/>
          <w:sz w:val="24"/>
          <w:szCs w:val="24"/>
        </w:rPr>
      </w:pPr>
    </w:p>
    <w:p>
      <w:pPr>
        <w:spacing w:line="240" w:lineRule="auto" w:before="11"/>
        <w:ind w:right="0"/>
        <w:rPr>
          <w:rFonts w:ascii="Times New Roman" w:hAnsi="Times New Roman" w:cs="Times New Roman" w:eastAsia="Times New Roman" w:hint="default"/>
          <w:sz w:val="24"/>
          <w:szCs w:val="24"/>
        </w:rPr>
      </w:pPr>
    </w:p>
    <w:p>
      <w:pPr>
        <w:pStyle w:val="Heading2"/>
        <w:numPr>
          <w:ilvl w:val="2"/>
          <w:numId w:val="17"/>
        </w:numPr>
        <w:tabs>
          <w:tab w:pos="821" w:val="left" w:leader="none"/>
        </w:tabs>
        <w:spacing w:line="240" w:lineRule="auto" w:before="0" w:after="0"/>
        <w:ind w:left="821" w:right="0" w:hanging="721"/>
        <w:jc w:val="left"/>
        <w:rPr>
          <w:b w:val="0"/>
          <w:bCs w:val="0"/>
        </w:rPr>
      </w:pPr>
      <w:bookmarkStart w:name="_TOC_250004" w:id="12"/>
      <w:r>
        <w:rPr/>
        <w:t>Testing</w:t>
      </w:r>
      <w:bookmarkEnd w:id="12"/>
      <w:r>
        <w:rPr>
          <w:b w:val="0"/>
        </w:rPr>
      </w:r>
    </w:p>
    <w:p>
      <w:pPr>
        <w:spacing w:line="240" w:lineRule="auto" w:before="0"/>
        <w:ind w:right="0"/>
        <w:rPr>
          <w:rFonts w:ascii="Times New Roman" w:hAnsi="Times New Roman" w:cs="Times New Roman" w:eastAsia="Times New Roman" w:hint="default"/>
          <w:b/>
          <w:bCs/>
          <w:sz w:val="24"/>
          <w:szCs w:val="24"/>
        </w:rPr>
      </w:pPr>
    </w:p>
    <w:p>
      <w:pPr>
        <w:spacing w:line="240" w:lineRule="auto" w:before="0"/>
        <w:ind w:right="0"/>
        <w:rPr>
          <w:rFonts w:ascii="Times New Roman" w:hAnsi="Times New Roman" w:cs="Times New Roman" w:eastAsia="Times New Roman" w:hint="default"/>
          <w:b/>
          <w:bCs/>
          <w:sz w:val="24"/>
          <w:szCs w:val="24"/>
        </w:rPr>
      </w:pPr>
    </w:p>
    <w:p>
      <w:pPr>
        <w:spacing w:line="240" w:lineRule="auto" w:before="8"/>
        <w:ind w:right="0"/>
        <w:rPr>
          <w:rFonts w:ascii="Times New Roman" w:hAnsi="Times New Roman" w:cs="Times New Roman" w:eastAsia="Times New Roman" w:hint="default"/>
          <w:b/>
          <w:bCs/>
          <w:sz w:val="22"/>
          <w:szCs w:val="22"/>
        </w:rPr>
      </w:pPr>
    </w:p>
    <w:p>
      <w:pPr>
        <w:pStyle w:val="BodyText"/>
        <w:spacing w:line="472" w:lineRule="auto"/>
        <w:ind w:right="101"/>
        <w:jc w:val="left"/>
      </w:pPr>
      <w:r>
        <w:rPr/>
        <w:t>After a week of testing, the Ductal</w:t>
      </w:r>
      <w:r>
        <w:rPr>
          <w:position w:val="9"/>
          <w:sz w:val="16"/>
        </w:rPr>
        <w:t>® </w:t>
      </w:r>
      <w:r>
        <w:rPr/>
        <w:t>small-scale corrosion specimen containing 0% NaCl, D0, </w:t>
      </w:r>
      <w:r>
        <w:rPr/>
        <w:t>began </w:t>
      </w:r>
      <w:r>
        <w:rPr>
          <w:spacing w:val="2"/>
        </w:rPr>
        <w:t>to </w:t>
      </w:r>
      <w:r>
        <w:rPr/>
        <w:t>show signs of corrosion at the joint, unlike anything seen </w:t>
      </w:r>
      <w:r>
        <w:rPr>
          <w:spacing w:val="-3"/>
        </w:rPr>
        <w:t>in </w:t>
      </w:r>
      <w:r>
        <w:rPr/>
        <w:t>any of the other 11 </w:t>
      </w:r>
      <w:r>
        <w:rPr/>
        <w:t>specimens, as shown </w:t>
      </w:r>
      <w:r>
        <w:rPr>
          <w:spacing w:val="-3"/>
        </w:rPr>
        <w:t>in </w:t>
      </w:r>
      <w:r>
        <w:rPr/>
        <w:t>Figure 31. By week two, all </w:t>
      </w:r>
      <w:r>
        <w:rPr>
          <w:spacing w:val="4"/>
        </w:rPr>
        <w:t>of </w:t>
      </w:r>
      <w:r>
        <w:rPr/>
        <w:t>the Ductal</w:t>
      </w:r>
      <w:r>
        <w:rPr>
          <w:position w:val="9"/>
          <w:sz w:val="16"/>
        </w:rPr>
        <w:t>® </w:t>
      </w:r>
      <w:r>
        <w:rPr/>
        <w:t>specimens began </w:t>
      </w:r>
      <w:r>
        <w:rPr>
          <w:spacing w:val="2"/>
        </w:rPr>
        <w:t>to </w:t>
      </w:r>
      <w:r>
        <w:rPr/>
        <w:t>show </w:t>
      </w:r>
      <w:r>
        <w:rPr/>
        <w:t>signs of corrosion. The second and third specimens, however, showed signs of corrosion not through the obvious patching seen on D0, but through corrosion spotting, as shown </w:t>
      </w:r>
      <w:r>
        <w:rPr>
          <w:spacing w:val="-3"/>
        </w:rPr>
        <w:t>in </w:t>
      </w:r>
      <w:r>
        <w:rPr/>
        <w:t>Figure 32. </w:t>
      </w:r>
      <w:r>
        <w:rPr/>
        <w:t>None of the other small-scale specimens experienced any signs of surface corrosion directly at the </w:t>
      </w:r>
      <w:r>
        <w:rPr>
          <w:spacing w:val="-3"/>
        </w:rPr>
        <w:t>joint </w:t>
      </w:r>
      <w:r>
        <w:rPr/>
        <w:t>between the two materials, </w:t>
      </w:r>
      <w:r>
        <w:rPr>
          <w:spacing w:val="-3"/>
        </w:rPr>
        <w:t>in </w:t>
      </w:r>
      <w:r>
        <w:rPr/>
        <w:t>either of these forms, only experiencing light coloration </w:t>
      </w:r>
      <w:r>
        <w:rPr/>
        <w:t>around their edges where they were </w:t>
      </w:r>
      <w:r>
        <w:rPr>
          <w:spacing w:val="-3"/>
        </w:rPr>
        <w:t>in </w:t>
      </w:r>
      <w:r>
        <w:rPr/>
        <w:t>contact with the 5% NaCl solution. Additionally, during </w:t>
      </w:r>
      <w:r>
        <w:rPr/>
        <w:t>large-scale corrosion testing, a similar type of corrosion as that of D0 occurred </w:t>
      </w:r>
      <w:r>
        <w:rPr>
          <w:spacing w:val="-3"/>
        </w:rPr>
        <w:t>along </w:t>
      </w:r>
      <w:r>
        <w:rPr/>
        <w:t>the Ductal</w:t>
      </w:r>
      <w:r>
        <w:rPr>
          <w:position w:val="9"/>
          <w:sz w:val="16"/>
        </w:rPr>
        <w:t>® </w:t>
      </w:r>
      <w:r>
        <w:rPr>
          <w:position w:val="9"/>
          <w:sz w:val="16"/>
        </w:rPr>
      </w:r>
      <w:r>
        <w:rPr/>
        <w:t>specimen joint. This will </w:t>
      </w:r>
      <w:r>
        <w:rPr>
          <w:spacing w:val="-3"/>
        </w:rPr>
        <w:t>be </w:t>
      </w:r>
      <w:r>
        <w:rPr/>
        <w:t>further discussed </w:t>
      </w:r>
      <w:r>
        <w:rPr>
          <w:spacing w:val="-3"/>
        </w:rPr>
        <w:t>in </w:t>
      </w:r>
      <w:r>
        <w:rPr/>
        <w:t>Section</w:t>
      </w:r>
      <w:r>
        <w:rPr>
          <w:spacing w:val="-1"/>
        </w:rPr>
        <w:t> </w:t>
      </w:r>
      <w:r>
        <w:rPr/>
        <w:t>5.3.3.</w:t>
      </w:r>
    </w:p>
    <w:p>
      <w:pPr>
        <w:spacing w:after="0" w:line="472" w:lineRule="auto"/>
        <w:jc w:val="left"/>
        <w:sectPr>
          <w:pgSz w:w="12240" w:h="15840"/>
          <w:pgMar w:header="0" w:footer="867" w:top="1400" w:bottom="1060" w:left="1340" w:right="1380"/>
        </w:sectPr>
      </w:pPr>
    </w:p>
    <w:p>
      <w:pPr>
        <w:spacing w:line="240" w:lineRule="auto"/>
        <w:ind w:left="215" w:right="0" w:firstLine="0"/>
        <w:rPr>
          <w:rFonts w:ascii="Times New Roman" w:hAnsi="Times New Roman" w:cs="Times New Roman" w:eastAsia="Times New Roman" w:hint="default"/>
          <w:sz w:val="20"/>
          <w:szCs w:val="20"/>
        </w:rPr>
      </w:pPr>
      <w:r>
        <w:rPr>
          <w:rFonts w:ascii="Times New Roman" w:hAnsi="Times New Roman" w:cs="Times New Roman" w:eastAsia="Times New Roman" w:hint="default"/>
          <w:sz w:val="20"/>
          <w:szCs w:val="20"/>
        </w:rPr>
        <w:drawing>
          <wp:inline distT="0" distB="0" distL="0" distR="0">
            <wp:extent cx="5501652" cy="2336292"/>
            <wp:effectExtent l="0" t="0" r="0" b="0"/>
            <wp:docPr id="75" name="image41.jpeg" descr=""/>
            <wp:cNvGraphicFramePr>
              <a:graphicFrameLocks noChangeAspect="1"/>
            </wp:cNvGraphicFramePr>
            <a:graphic>
              <a:graphicData uri="http://schemas.openxmlformats.org/drawingml/2006/picture">
                <pic:pic>
                  <pic:nvPicPr>
                    <pic:cNvPr id="76" name="image41.jpeg"/>
                    <pic:cNvPicPr/>
                  </pic:nvPicPr>
                  <pic:blipFill>
                    <a:blip r:embed="rId54" cstate="print"/>
                    <a:stretch>
                      <a:fillRect/>
                    </a:stretch>
                  </pic:blipFill>
                  <pic:spPr>
                    <a:xfrm>
                      <a:off x="0" y="0"/>
                      <a:ext cx="5501652" cy="2336292"/>
                    </a:xfrm>
                    <a:prstGeom prst="rect">
                      <a:avLst/>
                    </a:prstGeom>
                  </pic:spPr>
                </pic:pic>
              </a:graphicData>
            </a:graphic>
          </wp:inline>
        </w:drawing>
      </w:r>
      <w:r>
        <w:rPr>
          <w:rFonts w:ascii="Times New Roman" w:hAnsi="Times New Roman" w:cs="Times New Roman" w:eastAsia="Times New Roman" w:hint="default"/>
          <w:sz w:val="20"/>
          <w:szCs w:val="20"/>
        </w:rPr>
      </w:r>
    </w:p>
    <w:p>
      <w:pPr>
        <w:spacing w:line="240" w:lineRule="auto" w:before="2"/>
        <w:ind w:right="0"/>
        <w:rPr>
          <w:rFonts w:ascii="Times New Roman" w:hAnsi="Times New Roman" w:cs="Times New Roman" w:eastAsia="Times New Roman" w:hint="default"/>
          <w:sz w:val="15"/>
          <w:szCs w:val="15"/>
        </w:rPr>
      </w:pPr>
    </w:p>
    <w:p>
      <w:pPr>
        <w:spacing w:before="79"/>
        <w:ind w:left="109" w:right="0" w:firstLine="58"/>
        <w:jc w:val="left"/>
        <w:rPr>
          <w:rFonts w:ascii="Times New Roman" w:hAnsi="Times New Roman" w:cs="Times New Roman" w:eastAsia="Times New Roman" w:hint="default"/>
          <w:sz w:val="24"/>
          <w:szCs w:val="24"/>
        </w:rPr>
      </w:pPr>
      <w:r>
        <w:rPr>
          <w:rFonts w:ascii="Times New Roman" w:hAnsi="Times New Roman"/>
          <w:i/>
          <w:sz w:val="24"/>
        </w:rPr>
        <w:t>Figure 31: Joint Corrosion in Ductal</w:t>
      </w:r>
      <w:r>
        <w:rPr>
          <w:rFonts w:ascii="Times New Roman" w:hAnsi="Times New Roman"/>
          <w:position w:val="9"/>
          <w:sz w:val="16"/>
        </w:rPr>
        <w:t>® </w:t>
      </w:r>
      <w:r>
        <w:rPr>
          <w:rFonts w:ascii="Times New Roman" w:hAnsi="Times New Roman"/>
          <w:i/>
          <w:sz w:val="24"/>
        </w:rPr>
        <w:t>Small-Scale Corrosion Testing Specimen- Patching</w:t>
      </w:r>
      <w:r>
        <w:rPr>
          <w:rFonts w:ascii="Times New Roman" w:hAnsi="Times New Roman"/>
          <w:sz w:val="24"/>
        </w:rPr>
      </w:r>
    </w:p>
    <w:p>
      <w:pPr>
        <w:spacing w:line="240" w:lineRule="auto" w:before="0"/>
        <w:ind w:right="0"/>
        <w:rPr>
          <w:rFonts w:ascii="Times New Roman" w:hAnsi="Times New Roman" w:cs="Times New Roman" w:eastAsia="Times New Roman" w:hint="default"/>
          <w:i/>
          <w:sz w:val="20"/>
          <w:szCs w:val="20"/>
        </w:rPr>
      </w:pPr>
    </w:p>
    <w:p>
      <w:pPr>
        <w:spacing w:line="240" w:lineRule="auto" w:before="0"/>
        <w:ind w:right="0"/>
        <w:rPr>
          <w:rFonts w:ascii="Times New Roman" w:hAnsi="Times New Roman" w:cs="Times New Roman" w:eastAsia="Times New Roman" w:hint="default"/>
          <w:i/>
          <w:sz w:val="20"/>
          <w:szCs w:val="20"/>
        </w:rPr>
      </w:pPr>
    </w:p>
    <w:p>
      <w:pPr>
        <w:spacing w:line="240" w:lineRule="auto" w:before="0"/>
        <w:ind w:right="0"/>
        <w:rPr>
          <w:rFonts w:ascii="Times New Roman" w:hAnsi="Times New Roman" w:cs="Times New Roman" w:eastAsia="Times New Roman" w:hint="default"/>
          <w:i/>
          <w:sz w:val="20"/>
          <w:szCs w:val="20"/>
        </w:rPr>
      </w:pPr>
    </w:p>
    <w:p>
      <w:pPr>
        <w:spacing w:line="240" w:lineRule="auto" w:before="9"/>
        <w:ind w:right="0"/>
        <w:rPr>
          <w:rFonts w:ascii="Times New Roman" w:hAnsi="Times New Roman" w:cs="Times New Roman" w:eastAsia="Times New Roman" w:hint="default"/>
          <w:i/>
          <w:sz w:val="11"/>
          <w:szCs w:val="11"/>
        </w:rPr>
      </w:pPr>
    </w:p>
    <w:p>
      <w:pPr>
        <w:spacing w:line="240" w:lineRule="auto"/>
        <w:ind w:left="1516" w:right="0" w:firstLine="0"/>
        <w:rPr>
          <w:rFonts w:ascii="Times New Roman" w:hAnsi="Times New Roman" w:cs="Times New Roman" w:eastAsia="Times New Roman" w:hint="default"/>
          <w:sz w:val="20"/>
          <w:szCs w:val="20"/>
        </w:rPr>
      </w:pPr>
      <w:r>
        <w:rPr>
          <w:rFonts w:ascii="Times New Roman" w:hAnsi="Times New Roman" w:cs="Times New Roman" w:eastAsia="Times New Roman" w:hint="default"/>
          <w:sz w:val="20"/>
          <w:szCs w:val="20"/>
        </w:rPr>
        <w:drawing>
          <wp:inline distT="0" distB="0" distL="0" distR="0">
            <wp:extent cx="3820254" cy="3371087"/>
            <wp:effectExtent l="0" t="0" r="0" b="0"/>
            <wp:docPr id="77" name="image42.jpeg" descr=""/>
            <wp:cNvGraphicFramePr>
              <a:graphicFrameLocks noChangeAspect="1"/>
            </wp:cNvGraphicFramePr>
            <a:graphic>
              <a:graphicData uri="http://schemas.openxmlformats.org/drawingml/2006/picture">
                <pic:pic>
                  <pic:nvPicPr>
                    <pic:cNvPr id="78" name="image42.jpeg"/>
                    <pic:cNvPicPr/>
                  </pic:nvPicPr>
                  <pic:blipFill>
                    <a:blip r:embed="rId55" cstate="print"/>
                    <a:stretch>
                      <a:fillRect/>
                    </a:stretch>
                  </pic:blipFill>
                  <pic:spPr>
                    <a:xfrm>
                      <a:off x="0" y="0"/>
                      <a:ext cx="3820254" cy="3371087"/>
                    </a:xfrm>
                    <a:prstGeom prst="rect">
                      <a:avLst/>
                    </a:prstGeom>
                  </pic:spPr>
                </pic:pic>
              </a:graphicData>
            </a:graphic>
          </wp:inline>
        </w:drawing>
      </w:r>
      <w:r>
        <w:rPr>
          <w:rFonts w:ascii="Times New Roman" w:hAnsi="Times New Roman" w:cs="Times New Roman" w:eastAsia="Times New Roman" w:hint="default"/>
          <w:sz w:val="20"/>
          <w:szCs w:val="20"/>
        </w:rPr>
      </w:r>
    </w:p>
    <w:p>
      <w:pPr>
        <w:spacing w:line="240" w:lineRule="auto" w:before="0"/>
        <w:ind w:right="0"/>
        <w:rPr>
          <w:rFonts w:ascii="Times New Roman" w:hAnsi="Times New Roman" w:cs="Times New Roman" w:eastAsia="Times New Roman" w:hint="default"/>
          <w:i/>
          <w:sz w:val="26"/>
          <w:szCs w:val="26"/>
        </w:rPr>
      </w:pPr>
    </w:p>
    <w:p>
      <w:pPr>
        <w:spacing w:line="468" w:lineRule="auto" w:before="224"/>
        <w:ind w:left="4119" w:right="0" w:hanging="4010"/>
        <w:jc w:val="left"/>
        <w:rPr>
          <w:rFonts w:ascii="Times New Roman" w:hAnsi="Times New Roman" w:cs="Times New Roman" w:eastAsia="Times New Roman" w:hint="default"/>
          <w:sz w:val="24"/>
          <w:szCs w:val="24"/>
        </w:rPr>
      </w:pPr>
      <w:r>
        <w:rPr>
          <w:rFonts w:ascii="Times New Roman" w:hAnsi="Times New Roman"/>
          <w:i/>
          <w:sz w:val="24"/>
        </w:rPr>
        <w:t>Figure 32: Joint Corrosion in Ductal</w:t>
      </w:r>
      <w:r>
        <w:rPr>
          <w:rFonts w:ascii="Times New Roman" w:hAnsi="Times New Roman"/>
          <w:position w:val="9"/>
          <w:sz w:val="16"/>
        </w:rPr>
        <w:t>® </w:t>
      </w:r>
      <w:r>
        <w:rPr>
          <w:rFonts w:ascii="Times New Roman" w:hAnsi="Times New Roman"/>
          <w:i/>
          <w:sz w:val="24"/>
        </w:rPr>
        <w:t>Small-Scale Corrosion Testing Specimen- Corrosion Spotting</w:t>
      </w:r>
      <w:r>
        <w:rPr>
          <w:rFonts w:ascii="Times New Roman" w:hAnsi="Times New Roman"/>
          <w:sz w:val="24"/>
        </w:rPr>
      </w:r>
    </w:p>
    <w:p>
      <w:pPr>
        <w:spacing w:after="0" w:line="468" w:lineRule="auto"/>
        <w:jc w:val="left"/>
        <w:rPr>
          <w:rFonts w:ascii="Times New Roman" w:hAnsi="Times New Roman" w:cs="Times New Roman" w:eastAsia="Times New Roman" w:hint="default"/>
          <w:sz w:val="24"/>
          <w:szCs w:val="24"/>
        </w:rPr>
        <w:sectPr>
          <w:pgSz w:w="12240" w:h="15840"/>
          <w:pgMar w:header="0" w:footer="867" w:top="1440" w:bottom="1060" w:left="1600" w:right="1600"/>
        </w:sectPr>
      </w:pPr>
    </w:p>
    <w:p>
      <w:pPr>
        <w:pStyle w:val="BodyText"/>
        <w:spacing w:line="480" w:lineRule="auto" w:before="42"/>
        <w:ind w:right="149"/>
        <w:jc w:val="left"/>
      </w:pPr>
      <w:r>
        <w:rPr/>
        <w:t>Ultimately, </w:t>
      </w:r>
      <w:r>
        <w:rPr>
          <w:spacing w:val="-3"/>
        </w:rPr>
        <w:t>no </w:t>
      </w:r>
      <w:r>
        <w:rPr/>
        <w:t>measurable macrocell currents formed across any of the reinforcing bars </w:t>
      </w:r>
      <w:r>
        <w:rPr>
          <w:spacing w:val="-3"/>
        </w:rPr>
        <w:t>in </w:t>
      </w:r>
      <w:r>
        <w:rPr/>
        <w:t>any </w:t>
      </w:r>
      <w:r>
        <w:rPr>
          <w:spacing w:val="4"/>
        </w:rPr>
        <w:t>of </w:t>
      </w:r>
      <w:r>
        <w:rPr>
          <w:spacing w:val="4"/>
        </w:rPr>
      </w:r>
      <w:r>
        <w:rPr/>
        <w:t>the specimens during the duration of this testing. This was due to insufficient amounts of </w:t>
      </w:r>
      <w:r>
        <w:rPr/>
        <w:t>corrosion across the reinforcing bars </w:t>
      </w:r>
      <w:r>
        <w:rPr>
          <w:spacing w:val="2"/>
        </w:rPr>
        <w:t>to </w:t>
      </w:r>
      <w:r>
        <w:rPr/>
        <w:t>induce a current that could travel across the two types of </w:t>
      </w:r>
      <w:r>
        <w:rPr/>
        <w:t>concrete that made up each specimen, despite the high levels of NaCl present </w:t>
      </w:r>
      <w:r>
        <w:rPr>
          <w:spacing w:val="-3"/>
        </w:rPr>
        <w:t>in most </w:t>
      </w:r>
      <w:r>
        <w:rPr/>
        <w:t>specimens. </w:t>
      </w:r>
      <w:r>
        <w:rPr/>
        <w:t>This was a good </w:t>
      </w:r>
      <w:r>
        <w:rPr>
          <w:spacing w:val="-3"/>
        </w:rPr>
        <w:t>sign </w:t>
      </w:r>
      <w:r>
        <w:rPr/>
        <w:t>for all </w:t>
      </w:r>
      <w:r>
        <w:rPr>
          <w:spacing w:val="4"/>
        </w:rPr>
        <w:t>of </w:t>
      </w:r>
      <w:r>
        <w:rPr/>
        <w:t>the concrete mixtures, since the presence of a measurable </w:t>
      </w:r>
      <w:r>
        <w:rPr/>
        <w:t>macrocell current would have indicated an immense amount of corrosion forming across the steel reinforcing on both sides of the</w:t>
      </w:r>
      <w:r>
        <w:rPr>
          <w:spacing w:val="-23"/>
        </w:rPr>
        <w:t> </w:t>
      </w:r>
      <w:r>
        <w:rPr/>
        <w:t>bars.</w:t>
      </w:r>
    </w:p>
    <w:p>
      <w:pPr>
        <w:spacing w:line="240" w:lineRule="auto" w:before="0"/>
        <w:ind w:right="0"/>
        <w:rPr>
          <w:rFonts w:ascii="Times New Roman" w:hAnsi="Times New Roman" w:cs="Times New Roman" w:eastAsia="Times New Roman" w:hint="default"/>
          <w:sz w:val="24"/>
          <w:szCs w:val="24"/>
        </w:rPr>
      </w:pPr>
    </w:p>
    <w:p>
      <w:pPr>
        <w:spacing w:line="240" w:lineRule="auto" w:before="0"/>
        <w:ind w:right="0"/>
        <w:rPr>
          <w:rFonts w:ascii="Times New Roman" w:hAnsi="Times New Roman" w:cs="Times New Roman" w:eastAsia="Times New Roman" w:hint="default"/>
          <w:sz w:val="24"/>
          <w:szCs w:val="24"/>
        </w:rPr>
      </w:pPr>
    </w:p>
    <w:p>
      <w:pPr>
        <w:spacing w:line="240" w:lineRule="auto" w:before="0"/>
        <w:ind w:right="0"/>
        <w:rPr>
          <w:rFonts w:ascii="Times New Roman" w:hAnsi="Times New Roman" w:cs="Times New Roman" w:eastAsia="Times New Roman" w:hint="default"/>
          <w:sz w:val="24"/>
          <w:szCs w:val="24"/>
        </w:rPr>
      </w:pPr>
    </w:p>
    <w:p>
      <w:pPr>
        <w:pStyle w:val="BodyText"/>
        <w:spacing w:line="480" w:lineRule="auto" w:before="215"/>
        <w:ind w:right="206"/>
        <w:jc w:val="left"/>
      </w:pPr>
      <w:r>
        <w:rPr/>
        <w:t>Though </w:t>
      </w:r>
      <w:r>
        <w:rPr>
          <w:spacing w:val="-3"/>
        </w:rPr>
        <w:t>no </w:t>
      </w:r>
      <w:r>
        <w:rPr/>
        <w:t>macrocell current values can </w:t>
      </w:r>
      <w:r>
        <w:rPr>
          <w:spacing w:val="-3"/>
        </w:rPr>
        <w:t>be </w:t>
      </w:r>
      <w:r>
        <w:rPr/>
        <w:t>reported, the joints of the 4% and 8% NaCl </w:t>
      </w:r>
      <w:r>
        <w:rPr/>
        <w:t>specimens were chipped away </w:t>
      </w:r>
      <w:r>
        <w:rPr>
          <w:spacing w:val="2"/>
        </w:rPr>
        <w:t>to </w:t>
      </w:r>
      <w:r>
        <w:rPr/>
        <w:t>give some comparison of corrosion response of the four </w:t>
      </w:r>
      <w:r>
        <w:rPr/>
        <w:t>different repair materials, as discussed </w:t>
      </w:r>
      <w:r>
        <w:rPr>
          <w:spacing w:val="-3"/>
        </w:rPr>
        <w:t>in </w:t>
      </w:r>
      <w:r>
        <w:rPr/>
        <w:t>the rest of this section and shown </w:t>
      </w:r>
      <w:r>
        <w:rPr>
          <w:spacing w:val="-3"/>
        </w:rPr>
        <w:t>in </w:t>
      </w:r>
      <w:r>
        <w:rPr/>
        <w:t>Figures</w:t>
      </w:r>
      <w:r>
        <w:rPr>
          <w:spacing w:val="-11"/>
        </w:rPr>
        <w:t> </w:t>
      </w:r>
      <w:r>
        <w:rPr/>
        <w:t>34-37.</w:t>
      </w:r>
    </w:p>
    <w:p>
      <w:pPr>
        <w:spacing w:line="240" w:lineRule="auto" w:before="0"/>
        <w:ind w:right="0"/>
        <w:rPr>
          <w:rFonts w:ascii="Times New Roman" w:hAnsi="Times New Roman" w:cs="Times New Roman" w:eastAsia="Times New Roman" w:hint="default"/>
          <w:sz w:val="24"/>
          <w:szCs w:val="24"/>
        </w:rPr>
      </w:pPr>
    </w:p>
    <w:p>
      <w:pPr>
        <w:spacing w:line="240" w:lineRule="auto" w:before="0"/>
        <w:ind w:right="0"/>
        <w:rPr>
          <w:rFonts w:ascii="Times New Roman" w:hAnsi="Times New Roman" w:cs="Times New Roman" w:eastAsia="Times New Roman" w:hint="default"/>
          <w:sz w:val="24"/>
          <w:szCs w:val="24"/>
        </w:rPr>
      </w:pPr>
    </w:p>
    <w:p>
      <w:pPr>
        <w:spacing w:line="240" w:lineRule="auto" w:before="0"/>
        <w:ind w:right="0"/>
        <w:rPr>
          <w:rFonts w:ascii="Times New Roman" w:hAnsi="Times New Roman" w:cs="Times New Roman" w:eastAsia="Times New Roman" w:hint="default"/>
          <w:sz w:val="24"/>
          <w:szCs w:val="24"/>
        </w:rPr>
      </w:pPr>
    </w:p>
    <w:p>
      <w:pPr>
        <w:pStyle w:val="BodyText"/>
        <w:spacing w:line="480" w:lineRule="auto" w:before="214"/>
        <w:ind w:right="106"/>
        <w:jc w:val="left"/>
      </w:pPr>
      <w:r>
        <w:rPr/>
        <w:t>Additionally, a photograph of the type </w:t>
      </w:r>
      <w:r>
        <w:rPr>
          <w:spacing w:val="4"/>
        </w:rPr>
        <w:t>of </w:t>
      </w:r>
      <w:r>
        <w:rPr/>
        <w:t>steel rebar put </w:t>
      </w:r>
      <w:r>
        <w:rPr>
          <w:spacing w:val="-3"/>
        </w:rPr>
        <w:t>into </w:t>
      </w:r>
      <w:r>
        <w:rPr/>
        <w:t>these specimens before testing </w:t>
      </w:r>
      <w:r>
        <w:rPr>
          <w:spacing w:val="-3"/>
        </w:rPr>
        <w:t>is </w:t>
      </w:r>
      <w:r>
        <w:rPr>
          <w:spacing w:val="-3"/>
        </w:rPr>
      </w:r>
      <w:r>
        <w:rPr/>
        <w:t>presented as Figure 33 so that the difference between the typical amount and type of corrosion </w:t>
      </w:r>
      <w:r>
        <w:rPr/>
        <w:t>present on a </w:t>
      </w:r>
      <w:r>
        <w:rPr>
          <w:spacing w:val="-3"/>
        </w:rPr>
        <w:t>piece </w:t>
      </w:r>
      <w:r>
        <w:rPr>
          <w:spacing w:val="4"/>
        </w:rPr>
        <w:t>of </w:t>
      </w:r>
      <w:r>
        <w:rPr/>
        <w:t>steel rebar before and after testing can </w:t>
      </w:r>
      <w:r>
        <w:rPr>
          <w:spacing w:val="-3"/>
        </w:rPr>
        <w:t>be </w:t>
      </w:r>
      <w:r>
        <w:rPr/>
        <w:t>made clear. This difference </w:t>
      </w:r>
      <w:r>
        <w:rPr>
          <w:spacing w:val="-3"/>
        </w:rPr>
        <w:t>is </w:t>
      </w:r>
      <w:r>
        <w:rPr>
          <w:spacing w:val="-3"/>
        </w:rPr>
      </w:r>
      <w:r>
        <w:rPr/>
        <w:t>made </w:t>
      </w:r>
      <w:r>
        <w:rPr>
          <w:spacing w:val="-3"/>
        </w:rPr>
        <w:t>most </w:t>
      </w:r>
      <w:r>
        <w:rPr/>
        <w:t>clear by the darker color and distinct starting location of the active corrosion (after </w:t>
      </w:r>
      <w:r>
        <w:rPr/>
        <w:t>testing). It </w:t>
      </w:r>
      <w:r>
        <w:rPr>
          <w:spacing w:val="-5"/>
        </w:rPr>
        <w:t>is </w:t>
      </w:r>
      <w:r>
        <w:rPr/>
        <w:t>assumed </w:t>
      </w:r>
      <w:r>
        <w:rPr>
          <w:spacing w:val="-3"/>
        </w:rPr>
        <w:t>in </w:t>
      </w:r>
      <w:r>
        <w:rPr/>
        <w:t>this testing that all previous surface corrosion was purely superficial and </w:t>
      </w:r>
      <w:r>
        <w:rPr/>
        <w:t>would have come off completely during either casting or chipping, and all actual surficial or pitting corrosion due to testing conditions would have occurred with or without the initial presence of this </w:t>
      </w:r>
      <w:r>
        <w:rPr>
          <w:spacing w:val="-3"/>
        </w:rPr>
        <w:t>light </w:t>
      </w:r>
      <w:r>
        <w:rPr/>
        <w:t>surface</w:t>
      </w:r>
      <w:r>
        <w:rPr>
          <w:spacing w:val="-6"/>
        </w:rPr>
        <w:t> </w:t>
      </w:r>
      <w:r>
        <w:rPr/>
        <w:t>corrosion.</w:t>
      </w:r>
    </w:p>
    <w:p>
      <w:pPr>
        <w:spacing w:after="0" w:line="480" w:lineRule="auto"/>
        <w:jc w:val="left"/>
        <w:sectPr>
          <w:pgSz w:w="12240" w:h="15840"/>
          <w:pgMar w:header="0" w:footer="867" w:top="1400" w:bottom="1060" w:left="1340" w:right="1340"/>
        </w:sectPr>
      </w:pPr>
    </w:p>
    <w:p>
      <w:pPr>
        <w:spacing w:line="240" w:lineRule="auto"/>
        <w:ind w:left="475" w:right="0" w:firstLine="0"/>
        <w:rPr>
          <w:rFonts w:ascii="Times New Roman" w:hAnsi="Times New Roman" w:cs="Times New Roman" w:eastAsia="Times New Roman" w:hint="default"/>
          <w:sz w:val="20"/>
          <w:szCs w:val="20"/>
        </w:rPr>
      </w:pPr>
      <w:r>
        <w:rPr>
          <w:rFonts w:ascii="Times New Roman" w:hAnsi="Times New Roman" w:cs="Times New Roman" w:eastAsia="Times New Roman" w:hint="default"/>
          <w:sz w:val="20"/>
          <w:szCs w:val="20"/>
        </w:rPr>
        <w:drawing>
          <wp:inline distT="0" distB="0" distL="0" distR="0">
            <wp:extent cx="5531529" cy="1634490"/>
            <wp:effectExtent l="0" t="0" r="0" b="0"/>
            <wp:docPr id="79" name="image43.jpeg" descr=""/>
            <wp:cNvGraphicFramePr>
              <a:graphicFrameLocks noChangeAspect="1"/>
            </wp:cNvGraphicFramePr>
            <a:graphic>
              <a:graphicData uri="http://schemas.openxmlformats.org/drawingml/2006/picture">
                <pic:pic>
                  <pic:nvPicPr>
                    <pic:cNvPr id="80" name="image43.jpeg"/>
                    <pic:cNvPicPr/>
                  </pic:nvPicPr>
                  <pic:blipFill>
                    <a:blip r:embed="rId56" cstate="print"/>
                    <a:stretch>
                      <a:fillRect/>
                    </a:stretch>
                  </pic:blipFill>
                  <pic:spPr>
                    <a:xfrm>
                      <a:off x="0" y="0"/>
                      <a:ext cx="5531529" cy="1634490"/>
                    </a:xfrm>
                    <a:prstGeom prst="rect">
                      <a:avLst/>
                    </a:prstGeom>
                  </pic:spPr>
                </pic:pic>
              </a:graphicData>
            </a:graphic>
          </wp:inline>
        </w:drawing>
      </w:r>
      <w:r>
        <w:rPr>
          <w:rFonts w:ascii="Times New Roman" w:hAnsi="Times New Roman" w:cs="Times New Roman" w:eastAsia="Times New Roman" w:hint="default"/>
          <w:sz w:val="20"/>
          <w:szCs w:val="20"/>
        </w:rPr>
      </w:r>
    </w:p>
    <w:p>
      <w:pPr>
        <w:spacing w:line="240" w:lineRule="auto" w:before="3"/>
        <w:ind w:right="0"/>
        <w:rPr>
          <w:rFonts w:ascii="Times New Roman" w:hAnsi="Times New Roman" w:cs="Times New Roman" w:eastAsia="Times New Roman" w:hint="default"/>
          <w:sz w:val="16"/>
          <w:szCs w:val="16"/>
        </w:rPr>
      </w:pPr>
    </w:p>
    <w:p>
      <w:pPr>
        <w:spacing w:before="69"/>
        <w:ind w:left="2876" w:right="242" w:firstLine="0"/>
        <w:jc w:val="left"/>
        <w:rPr>
          <w:rFonts w:ascii="Times New Roman" w:hAnsi="Times New Roman" w:cs="Times New Roman" w:eastAsia="Times New Roman" w:hint="default"/>
          <w:sz w:val="24"/>
          <w:szCs w:val="24"/>
        </w:rPr>
      </w:pPr>
      <w:r>
        <w:rPr>
          <w:rFonts w:ascii="Times New Roman"/>
          <w:i/>
          <w:sz w:val="24"/>
        </w:rPr>
        <w:t>Figure 33: Steel Rebar Before Testing-</w:t>
      </w:r>
      <w:r>
        <w:rPr>
          <w:rFonts w:ascii="Times New Roman"/>
          <w:i/>
          <w:spacing w:val="-7"/>
          <w:sz w:val="24"/>
        </w:rPr>
        <w:t> </w:t>
      </w:r>
      <w:r>
        <w:rPr>
          <w:rFonts w:ascii="Times New Roman"/>
          <w:i/>
          <w:sz w:val="24"/>
        </w:rPr>
        <w:t>Typical</w:t>
      </w:r>
      <w:r>
        <w:rPr>
          <w:rFonts w:ascii="Times New Roman"/>
          <w:sz w:val="24"/>
        </w:rPr>
      </w:r>
    </w:p>
    <w:p>
      <w:pPr>
        <w:spacing w:line="240" w:lineRule="auto" w:before="0"/>
        <w:ind w:right="0"/>
        <w:rPr>
          <w:rFonts w:ascii="Times New Roman" w:hAnsi="Times New Roman" w:cs="Times New Roman" w:eastAsia="Times New Roman" w:hint="default"/>
          <w:i/>
          <w:sz w:val="24"/>
          <w:szCs w:val="24"/>
        </w:rPr>
      </w:pPr>
    </w:p>
    <w:p>
      <w:pPr>
        <w:spacing w:line="240" w:lineRule="auto" w:before="0"/>
        <w:ind w:right="0"/>
        <w:rPr>
          <w:rFonts w:ascii="Times New Roman" w:hAnsi="Times New Roman" w:cs="Times New Roman" w:eastAsia="Times New Roman" w:hint="default"/>
          <w:i/>
          <w:sz w:val="24"/>
          <w:szCs w:val="24"/>
        </w:rPr>
      </w:pPr>
    </w:p>
    <w:p>
      <w:pPr>
        <w:spacing w:line="240" w:lineRule="auto" w:before="0"/>
        <w:ind w:right="0"/>
        <w:rPr>
          <w:rFonts w:ascii="Times New Roman" w:hAnsi="Times New Roman" w:cs="Times New Roman" w:eastAsia="Times New Roman" w:hint="default"/>
          <w:i/>
          <w:sz w:val="24"/>
          <w:szCs w:val="24"/>
        </w:rPr>
      </w:pPr>
    </w:p>
    <w:p>
      <w:pPr>
        <w:spacing w:line="240" w:lineRule="auto" w:before="0"/>
        <w:ind w:right="0"/>
        <w:rPr>
          <w:rFonts w:ascii="Times New Roman" w:hAnsi="Times New Roman" w:cs="Times New Roman" w:eastAsia="Times New Roman" w:hint="default"/>
          <w:i/>
          <w:sz w:val="24"/>
          <w:szCs w:val="24"/>
        </w:rPr>
      </w:pPr>
    </w:p>
    <w:p>
      <w:pPr>
        <w:pStyle w:val="BodyText"/>
        <w:spacing w:line="477" w:lineRule="auto" w:before="151"/>
        <w:ind w:right="106"/>
        <w:jc w:val="left"/>
      </w:pPr>
      <w:r>
        <w:rPr/>
        <w:t>As illustrated </w:t>
      </w:r>
      <w:r>
        <w:rPr>
          <w:spacing w:val="-3"/>
        </w:rPr>
        <w:t>in </w:t>
      </w:r>
      <w:r>
        <w:rPr/>
        <w:t>Figures 35 and 36, the excavation of the Ductal</w:t>
      </w:r>
      <w:r>
        <w:rPr>
          <w:position w:val="9"/>
          <w:sz w:val="16"/>
          <w:szCs w:val="16"/>
        </w:rPr>
        <w:t>® </w:t>
      </w:r>
      <w:r>
        <w:rPr/>
        <w:t>and J3 specimens that </w:t>
      </w:r>
      <w:r>
        <w:rPr/>
        <w:t>contained 4% and 8% NaCl </w:t>
      </w:r>
      <w:r>
        <w:rPr>
          <w:spacing w:val="-3"/>
        </w:rPr>
        <w:t>in </w:t>
      </w:r>
      <w:r>
        <w:rPr/>
        <w:t>their base concrete revealed </w:t>
      </w:r>
      <w:r>
        <w:rPr>
          <w:spacing w:val="-3"/>
        </w:rPr>
        <w:t>minor </w:t>
      </w:r>
      <w:r>
        <w:rPr/>
        <w:t>pitting corrosion on a majority </w:t>
      </w:r>
      <w:r>
        <w:rPr/>
        <w:t>of their reinforcing bars, all congregated </w:t>
      </w:r>
      <w:r>
        <w:rPr>
          <w:spacing w:val="-3"/>
        </w:rPr>
        <w:t>at </w:t>
      </w:r>
      <w:r>
        <w:rPr/>
        <w:t>the joint, with some traces of</w:t>
      </w:r>
      <w:r>
        <w:rPr>
          <w:spacing w:val="-43"/>
        </w:rPr>
        <w:t> </w:t>
      </w:r>
      <w:r>
        <w:rPr/>
        <w:t>this pitting also forming </w:t>
      </w:r>
      <w:r>
        <w:rPr/>
        <w:t>on the base concrete side. Similarly but to a </w:t>
      </w:r>
      <w:r>
        <w:rPr>
          <w:spacing w:val="-2"/>
        </w:rPr>
        <w:t>higher </w:t>
      </w:r>
      <w:r>
        <w:rPr/>
        <w:t>degree, excavation of the ODOT AA </w:t>
      </w:r>
      <w:r>
        <w:rPr/>
        <w:t>specimens revealed significant pitting corrosion on all </w:t>
      </w:r>
      <w:r>
        <w:rPr>
          <w:spacing w:val="4"/>
        </w:rPr>
        <w:t>of </w:t>
      </w:r>
      <w:r>
        <w:rPr/>
        <w:t>its reinforcing bars, starting exactly </w:t>
      </w:r>
      <w:r>
        <w:rPr/>
        <w:t>along the </w:t>
      </w:r>
      <w:r>
        <w:rPr>
          <w:spacing w:val="-3"/>
        </w:rPr>
        <w:t>line </w:t>
      </w:r>
      <w:r>
        <w:rPr/>
        <w:t>of the </w:t>
      </w:r>
      <w:r>
        <w:rPr>
          <w:spacing w:val="-3"/>
        </w:rPr>
        <w:t>joint </w:t>
      </w:r>
      <w:r>
        <w:rPr/>
        <w:t>and moving along the original ODOT AA (base) concrete </w:t>
      </w:r>
      <w:r>
        <w:rPr>
          <w:spacing w:val="-3"/>
        </w:rPr>
        <w:t>side, </w:t>
      </w:r>
      <w:r>
        <w:rPr/>
        <w:t>almost </w:t>
      </w:r>
      <w:r>
        <w:rPr/>
        <w:t>to the point of complete coverage (Figure 34). </w:t>
      </w:r>
      <w:r>
        <w:rPr>
          <w:spacing w:val="-3"/>
        </w:rPr>
        <w:t>This kind </w:t>
      </w:r>
      <w:r>
        <w:rPr>
          <w:spacing w:val="4"/>
        </w:rPr>
        <w:t>of </w:t>
      </w:r>
      <w:r>
        <w:rPr/>
        <w:t>corrosion happening only </w:t>
      </w:r>
      <w:r>
        <w:rPr>
          <w:spacing w:val="-3"/>
        </w:rPr>
        <w:t>in </w:t>
      </w:r>
      <w:r>
        <w:rPr/>
        <w:t>the base </w:t>
      </w:r>
      <w:r>
        <w:rPr/>
      </w:r>
      <w:r>
        <w:rPr>
          <w:rFonts w:ascii="Times New Roman" w:hAnsi="Times New Roman" w:cs="Times New Roman" w:eastAsia="Times New Roman" w:hint="default"/>
        </w:rPr>
        <w:t>material </w:t>
      </w:r>
      <w:r>
        <w:rPr>
          <w:rFonts w:ascii="Times New Roman" w:hAnsi="Times New Roman" w:cs="Times New Roman" w:eastAsia="Times New Roman" w:hint="default"/>
          <w:spacing w:val="-3"/>
        </w:rPr>
        <w:t>is </w:t>
      </w:r>
      <w:r>
        <w:rPr>
          <w:rFonts w:ascii="Times New Roman" w:hAnsi="Times New Roman" w:cs="Times New Roman" w:eastAsia="Times New Roman" w:hint="default"/>
        </w:rPr>
        <w:t>exactly what could </w:t>
      </w:r>
      <w:r>
        <w:rPr>
          <w:rFonts w:ascii="Times New Roman" w:hAnsi="Times New Roman" w:cs="Times New Roman" w:eastAsia="Times New Roman" w:hint="default"/>
          <w:spacing w:val="-3"/>
        </w:rPr>
        <w:t>be </w:t>
      </w:r>
      <w:r>
        <w:rPr>
          <w:rFonts w:ascii="Times New Roman" w:hAnsi="Times New Roman" w:cs="Times New Roman" w:eastAsia="Times New Roman" w:hint="default"/>
        </w:rPr>
        <w:t>expected of these specimens from the </w:t>
      </w:r>
      <w:r>
        <w:rPr>
          <w:rFonts w:ascii="Times New Roman" w:hAnsi="Times New Roman" w:cs="Times New Roman" w:eastAsia="Times New Roman" w:hint="default"/>
          <w:spacing w:val="-3"/>
        </w:rPr>
        <w:t>“Halo </w:t>
      </w:r>
      <w:r>
        <w:rPr>
          <w:rFonts w:ascii="Times New Roman" w:hAnsi="Times New Roman" w:cs="Times New Roman" w:eastAsia="Times New Roman" w:hint="default"/>
        </w:rPr>
        <w:t>Effect” given the </w:t>
      </w:r>
      <w:r>
        <w:rPr>
          <w:rFonts w:ascii="Times New Roman" w:hAnsi="Times New Roman" w:cs="Times New Roman" w:eastAsia="Times New Roman" w:hint="default"/>
        </w:rPr>
      </w:r>
      <w:r>
        <w:rPr/>
        <w:t>time period of</w:t>
      </w:r>
      <w:r>
        <w:rPr>
          <w:spacing w:val="-14"/>
        </w:rPr>
        <w:t> </w:t>
      </w:r>
      <w:r>
        <w:rPr/>
        <w:t>testing.</w:t>
      </w:r>
    </w:p>
    <w:p>
      <w:pPr>
        <w:spacing w:line="240" w:lineRule="auto" w:before="0"/>
        <w:ind w:right="0"/>
        <w:rPr>
          <w:rFonts w:ascii="Times New Roman" w:hAnsi="Times New Roman" w:cs="Times New Roman" w:eastAsia="Times New Roman" w:hint="default"/>
          <w:sz w:val="24"/>
          <w:szCs w:val="24"/>
        </w:rPr>
      </w:pPr>
    </w:p>
    <w:p>
      <w:pPr>
        <w:spacing w:line="240" w:lineRule="auto" w:before="0"/>
        <w:ind w:right="0"/>
        <w:rPr>
          <w:rFonts w:ascii="Times New Roman" w:hAnsi="Times New Roman" w:cs="Times New Roman" w:eastAsia="Times New Roman" w:hint="default"/>
          <w:sz w:val="24"/>
          <w:szCs w:val="24"/>
        </w:rPr>
      </w:pPr>
    </w:p>
    <w:p>
      <w:pPr>
        <w:spacing w:line="240" w:lineRule="auto" w:before="0"/>
        <w:ind w:right="0"/>
        <w:rPr>
          <w:rFonts w:ascii="Times New Roman" w:hAnsi="Times New Roman" w:cs="Times New Roman" w:eastAsia="Times New Roman" w:hint="default"/>
          <w:sz w:val="24"/>
          <w:szCs w:val="24"/>
        </w:rPr>
      </w:pPr>
    </w:p>
    <w:p>
      <w:pPr>
        <w:spacing w:line="240" w:lineRule="auto" w:before="11"/>
        <w:ind w:right="0"/>
        <w:rPr>
          <w:rFonts w:ascii="Times New Roman" w:hAnsi="Times New Roman" w:cs="Times New Roman" w:eastAsia="Times New Roman" w:hint="default"/>
          <w:sz w:val="18"/>
          <w:szCs w:val="18"/>
        </w:rPr>
      </w:pPr>
    </w:p>
    <w:p>
      <w:pPr>
        <w:pStyle w:val="BodyText"/>
        <w:spacing w:line="480" w:lineRule="auto"/>
        <w:ind w:right="125"/>
        <w:jc w:val="left"/>
      </w:pPr>
      <w:r>
        <w:rPr/>
        <w:t>Unlike the expected and characteristic results </w:t>
      </w:r>
      <w:r>
        <w:rPr>
          <w:spacing w:val="4"/>
        </w:rPr>
        <w:t>of </w:t>
      </w:r>
      <w:r>
        <w:rPr/>
        <w:t>the other three materials, however, excavation </w:t>
      </w:r>
      <w:r>
        <w:rPr/>
        <w:t>of the Phoscrete specimens revealed significant amounts of pitting corrosion along the repair material side, with the 8% NaCl specimen also exhibiting a visible layer of surficial corrosion completely covering the reinforcing steel along the </w:t>
      </w:r>
      <w:r>
        <w:rPr>
          <w:spacing w:val="-3"/>
        </w:rPr>
        <w:t>base </w:t>
      </w:r>
      <w:r>
        <w:rPr/>
        <w:t>concrete side (Figure 37). This </w:t>
      </w:r>
      <w:r>
        <w:rPr>
          <w:spacing w:val="-3"/>
        </w:rPr>
        <w:t>is </w:t>
      </w:r>
      <w:r>
        <w:rPr/>
        <w:t>highly </w:t>
      </w:r>
      <w:r>
        <w:rPr/>
        <w:t>unanticipated, given that the one of the </w:t>
      </w:r>
      <w:r>
        <w:rPr>
          <w:spacing w:val="-3"/>
        </w:rPr>
        <w:t>main </w:t>
      </w:r>
      <w:r>
        <w:rPr/>
        <w:t>purposes of Phoscrete as a repair material </w:t>
      </w:r>
      <w:r>
        <w:rPr>
          <w:spacing w:val="-3"/>
        </w:rPr>
        <w:t>is</w:t>
      </w:r>
      <w:r>
        <w:rPr>
          <w:spacing w:val="-20"/>
        </w:rPr>
        <w:t> </w:t>
      </w:r>
      <w:r>
        <w:rPr/>
        <w:t>to</w:t>
      </w:r>
    </w:p>
    <w:p>
      <w:pPr>
        <w:spacing w:after="0" w:line="480" w:lineRule="auto"/>
        <w:jc w:val="left"/>
        <w:sectPr>
          <w:pgSz w:w="12240" w:h="15840"/>
          <w:pgMar w:header="0" w:footer="867" w:top="1440" w:bottom="1060" w:left="1340" w:right="1380"/>
        </w:sectPr>
      </w:pPr>
    </w:p>
    <w:p>
      <w:pPr>
        <w:pStyle w:val="BodyText"/>
        <w:spacing w:line="480" w:lineRule="auto" w:before="42"/>
        <w:ind w:right="90"/>
        <w:jc w:val="left"/>
      </w:pPr>
      <w:r>
        <w:rPr/>
        <w:t>prevent corrosion of the reinforcing steel (by converting iron oxide </w:t>
      </w:r>
      <w:r>
        <w:rPr>
          <w:spacing w:val="2"/>
        </w:rPr>
        <w:t>to </w:t>
      </w:r>
      <w:r>
        <w:rPr/>
        <w:t>metal phosphate, </w:t>
      </w:r>
      <w:r>
        <w:rPr/>
        <w:t>reportedly)</w:t>
      </w:r>
      <w:r>
        <w:rPr>
          <w:rFonts w:ascii="Times New Roman" w:hAnsi="Times New Roman" w:cs="Times New Roman" w:eastAsia="Times New Roman" w:hint="default"/>
        </w:rPr>
        <w:t>. This extreme reaction, as well as Phoscrete’s response during the large</w:t>
      </w:r>
      <w:r>
        <w:rPr/>
        <w:t>-scale corrosion testing discussed </w:t>
      </w:r>
      <w:r>
        <w:rPr>
          <w:spacing w:val="-3"/>
        </w:rPr>
        <w:t>in </w:t>
      </w:r>
      <w:r>
        <w:rPr/>
        <w:t>Section 5.3.2, raises concern about the durability and corrosive </w:t>
      </w:r>
      <w:r>
        <w:rPr/>
        <w:t>resistant properties of Phoscrete where there was little concern previously. Therefore, additional testing should </w:t>
      </w:r>
      <w:r>
        <w:rPr>
          <w:spacing w:val="-3"/>
        </w:rPr>
        <w:t>be </w:t>
      </w:r>
      <w:r>
        <w:rPr/>
        <w:t>done on Phoscrete to assess its durability and corrosion properties to fully </w:t>
      </w:r>
      <w:r>
        <w:rPr/>
        <w:t>understand its viability </w:t>
      </w:r>
      <w:r>
        <w:rPr>
          <w:spacing w:val="-3"/>
        </w:rPr>
        <w:t>in </w:t>
      </w:r>
      <w:r>
        <w:rPr/>
        <w:t>the</w:t>
      </w:r>
      <w:r>
        <w:rPr>
          <w:spacing w:val="-14"/>
        </w:rPr>
        <w:t> </w:t>
      </w:r>
      <w:r>
        <w:rPr/>
        <w:t>field.</w:t>
      </w:r>
    </w:p>
    <w:p>
      <w:pPr>
        <w:spacing w:line="240" w:lineRule="auto" w:before="0"/>
        <w:ind w:right="0"/>
        <w:rPr>
          <w:rFonts w:ascii="Times New Roman" w:hAnsi="Times New Roman" w:cs="Times New Roman" w:eastAsia="Times New Roman" w:hint="default"/>
          <w:sz w:val="20"/>
          <w:szCs w:val="20"/>
        </w:rPr>
      </w:pPr>
    </w:p>
    <w:p>
      <w:pPr>
        <w:spacing w:line="240" w:lineRule="auto" w:before="0"/>
        <w:ind w:right="0"/>
        <w:rPr>
          <w:rFonts w:ascii="Times New Roman" w:hAnsi="Times New Roman" w:cs="Times New Roman" w:eastAsia="Times New Roman" w:hint="default"/>
          <w:sz w:val="20"/>
          <w:szCs w:val="20"/>
        </w:rPr>
      </w:pPr>
    </w:p>
    <w:p>
      <w:pPr>
        <w:spacing w:line="240" w:lineRule="auto" w:before="5" w:after="0"/>
        <w:ind w:right="0"/>
        <w:rPr>
          <w:rFonts w:ascii="Times New Roman" w:hAnsi="Times New Roman" w:cs="Times New Roman" w:eastAsia="Times New Roman" w:hint="default"/>
          <w:sz w:val="29"/>
          <w:szCs w:val="29"/>
        </w:rPr>
      </w:pPr>
    </w:p>
    <w:p>
      <w:pPr>
        <w:tabs>
          <w:tab w:pos="5095" w:val="left" w:leader="none"/>
        </w:tabs>
        <w:spacing w:line="240" w:lineRule="auto"/>
        <w:ind w:left="925" w:right="0" w:firstLine="0"/>
        <w:rPr>
          <w:rFonts w:ascii="Times New Roman" w:hAnsi="Times New Roman" w:cs="Times New Roman" w:eastAsia="Times New Roman" w:hint="default"/>
          <w:sz w:val="20"/>
          <w:szCs w:val="20"/>
        </w:rPr>
      </w:pPr>
      <w:r>
        <w:rPr>
          <w:rFonts w:ascii="Times New Roman"/>
          <w:sz w:val="20"/>
        </w:rPr>
        <w:drawing>
          <wp:inline distT="0" distB="0" distL="0" distR="0">
            <wp:extent cx="2393453" cy="2703195"/>
            <wp:effectExtent l="0" t="0" r="0" b="0"/>
            <wp:docPr id="81" name="image44.jpeg" descr=""/>
            <wp:cNvGraphicFramePr>
              <a:graphicFrameLocks noChangeAspect="1"/>
            </wp:cNvGraphicFramePr>
            <a:graphic>
              <a:graphicData uri="http://schemas.openxmlformats.org/drawingml/2006/picture">
                <pic:pic>
                  <pic:nvPicPr>
                    <pic:cNvPr id="82" name="image44.jpeg"/>
                    <pic:cNvPicPr/>
                  </pic:nvPicPr>
                  <pic:blipFill>
                    <a:blip r:embed="rId57" cstate="print"/>
                    <a:stretch>
                      <a:fillRect/>
                    </a:stretch>
                  </pic:blipFill>
                  <pic:spPr>
                    <a:xfrm>
                      <a:off x="0" y="0"/>
                      <a:ext cx="2393453" cy="2703195"/>
                    </a:xfrm>
                    <a:prstGeom prst="rect">
                      <a:avLst/>
                    </a:prstGeom>
                  </pic:spPr>
                </pic:pic>
              </a:graphicData>
            </a:graphic>
          </wp:inline>
        </w:drawing>
      </w:r>
      <w:r>
        <w:rPr>
          <w:rFonts w:ascii="Times New Roman"/>
          <w:sz w:val="20"/>
        </w:rPr>
      </w:r>
      <w:r>
        <w:rPr>
          <w:rFonts w:ascii="Times New Roman"/>
          <w:sz w:val="20"/>
        </w:rPr>
        <w:tab/>
      </w:r>
      <w:r>
        <w:rPr>
          <w:rFonts w:ascii="Times New Roman"/>
          <w:sz w:val="20"/>
        </w:rPr>
        <w:drawing>
          <wp:inline distT="0" distB="0" distL="0" distR="0">
            <wp:extent cx="2233890" cy="2703195"/>
            <wp:effectExtent l="0" t="0" r="0" b="0"/>
            <wp:docPr id="83" name="image45.jpeg" descr=""/>
            <wp:cNvGraphicFramePr>
              <a:graphicFrameLocks noChangeAspect="1"/>
            </wp:cNvGraphicFramePr>
            <a:graphic>
              <a:graphicData uri="http://schemas.openxmlformats.org/drawingml/2006/picture">
                <pic:pic>
                  <pic:nvPicPr>
                    <pic:cNvPr id="84" name="image45.jpeg"/>
                    <pic:cNvPicPr/>
                  </pic:nvPicPr>
                  <pic:blipFill>
                    <a:blip r:embed="rId58" cstate="print"/>
                    <a:stretch>
                      <a:fillRect/>
                    </a:stretch>
                  </pic:blipFill>
                  <pic:spPr>
                    <a:xfrm>
                      <a:off x="0" y="0"/>
                      <a:ext cx="2233890" cy="2703195"/>
                    </a:xfrm>
                    <a:prstGeom prst="rect">
                      <a:avLst/>
                    </a:prstGeom>
                  </pic:spPr>
                </pic:pic>
              </a:graphicData>
            </a:graphic>
          </wp:inline>
        </w:drawing>
      </w:r>
      <w:r>
        <w:rPr>
          <w:rFonts w:ascii="Times New Roman"/>
          <w:sz w:val="20"/>
        </w:rPr>
      </w:r>
    </w:p>
    <w:p>
      <w:pPr>
        <w:pStyle w:val="ListParagraph"/>
        <w:numPr>
          <w:ilvl w:val="3"/>
          <w:numId w:val="17"/>
        </w:numPr>
        <w:tabs>
          <w:tab w:pos="6493" w:val="left" w:leader="none"/>
        </w:tabs>
        <w:spacing w:line="240" w:lineRule="auto" w:before="67" w:after="0"/>
        <w:ind w:left="6492" w:right="0" w:hanging="3693"/>
        <w:jc w:val="left"/>
        <w:rPr>
          <w:rFonts w:ascii="Times New Roman" w:hAnsi="Times New Roman" w:cs="Times New Roman" w:eastAsia="Times New Roman" w:hint="default"/>
          <w:sz w:val="24"/>
          <w:szCs w:val="24"/>
        </w:rPr>
      </w:pPr>
      <w:r>
        <w:rPr>
          <w:rFonts w:ascii="Times New Roman"/>
          <w:sz w:val="24"/>
        </w:rPr>
        <w:t>(b)</w:t>
      </w:r>
    </w:p>
    <w:p>
      <w:pPr>
        <w:spacing w:line="240" w:lineRule="auto" w:before="0"/>
        <w:ind w:right="0"/>
        <w:rPr>
          <w:rFonts w:ascii="Times New Roman" w:hAnsi="Times New Roman" w:cs="Times New Roman" w:eastAsia="Times New Roman" w:hint="default"/>
          <w:sz w:val="24"/>
          <w:szCs w:val="24"/>
        </w:rPr>
      </w:pPr>
    </w:p>
    <w:p>
      <w:pPr>
        <w:spacing w:line="480" w:lineRule="auto" w:before="0"/>
        <w:ind w:left="2751" w:right="482" w:hanging="2142"/>
        <w:jc w:val="left"/>
        <w:rPr>
          <w:rFonts w:ascii="Times New Roman" w:hAnsi="Times New Roman" w:cs="Times New Roman" w:eastAsia="Times New Roman" w:hint="default"/>
          <w:sz w:val="24"/>
          <w:szCs w:val="24"/>
        </w:rPr>
      </w:pPr>
      <w:r>
        <w:rPr>
          <w:rFonts w:ascii="Times New Roman"/>
          <w:i/>
          <w:sz w:val="24"/>
        </w:rPr>
        <w:t>Figure 34: Corrosion State of Rebar Reinforcing </w:t>
      </w:r>
      <w:r>
        <w:rPr>
          <w:rFonts w:ascii="Times New Roman"/>
          <w:i/>
          <w:spacing w:val="-3"/>
          <w:sz w:val="24"/>
        </w:rPr>
        <w:t>at </w:t>
      </w:r>
      <w:r>
        <w:rPr>
          <w:rFonts w:ascii="Times New Roman"/>
          <w:i/>
          <w:sz w:val="24"/>
        </w:rPr>
        <w:t>Joint </w:t>
      </w:r>
      <w:r>
        <w:rPr>
          <w:rFonts w:ascii="Times New Roman"/>
          <w:i/>
          <w:spacing w:val="-3"/>
          <w:sz w:val="24"/>
        </w:rPr>
        <w:t>of </w:t>
      </w:r>
      <w:r>
        <w:rPr>
          <w:rFonts w:ascii="Times New Roman"/>
          <w:i/>
          <w:sz w:val="24"/>
        </w:rPr>
        <w:t>AA Small-Scale Corrosion </w:t>
      </w:r>
      <w:r>
        <w:rPr>
          <w:rFonts w:ascii="Times New Roman"/>
          <w:i/>
          <w:sz w:val="24"/>
        </w:rPr>
        <w:t>Specimens with (a) 4% NaCl (b) 8%</w:t>
      </w:r>
      <w:r>
        <w:rPr>
          <w:rFonts w:ascii="Times New Roman"/>
          <w:i/>
          <w:spacing w:val="-11"/>
          <w:sz w:val="24"/>
        </w:rPr>
        <w:t> </w:t>
      </w:r>
      <w:r>
        <w:rPr>
          <w:rFonts w:ascii="Times New Roman"/>
          <w:i/>
          <w:sz w:val="24"/>
        </w:rPr>
        <w:t>NaCl</w:t>
      </w:r>
      <w:r>
        <w:rPr>
          <w:rFonts w:ascii="Times New Roman"/>
          <w:sz w:val="24"/>
        </w:rPr>
      </w:r>
    </w:p>
    <w:p>
      <w:pPr>
        <w:spacing w:after="0" w:line="480" w:lineRule="auto"/>
        <w:jc w:val="left"/>
        <w:rPr>
          <w:rFonts w:ascii="Times New Roman" w:hAnsi="Times New Roman" w:cs="Times New Roman" w:eastAsia="Times New Roman" w:hint="default"/>
          <w:sz w:val="24"/>
          <w:szCs w:val="24"/>
        </w:rPr>
        <w:sectPr>
          <w:pgSz w:w="12240" w:h="15840"/>
          <w:pgMar w:header="0" w:footer="867" w:top="1400" w:bottom="1060" w:left="1340" w:right="1460"/>
        </w:sectPr>
      </w:pPr>
    </w:p>
    <w:p>
      <w:pPr>
        <w:spacing w:line="240" w:lineRule="auto" w:before="1" w:after="0"/>
        <w:ind w:right="0"/>
        <w:rPr>
          <w:rFonts w:ascii="Times New Roman" w:hAnsi="Times New Roman" w:cs="Times New Roman" w:eastAsia="Times New Roman" w:hint="default"/>
          <w:i/>
          <w:sz w:val="26"/>
          <w:szCs w:val="26"/>
        </w:rPr>
      </w:pPr>
    </w:p>
    <w:p>
      <w:pPr>
        <w:tabs>
          <w:tab w:pos="4930" w:val="left" w:leader="none"/>
        </w:tabs>
        <w:spacing w:line="240" w:lineRule="auto"/>
        <w:ind w:left="1300" w:right="0" w:firstLine="0"/>
        <w:rPr>
          <w:rFonts w:ascii="Times New Roman" w:hAnsi="Times New Roman" w:cs="Times New Roman" w:eastAsia="Times New Roman" w:hint="default"/>
          <w:sz w:val="20"/>
          <w:szCs w:val="20"/>
        </w:rPr>
      </w:pPr>
      <w:r>
        <w:rPr>
          <w:rFonts w:ascii="Times New Roman"/>
          <w:sz w:val="20"/>
        </w:rPr>
        <w:drawing>
          <wp:inline distT="0" distB="0" distL="0" distR="0">
            <wp:extent cx="2093156" cy="2749296"/>
            <wp:effectExtent l="0" t="0" r="0" b="0"/>
            <wp:docPr id="85" name="image46.jpeg" descr=""/>
            <wp:cNvGraphicFramePr>
              <a:graphicFrameLocks noChangeAspect="1"/>
            </wp:cNvGraphicFramePr>
            <a:graphic>
              <a:graphicData uri="http://schemas.openxmlformats.org/drawingml/2006/picture">
                <pic:pic>
                  <pic:nvPicPr>
                    <pic:cNvPr id="86" name="image46.jpeg"/>
                    <pic:cNvPicPr/>
                  </pic:nvPicPr>
                  <pic:blipFill>
                    <a:blip r:embed="rId59" cstate="print"/>
                    <a:stretch>
                      <a:fillRect/>
                    </a:stretch>
                  </pic:blipFill>
                  <pic:spPr>
                    <a:xfrm>
                      <a:off x="0" y="0"/>
                      <a:ext cx="2093156" cy="2749296"/>
                    </a:xfrm>
                    <a:prstGeom prst="rect">
                      <a:avLst/>
                    </a:prstGeom>
                  </pic:spPr>
                </pic:pic>
              </a:graphicData>
            </a:graphic>
          </wp:inline>
        </w:drawing>
      </w:r>
      <w:r>
        <w:rPr>
          <w:rFonts w:ascii="Times New Roman"/>
          <w:sz w:val="20"/>
        </w:rPr>
      </w:r>
      <w:r>
        <w:rPr>
          <w:rFonts w:ascii="Times New Roman"/>
          <w:sz w:val="20"/>
        </w:rPr>
        <w:tab/>
      </w:r>
      <w:r>
        <w:rPr>
          <w:rFonts w:ascii="Times New Roman"/>
          <w:sz w:val="20"/>
        </w:rPr>
        <w:drawing>
          <wp:inline distT="0" distB="0" distL="0" distR="0">
            <wp:extent cx="2171434" cy="2749296"/>
            <wp:effectExtent l="0" t="0" r="0" b="0"/>
            <wp:docPr id="87" name="image47.jpeg" descr=""/>
            <wp:cNvGraphicFramePr>
              <a:graphicFrameLocks noChangeAspect="1"/>
            </wp:cNvGraphicFramePr>
            <a:graphic>
              <a:graphicData uri="http://schemas.openxmlformats.org/drawingml/2006/picture">
                <pic:pic>
                  <pic:nvPicPr>
                    <pic:cNvPr id="88" name="image47.jpeg"/>
                    <pic:cNvPicPr/>
                  </pic:nvPicPr>
                  <pic:blipFill>
                    <a:blip r:embed="rId60" cstate="print"/>
                    <a:stretch>
                      <a:fillRect/>
                    </a:stretch>
                  </pic:blipFill>
                  <pic:spPr>
                    <a:xfrm>
                      <a:off x="0" y="0"/>
                      <a:ext cx="2171434" cy="2749296"/>
                    </a:xfrm>
                    <a:prstGeom prst="rect">
                      <a:avLst/>
                    </a:prstGeom>
                  </pic:spPr>
                </pic:pic>
              </a:graphicData>
            </a:graphic>
          </wp:inline>
        </w:drawing>
      </w:r>
      <w:r>
        <w:rPr>
          <w:rFonts w:ascii="Times New Roman"/>
          <w:sz w:val="20"/>
        </w:rPr>
      </w:r>
    </w:p>
    <w:p>
      <w:pPr>
        <w:pStyle w:val="BodyText"/>
        <w:tabs>
          <w:tab w:pos="6448" w:val="left" w:leader="none"/>
        </w:tabs>
        <w:spacing w:line="240" w:lineRule="auto" w:before="27"/>
        <w:ind w:left="2842" w:right="206"/>
        <w:jc w:val="left"/>
      </w:pPr>
      <w:r>
        <w:rPr/>
        <w:t>(a)</w:t>
        <w:tab/>
        <w:t>(b)</w:t>
      </w:r>
    </w:p>
    <w:p>
      <w:pPr>
        <w:spacing w:line="240" w:lineRule="auto" w:before="0"/>
        <w:ind w:right="0"/>
        <w:rPr>
          <w:rFonts w:ascii="Times New Roman" w:hAnsi="Times New Roman" w:cs="Times New Roman" w:eastAsia="Times New Roman" w:hint="default"/>
          <w:sz w:val="24"/>
          <w:szCs w:val="24"/>
        </w:rPr>
      </w:pPr>
    </w:p>
    <w:p>
      <w:pPr>
        <w:spacing w:line="480" w:lineRule="auto" w:before="0"/>
        <w:ind w:left="105" w:right="102" w:firstLine="0"/>
        <w:jc w:val="center"/>
        <w:rPr>
          <w:rFonts w:ascii="Times New Roman" w:hAnsi="Times New Roman" w:cs="Times New Roman" w:eastAsia="Times New Roman" w:hint="default"/>
          <w:sz w:val="24"/>
          <w:szCs w:val="24"/>
        </w:rPr>
      </w:pPr>
      <w:r>
        <w:rPr>
          <w:rFonts w:ascii="Times New Roman"/>
          <w:i/>
          <w:sz w:val="24"/>
        </w:rPr>
        <w:t>Figure 35: Corrosion State of Rebar Reinforcing </w:t>
      </w:r>
      <w:r>
        <w:rPr>
          <w:rFonts w:ascii="Times New Roman"/>
          <w:i/>
          <w:spacing w:val="-3"/>
          <w:sz w:val="24"/>
        </w:rPr>
        <w:t>at </w:t>
      </w:r>
      <w:r>
        <w:rPr>
          <w:rFonts w:ascii="Times New Roman"/>
          <w:i/>
          <w:sz w:val="24"/>
        </w:rPr>
        <w:t>Joint </w:t>
      </w:r>
      <w:r>
        <w:rPr>
          <w:rFonts w:ascii="Times New Roman"/>
          <w:i/>
          <w:spacing w:val="-3"/>
          <w:sz w:val="24"/>
        </w:rPr>
        <w:t>of </w:t>
      </w:r>
      <w:r>
        <w:rPr>
          <w:rFonts w:ascii="Times New Roman"/>
          <w:i/>
          <w:sz w:val="24"/>
        </w:rPr>
        <w:t>J3 Small-Scale Corrosion Specimens </w:t>
      </w:r>
      <w:r>
        <w:rPr>
          <w:rFonts w:ascii="Times New Roman"/>
          <w:i/>
          <w:sz w:val="24"/>
        </w:rPr>
        <w:t>with (a) 4% NaCl (b) 8%</w:t>
      </w:r>
      <w:r>
        <w:rPr>
          <w:rFonts w:ascii="Times New Roman"/>
          <w:i/>
          <w:spacing w:val="-7"/>
          <w:sz w:val="24"/>
        </w:rPr>
        <w:t> </w:t>
      </w:r>
      <w:r>
        <w:rPr>
          <w:rFonts w:ascii="Times New Roman"/>
          <w:i/>
          <w:sz w:val="24"/>
        </w:rPr>
        <w:t>NaCl</w:t>
      </w:r>
      <w:r>
        <w:rPr>
          <w:rFonts w:ascii="Times New Roman"/>
          <w:sz w:val="24"/>
        </w:rPr>
      </w:r>
    </w:p>
    <w:p>
      <w:pPr>
        <w:spacing w:line="240" w:lineRule="auto" w:before="0"/>
        <w:ind w:right="0"/>
        <w:rPr>
          <w:rFonts w:ascii="Times New Roman" w:hAnsi="Times New Roman" w:cs="Times New Roman" w:eastAsia="Times New Roman" w:hint="default"/>
          <w:i/>
          <w:sz w:val="20"/>
          <w:szCs w:val="20"/>
        </w:rPr>
      </w:pPr>
    </w:p>
    <w:p>
      <w:pPr>
        <w:spacing w:line="240" w:lineRule="auto" w:before="0"/>
        <w:ind w:right="0"/>
        <w:rPr>
          <w:rFonts w:ascii="Times New Roman" w:hAnsi="Times New Roman" w:cs="Times New Roman" w:eastAsia="Times New Roman" w:hint="default"/>
          <w:i/>
          <w:sz w:val="20"/>
          <w:szCs w:val="20"/>
        </w:rPr>
      </w:pPr>
    </w:p>
    <w:p>
      <w:pPr>
        <w:spacing w:line="240" w:lineRule="auto" w:before="0"/>
        <w:ind w:right="0"/>
        <w:rPr>
          <w:rFonts w:ascii="Times New Roman" w:hAnsi="Times New Roman" w:cs="Times New Roman" w:eastAsia="Times New Roman" w:hint="default"/>
          <w:i/>
          <w:sz w:val="20"/>
          <w:szCs w:val="20"/>
        </w:rPr>
      </w:pPr>
    </w:p>
    <w:p>
      <w:pPr>
        <w:spacing w:line="240" w:lineRule="auto" w:before="0" w:after="0"/>
        <w:ind w:right="0"/>
        <w:rPr>
          <w:rFonts w:ascii="Times New Roman" w:hAnsi="Times New Roman" w:cs="Times New Roman" w:eastAsia="Times New Roman" w:hint="default"/>
          <w:i/>
          <w:sz w:val="27"/>
          <w:szCs w:val="27"/>
        </w:rPr>
      </w:pPr>
    </w:p>
    <w:p>
      <w:pPr>
        <w:tabs>
          <w:tab w:pos="4942" w:val="left" w:leader="none"/>
        </w:tabs>
        <w:spacing w:line="240" w:lineRule="auto"/>
        <w:ind w:left="1491" w:right="0" w:firstLine="0"/>
        <w:rPr>
          <w:rFonts w:ascii="Times New Roman" w:hAnsi="Times New Roman" w:cs="Times New Roman" w:eastAsia="Times New Roman" w:hint="default"/>
          <w:sz w:val="20"/>
          <w:szCs w:val="20"/>
        </w:rPr>
      </w:pPr>
      <w:r>
        <w:rPr>
          <w:rFonts w:ascii="Times New Roman"/>
          <w:sz w:val="20"/>
        </w:rPr>
        <w:drawing>
          <wp:inline distT="0" distB="0" distL="0" distR="0">
            <wp:extent cx="1973481" cy="2640330"/>
            <wp:effectExtent l="0" t="0" r="0" b="0"/>
            <wp:docPr id="89" name="image48.jpeg" descr=""/>
            <wp:cNvGraphicFramePr>
              <a:graphicFrameLocks noChangeAspect="1"/>
            </wp:cNvGraphicFramePr>
            <a:graphic>
              <a:graphicData uri="http://schemas.openxmlformats.org/drawingml/2006/picture">
                <pic:pic>
                  <pic:nvPicPr>
                    <pic:cNvPr id="90" name="image48.jpeg"/>
                    <pic:cNvPicPr/>
                  </pic:nvPicPr>
                  <pic:blipFill>
                    <a:blip r:embed="rId61" cstate="print"/>
                    <a:stretch>
                      <a:fillRect/>
                    </a:stretch>
                  </pic:blipFill>
                  <pic:spPr>
                    <a:xfrm>
                      <a:off x="0" y="0"/>
                      <a:ext cx="1973481" cy="2640330"/>
                    </a:xfrm>
                    <a:prstGeom prst="rect">
                      <a:avLst/>
                    </a:prstGeom>
                  </pic:spPr>
                </pic:pic>
              </a:graphicData>
            </a:graphic>
          </wp:inline>
        </w:drawing>
      </w:r>
      <w:r>
        <w:rPr>
          <w:rFonts w:ascii="Times New Roman"/>
          <w:sz w:val="20"/>
        </w:rPr>
      </w:r>
      <w:r>
        <w:rPr>
          <w:rFonts w:ascii="Times New Roman"/>
          <w:sz w:val="20"/>
        </w:rPr>
        <w:tab/>
      </w:r>
      <w:r>
        <w:rPr>
          <w:rFonts w:ascii="Times New Roman"/>
          <w:sz w:val="20"/>
        </w:rPr>
        <w:drawing>
          <wp:inline distT="0" distB="0" distL="0" distR="0">
            <wp:extent cx="1996627" cy="2640330"/>
            <wp:effectExtent l="0" t="0" r="0" b="0"/>
            <wp:docPr id="91" name="image49.jpeg" descr=""/>
            <wp:cNvGraphicFramePr>
              <a:graphicFrameLocks noChangeAspect="1"/>
            </wp:cNvGraphicFramePr>
            <a:graphic>
              <a:graphicData uri="http://schemas.openxmlformats.org/drawingml/2006/picture">
                <pic:pic>
                  <pic:nvPicPr>
                    <pic:cNvPr id="92" name="image49.jpeg"/>
                    <pic:cNvPicPr/>
                  </pic:nvPicPr>
                  <pic:blipFill>
                    <a:blip r:embed="rId62" cstate="print"/>
                    <a:stretch>
                      <a:fillRect/>
                    </a:stretch>
                  </pic:blipFill>
                  <pic:spPr>
                    <a:xfrm>
                      <a:off x="0" y="0"/>
                      <a:ext cx="1996627" cy="2640330"/>
                    </a:xfrm>
                    <a:prstGeom prst="rect">
                      <a:avLst/>
                    </a:prstGeom>
                  </pic:spPr>
                </pic:pic>
              </a:graphicData>
            </a:graphic>
          </wp:inline>
        </w:drawing>
      </w:r>
      <w:r>
        <w:rPr>
          <w:rFonts w:ascii="Times New Roman"/>
          <w:sz w:val="20"/>
        </w:rPr>
      </w:r>
    </w:p>
    <w:p>
      <w:pPr>
        <w:pStyle w:val="BodyText"/>
        <w:tabs>
          <w:tab w:pos="6434" w:val="left" w:leader="none"/>
        </w:tabs>
        <w:spacing w:line="240" w:lineRule="auto" w:before="23"/>
        <w:ind w:left="2866" w:right="206"/>
        <w:jc w:val="left"/>
      </w:pPr>
      <w:r>
        <w:rPr>
          <w:spacing w:val="-2"/>
        </w:rPr>
        <w:t>(a)</w:t>
        <w:tab/>
        <w:t>(b)</w:t>
      </w:r>
    </w:p>
    <w:p>
      <w:pPr>
        <w:spacing w:line="240" w:lineRule="auto" w:before="8"/>
        <w:ind w:right="0"/>
        <w:rPr>
          <w:rFonts w:ascii="Times New Roman" w:hAnsi="Times New Roman" w:cs="Times New Roman" w:eastAsia="Times New Roman" w:hint="default"/>
          <w:sz w:val="22"/>
          <w:szCs w:val="22"/>
        </w:rPr>
      </w:pPr>
    </w:p>
    <w:p>
      <w:pPr>
        <w:spacing w:line="468" w:lineRule="auto" w:before="0"/>
        <w:ind w:left="105" w:right="99" w:firstLine="0"/>
        <w:jc w:val="center"/>
        <w:rPr>
          <w:rFonts w:ascii="Times New Roman" w:hAnsi="Times New Roman" w:cs="Times New Roman" w:eastAsia="Times New Roman" w:hint="default"/>
          <w:sz w:val="24"/>
          <w:szCs w:val="24"/>
        </w:rPr>
      </w:pPr>
      <w:r>
        <w:rPr>
          <w:rFonts w:ascii="Times New Roman" w:hAnsi="Times New Roman"/>
          <w:i/>
          <w:sz w:val="24"/>
        </w:rPr>
        <w:t>Figure 36: Corrosion State of Rebar Reinforcing </w:t>
      </w:r>
      <w:r>
        <w:rPr>
          <w:rFonts w:ascii="Times New Roman" w:hAnsi="Times New Roman"/>
          <w:i/>
          <w:spacing w:val="-3"/>
          <w:sz w:val="24"/>
        </w:rPr>
        <w:t>at </w:t>
      </w:r>
      <w:r>
        <w:rPr>
          <w:rFonts w:ascii="Times New Roman" w:hAnsi="Times New Roman"/>
          <w:i/>
          <w:sz w:val="24"/>
        </w:rPr>
        <w:t>Joint </w:t>
      </w:r>
      <w:r>
        <w:rPr>
          <w:rFonts w:ascii="Times New Roman" w:hAnsi="Times New Roman"/>
          <w:i/>
          <w:spacing w:val="-3"/>
          <w:sz w:val="24"/>
        </w:rPr>
        <w:t>of </w:t>
      </w:r>
      <w:r>
        <w:rPr>
          <w:rFonts w:ascii="Times New Roman" w:hAnsi="Times New Roman"/>
          <w:i/>
          <w:sz w:val="24"/>
        </w:rPr>
        <w:t>Ductal</w:t>
      </w:r>
      <w:r>
        <w:rPr>
          <w:rFonts w:ascii="Times New Roman" w:hAnsi="Times New Roman"/>
          <w:i/>
          <w:position w:val="9"/>
          <w:sz w:val="16"/>
        </w:rPr>
        <w:t>® </w:t>
      </w:r>
      <w:r>
        <w:rPr>
          <w:rFonts w:ascii="Times New Roman" w:hAnsi="Times New Roman"/>
          <w:i/>
          <w:sz w:val="24"/>
        </w:rPr>
        <w:t>Small-Scale Corrosion </w:t>
      </w:r>
      <w:r>
        <w:rPr>
          <w:rFonts w:ascii="Times New Roman" w:hAnsi="Times New Roman"/>
          <w:i/>
          <w:sz w:val="24"/>
        </w:rPr>
        <w:t>Specimens with (a) 4% NaCl (b) 8%</w:t>
      </w:r>
      <w:r>
        <w:rPr>
          <w:rFonts w:ascii="Times New Roman" w:hAnsi="Times New Roman"/>
          <w:i/>
          <w:spacing w:val="-11"/>
          <w:sz w:val="24"/>
        </w:rPr>
        <w:t> </w:t>
      </w:r>
      <w:r>
        <w:rPr>
          <w:rFonts w:ascii="Times New Roman" w:hAnsi="Times New Roman"/>
          <w:i/>
          <w:sz w:val="24"/>
        </w:rPr>
        <w:t>NaCl</w:t>
      </w:r>
      <w:r>
        <w:rPr>
          <w:rFonts w:ascii="Times New Roman" w:hAnsi="Times New Roman"/>
          <w:sz w:val="24"/>
        </w:rPr>
      </w:r>
    </w:p>
    <w:p>
      <w:pPr>
        <w:spacing w:after="0" w:line="468" w:lineRule="auto"/>
        <w:jc w:val="center"/>
        <w:rPr>
          <w:rFonts w:ascii="Times New Roman" w:hAnsi="Times New Roman" w:cs="Times New Roman" w:eastAsia="Times New Roman" w:hint="default"/>
          <w:sz w:val="24"/>
          <w:szCs w:val="24"/>
        </w:rPr>
        <w:sectPr>
          <w:pgSz w:w="12240" w:h="15840"/>
          <w:pgMar w:header="0" w:footer="867" w:top="1500" w:bottom="1060" w:left="1340" w:right="1340"/>
        </w:sectPr>
      </w:pPr>
    </w:p>
    <w:p>
      <w:pPr>
        <w:spacing w:line="240" w:lineRule="auto" w:before="3" w:after="0"/>
        <w:ind w:right="0"/>
        <w:rPr>
          <w:rFonts w:ascii="Times New Roman" w:hAnsi="Times New Roman" w:cs="Times New Roman" w:eastAsia="Times New Roman" w:hint="default"/>
          <w:i/>
          <w:sz w:val="23"/>
          <w:szCs w:val="23"/>
        </w:rPr>
      </w:pPr>
    </w:p>
    <w:p>
      <w:pPr>
        <w:tabs>
          <w:tab w:pos="4930" w:val="left" w:leader="none"/>
        </w:tabs>
        <w:spacing w:line="240" w:lineRule="auto"/>
        <w:ind w:left="1071" w:right="0" w:firstLine="0"/>
        <w:rPr>
          <w:rFonts w:ascii="Times New Roman" w:hAnsi="Times New Roman" w:cs="Times New Roman" w:eastAsia="Times New Roman" w:hint="default"/>
          <w:sz w:val="20"/>
          <w:szCs w:val="20"/>
        </w:rPr>
      </w:pPr>
      <w:r>
        <w:rPr>
          <w:rFonts w:ascii="Times New Roman"/>
          <w:sz w:val="20"/>
        </w:rPr>
        <w:drawing>
          <wp:inline distT="0" distB="0" distL="0" distR="0">
            <wp:extent cx="2257028" cy="2766060"/>
            <wp:effectExtent l="0" t="0" r="0" b="0"/>
            <wp:docPr id="93" name="image50.jpeg" descr=""/>
            <wp:cNvGraphicFramePr>
              <a:graphicFrameLocks noChangeAspect="1"/>
            </wp:cNvGraphicFramePr>
            <a:graphic>
              <a:graphicData uri="http://schemas.openxmlformats.org/drawingml/2006/picture">
                <pic:pic>
                  <pic:nvPicPr>
                    <pic:cNvPr id="94" name="image50.jpeg"/>
                    <pic:cNvPicPr/>
                  </pic:nvPicPr>
                  <pic:blipFill>
                    <a:blip r:embed="rId63" cstate="print"/>
                    <a:stretch>
                      <a:fillRect/>
                    </a:stretch>
                  </pic:blipFill>
                  <pic:spPr>
                    <a:xfrm>
                      <a:off x="0" y="0"/>
                      <a:ext cx="2257028" cy="2766060"/>
                    </a:xfrm>
                    <a:prstGeom prst="rect">
                      <a:avLst/>
                    </a:prstGeom>
                  </pic:spPr>
                </pic:pic>
              </a:graphicData>
            </a:graphic>
          </wp:inline>
        </w:drawing>
      </w:r>
      <w:r>
        <w:rPr>
          <w:rFonts w:ascii="Times New Roman"/>
          <w:sz w:val="20"/>
        </w:rPr>
      </w:r>
      <w:r>
        <w:rPr>
          <w:rFonts w:ascii="Times New Roman"/>
          <w:sz w:val="20"/>
        </w:rPr>
        <w:tab/>
      </w:r>
      <w:r>
        <w:rPr>
          <w:rFonts w:ascii="Times New Roman"/>
          <w:sz w:val="20"/>
        </w:rPr>
        <w:drawing>
          <wp:inline distT="0" distB="0" distL="0" distR="0">
            <wp:extent cx="2324258" cy="2766060"/>
            <wp:effectExtent l="0" t="0" r="0" b="0"/>
            <wp:docPr id="95" name="image51.jpeg" descr=""/>
            <wp:cNvGraphicFramePr>
              <a:graphicFrameLocks noChangeAspect="1"/>
            </wp:cNvGraphicFramePr>
            <a:graphic>
              <a:graphicData uri="http://schemas.openxmlformats.org/drawingml/2006/picture">
                <pic:pic>
                  <pic:nvPicPr>
                    <pic:cNvPr id="96" name="image51.jpeg"/>
                    <pic:cNvPicPr/>
                  </pic:nvPicPr>
                  <pic:blipFill>
                    <a:blip r:embed="rId64" cstate="print"/>
                    <a:stretch>
                      <a:fillRect/>
                    </a:stretch>
                  </pic:blipFill>
                  <pic:spPr>
                    <a:xfrm>
                      <a:off x="0" y="0"/>
                      <a:ext cx="2324258" cy="2766060"/>
                    </a:xfrm>
                    <a:prstGeom prst="rect">
                      <a:avLst/>
                    </a:prstGeom>
                  </pic:spPr>
                </pic:pic>
              </a:graphicData>
            </a:graphic>
          </wp:inline>
        </w:drawing>
      </w:r>
      <w:r>
        <w:rPr>
          <w:rFonts w:ascii="Times New Roman"/>
          <w:sz w:val="20"/>
        </w:rPr>
      </w:r>
    </w:p>
    <w:p>
      <w:pPr>
        <w:pStyle w:val="BodyText"/>
        <w:tabs>
          <w:tab w:pos="6506" w:val="left" w:leader="none"/>
        </w:tabs>
        <w:spacing w:line="240" w:lineRule="auto" w:before="2"/>
        <w:ind w:left="2779" w:right="206"/>
        <w:jc w:val="left"/>
      </w:pPr>
      <w:r>
        <w:rPr/>
        <w:t>(a)</w:t>
        <w:tab/>
        <w:t>(b)</w:t>
      </w:r>
    </w:p>
    <w:p>
      <w:pPr>
        <w:spacing w:line="240" w:lineRule="auto" w:before="0"/>
        <w:ind w:right="0"/>
        <w:rPr>
          <w:rFonts w:ascii="Times New Roman" w:hAnsi="Times New Roman" w:cs="Times New Roman" w:eastAsia="Times New Roman" w:hint="default"/>
          <w:sz w:val="24"/>
          <w:szCs w:val="24"/>
        </w:rPr>
      </w:pPr>
    </w:p>
    <w:p>
      <w:pPr>
        <w:spacing w:line="240" w:lineRule="auto" w:before="3"/>
        <w:ind w:right="0"/>
        <w:rPr>
          <w:rFonts w:ascii="Times New Roman" w:hAnsi="Times New Roman" w:cs="Times New Roman" w:eastAsia="Times New Roman" w:hint="default"/>
          <w:sz w:val="21"/>
          <w:szCs w:val="21"/>
        </w:rPr>
      </w:pPr>
    </w:p>
    <w:p>
      <w:pPr>
        <w:spacing w:line="480" w:lineRule="auto" w:before="0"/>
        <w:ind w:left="2751" w:right="206" w:hanging="2478"/>
        <w:jc w:val="left"/>
        <w:rPr>
          <w:rFonts w:ascii="Times New Roman" w:hAnsi="Times New Roman" w:cs="Times New Roman" w:eastAsia="Times New Roman" w:hint="default"/>
          <w:sz w:val="24"/>
          <w:szCs w:val="24"/>
        </w:rPr>
      </w:pPr>
      <w:r>
        <w:rPr>
          <w:rFonts w:ascii="Times New Roman"/>
          <w:i/>
          <w:sz w:val="24"/>
        </w:rPr>
        <w:t>Figure 37: Corrosion State of Rebar Reinforcing </w:t>
      </w:r>
      <w:r>
        <w:rPr>
          <w:rFonts w:ascii="Times New Roman"/>
          <w:i/>
          <w:spacing w:val="-3"/>
          <w:sz w:val="24"/>
        </w:rPr>
        <w:t>at </w:t>
      </w:r>
      <w:r>
        <w:rPr>
          <w:rFonts w:ascii="Times New Roman"/>
          <w:i/>
          <w:sz w:val="24"/>
        </w:rPr>
        <w:t>Joint </w:t>
      </w:r>
      <w:r>
        <w:rPr>
          <w:rFonts w:ascii="Times New Roman"/>
          <w:i/>
          <w:spacing w:val="-3"/>
          <w:sz w:val="24"/>
        </w:rPr>
        <w:t>of </w:t>
      </w:r>
      <w:r>
        <w:rPr>
          <w:rFonts w:ascii="Times New Roman"/>
          <w:i/>
          <w:sz w:val="24"/>
        </w:rPr>
        <w:t>Phoscrete Small-Scale Corrosion </w:t>
      </w:r>
      <w:r>
        <w:rPr>
          <w:rFonts w:ascii="Times New Roman"/>
          <w:i/>
          <w:sz w:val="24"/>
        </w:rPr>
        <w:t>Specimens with (a) 4% NaCl (b) 8%</w:t>
      </w:r>
      <w:r>
        <w:rPr>
          <w:rFonts w:ascii="Times New Roman"/>
          <w:i/>
          <w:spacing w:val="-11"/>
          <w:sz w:val="24"/>
        </w:rPr>
        <w:t> </w:t>
      </w:r>
      <w:r>
        <w:rPr>
          <w:rFonts w:ascii="Times New Roman"/>
          <w:i/>
          <w:sz w:val="24"/>
        </w:rPr>
        <w:t>NaCl</w:t>
      </w:r>
      <w:r>
        <w:rPr>
          <w:rFonts w:ascii="Times New Roman"/>
          <w:sz w:val="24"/>
        </w:rPr>
      </w:r>
    </w:p>
    <w:p>
      <w:pPr>
        <w:spacing w:line="240" w:lineRule="auto" w:before="0"/>
        <w:ind w:right="0"/>
        <w:rPr>
          <w:rFonts w:ascii="Times New Roman" w:hAnsi="Times New Roman" w:cs="Times New Roman" w:eastAsia="Times New Roman" w:hint="default"/>
          <w:i/>
          <w:sz w:val="24"/>
          <w:szCs w:val="24"/>
        </w:rPr>
      </w:pPr>
    </w:p>
    <w:p>
      <w:pPr>
        <w:spacing w:line="240" w:lineRule="auto" w:before="0"/>
        <w:ind w:right="0"/>
        <w:rPr>
          <w:rFonts w:ascii="Times New Roman" w:hAnsi="Times New Roman" w:cs="Times New Roman" w:eastAsia="Times New Roman" w:hint="default"/>
          <w:i/>
          <w:sz w:val="24"/>
          <w:szCs w:val="24"/>
        </w:rPr>
      </w:pPr>
    </w:p>
    <w:p>
      <w:pPr>
        <w:pStyle w:val="Heading2"/>
        <w:numPr>
          <w:ilvl w:val="2"/>
          <w:numId w:val="17"/>
        </w:numPr>
        <w:tabs>
          <w:tab w:pos="821" w:val="left" w:leader="none"/>
        </w:tabs>
        <w:spacing w:line="240" w:lineRule="auto" w:before="212" w:after="0"/>
        <w:ind w:left="821" w:right="0" w:hanging="721"/>
        <w:jc w:val="left"/>
        <w:rPr>
          <w:b w:val="0"/>
          <w:bCs w:val="0"/>
        </w:rPr>
      </w:pPr>
      <w:bookmarkStart w:name="_TOC_250003" w:id="13"/>
      <w:r>
        <w:rPr/>
        <w:t>Summary of</w:t>
      </w:r>
      <w:r>
        <w:rPr>
          <w:spacing w:val="-14"/>
        </w:rPr>
        <w:t> </w:t>
      </w:r>
      <w:r>
        <w:rPr/>
        <w:t>Results</w:t>
      </w:r>
      <w:bookmarkEnd w:id="13"/>
      <w:r>
        <w:rPr>
          <w:b w:val="0"/>
        </w:rPr>
      </w:r>
    </w:p>
    <w:p>
      <w:pPr>
        <w:spacing w:line="240" w:lineRule="auto" w:before="0"/>
        <w:ind w:right="0"/>
        <w:rPr>
          <w:rFonts w:ascii="Times New Roman" w:hAnsi="Times New Roman" w:cs="Times New Roman" w:eastAsia="Times New Roman" w:hint="default"/>
          <w:b/>
          <w:bCs/>
          <w:sz w:val="24"/>
          <w:szCs w:val="24"/>
        </w:rPr>
      </w:pPr>
    </w:p>
    <w:p>
      <w:pPr>
        <w:spacing w:line="240" w:lineRule="auto" w:before="0"/>
        <w:ind w:right="0"/>
        <w:rPr>
          <w:rFonts w:ascii="Times New Roman" w:hAnsi="Times New Roman" w:cs="Times New Roman" w:eastAsia="Times New Roman" w:hint="default"/>
          <w:b/>
          <w:bCs/>
          <w:sz w:val="24"/>
          <w:szCs w:val="24"/>
        </w:rPr>
      </w:pPr>
    </w:p>
    <w:p>
      <w:pPr>
        <w:spacing w:line="240" w:lineRule="auto" w:before="0"/>
        <w:ind w:right="0"/>
        <w:rPr>
          <w:rFonts w:ascii="Times New Roman" w:hAnsi="Times New Roman" w:cs="Times New Roman" w:eastAsia="Times New Roman" w:hint="default"/>
          <w:b/>
          <w:bCs/>
          <w:sz w:val="24"/>
          <w:szCs w:val="24"/>
        </w:rPr>
      </w:pPr>
    </w:p>
    <w:p>
      <w:pPr>
        <w:pStyle w:val="BodyText"/>
        <w:spacing w:line="477" w:lineRule="auto"/>
        <w:ind w:right="107"/>
        <w:jc w:val="left"/>
      </w:pPr>
      <w:r>
        <w:rPr>
          <w:rFonts w:ascii="Times New Roman" w:hAnsi="Times New Roman" w:cs="Times New Roman" w:eastAsia="Times New Roman" w:hint="default"/>
        </w:rPr>
        <w:t>Ultimately, conclusions about the </w:t>
      </w:r>
      <w:r>
        <w:rPr>
          <w:rFonts w:ascii="Times New Roman" w:hAnsi="Times New Roman" w:cs="Times New Roman" w:eastAsia="Times New Roman" w:hint="default"/>
          <w:spacing w:val="-3"/>
        </w:rPr>
        <w:t>“Halo </w:t>
      </w:r>
      <w:r>
        <w:rPr>
          <w:rFonts w:ascii="Times New Roman" w:hAnsi="Times New Roman" w:cs="Times New Roman" w:eastAsia="Times New Roman" w:hint="default"/>
        </w:rPr>
        <w:t>Effect” studied by </w:t>
      </w:r>
      <w:r>
        <w:rPr/>
        <w:t>the small-scale corrosion testing can only be </w:t>
      </w:r>
      <w:r>
        <w:rPr>
          <w:spacing w:val="-3"/>
        </w:rPr>
        <w:t>made </w:t>
      </w:r>
      <w:r>
        <w:rPr/>
        <w:t>through visual examination, and therefore the adequacy </w:t>
      </w:r>
      <w:r>
        <w:rPr>
          <w:spacing w:val="4"/>
        </w:rPr>
        <w:t>of </w:t>
      </w:r>
      <w:r>
        <w:rPr/>
        <w:t>each of the concrete </w:t>
      </w:r>
      <w:r>
        <w:rPr/>
        <w:t>types can only </w:t>
      </w:r>
      <w:r>
        <w:rPr>
          <w:spacing w:val="-3"/>
        </w:rPr>
        <w:t>be </w:t>
      </w:r>
      <w:r>
        <w:rPr/>
        <w:t>evaluated on a relative basis with each other. In this case, however, this </w:t>
      </w:r>
      <w:r>
        <w:rPr>
          <w:spacing w:val="-3"/>
        </w:rPr>
        <w:t>is </w:t>
      </w:r>
      <w:r>
        <w:rPr/>
        <w:t>not a </w:t>
      </w:r>
      <w:r>
        <w:rPr/>
        <w:t>significant issue. </w:t>
      </w:r>
      <w:r>
        <w:rPr>
          <w:spacing w:val="-3"/>
        </w:rPr>
        <w:t>This is </w:t>
      </w:r>
      <w:r>
        <w:rPr/>
        <w:t>because the </w:t>
      </w:r>
      <w:r>
        <w:rPr>
          <w:spacing w:val="-3"/>
        </w:rPr>
        <w:t>main </w:t>
      </w:r>
      <w:r>
        <w:rPr/>
        <w:t>area of concern for this testing was simply the </w:t>
      </w:r>
      <w:r>
        <w:rPr/>
        <w:t>confirmation that the non-proprietary mix J3 would have an acceptable response </w:t>
      </w:r>
      <w:r>
        <w:rPr>
          <w:spacing w:val="2"/>
        </w:rPr>
        <w:t>to </w:t>
      </w:r>
      <w:r>
        <w:rPr/>
        <w:t>corrosion </w:t>
      </w:r>
      <w:r>
        <w:rPr/>
        <w:t>testing, the answer to which was made very clear through visual examination alone. Indeed, both J3 and Ductal</w:t>
      </w:r>
      <w:r>
        <w:rPr>
          <w:position w:val="9"/>
          <w:sz w:val="16"/>
          <w:szCs w:val="16"/>
        </w:rPr>
        <w:t>® </w:t>
      </w:r>
      <w:r>
        <w:rPr/>
        <w:t>produced similar, acceptable results and out-performing the standard ODOT AA </w:t>
      </w:r>
      <w:r>
        <w:rPr/>
        <w:t>mixture that would </w:t>
      </w:r>
      <w:r>
        <w:rPr>
          <w:spacing w:val="-3"/>
        </w:rPr>
        <w:t>be </w:t>
      </w:r>
      <w:r>
        <w:rPr/>
        <w:t>used </w:t>
      </w:r>
      <w:r>
        <w:rPr>
          <w:spacing w:val="-3"/>
        </w:rPr>
        <w:t>in </w:t>
      </w:r>
      <w:r>
        <w:rPr/>
        <w:t>a simple bridge deck</w:t>
      </w:r>
      <w:r>
        <w:rPr>
          <w:spacing w:val="-7"/>
        </w:rPr>
        <w:t> </w:t>
      </w:r>
      <w:r>
        <w:rPr/>
        <w:t>repair.</w:t>
      </w:r>
    </w:p>
    <w:p>
      <w:pPr>
        <w:spacing w:after="0" w:line="477" w:lineRule="auto"/>
        <w:jc w:val="left"/>
        <w:sectPr>
          <w:pgSz w:w="12240" w:h="15840"/>
          <w:pgMar w:header="0" w:footer="867" w:top="1500" w:bottom="1060" w:left="1340" w:right="1340"/>
        </w:sectPr>
      </w:pPr>
    </w:p>
    <w:p>
      <w:pPr>
        <w:pStyle w:val="BodyText"/>
        <w:spacing w:line="480" w:lineRule="auto" w:before="42"/>
        <w:ind w:right="102"/>
        <w:jc w:val="left"/>
      </w:pPr>
      <w:r>
        <w:rPr/>
        <w:t>As a side note, while there were </w:t>
      </w:r>
      <w:r>
        <w:rPr>
          <w:spacing w:val="-3"/>
        </w:rPr>
        <w:t>no </w:t>
      </w:r>
      <w:r>
        <w:rPr/>
        <w:t>voltages, and therefore </w:t>
      </w:r>
      <w:r>
        <w:rPr>
          <w:spacing w:val="-3"/>
        </w:rPr>
        <w:t>no </w:t>
      </w:r>
      <w:r>
        <w:rPr/>
        <w:t>macrocell currents, </w:t>
      </w:r>
      <w:r>
        <w:rPr>
          <w:spacing w:val="-3"/>
        </w:rPr>
        <w:t>formed </w:t>
      </w:r>
      <w:r>
        <w:rPr/>
        <w:t>across </w:t>
      </w:r>
      <w:r>
        <w:rPr/>
        <w:t>any of the reinforcing bars at the conclusion of this initial testing, there were small amounts of voltages measured between adjacent bars within each of the small-scale corrosion</w:t>
      </w:r>
      <w:r>
        <w:rPr>
          <w:spacing w:val="-36"/>
        </w:rPr>
        <w:t> </w:t>
      </w:r>
      <w:r>
        <w:rPr/>
        <w:t>specimens.</w:t>
      </w:r>
    </w:p>
    <w:p>
      <w:pPr>
        <w:pStyle w:val="BodyText"/>
        <w:spacing w:line="480" w:lineRule="auto" w:before="10"/>
        <w:ind w:right="98"/>
        <w:jc w:val="left"/>
      </w:pPr>
      <w:r>
        <w:rPr/>
        <w:t>While these are not the readings that </w:t>
      </w:r>
      <w:r>
        <w:rPr>
          <w:spacing w:val="-3"/>
        </w:rPr>
        <w:t>would </w:t>
      </w:r>
      <w:r>
        <w:rPr/>
        <w:t>indicate a macrocell forming due to the </w:t>
      </w:r>
      <w:r>
        <w:rPr>
          <w:spacing w:val="-3"/>
        </w:rPr>
        <w:t>Halo </w:t>
      </w:r>
      <w:r>
        <w:rPr/>
        <w:t>Effect </w:t>
      </w:r>
      <w:r>
        <w:rPr/>
        <w:t>happening across the two different repair materials, the primary area of concern for this study, these readings do show a macrocell forming from just having bars adjacent to each other </w:t>
      </w:r>
      <w:r>
        <w:rPr>
          <w:spacing w:val="-3"/>
        </w:rPr>
        <w:t>in </w:t>
      </w:r>
      <w:r>
        <w:rPr/>
        <w:t>each </w:t>
      </w:r>
      <w:r>
        <w:rPr/>
        <w:t>of these specimens. Since the 0% NaCl specimens were </w:t>
      </w:r>
      <w:r>
        <w:rPr>
          <w:spacing w:val="-4"/>
        </w:rPr>
        <w:t>left </w:t>
      </w:r>
      <w:r>
        <w:rPr>
          <w:spacing w:val="-3"/>
        </w:rPr>
        <w:t>in </w:t>
      </w:r>
      <w:r>
        <w:rPr/>
        <w:t>the prescribed testing conditions </w:t>
      </w:r>
      <w:r>
        <w:rPr/>
        <w:t>and allowed to continue to corrode, measurements were taken between each set of bars on both sides of each specimen </w:t>
      </w:r>
      <w:r>
        <w:rPr>
          <w:spacing w:val="2"/>
        </w:rPr>
        <w:t>to </w:t>
      </w:r>
      <w:r>
        <w:rPr>
          <w:spacing w:val="-3"/>
        </w:rPr>
        <w:t>be </w:t>
      </w:r>
      <w:r>
        <w:rPr/>
        <w:t>used as a control set of data. Points 1-3 are on the original </w:t>
      </w:r>
      <w:r>
        <w:rPr>
          <w:spacing w:val="-3"/>
        </w:rPr>
        <w:t>base </w:t>
      </w:r>
      <w:r>
        <w:rPr>
          <w:spacing w:val="-3"/>
        </w:rPr>
      </w:r>
      <w:r>
        <w:rPr/>
        <w:t>material (ODOT </w:t>
      </w:r>
      <w:r>
        <w:rPr>
          <w:spacing w:val="-3"/>
        </w:rPr>
        <w:t>AA) </w:t>
      </w:r>
      <w:r>
        <w:rPr/>
        <w:t>side and points 4-6 are on the repair material side, as </w:t>
      </w:r>
      <w:r>
        <w:rPr>
          <w:spacing w:val="-3"/>
        </w:rPr>
        <w:t>labeled </w:t>
      </w:r>
      <w:r>
        <w:rPr/>
        <w:t>on Figure 67 </w:t>
      </w:r>
      <w:r>
        <w:rPr/>
      </w:r>
      <w:r>
        <w:rPr>
          <w:spacing w:val="-3"/>
        </w:rPr>
        <w:t>in </w:t>
      </w:r>
      <w:r>
        <w:rPr/>
        <w:t>the Appendices. These measurements are to </w:t>
      </w:r>
      <w:r>
        <w:rPr>
          <w:spacing w:val="-3"/>
        </w:rPr>
        <w:t>be </w:t>
      </w:r>
      <w:r>
        <w:rPr/>
        <w:t>compared to future </w:t>
      </w:r>
      <w:r>
        <w:rPr>
          <w:spacing w:val="-3"/>
        </w:rPr>
        <w:t>values in </w:t>
      </w:r>
      <w:r>
        <w:rPr/>
        <w:t>subsequent </w:t>
      </w:r>
      <w:r>
        <w:rPr/>
        <w:t>studies to see </w:t>
      </w:r>
      <w:r>
        <w:rPr>
          <w:spacing w:val="-3"/>
        </w:rPr>
        <w:t>if </w:t>
      </w:r>
      <w:r>
        <w:rPr/>
        <w:t>the use of any one repair material increases macrocell corrosion from having </w:t>
      </w:r>
      <w:r>
        <w:rPr/>
        <w:t>multiple bars </w:t>
      </w:r>
      <w:r>
        <w:rPr>
          <w:spacing w:val="-3"/>
        </w:rPr>
        <w:t>in </w:t>
      </w:r>
      <w:r>
        <w:rPr/>
        <w:t>a specimen more rapidly than the other repair materials, and are reported </w:t>
      </w:r>
      <w:r>
        <w:rPr>
          <w:spacing w:val="-3"/>
        </w:rPr>
        <w:t>in </w:t>
      </w:r>
      <w:r>
        <w:rPr>
          <w:spacing w:val="-3"/>
        </w:rPr>
      </w:r>
      <w:r>
        <w:rPr/>
        <w:t>Table 22 </w:t>
      </w:r>
      <w:r>
        <w:rPr>
          <w:spacing w:val="-3"/>
        </w:rPr>
        <w:t>in </w:t>
      </w:r>
      <w:r>
        <w:rPr/>
        <w:t>the Appendices for this</w:t>
      </w:r>
      <w:r>
        <w:rPr>
          <w:spacing w:val="-9"/>
        </w:rPr>
        <w:t> </w:t>
      </w:r>
      <w:r>
        <w:rPr/>
        <w:t>use.</w:t>
      </w:r>
    </w:p>
    <w:p>
      <w:pPr>
        <w:spacing w:line="240" w:lineRule="auto" w:before="0"/>
        <w:ind w:right="0"/>
        <w:rPr>
          <w:rFonts w:ascii="Times New Roman" w:hAnsi="Times New Roman" w:cs="Times New Roman" w:eastAsia="Times New Roman" w:hint="default"/>
          <w:sz w:val="24"/>
          <w:szCs w:val="24"/>
        </w:rPr>
      </w:pPr>
    </w:p>
    <w:p>
      <w:pPr>
        <w:spacing w:line="240" w:lineRule="auto" w:before="0"/>
        <w:ind w:right="0"/>
        <w:rPr>
          <w:rFonts w:ascii="Times New Roman" w:hAnsi="Times New Roman" w:cs="Times New Roman" w:eastAsia="Times New Roman" w:hint="default"/>
          <w:sz w:val="24"/>
          <w:szCs w:val="24"/>
        </w:rPr>
      </w:pPr>
    </w:p>
    <w:p>
      <w:pPr>
        <w:spacing w:line="240" w:lineRule="auto" w:before="0"/>
        <w:ind w:right="0"/>
        <w:rPr>
          <w:rFonts w:ascii="Times New Roman" w:hAnsi="Times New Roman" w:cs="Times New Roman" w:eastAsia="Times New Roman" w:hint="default"/>
          <w:sz w:val="24"/>
          <w:szCs w:val="24"/>
        </w:rPr>
      </w:pPr>
    </w:p>
    <w:p>
      <w:pPr>
        <w:spacing w:line="240" w:lineRule="auto" w:before="4"/>
        <w:ind w:right="0"/>
        <w:rPr>
          <w:rFonts w:ascii="Times New Roman" w:hAnsi="Times New Roman" w:cs="Times New Roman" w:eastAsia="Times New Roman" w:hint="default"/>
          <w:sz w:val="35"/>
          <w:szCs w:val="35"/>
        </w:rPr>
      </w:pPr>
    </w:p>
    <w:p>
      <w:pPr>
        <w:pStyle w:val="Heading2"/>
        <w:numPr>
          <w:ilvl w:val="1"/>
          <w:numId w:val="18"/>
        </w:numPr>
        <w:tabs>
          <w:tab w:pos="466" w:val="left" w:leader="none"/>
        </w:tabs>
        <w:spacing w:line="240" w:lineRule="auto" w:before="0" w:after="0"/>
        <w:ind w:left="465" w:right="0" w:hanging="365"/>
        <w:jc w:val="left"/>
        <w:rPr>
          <w:b w:val="0"/>
          <w:bCs w:val="0"/>
        </w:rPr>
      </w:pPr>
      <w:r>
        <w:rPr/>
        <w:t>Large-Scale Corrosion</w:t>
      </w:r>
      <w:r>
        <w:rPr>
          <w:spacing w:val="-15"/>
        </w:rPr>
        <w:t> </w:t>
      </w:r>
      <w:r>
        <w:rPr/>
        <w:t>Testing</w:t>
      </w:r>
      <w:r>
        <w:rPr>
          <w:b w:val="0"/>
        </w:rPr>
      </w:r>
    </w:p>
    <w:p>
      <w:pPr>
        <w:spacing w:line="240" w:lineRule="auto" w:before="0"/>
        <w:ind w:right="0"/>
        <w:rPr>
          <w:rFonts w:ascii="Times New Roman" w:hAnsi="Times New Roman" w:cs="Times New Roman" w:eastAsia="Times New Roman" w:hint="default"/>
          <w:b/>
          <w:bCs/>
          <w:sz w:val="24"/>
          <w:szCs w:val="24"/>
        </w:rPr>
      </w:pPr>
    </w:p>
    <w:p>
      <w:pPr>
        <w:spacing w:line="240" w:lineRule="auto" w:before="0"/>
        <w:ind w:right="0"/>
        <w:rPr>
          <w:rFonts w:ascii="Times New Roman" w:hAnsi="Times New Roman" w:cs="Times New Roman" w:eastAsia="Times New Roman" w:hint="default"/>
          <w:b/>
          <w:bCs/>
          <w:sz w:val="24"/>
          <w:szCs w:val="24"/>
        </w:rPr>
      </w:pPr>
    </w:p>
    <w:p>
      <w:pPr>
        <w:spacing w:line="240" w:lineRule="auto" w:before="0"/>
        <w:ind w:right="0"/>
        <w:rPr>
          <w:rFonts w:ascii="Times New Roman" w:hAnsi="Times New Roman" w:cs="Times New Roman" w:eastAsia="Times New Roman" w:hint="default"/>
          <w:b/>
          <w:bCs/>
          <w:sz w:val="24"/>
          <w:szCs w:val="24"/>
        </w:rPr>
      </w:pPr>
    </w:p>
    <w:p>
      <w:pPr>
        <w:spacing w:line="240" w:lineRule="auto" w:before="11"/>
        <w:ind w:right="0"/>
        <w:rPr>
          <w:rFonts w:ascii="Times New Roman" w:hAnsi="Times New Roman" w:cs="Times New Roman" w:eastAsia="Times New Roman" w:hint="default"/>
          <w:b/>
          <w:bCs/>
          <w:sz w:val="20"/>
          <w:szCs w:val="20"/>
        </w:rPr>
      </w:pPr>
    </w:p>
    <w:p>
      <w:pPr>
        <w:pStyle w:val="ListParagraph"/>
        <w:numPr>
          <w:ilvl w:val="2"/>
          <w:numId w:val="18"/>
        </w:numPr>
        <w:tabs>
          <w:tab w:pos="821" w:val="left" w:leader="none"/>
        </w:tabs>
        <w:spacing w:line="240" w:lineRule="auto" w:before="0" w:after="0"/>
        <w:ind w:left="821" w:right="0" w:hanging="721"/>
        <w:jc w:val="left"/>
        <w:rPr>
          <w:rFonts w:ascii="Times New Roman" w:hAnsi="Times New Roman" w:cs="Times New Roman" w:eastAsia="Times New Roman" w:hint="default"/>
          <w:sz w:val="24"/>
          <w:szCs w:val="24"/>
        </w:rPr>
      </w:pPr>
      <w:r>
        <w:rPr>
          <w:rFonts w:ascii="Times New Roman"/>
          <w:b/>
          <w:sz w:val="24"/>
        </w:rPr>
        <w:t>Procedure</w:t>
      </w:r>
      <w:r>
        <w:rPr>
          <w:rFonts w:ascii="Times New Roman"/>
          <w:sz w:val="24"/>
        </w:rPr>
      </w:r>
    </w:p>
    <w:p>
      <w:pPr>
        <w:spacing w:line="240" w:lineRule="auto" w:before="0"/>
        <w:ind w:right="0"/>
        <w:rPr>
          <w:rFonts w:ascii="Times New Roman" w:hAnsi="Times New Roman" w:cs="Times New Roman" w:eastAsia="Times New Roman" w:hint="default"/>
          <w:b/>
          <w:bCs/>
          <w:sz w:val="24"/>
          <w:szCs w:val="24"/>
        </w:rPr>
      </w:pPr>
    </w:p>
    <w:p>
      <w:pPr>
        <w:spacing w:line="240" w:lineRule="auto" w:before="0"/>
        <w:ind w:right="0"/>
        <w:rPr>
          <w:rFonts w:ascii="Times New Roman" w:hAnsi="Times New Roman" w:cs="Times New Roman" w:eastAsia="Times New Roman" w:hint="default"/>
          <w:b/>
          <w:bCs/>
          <w:sz w:val="24"/>
          <w:szCs w:val="24"/>
        </w:rPr>
      </w:pPr>
    </w:p>
    <w:p>
      <w:pPr>
        <w:spacing w:line="240" w:lineRule="auto" w:before="0"/>
        <w:ind w:right="0"/>
        <w:rPr>
          <w:rFonts w:ascii="Times New Roman" w:hAnsi="Times New Roman" w:cs="Times New Roman" w:eastAsia="Times New Roman" w:hint="default"/>
          <w:b/>
          <w:bCs/>
          <w:sz w:val="24"/>
          <w:szCs w:val="24"/>
        </w:rPr>
      </w:pPr>
    </w:p>
    <w:p>
      <w:pPr>
        <w:pStyle w:val="BodyText"/>
        <w:spacing w:line="480" w:lineRule="auto"/>
        <w:ind w:right="102"/>
        <w:jc w:val="left"/>
      </w:pPr>
      <w:r>
        <w:rPr/>
        <w:t>The retrofitting process for the large-scale </w:t>
      </w:r>
      <w:r>
        <w:rPr>
          <w:spacing w:val="-3"/>
        </w:rPr>
        <w:t>joint </w:t>
      </w:r>
      <w:r>
        <w:rPr/>
        <w:t>specimens included: cutting the ODOT bridge </w:t>
      </w:r>
      <w:r>
        <w:rPr/>
        <w:t>slabs to an appropriate </w:t>
      </w:r>
      <w:r>
        <w:rPr>
          <w:spacing w:val="-3"/>
        </w:rPr>
        <w:t>size </w:t>
      </w:r>
      <w:r>
        <w:rPr/>
        <w:t>(18 </w:t>
      </w:r>
      <w:r>
        <w:rPr>
          <w:spacing w:val="-4"/>
        </w:rPr>
        <w:t>in. </w:t>
      </w:r>
      <w:r>
        <w:rPr/>
        <w:t>wide x 60 </w:t>
      </w:r>
      <w:r>
        <w:rPr>
          <w:spacing w:val="-4"/>
        </w:rPr>
        <w:t>in. </w:t>
      </w:r>
      <w:r>
        <w:rPr/>
        <w:t>deep x 9 </w:t>
      </w:r>
      <w:r>
        <w:rPr>
          <w:spacing w:val="-4"/>
        </w:rPr>
        <w:t>in. </w:t>
      </w:r>
      <w:r>
        <w:rPr/>
        <w:t>thick), chipping away 4 </w:t>
      </w:r>
      <w:r>
        <w:rPr>
          <w:spacing w:val="-4"/>
        </w:rPr>
        <w:t>in. </w:t>
      </w:r>
      <w:r>
        <w:rPr/>
        <w:t>of the </w:t>
      </w:r>
      <w:r>
        <w:rPr/>
        <w:t>damaged concrete from the 18 </w:t>
      </w:r>
      <w:r>
        <w:rPr>
          <w:spacing w:val="-4"/>
        </w:rPr>
        <w:t>in. </w:t>
      </w:r>
      <w:r>
        <w:rPr/>
        <w:t>width </w:t>
      </w:r>
      <w:r>
        <w:rPr>
          <w:spacing w:val="2"/>
        </w:rPr>
        <w:t>to </w:t>
      </w:r>
      <w:r>
        <w:rPr/>
        <w:t>expose the steel rebar, and casting a 5 </w:t>
      </w:r>
      <w:r>
        <w:rPr>
          <w:spacing w:val="-4"/>
        </w:rPr>
        <w:t>in. </w:t>
      </w:r>
      <w:r>
        <w:rPr/>
        <w:t>x 60 </w:t>
      </w:r>
      <w:r>
        <w:rPr>
          <w:spacing w:val="-4"/>
        </w:rPr>
        <w:t>in. </w:t>
      </w:r>
      <w:r>
        <w:rPr/>
        <w:t>x</w:t>
      </w:r>
      <w:r>
        <w:rPr>
          <w:spacing w:val="3"/>
        </w:rPr>
        <w:t> </w:t>
      </w:r>
      <w:r>
        <w:rPr/>
        <w:t>9</w:t>
      </w:r>
    </w:p>
    <w:p>
      <w:pPr>
        <w:spacing w:after="0" w:line="480" w:lineRule="auto"/>
        <w:jc w:val="left"/>
        <w:sectPr>
          <w:pgSz w:w="12240" w:h="15840"/>
          <w:pgMar w:header="0" w:footer="867" w:top="1400" w:bottom="1060" w:left="1340" w:right="1440"/>
        </w:sectPr>
      </w:pPr>
    </w:p>
    <w:p>
      <w:pPr>
        <w:pStyle w:val="BodyText"/>
        <w:spacing w:line="480" w:lineRule="auto" w:before="42"/>
        <w:ind w:right="119"/>
        <w:jc w:val="left"/>
      </w:pPr>
      <w:r>
        <w:rPr>
          <w:spacing w:val="-4"/>
        </w:rPr>
        <w:t>in. </w:t>
      </w:r>
      <w:r>
        <w:rPr/>
        <w:t>repair replacement joint, producing a minimum 1 </w:t>
      </w:r>
      <w:r>
        <w:rPr>
          <w:spacing w:val="-4"/>
        </w:rPr>
        <w:t>in. </w:t>
      </w:r>
      <w:r>
        <w:rPr/>
        <w:t>cover to the rebar exposed from the </w:t>
      </w:r>
      <w:r>
        <w:rPr/>
        <w:t>chipping process. The exposed No. 5 rebar </w:t>
      </w:r>
      <w:r>
        <w:rPr>
          <w:spacing w:val="-3"/>
        </w:rPr>
        <w:t>layer </w:t>
      </w:r>
      <w:r>
        <w:rPr/>
        <w:t>revealed </w:t>
      </w:r>
      <w:r>
        <w:rPr>
          <w:spacing w:val="-3"/>
        </w:rPr>
        <w:t>in </w:t>
      </w:r>
      <w:r>
        <w:rPr/>
        <w:t>each slab was connected together </w:t>
      </w:r>
      <w:r>
        <w:rPr/>
        <w:t>using a No. 5 longitudinal bar tied to the </w:t>
      </w:r>
      <w:r>
        <w:rPr>
          <w:spacing w:val="-3"/>
        </w:rPr>
        <w:t>far </w:t>
      </w:r>
      <w:r>
        <w:rPr/>
        <w:t>ends of the exposed rebar sections. The longitudinal </w:t>
      </w:r>
      <w:r>
        <w:rPr/>
        <w:t>bar was placed on the top </w:t>
      </w:r>
      <w:r>
        <w:rPr>
          <w:spacing w:val="-3"/>
        </w:rPr>
        <w:t>most layer </w:t>
      </w:r>
      <w:r>
        <w:rPr/>
        <w:t>of reinforcing when </w:t>
      </w:r>
      <w:r>
        <w:rPr>
          <w:spacing w:val="-3"/>
        </w:rPr>
        <w:t>laid </w:t>
      </w:r>
      <w:r>
        <w:rPr/>
        <w:t>down flat, putting </w:t>
      </w:r>
      <w:r>
        <w:rPr>
          <w:spacing w:val="-5"/>
        </w:rPr>
        <w:t>it </w:t>
      </w:r>
      <w:r>
        <w:rPr/>
        <w:t>closest to what </w:t>
      </w:r>
      <w:r>
        <w:rPr/>
        <w:t>ultimately became the finished surface, to allow for the needed wires to extend out of the top of the specimens. These electrical wires were soldered onto both ends of each connective longitudinal bar to </w:t>
      </w:r>
      <w:r>
        <w:rPr>
          <w:spacing w:val="-3"/>
        </w:rPr>
        <w:t>allow </w:t>
      </w:r>
      <w:r>
        <w:rPr/>
        <w:t>for the DC power supplies to </w:t>
      </w:r>
      <w:r>
        <w:rPr>
          <w:spacing w:val="-3"/>
        </w:rPr>
        <w:t>be </w:t>
      </w:r>
      <w:r>
        <w:rPr/>
        <w:t>connected after curing of the </w:t>
      </w:r>
      <w:r>
        <w:rPr/>
        <w:t>specimens, as discussed </w:t>
      </w:r>
      <w:r>
        <w:rPr>
          <w:spacing w:val="-3"/>
        </w:rPr>
        <w:t>in </w:t>
      </w:r>
      <w:r>
        <w:rPr/>
        <w:t>the following paragraph. The slabs before and after chipping are </w:t>
      </w:r>
      <w:r>
        <w:rPr/>
        <w:t>shown </w:t>
      </w:r>
      <w:r>
        <w:rPr>
          <w:spacing w:val="-3"/>
        </w:rPr>
        <w:t>in </w:t>
      </w:r>
      <w:r>
        <w:rPr/>
        <w:t>Figures 38 and 39, with Figure 40 showing the final rebar</w:t>
      </w:r>
      <w:r>
        <w:rPr>
          <w:spacing w:val="-20"/>
        </w:rPr>
        <w:t> </w:t>
      </w:r>
      <w:r>
        <w:rPr/>
        <w:t>construction.</w:t>
      </w:r>
    </w:p>
    <w:p>
      <w:pPr>
        <w:spacing w:line="240" w:lineRule="auto" w:before="0"/>
        <w:ind w:right="0"/>
        <w:rPr>
          <w:rFonts w:ascii="Times New Roman" w:hAnsi="Times New Roman" w:cs="Times New Roman" w:eastAsia="Times New Roman" w:hint="default"/>
          <w:sz w:val="20"/>
          <w:szCs w:val="20"/>
        </w:rPr>
      </w:pPr>
    </w:p>
    <w:p>
      <w:pPr>
        <w:spacing w:line="240" w:lineRule="auto" w:before="7" w:after="0"/>
        <w:ind w:right="0"/>
        <w:rPr>
          <w:rFonts w:ascii="Times New Roman" w:hAnsi="Times New Roman" w:cs="Times New Roman" w:eastAsia="Times New Roman" w:hint="default"/>
          <w:sz w:val="28"/>
          <w:szCs w:val="28"/>
        </w:rPr>
      </w:pPr>
    </w:p>
    <w:p>
      <w:pPr>
        <w:spacing w:line="240" w:lineRule="auto"/>
        <w:ind w:left="1615" w:right="0" w:firstLine="0"/>
        <w:rPr>
          <w:rFonts w:ascii="Times New Roman" w:hAnsi="Times New Roman" w:cs="Times New Roman" w:eastAsia="Times New Roman" w:hint="default"/>
          <w:sz w:val="20"/>
          <w:szCs w:val="20"/>
        </w:rPr>
      </w:pPr>
      <w:r>
        <w:rPr>
          <w:rFonts w:ascii="Times New Roman" w:hAnsi="Times New Roman" w:cs="Times New Roman" w:eastAsia="Times New Roman" w:hint="default"/>
          <w:sz w:val="20"/>
          <w:szCs w:val="20"/>
        </w:rPr>
        <w:drawing>
          <wp:inline distT="0" distB="0" distL="0" distR="0">
            <wp:extent cx="4073031" cy="3042666"/>
            <wp:effectExtent l="0" t="0" r="0" b="0"/>
            <wp:docPr id="97" name="image52.jpeg" descr=""/>
            <wp:cNvGraphicFramePr>
              <a:graphicFrameLocks noChangeAspect="1"/>
            </wp:cNvGraphicFramePr>
            <a:graphic>
              <a:graphicData uri="http://schemas.openxmlformats.org/drawingml/2006/picture">
                <pic:pic>
                  <pic:nvPicPr>
                    <pic:cNvPr id="98" name="image52.jpeg"/>
                    <pic:cNvPicPr/>
                  </pic:nvPicPr>
                  <pic:blipFill>
                    <a:blip r:embed="rId65" cstate="print"/>
                    <a:stretch>
                      <a:fillRect/>
                    </a:stretch>
                  </pic:blipFill>
                  <pic:spPr>
                    <a:xfrm>
                      <a:off x="0" y="0"/>
                      <a:ext cx="4073031" cy="3042666"/>
                    </a:xfrm>
                    <a:prstGeom prst="rect">
                      <a:avLst/>
                    </a:prstGeom>
                  </pic:spPr>
                </pic:pic>
              </a:graphicData>
            </a:graphic>
          </wp:inline>
        </w:drawing>
      </w:r>
      <w:r>
        <w:rPr>
          <w:rFonts w:ascii="Times New Roman" w:hAnsi="Times New Roman" w:cs="Times New Roman" w:eastAsia="Times New Roman" w:hint="default"/>
          <w:sz w:val="20"/>
          <w:szCs w:val="20"/>
        </w:rPr>
      </w:r>
    </w:p>
    <w:p>
      <w:pPr>
        <w:spacing w:line="240" w:lineRule="auto" w:before="9"/>
        <w:ind w:right="0"/>
        <w:rPr>
          <w:rFonts w:ascii="Times New Roman" w:hAnsi="Times New Roman" w:cs="Times New Roman" w:eastAsia="Times New Roman" w:hint="default"/>
          <w:sz w:val="20"/>
          <w:szCs w:val="20"/>
        </w:rPr>
      </w:pPr>
    </w:p>
    <w:p>
      <w:pPr>
        <w:spacing w:before="0"/>
        <w:ind w:left="2645" w:right="206" w:firstLine="0"/>
        <w:jc w:val="left"/>
        <w:rPr>
          <w:rFonts w:ascii="Times New Roman" w:hAnsi="Times New Roman" w:cs="Times New Roman" w:eastAsia="Times New Roman" w:hint="default"/>
          <w:sz w:val="24"/>
          <w:szCs w:val="24"/>
        </w:rPr>
      </w:pPr>
      <w:r>
        <w:rPr>
          <w:rFonts w:ascii="Times New Roman"/>
          <w:i/>
          <w:sz w:val="24"/>
        </w:rPr>
        <w:t>Figure 38: Joint Specimens before</w:t>
      </w:r>
      <w:r>
        <w:rPr>
          <w:rFonts w:ascii="Times New Roman"/>
          <w:i/>
          <w:spacing w:val="-2"/>
          <w:sz w:val="24"/>
        </w:rPr>
        <w:t> </w:t>
      </w:r>
      <w:r>
        <w:rPr>
          <w:rFonts w:ascii="Times New Roman"/>
          <w:i/>
          <w:sz w:val="24"/>
        </w:rPr>
        <w:t>Chipping</w:t>
      </w:r>
      <w:r>
        <w:rPr>
          <w:rFonts w:ascii="Times New Roman"/>
          <w:sz w:val="24"/>
        </w:rPr>
      </w:r>
    </w:p>
    <w:p>
      <w:pPr>
        <w:spacing w:after="0"/>
        <w:jc w:val="left"/>
        <w:rPr>
          <w:rFonts w:ascii="Times New Roman" w:hAnsi="Times New Roman" w:cs="Times New Roman" w:eastAsia="Times New Roman" w:hint="default"/>
          <w:sz w:val="24"/>
          <w:szCs w:val="24"/>
        </w:rPr>
        <w:sectPr>
          <w:pgSz w:w="12240" w:h="15840"/>
          <w:pgMar w:header="0" w:footer="867" w:top="1400" w:bottom="1060" w:left="1340" w:right="1340"/>
        </w:sectPr>
      </w:pPr>
    </w:p>
    <w:p>
      <w:pPr>
        <w:spacing w:line="240" w:lineRule="auto"/>
        <w:ind w:left="1672" w:right="0" w:firstLine="0"/>
        <w:rPr>
          <w:rFonts w:ascii="Times New Roman" w:hAnsi="Times New Roman" w:cs="Times New Roman" w:eastAsia="Times New Roman" w:hint="default"/>
          <w:sz w:val="20"/>
          <w:szCs w:val="20"/>
        </w:rPr>
      </w:pPr>
      <w:r>
        <w:rPr>
          <w:rFonts w:ascii="Times New Roman" w:hAnsi="Times New Roman" w:cs="Times New Roman" w:eastAsia="Times New Roman" w:hint="default"/>
          <w:sz w:val="20"/>
          <w:szCs w:val="20"/>
        </w:rPr>
        <w:drawing>
          <wp:inline distT="0" distB="0" distL="0" distR="0">
            <wp:extent cx="4000945" cy="3042666"/>
            <wp:effectExtent l="0" t="0" r="0" b="0"/>
            <wp:docPr id="99" name="image53.jpeg" descr=""/>
            <wp:cNvGraphicFramePr>
              <a:graphicFrameLocks noChangeAspect="1"/>
            </wp:cNvGraphicFramePr>
            <a:graphic>
              <a:graphicData uri="http://schemas.openxmlformats.org/drawingml/2006/picture">
                <pic:pic>
                  <pic:nvPicPr>
                    <pic:cNvPr id="100" name="image53.jpeg"/>
                    <pic:cNvPicPr/>
                  </pic:nvPicPr>
                  <pic:blipFill>
                    <a:blip r:embed="rId66" cstate="print"/>
                    <a:stretch>
                      <a:fillRect/>
                    </a:stretch>
                  </pic:blipFill>
                  <pic:spPr>
                    <a:xfrm>
                      <a:off x="0" y="0"/>
                      <a:ext cx="4000945" cy="3042666"/>
                    </a:xfrm>
                    <a:prstGeom prst="rect">
                      <a:avLst/>
                    </a:prstGeom>
                  </pic:spPr>
                </pic:pic>
              </a:graphicData>
            </a:graphic>
          </wp:inline>
        </w:drawing>
      </w:r>
      <w:r>
        <w:rPr>
          <w:rFonts w:ascii="Times New Roman" w:hAnsi="Times New Roman" w:cs="Times New Roman" w:eastAsia="Times New Roman" w:hint="default"/>
          <w:sz w:val="20"/>
          <w:szCs w:val="20"/>
        </w:rPr>
      </w:r>
    </w:p>
    <w:p>
      <w:pPr>
        <w:spacing w:line="240" w:lineRule="auto" w:before="7"/>
        <w:ind w:right="0"/>
        <w:rPr>
          <w:rFonts w:ascii="Times New Roman" w:hAnsi="Times New Roman" w:cs="Times New Roman" w:eastAsia="Times New Roman" w:hint="default"/>
          <w:i/>
          <w:sz w:val="14"/>
          <w:szCs w:val="14"/>
        </w:rPr>
      </w:pPr>
    </w:p>
    <w:p>
      <w:pPr>
        <w:spacing w:before="69"/>
        <w:ind w:left="2722" w:right="102" w:firstLine="0"/>
        <w:jc w:val="left"/>
        <w:rPr>
          <w:rFonts w:ascii="Times New Roman" w:hAnsi="Times New Roman" w:cs="Times New Roman" w:eastAsia="Times New Roman" w:hint="default"/>
          <w:sz w:val="24"/>
          <w:szCs w:val="24"/>
        </w:rPr>
      </w:pPr>
      <w:r>
        <w:rPr>
          <w:rFonts w:ascii="Times New Roman"/>
          <w:i/>
          <w:sz w:val="24"/>
        </w:rPr>
        <w:t>Figure 39: Joint Specimens after</w:t>
      </w:r>
      <w:r>
        <w:rPr>
          <w:rFonts w:ascii="Times New Roman"/>
          <w:i/>
          <w:spacing w:val="-5"/>
          <w:sz w:val="24"/>
        </w:rPr>
        <w:t> </w:t>
      </w:r>
      <w:r>
        <w:rPr>
          <w:rFonts w:ascii="Times New Roman"/>
          <w:i/>
          <w:sz w:val="24"/>
        </w:rPr>
        <w:t>Chipping</w:t>
      </w:r>
      <w:r>
        <w:rPr>
          <w:rFonts w:ascii="Times New Roman"/>
          <w:sz w:val="24"/>
        </w:rPr>
      </w:r>
    </w:p>
    <w:p>
      <w:pPr>
        <w:spacing w:line="240" w:lineRule="auto" w:before="0"/>
        <w:ind w:right="0"/>
        <w:rPr>
          <w:rFonts w:ascii="Times New Roman" w:hAnsi="Times New Roman" w:cs="Times New Roman" w:eastAsia="Times New Roman" w:hint="default"/>
          <w:i/>
          <w:sz w:val="20"/>
          <w:szCs w:val="20"/>
        </w:rPr>
      </w:pPr>
    </w:p>
    <w:p>
      <w:pPr>
        <w:spacing w:line="240" w:lineRule="auto" w:before="0"/>
        <w:ind w:right="0"/>
        <w:rPr>
          <w:rFonts w:ascii="Times New Roman" w:hAnsi="Times New Roman" w:cs="Times New Roman" w:eastAsia="Times New Roman" w:hint="default"/>
          <w:i/>
          <w:sz w:val="20"/>
          <w:szCs w:val="20"/>
        </w:rPr>
      </w:pPr>
    </w:p>
    <w:p>
      <w:pPr>
        <w:spacing w:line="240" w:lineRule="auto" w:before="0"/>
        <w:ind w:right="0"/>
        <w:rPr>
          <w:rFonts w:ascii="Times New Roman" w:hAnsi="Times New Roman" w:cs="Times New Roman" w:eastAsia="Times New Roman" w:hint="default"/>
          <w:i/>
          <w:sz w:val="20"/>
          <w:szCs w:val="20"/>
        </w:rPr>
      </w:pPr>
    </w:p>
    <w:p>
      <w:pPr>
        <w:spacing w:line="240" w:lineRule="auto" w:before="8"/>
        <w:ind w:right="0"/>
        <w:rPr>
          <w:rFonts w:ascii="Times New Roman" w:hAnsi="Times New Roman" w:cs="Times New Roman" w:eastAsia="Times New Roman" w:hint="default"/>
          <w:i/>
          <w:sz w:val="11"/>
          <w:szCs w:val="11"/>
        </w:rPr>
      </w:pPr>
    </w:p>
    <w:p>
      <w:pPr>
        <w:spacing w:line="240" w:lineRule="auto"/>
        <w:ind w:left="805" w:right="0" w:firstLine="0"/>
        <w:rPr>
          <w:rFonts w:ascii="Times New Roman" w:hAnsi="Times New Roman" w:cs="Times New Roman" w:eastAsia="Times New Roman" w:hint="default"/>
          <w:sz w:val="20"/>
          <w:szCs w:val="20"/>
        </w:rPr>
      </w:pPr>
      <w:r>
        <w:rPr>
          <w:rFonts w:ascii="Times New Roman" w:hAnsi="Times New Roman" w:cs="Times New Roman" w:eastAsia="Times New Roman" w:hint="default"/>
          <w:sz w:val="20"/>
          <w:szCs w:val="20"/>
        </w:rPr>
        <w:drawing>
          <wp:inline distT="0" distB="0" distL="0" distR="0">
            <wp:extent cx="5101203" cy="1844039"/>
            <wp:effectExtent l="0" t="0" r="0" b="0"/>
            <wp:docPr id="101" name="image54.jpeg" descr=""/>
            <wp:cNvGraphicFramePr>
              <a:graphicFrameLocks noChangeAspect="1"/>
            </wp:cNvGraphicFramePr>
            <a:graphic>
              <a:graphicData uri="http://schemas.openxmlformats.org/drawingml/2006/picture">
                <pic:pic>
                  <pic:nvPicPr>
                    <pic:cNvPr id="102" name="image54.jpeg"/>
                    <pic:cNvPicPr/>
                  </pic:nvPicPr>
                  <pic:blipFill>
                    <a:blip r:embed="rId67" cstate="print"/>
                    <a:stretch>
                      <a:fillRect/>
                    </a:stretch>
                  </pic:blipFill>
                  <pic:spPr>
                    <a:xfrm>
                      <a:off x="0" y="0"/>
                      <a:ext cx="5101203" cy="1844039"/>
                    </a:xfrm>
                    <a:prstGeom prst="rect">
                      <a:avLst/>
                    </a:prstGeom>
                  </pic:spPr>
                </pic:pic>
              </a:graphicData>
            </a:graphic>
          </wp:inline>
        </w:drawing>
      </w:r>
      <w:r>
        <w:rPr>
          <w:rFonts w:ascii="Times New Roman" w:hAnsi="Times New Roman" w:cs="Times New Roman" w:eastAsia="Times New Roman" w:hint="default"/>
          <w:sz w:val="20"/>
          <w:szCs w:val="20"/>
        </w:rPr>
      </w:r>
    </w:p>
    <w:p>
      <w:pPr>
        <w:spacing w:line="240" w:lineRule="auto" w:before="6"/>
        <w:ind w:right="0"/>
        <w:rPr>
          <w:rFonts w:ascii="Times New Roman" w:hAnsi="Times New Roman" w:cs="Times New Roman" w:eastAsia="Times New Roman" w:hint="default"/>
          <w:i/>
          <w:sz w:val="22"/>
          <w:szCs w:val="22"/>
        </w:rPr>
      </w:pPr>
    </w:p>
    <w:p>
      <w:pPr>
        <w:spacing w:before="0"/>
        <w:ind w:left="2189" w:right="102" w:firstLine="0"/>
        <w:jc w:val="left"/>
        <w:rPr>
          <w:rFonts w:ascii="Times New Roman" w:hAnsi="Times New Roman" w:cs="Times New Roman" w:eastAsia="Times New Roman" w:hint="default"/>
          <w:sz w:val="24"/>
          <w:szCs w:val="24"/>
        </w:rPr>
      </w:pPr>
      <w:r>
        <w:rPr>
          <w:rFonts w:ascii="Times New Roman"/>
          <w:i/>
          <w:sz w:val="24"/>
        </w:rPr>
        <w:t>Figure 40: Joint Specimen Rebar Fully Tied</w:t>
      </w:r>
      <w:r>
        <w:rPr>
          <w:rFonts w:ascii="Times New Roman"/>
          <w:i/>
          <w:spacing w:val="-13"/>
          <w:sz w:val="24"/>
        </w:rPr>
        <w:t> </w:t>
      </w:r>
      <w:r>
        <w:rPr>
          <w:rFonts w:ascii="Times New Roman"/>
          <w:i/>
          <w:sz w:val="24"/>
        </w:rPr>
        <w:t>Together</w:t>
      </w:r>
      <w:r>
        <w:rPr>
          <w:rFonts w:ascii="Times New Roman"/>
          <w:sz w:val="24"/>
        </w:rPr>
      </w:r>
    </w:p>
    <w:p>
      <w:pPr>
        <w:spacing w:line="240" w:lineRule="auto" w:before="0"/>
        <w:ind w:right="0"/>
        <w:rPr>
          <w:rFonts w:ascii="Times New Roman" w:hAnsi="Times New Roman" w:cs="Times New Roman" w:eastAsia="Times New Roman" w:hint="default"/>
          <w:i/>
          <w:sz w:val="24"/>
          <w:szCs w:val="24"/>
        </w:rPr>
      </w:pPr>
    </w:p>
    <w:p>
      <w:pPr>
        <w:spacing w:line="240" w:lineRule="auto" w:before="0"/>
        <w:ind w:right="0"/>
        <w:rPr>
          <w:rFonts w:ascii="Times New Roman" w:hAnsi="Times New Roman" w:cs="Times New Roman" w:eastAsia="Times New Roman" w:hint="default"/>
          <w:i/>
          <w:sz w:val="24"/>
          <w:szCs w:val="24"/>
        </w:rPr>
      </w:pPr>
    </w:p>
    <w:p>
      <w:pPr>
        <w:spacing w:line="240" w:lineRule="auto" w:before="0"/>
        <w:ind w:right="0"/>
        <w:rPr>
          <w:rFonts w:ascii="Times New Roman" w:hAnsi="Times New Roman" w:cs="Times New Roman" w:eastAsia="Times New Roman" w:hint="default"/>
          <w:i/>
          <w:sz w:val="24"/>
          <w:szCs w:val="24"/>
        </w:rPr>
      </w:pPr>
    </w:p>
    <w:p>
      <w:pPr>
        <w:pStyle w:val="BodyText"/>
        <w:spacing w:line="472" w:lineRule="auto"/>
        <w:ind w:right="102"/>
        <w:jc w:val="left"/>
      </w:pPr>
      <w:r>
        <w:rPr/>
        <w:t>One </w:t>
      </w:r>
      <w:r>
        <w:rPr>
          <w:spacing w:val="-3"/>
        </w:rPr>
        <w:t>joint </w:t>
      </w:r>
      <w:r>
        <w:rPr/>
        <w:t>specimen was cast for all four of the concrete </w:t>
      </w:r>
      <w:r>
        <w:rPr>
          <w:spacing w:val="-3"/>
        </w:rPr>
        <w:t>mixes in </w:t>
      </w:r>
      <w:r>
        <w:rPr/>
        <w:t>this testing: ODOT AA, </w:t>
      </w:r>
      <w:r>
        <w:rPr/>
        <w:t>Ductal</w:t>
      </w:r>
      <w:r>
        <w:rPr>
          <w:position w:val="9"/>
          <w:sz w:val="16"/>
        </w:rPr>
        <w:t>®</w:t>
      </w:r>
      <w:r>
        <w:rPr/>
        <w:t>, J3, and Phoscrete. Phoscrete was used </w:t>
      </w:r>
      <w:r>
        <w:rPr>
          <w:spacing w:val="-3"/>
        </w:rPr>
        <w:t>in </w:t>
      </w:r>
      <w:r>
        <w:rPr/>
        <w:t>this corrosion testing because, as mentioned </w:t>
      </w:r>
      <w:r>
        <w:rPr/>
        <w:t>previously, this product </w:t>
      </w:r>
      <w:r>
        <w:rPr>
          <w:spacing w:val="-5"/>
        </w:rPr>
        <w:t>is </w:t>
      </w:r>
      <w:r>
        <w:rPr/>
        <w:t>specifically intended to reduce the effects of steel corrosion </w:t>
      </w:r>
      <w:r>
        <w:rPr>
          <w:spacing w:val="-3"/>
        </w:rPr>
        <w:t>in </w:t>
      </w:r>
      <w:r>
        <w:rPr>
          <w:spacing w:val="-3"/>
        </w:rPr>
      </w:r>
      <w:r>
        <w:rPr/>
        <w:t>concrete repairs, but </w:t>
      </w:r>
      <w:r>
        <w:rPr>
          <w:spacing w:val="-3"/>
        </w:rPr>
        <w:t>is </w:t>
      </w:r>
      <w:r>
        <w:rPr/>
        <w:t>previously untested by ODOT. After the joints were cast, </w:t>
      </w:r>
      <w:r>
        <w:rPr>
          <w:spacing w:val="-3"/>
        </w:rPr>
        <w:t>moist </w:t>
      </w:r>
      <w:r>
        <w:rPr/>
        <w:t>cured for </w:t>
      </w:r>
      <w:r>
        <w:rPr/>
        <w:t>7 days, and air cured for another 21 days, they were connected to a DC power supply capable</w:t>
      </w:r>
      <w:r>
        <w:rPr>
          <w:spacing w:val="-31"/>
        </w:rPr>
        <w:t> </w:t>
      </w:r>
      <w:r>
        <w:rPr/>
        <w:t>of</w:t>
      </w:r>
    </w:p>
    <w:p>
      <w:pPr>
        <w:spacing w:after="0" w:line="472" w:lineRule="auto"/>
        <w:jc w:val="left"/>
        <w:sectPr>
          <w:pgSz w:w="12240" w:h="15840"/>
          <w:pgMar w:header="0" w:footer="867" w:top="1440" w:bottom="1060" w:left="1340" w:right="1440"/>
        </w:sectPr>
      </w:pPr>
    </w:p>
    <w:p>
      <w:pPr>
        <w:pStyle w:val="BodyText"/>
        <w:spacing w:line="480" w:lineRule="auto" w:before="42"/>
        <w:ind w:right="106"/>
        <w:jc w:val="left"/>
      </w:pPr>
      <w:r>
        <w:rPr/>
        <w:t>supplying up to 3 A of current and submerged </w:t>
      </w:r>
      <w:r>
        <w:rPr>
          <w:spacing w:val="-3"/>
        </w:rPr>
        <w:t>in </w:t>
      </w:r>
      <w:r>
        <w:rPr/>
        <w:t>a 5% NaCl solution </w:t>
      </w:r>
      <w:r>
        <w:rPr>
          <w:spacing w:val="2"/>
        </w:rPr>
        <w:t>to </w:t>
      </w:r>
      <w:r>
        <w:rPr/>
        <w:t>accelerate the </w:t>
      </w:r>
      <w:r>
        <w:rPr/>
        <w:t>reinforcing bar corrosion using electrochemical methods similar to </w:t>
      </w:r>
      <w:r>
        <w:rPr>
          <w:spacing w:val="-3"/>
        </w:rPr>
        <w:t>Wang </w:t>
      </w:r>
      <w:r>
        <w:rPr/>
        <w:t>et </w:t>
      </w:r>
      <w:r>
        <w:rPr>
          <w:spacing w:val="-4"/>
        </w:rPr>
        <w:t>al. </w:t>
      </w:r>
      <w:r>
        <w:rPr/>
        <w:t>(2014, 2017) and </w:t>
      </w:r>
      <w:r>
        <w:rPr/>
        <w:t>Abosrra et </w:t>
      </w:r>
      <w:r>
        <w:rPr>
          <w:spacing w:val="-4"/>
        </w:rPr>
        <w:t>al. </w:t>
      </w:r>
      <w:r>
        <w:rPr/>
        <w:t>(2011). </w:t>
      </w:r>
      <w:r>
        <w:rPr>
          <w:spacing w:val="-3"/>
        </w:rPr>
        <w:t>This </w:t>
      </w:r>
      <w:r>
        <w:rPr/>
        <w:t>was accomplished using large wooden containers lined with plastic </w:t>
      </w:r>
      <w:r>
        <w:rPr/>
        <w:t>with a 5% NaCl solution at a level 2 </w:t>
      </w:r>
      <w:r>
        <w:rPr>
          <w:spacing w:val="-4"/>
        </w:rPr>
        <w:t>in. </w:t>
      </w:r>
      <w:r>
        <w:rPr/>
        <w:t>below the top of the specimens </w:t>
      </w:r>
      <w:r>
        <w:rPr>
          <w:spacing w:val="2"/>
        </w:rPr>
        <w:t>to </w:t>
      </w:r>
      <w:r>
        <w:rPr/>
        <w:t>prevent any damage to </w:t>
      </w:r>
      <w:r>
        <w:rPr/>
        <w:t>the electrical wiring extending out of the specimens, similar </w:t>
      </w:r>
      <w:r>
        <w:rPr>
          <w:spacing w:val="2"/>
        </w:rPr>
        <w:t>to </w:t>
      </w:r>
      <w:r>
        <w:rPr/>
        <w:t>the set up of the small-scale </w:t>
      </w:r>
      <w:r>
        <w:rPr/>
        <w:t>corrosion specimens</w:t>
      </w:r>
      <w:r>
        <w:rPr>
          <w:rFonts w:ascii="Times New Roman" w:hAnsi="Times New Roman" w:cs="Times New Roman" w:eastAsia="Times New Roman" w:hint="default"/>
        </w:rPr>
        <w:t>. All </w:t>
      </w:r>
      <w:r>
        <w:rPr>
          <w:rFonts w:ascii="Times New Roman" w:hAnsi="Times New Roman" w:cs="Times New Roman" w:eastAsia="Times New Roman" w:hint="default"/>
          <w:spacing w:val="4"/>
        </w:rPr>
        <w:t>of </w:t>
      </w:r>
      <w:r>
        <w:rPr>
          <w:rFonts w:ascii="Times New Roman" w:hAnsi="Times New Roman" w:cs="Times New Roman" w:eastAsia="Times New Roman" w:hint="default"/>
        </w:rPr>
        <w:t>the wooden containers were given foam “feet” so that when the </w:t>
      </w:r>
      <w:r>
        <w:rPr>
          <w:rFonts w:ascii="Times New Roman" w:hAnsi="Times New Roman" w:cs="Times New Roman" w:eastAsia="Times New Roman" w:hint="default"/>
        </w:rPr>
      </w:r>
      <w:r>
        <w:rPr/>
        <w:t>specimens were placed inside, they were elevated off the ground 1 in., allowing the testing solution to penetrate the bottom of the</w:t>
      </w:r>
      <w:r>
        <w:rPr>
          <w:spacing w:val="-26"/>
        </w:rPr>
        <w:t> </w:t>
      </w:r>
      <w:r>
        <w:rPr/>
        <w:t>specimens.</w:t>
      </w:r>
    </w:p>
    <w:p>
      <w:pPr>
        <w:spacing w:line="240" w:lineRule="auto" w:before="0"/>
        <w:ind w:right="0"/>
        <w:rPr>
          <w:rFonts w:ascii="Times New Roman" w:hAnsi="Times New Roman" w:cs="Times New Roman" w:eastAsia="Times New Roman" w:hint="default"/>
          <w:sz w:val="24"/>
          <w:szCs w:val="24"/>
        </w:rPr>
      </w:pPr>
    </w:p>
    <w:p>
      <w:pPr>
        <w:spacing w:line="240" w:lineRule="auto" w:before="11"/>
        <w:ind w:right="0"/>
        <w:rPr>
          <w:rFonts w:ascii="Times New Roman" w:hAnsi="Times New Roman" w:cs="Times New Roman" w:eastAsia="Times New Roman" w:hint="default"/>
          <w:sz w:val="24"/>
          <w:szCs w:val="24"/>
        </w:rPr>
      </w:pPr>
    </w:p>
    <w:p>
      <w:pPr>
        <w:pStyle w:val="BodyText"/>
        <w:spacing w:line="480" w:lineRule="auto"/>
        <w:ind w:right="198"/>
        <w:jc w:val="left"/>
      </w:pPr>
      <w:r>
        <w:rPr/>
        <w:t>From there, the testing set up followed the electrochemical method, which works by creating a complete circuit that runs through steel reinforcing </w:t>
      </w:r>
      <w:r>
        <w:rPr>
          <w:spacing w:val="3"/>
        </w:rPr>
        <w:t>(or </w:t>
      </w:r>
      <w:r>
        <w:rPr/>
        <w:t>similar conductive metals), which</w:t>
      </w:r>
      <w:r>
        <w:rPr>
          <w:spacing w:val="-42"/>
        </w:rPr>
        <w:t> </w:t>
      </w:r>
      <w:r>
        <w:rPr/>
        <w:t>causes </w:t>
      </w:r>
      <w:r>
        <w:rPr/>
        <w:t>the steel reinforcing to release electrons, </w:t>
      </w:r>
      <w:r>
        <w:rPr>
          <w:spacing w:val="-3"/>
        </w:rPr>
        <w:t>in </w:t>
      </w:r>
      <w:r>
        <w:rPr/>
        <w:t>turn oxidizing the steel reinforcing and corroding it. </w:t>
      </w:r>
      <w:r>
        <w:rPr/>
        <w:t>For this testing, the required complete </w:t>
      </w:r>
      <w:r>
        <w:rPr>
          <w:spacing w:val="-3"/>
        </w:rPr>
        <w:t>circuit </w:t>
      </w:r>
      <w:r>
        <w:rPr/>
        <w:t>was achieved by using a stainless steel rod sitting </w:t>
      </w:r>
      <w:r>
        <w:rPr/>
      </w:r>
      <w:r>
        <w:rPr>
          <w:spacing w:val="-3"/>
        </w:rPr>
        <w:t>in </w:t>
      </w:r>
      <w:r>
        <w:rPr/>
        <w:t>the NaCl solution as a cathode (as shown </w:t>
      </w:r>
      <w:r>
        <w:rPr>
          <w:spacing w:val="-3"/>
        </w:rPr>
        <w:t>in </w:t>
      </w:r>
      <w:r>
        <w:rPr/>
        <w:t>Figure 41) and the longitudinal steel reinforcing </w:t>
      </w:r>
      <w:r>
        <w:rPr/>
        <w:t>rod </w:t>
      </w:r>
      <w:r>
        <w:rPr>
          <w:spacing w:val="-3"/>
        </w:rPr>
        <w:t>in </w:t>
      </w:r>
      <w:r>
        <w:rPr/>
        <w:t>the repair material side of each specimen as the anode. From there, each specimen was </w:t>
      </w:r>
      <w:r>
        <w:rPr/>
        <w:t>connected </w:t>
      </w:r>
      <w:r>
        <w:rPr>
          <w:spacing w:val="-3"/>
        </w:rPr>
        <w:t>using </w:t>
      </w:r>
      <w:r>
        <w:rPr/>
        <w:t>electrical wiring so that a 0.2 A current </w:t>
      </w:r>
      <w:r>
        <w:rPr>
          <w:spacing w:val="-3"/>
        </w:rPr>
        <w:t>could flow </w:t>
      </w:r>
      <w:r>
        <w:rPr/>
        <w:t>continuously from the </w:t>
      </w:r>
      <w:r>
        <w:rPr/>
        <w:t>positive terminal </w:t>
      </w:r>
      <w:r>
        <w:rPr>
          <w:spacing w:val="4"/>
        </w:rPr>
        <w:t>of </w:t>
      </w:r>
      <w:r>
        <w:rPr/>
        <w:t>the power supply </w:t>
      </w:r>
      <w:r>
        <w:rPr>
          <w:spacing w:val="2"/>
        </w:rPr>
        <w:t>to </w:t>
      </w:r>
      <w:r>
        <w:rPr/>
        <w:t>the steel reinforcing, through the concrete and </w:t>
      </w:r>
      <w:r>
        <w:rPr/>
        <w:t>surrounding NaCl solution </w:t>
      </w:r>
      <w:r>
        <w:rPr>
          <w:spacing w:val="2"/>
        </w:rPr>
        <w:t>to </w:t>
      </w:r>
      <w:r>
        <w:rPr/>
        <w:t>steel rod, and ultimately back to the negative side of the power </w:t>
      </w:r>
      <w:r>
        <w:rPr/>
        <w:t>supply. This test set-up </w:t>
      </w:r>
      <w:r>
        <w:rPr>
          <w:spacing w:val="-3"/>
        </w:rPr>
        <w:t>is </w:t>
      </w:r>
      <w:r>
        <w:rPr/>
        <w:t>shown </w:t>
      </w:r>
      <w:r>
        <w:rPr>
          <w:spacing w:val="-3"/>
        </w:rPr>
        <w:t>in </w:t>
      </w:r>
      <w:r>
        <w:rPr/>
        <w:t>Figure</w:t>
      </w:r>
      <w:r>
        <w:rPr>
          <w:spacing w:val="2"/>
        </w:rPr>
        <w:t> </w:t>
      </w:r>
      <w:r>
        <w:rPr/>
        <w:t>42.</w:t>
      </w:r>
    </w:p>
    <w:p>
      <w:pPr>
        <w:spacing w:after="0" w:line="480" w:lineRule="auto"/>
        <w:jc w:val="left"/>
        <w:sectPr>
          <w:pgSz w:w="12240" w:h="15840"/>
          <w:pgMar w:header="0" w:footer="867" w:top="1400" w:bottom="1060" w:left="1340" w:right="1380"/>
        </w:sectPr>
      </w:pPr>
    </w:p>
    <w:p>
      <w:pPr>
        <w:spacing w:line="240" w:lineRule="auto"/>
        <w:ind w:left="179" w:right="0" w:firstLine="0"/>
        <w:rPr>
          <w:rFonts w:ascii="Times New Roman" w:hAnsi="Times New Roman" w:cs="Times New Roman" w:eastAsia="Times New Roman" w:hint="default"/>
          <w:sz w:val="20"/>
          <w:szCs w:val="20"/>
        </w:rPr>
      </w:pPr>
      <w:r>
        <w:rPr>
          <w:rFonts w:ascii="Times New Roman" w:hAnsi="Times New Roman" w:cs="Times New Roman" w:eastAsia="Times New Roman" w:hint="default"/>
          <w:sz w:val="20"/>
          <w:szCs w:val="20"/>
        </w:rPr>
        <w:drawing>
          <wp:inline distT="0" distB="0" distL="0" distR="0">
            <wp:extent cx="5393729" cy="3667125"/>
            <wp:effectExtent l="0" t="0" r="0" b="0"/>
            <wp:docPr id="103" name="image55.jpeg" descr=""/>
            <wp:cNvGraphicFramePr>
              <a:graphicFrameLocks noChangeAspect="1"/>
            </wp:cNvGraphicFramePr>
            <a:graphic>
              <a:graphicData uri="http://schemas.openxmlformats.org/drawingml/2006/picture">
                <pic:pic>
                  <pic:nvPicPr>
                    <pic:cNvPr id="104" name="image55.jpeg"/>
                    <pic:cNvPicPr/>
                  </pic:nvPicPr>
                  <pic:blipFill>
                    <a:blip r:embed="rId68" cstate="print"/>
                    <a:stretch>
                      <a:fillRect/>
                    </a:stretch>
                  </pic:blipFill>
                  <pic:spPr>
                    <a:xfrm>
                      <a:off x="0" y="0"/>
                      <a:ext cx="5393729" cy="3667125"/>
                    </a:xfrm>
                    <a:prstGeom prst="rect">
                      <a:avLst/>
                    </a:prstGeom>
                  </pic:spPr>
                </pic:pic>
              </a:graphicData>
            </a:graphic>
          </wp:inline>
        </w:drawing>
      </w:r>
      <w:r>
        <w:rPr>
          <w:rFonts w:ascii="Times New Roman" w:hAnsi="Times New Roman" w:cs="Times New Roman" w:eastAsia="Times New Roman" w:hint="default"/>
          <w:sz w:val="20"/>
          <w:szCs w:val="20"/>
        </w:rPr>
      </w:r>
    </w:p>
    <w:p>
      <w:pPr>
        <w:spacing w:line="240" w:lineRule="auto" w:before="9"/>
        <w:ind w:right="0"/>
        <w:rPr>
          <w:rFonts w:ascii="Times New Roman" w:hAnsi="Times New Roman" w:cs="Times New Roman" w:eastAsia="Times New Roman" w:hint="default"/>
          <w:sz w:val="16"/>
          <w:szCs w:val="16"/>
        </w:rPr>
      </w:pPr>
    </w:p>
    <w:p>
      <w:pPr>
        <w:spacing w:before="69"/>
        <w:ind w:left="172" w:right="0" w:firstLine="0"/>
        <w:jc w:val="left"/>
        <w:rPr>
          <w:rFonts w:ascii="Times New Roman" w:hAnsi="Times New Roman" w:cs="Times New Roman" w:eastAsia="Times New Roman" w:hint="default"/>
          <w:sz w:val="24"/>
          <w:szCs w:val="24"/>
        </w:rPr>
      </w:pPr>
      <w:r>
        <w:rPr>
          <w:rFonts w:ascii="Times New Roman"/>
          <w:i/>
          <w:sz w:val="24"/>
        </w:rPr>
        <w:t>Figure 41: Stainless Steel Rod and Electrical Wiring for Large-Scale Corrosion</w:t>
      </w:r>
      <w:r>
        <w:rPr>
          <w:rFonts w:ascii="Times New Roman"/>
          <w:i/>
          <w:spacing w:val="-20"/>
          <w:sz w:val="24"/>
        </w:rPr>
        <w:t> </w:t>
      </w:r>
      <w:r>
        <w:rPr>
          <w:rFonts w:ascii="Times New Roman"/>
          <w:i/>
          <w:sz w:val="24"/>
        </w:rPr>
        <w:t>Testing</w:t>
      </w:r>
      <w:r>
        <w:rPr>
          <w:rFonts w:ascii="Times New Roman"/>
          <w:sz w:val="24"/>
        </w:rPr>
      </w:r>
    </w:p>
    <w:p>
      <w:pPr>
        <w:spacing w:after="0"/>
        <w:jc w:val="left"/>
        <w:rPr>
          <w:rFonts w:ascii="Times New Roman" w:hAnsi="Times New Roman" w:cs="Times New Roman" w:eastAsia="Times New Roman" w:hint="default"/>
          <w:sz w:val="24"/>
          <w:szCs w:val="24"/>
        </w:rPr>
        <w:sectPr>
          <w:pgSz w:w="12240" w:h="15840"/>
          <w:pgMar w:header="0" w:footer="867" w:top="1440" w:bottom="1060" w:left="1720" w:right="1720"/>
        </w:sectPr>
      </w:pPr>
    </w:p>
    <w:p>
      <w:pPr>
        <w:spacing w:line="240" w:lineRule="auto"/>
        <w:ind w:left="575" w:right="0" w:firstLine="0"/>
        <w:rPr>
          <w:rFonts w:ascii="Times New Roman" w:hAnsi="Times New Roman" w:cs="Times New Roman" w:eastAsia="Times New Roman" w:hint="default"/>
          <w:sz w:val="20"/>
          <w:szCs w:val="20"/>
        </w:rPr>
      </w:pPr>
      <w:r>
        <w:rPr>
          <w:rFonts w:ascii="Times New Roman" w:hAnsi="Times New Roman" w:cs="Times New Roman" w:eastAsia="Times New Roman" w:hint="default"/>
          <w:sz w:val="20"/>
          <w:szCs w:val="20"/>
        </w:rPr>
        <w:drawing>
          <wp:inline distT="0" distB="0" distL="0" distR="0">
            <wp:extent cx="4798171" cy="3604260"/>
            <wp:effectExtent l="0" t="0" r="0" b="0"/>
            <wp:docPr id="105" name="image56.jpeg" descr=""/>
            <wp:cNvGraphicFramePr>
              <a:graphicFrameLocks noChangeAspect="1"/>
            </wp:cNvGraphicFramePr>
            <a:graphic>
              <a:graphicData uri="http://schemas.openxmlformats.org/drawingml/2006/picture">
                <pic:pic>
                  <pic:nvPicPr>
                    <pic:cNvPr id="106" name="image56.jpeg"/>
                    <pic:cNvPicPr/>
                  </pic:nvPicPr>
                  <pic:blipFill>
                    <a:blip r:embed="rId69" cstate="print"/>
                    <a:stretch>
                      <a:fillRect/>
                    </a:stretch>
                  </pic:blipFill>
                  <pic:spPr>
                    <a:xfrm>
                      <a:off x="0" y="0"/>
                      <a:ext cx="4798171" cy="3604260"/>
                    </a:xfrm>
                    <a:prstGeom prst="rect">
                      <a:avLst/>
                    </a:prstGeom>
                  </pic:spPr>
                </pic:pic>
              </a:graphicData>
            </a:graphic>
          </wp:inline>
        </w:drawing>
      </w:r>
      <w:r>
        <w:rPr>
          <w:rFonts w:ascii="Times New Roman" w:hAnsi="Times New Roman" w:cs="Times New Roman" w:eastAsia="Times New Roman" w:hint="default"/>
          <w:sz w:val="20"/>
          <w:szCs w:val="20"/>
        </w:rPr>
      </w:r>
    </w:p>
    <w:p>
      <w:pPr>
        <w:pStyle w:val="BodyText"/>
        <w:spacing w:line="240" w:lineRule="auto" w:before="87"/>
        <w:ind w:left="2011" w:right="2026"/>
        <w:jc w:val="center"/>
      </w:pPr>
      <w:r>
        <w:rPr/>
        <w:t>(a)</w:t>
      </w:r>
    </w:p>
    <w:p>
      <w:pPr>
        <w:spacing w:line="240" w:lineRule="auto" w:before="8" w:after="0"/>
        <w:ind w:right="0"/>
        <w:rPr>
          <w:rFonts w:ascii="Times New Roman" w:hAnsi="Times New Roman" w:cs="Times New Roman" w:eastAsia="Times New Roman" w:hint="default"/>
          <w:sz w:val="23"/>
          <w:szCs w:val="23"/>
        </w:rPr>
      </w:pPr>
    </w:p>
    <w:p>
      <w:pPr>
        <w:spacing w:line="240" w:lineRule="auto"/>
        <w:ind w:left="110" w:right="0" w:firstLine="0"/>
        <w:rPr>
          <w:rFonts w:ascii="Times New Roman" w:hAnsi="Times New Roman" w:cs="Times New Roman" w:eastAsia="Times New Roman" w:hint="default"/>
          <w:sz w:val="20"/>
          <w:szCs w:val="20"/>
        </w:rPr>
      </w:pPr>
      <w:r>
        <w:rPr>
          <w:rFonts w:ascii="Times New Roman" w:hAnsi="Times New Roman" w:cs="Times New Roman" w:eastAsia="Times New Roman" w:hint="default"/>
          <w:sz w:val="20"/>
          <w:szCs w:val="20"/>
        </w:rPr>
        <w:drawing>
          <wp:inline distT="0" distB="0" distL="0" distR="0">
            <wp:extent cx="5386506" cy="3149631"/>
            <wp:effectExtent l="0" t="0" r="0" b="0"/>
            <wp:docPr id="107" name="image57.jpeg" descr=""/>
            <wp:cNvGraphicFramePr>
              <a:graphicFrameLocks noChangeAspect="1"/>
            </wp:cNvGraphicFramePr>
            <a:graphic>
              <a:graphicData uri="http://schemas.openxmlformats.org/drawingml/2006/picture">
                <pic:pic>
                  <pic:nvPicPr>
                    <pic:cNvPr id="108" name="image57.jpeg"/>
                    <pic:cNvPicPr/>
                  </pic:nvPicPr>
                  <pic:blipFill>
                    <a:blip r:embed="rId70" cstate="print"/>
                    <a:stretch>
                      <a:fillRect/>
                    </a:stretch>
                  </pic:blipFill>
                  <pic:spPr>
                    <a:xfrm>
                      <a:off x="0" y="0"/>
                      <a:ext cx="5386506" cy="3149631"/>
                    </a:xfrm>
                    <a:prstGeom prst="rect">
                      <a:avLst/>
                    </a:prstGeom>
                  </pic:spPr>
                </pic:pic>
              </a:graphicData>
            </a:graphic>
          </wp:inline>
        </w:drawing>
      </w:r>
      <w:r>
        <w:rPr>
          <w:rFonts w:ascii="Times New Roman" w:hAnsi="Times New Roman" w:cs="Times New Roman" w:eastAsia="Times New Roman" w:hint="default"/>
          <w:sz w:val="20"/>
          <w:szCs w:val="20"/>
        </w:rPr>
      </w:r>
    </w:p>
    <w:p>
      <w:pPr>
        <w:pStyle w:val="BodyText"/>
        <w:spacing w:line="240" w:lineRule="auto" w:before="75"/>
        <w:ind w:left="2011" w:right="2026"/>
        <w:jc w:val="center"/>
      </w:pPr>
      <w:r>
        <w:rPr/>
        <w:t>(b)</w:t>
      </w:r>
    </w:p>
    <w:p>
      <w:pPr>
        <w:spacing w:line="240" w:lineRule="auto" w:before="0"/>
        <w:ind w:right="0"/>
        <w:rPr>
          <w:rFonts w:ascii="Times New Roman" w:hAnsi="Times New Roman" w:cs="Times New Roman" w:eastAsia="Times New Roman" w:hint="default"/>
          <w:sz w:val="24"/>
          <w:szCs w:val="24"/>
        </w:rPr>
      </w:pPr>
    </w:p>
    <w:p>
      <w:pPr>
        <w:spacing w:before="0"/>
        <w:ind w:left="2013" w:right="2026" w:firstLine="0"/>
        <w:jc w:val="center"/>
        <w:rPr>
          <w:rFonts w:ascii="Times New Roman" w:hAnsi="Times New Roman" w:cs="Times New Roman" w:eastAsia="Times New Roman" w:hint="default"/>
          <w:sz w:val="24"/>
          <w:szCs w:val="24"/>
        </w:rPr>
      </w:pPr>
      <w:r>
        <w:rPr>
          <w:rFonts w:ascii="Times New Roman"/>
          <w:i/>
          <w:sz w:val="24"/>
        </w:rPr>
        <w:t>Figure 42: Large-Scale Corrosion Testing</w:t>
      </w:r>
      <w:r>
        <w:rPr>
          <w:rFonts w:ascii="Times New Roman"/>
          <w:i/>
          <w:spacing w:val="-12"/>
          <w:sz w:val="24"/>
        </w:rPr>
        <w:t> </w:t>
      </w:r>
      <w:r>
        <w:rPr>
          <w:rFonts w:ascii="Times New Roman"/>
          <w:i/>
          <w:sz w:val="24"/>
        </w:rPr>
        <w:t>Set-up</w:t>
      </w:r>
      <w:r>
        <w:rPr>
          <w:rFonts w:ascii="Times New Roman"/>
          <w:sz w:val="24"/>
        </w:rPr>
      </w:r>
    </w:p>
    <w:p>
      <w:pPr>
        <w:spacing w:after="0"/>
        <w:jc w:val="center"/>
        <w:rPr>
          <w:rFonts w:ascii="Times New Roman" w:hAnsi="Times New Roman" w:cs="Times New Roman" w:eastAsia="Times New Roman" w:hint="default"/>
          <w:sz w:val="24"/>
          <w:szCs w:val="24"/>
        </w:rPr>
        <w:sectPr>
          <w:pgSz w:w="12240" w:h="15840"/>
          <w:pgMar w:header="0" w:footer="867" w:top="1440" w:bottom="1060" w:left="1720" w:right="1700"/>
        </w:sectPr>
      </w:pPr>
    </w:p>
    <w:p>
      <w:pPr>
        <w:pStyle w:val="BodyText"/>
        <w:spacing w:line="480" w:lineRule="auto" w:before="42"/>
        <w:ind w:right="98"/>
        <w:jc w:val="left"/>
      </w:pPr>
      <w:r>
        <w:rPr/>
        <w:t>After one week of supplying a current of 0.2 A through each specimen, the slabs were partially chipped back, starting from the side farthest from the input of the current, so that the </w:t>
      </w:r>
      <w:r>
        <w:rPr>
          <w:spacing w:val="-3"/>
        </w:rPr>
        <w:t>first layer </w:t>
      </w:r>
      <w:r>
        <w:rPr/>
        <w:t>of </w:t>
      </w:r>
      <w:r>
        <w:rPr/>
        <w:t>vertical reinforcing could </w:t>
      </w:r>
      <w:r>
        <w:rPr>
          <w:spacing w:val="-3"/>
        </w:rPr>
        <w:t>be </w:t>
      </w:r>
      <w:r>
        <w:rPr/>
        <w:t>visibly inspected for corrosion. From there, the slabs were chipped </w:t>
      </w:r>
      <w:r>
        <w:rPr/>
        <w:t>along each reinforcing bar layer by layer until a sufficient amount of corrosion could </w:t>
      </w:r>
      <w:r>
        <w:rPr>
          <w:spacing w:val="-3"/>
        </w:rPr>
        <w:t>be </w:t>
      </w:r>
      <w:r>
        <w:rPr>
          <w:spacing w:val="-3"/>
        </w:rPr>
      </w:r>
      <w:r>
        <w:rPr>
          <w:spacing w:val="-3"/>
        </w:rPr>
      </w:r>
      <w:r>
        <w:rPr/>
        <w:t>observed. Once sufficient corrosion was achieved, chipping was done at the </w:t>
      </w:r>
      <w:r>
        <w:rPr>
          <w:spacing w:val="-3"/>
        </w:rPr>
        <w:t>joint </w:t>
      </w:r>
      <w:r>
        <w:rPr/>
        <w:t>interface </w:t>
      </w:r>
      <w:r>
        <w:rPr>
          <w:spacing w:val="4"/>
        </w:rPr>
        <w:t>of </w:t>
      </w:r>
      <w:r>
        <w:rPr>
          <w:spacing w:val="4"/>
        </w:rPr>
      </w:r>
      <w:r>
        <w:rPr/>
        <w:t>each specimen along the same reinforcing bars as those chipped away previously. This was done </w:t>
      </w:r>
      <w:r>
        <w:rPr/>
        <w:t>to confirm if any corrosion had occurred between the base concrete and the repair material,</w:t>
      </w:r>
      <w:r>
        <w:rPr>
          <w:spacing w:val="-38"/>
        </w:rPr>
        <w:t> </w:t>
      </w:r>
      <w:r>
        <w:rPr/>
        <w:t>and</w:t>
      </w:r>
    </w:p>
    <w:p>
      <w:pPr>
        <w:pStyle w:val="BodyText"/>
        <w:spacing w:line="480" w:lineRule="auto" w:before="10"/>
        <w:ind w:right="119"/>
        <w:jc w:val="left"/>
      </w:pPr>
      <w:r>
        <w:rPr/>
        <w:t>if so, which side(s) the corrosion occurred on. Once corrosion at the </w:t>
      </w:r>
      <w:r>
        <w:rPr>
          <w:spacing w:val="-3"/>
        </w:rPr>
        <w:t>joint </w:t>
      </w:r>
      <w:r>
        <w:rPr/>
        <w:t>was confirmed, </w:t>
      </w:r>
      <w:r>
        <w:rPr/>
      </w:r>
      <w:r>
        <w:rPr/>
        <w:t>roughly ten weeks into the accelerated corrosion process, a final round of chipping was done along the joint, as close to the inflow of current as possible. This was done to observe the highest level of potential corrosion occurring within each specimen. Timing, location, and progression of corrosion were all closely documented for each of the slabs and are detailed </w:t>
      </w:r>
      <w:r>
        <w:rPr>
          <w:spacing w:val="-3"/>
        </w:rPr>
        <w:t>in </w:t>
      </w:r>
      <w:r>
        <w:rPr/>
        <w:t>Section</w:t>
      </w:r>
      <w:r>
        <w:rPr>
          <w:spacing w:val="-22"/>
        </w:rPr>
        <w:t> </w:t>
      </w:r>
      <w:r>
        <w:rPr/>
        <w:t>5.3.2.</w:t>
      </w:r>
    </w:p>
    <w:p>
      <w:pPr>
        <w:spacing w:line="240" w:lineRule="auto" w:before="0"/>
        <w:ind w:right="0"/>
        <w:rPr>
          <w:rFonts w:ascii="Times New Roman" w:hAnsi="Times New Roman" w:cs="Times New Roman" w:eastAsia="Times New Roman" w:hint="default"/>
          <w:sz w:val="24"/>
          <w:szCs w:val="24"/>
        </w:rPr>
      </w:pPr>
    </w:p>
    <w:p>
      <w:pPr>
        <w:spacing w:line="240" w:lineRule="auto" w:before="10"/>
        <w:ind w:right="0"/>
        <w:rPr>
          <w:rFonts w:ascii="Times New Roman" w:hAnsi="Times New Roman" w:cs="Times New Roman" w:eastAsia="Times New Roman" w:hint="default"/>
          <w:sz w:val="24"/>
          <w:szCs w:val="24"/>
        </w:rPr>
      </w:pPr>
    </w:p>
    <w:p>
      <w:pPr>
        <w:pStyle w:val="Heading2"/>
        <w:numPr>
          <w:ilvl w:val="2"/>
          <w:numId w:val="18"/>
        </w:numPr>
        <w:tabs>
          <w:tab w:pos="821" w:val="left" w:leader="none"/>
        </w:tabs>
        <w:spacing w:line="240" w:lineRule="auto" w:before="0" w:after="0"/>
        <w:ind w:left="821" w:right="0" w:hanging="721"/>
        <w:jc w:val="left"/>
        <w:rPr>
          <w:b w:val="0"/>
          <w:bCs w:val="0"/>
        </w:rPr>
      </w:pPr>
      <w:r>
        <w:rPr/>
        <w:t>Testing</w:t>
      </w:r>
      <w:r>
        <w:rPr>
          <w:b w:val="0"/>
        </w:rPr>
      </w:r>
    </w:p>
    <w:p>
      <w:pPr>
        <w:spacing w:line="240" w:lineRule="auto" w:before="0"/>
        <w:ind w:right="0"/>
        <w:rPr>
          <w:rFonts w:ascii="Times New Roman" w:hAnsi="Times New Roman" w:cs="Times New Roman" w:eastAsia="Times New Roman" w:hint="default"/>
          <w:b/>
          <w:bCs/>
          <w:sz w:val="24"/>
          <w:szCs w:val="24"/>
        </w:rPr>
      </w:pPr>
    </w:p>
    <w:p>
      <w:pPr>
        <w:spacing w:line="240" w:lineRule="auto" w:before="0"/>
        <w:ind w:right="0"/>
        <w:rPr>
          <w:rFonts w:ascii="Times New Roman" w:hAnsi="Times New Roman" w:cs="Times New Roman" w:eastAsia="Times New Roman" w:hint="default"/>
          <w:b/>
          <w:bCs/>
          <w:sz w:val="24"/>
          <w:szCs w:val="24"/>
        </w:rPr>
      </w:pPr>
    </w:p>
    <w:p>
      <w:pPr>
        <w:spacing w:line="240" w:lineRule="auto" w:before="0"/>
        <w:ind w:right="0"/>
        <w:rPr>
          <w:rFonts w:ascii="Times New Roman" w:hAnsi="Times New Roman" w:cs="Times New Roman" w:eastAsia="Times New Roman" w:hint="default"/>
          <w:b/>
          <w:bCs/>
          <w:sz w:val="24"/>
          <w:szCs w:val="24"/>
        </w:rPr>
      </w:pPr>
    </w:p>
    <w:p>
      <w:pPr>
        <w:pStyle w:val="BodyText"/>
        <w:spacing w:line="480" w:lineRule="auto"/>
        <w:ind w:right="206"/>
        <w:jc w:val="left"/>
      </w:pPr>
      <w:r>
        <w:rPr/>
        <w:t>During the </w:t>
      </w:r>
      <w:r>
        <w:rPr>
          <w:spacing w:val="-3"/>
        </w:rPr>
        <w:t>first </w:t>
      </w:r>
      <w:r>
        <w:rPr/>
        <w:t>week of testing, the water pools of each specimen began to </w:t>
      </w:r>
      <w:r>
        <w:rPr>
          <w:spacing w:val="-3"/>
        </w:rPr>
        <w:t>fill </w:t>
      </w:r>
      <w:r>
        <w:rPr/>
        <w:t>with a coating of </w:t>
      </w:r>
      <w:r>
        <w:rPr/>
        <w:t>corrosion that had already begun </w:t>
      </w:r>
      <w:r>
        <w:rPr>
          <w:spacing w:val="2"/>
        </w:rPr>
        <w:t>to </w:t>
      </w:r>
      <w:r>
        <w:rPr/>
        <w:t>leech off, except for Phoscrete, which secreted a white film </w:t>
      </w:r>
      <w:r>
        <w:rPr/>
        <w:t>that has been previously unseen by work done </w:t>
      </w:r>
      <w:r>
        <w:rPr>
          <w:spacing w:val="-3"/>
        </w:rPr>
        <w:t>in </w:t>
      </w:r>
      <w:r>
        <w:rPr/>
        <w:t>this laboratory. This film </w:t>
      </w:r>
      <w:r>
        <w:rPr>
          <w:spacing w:val="-3"/>
        </w:rPr>
        <w:t>is </w:t>
      </w:r>
      <w:r>
        <w:rPr/>
        <w:t>present </w:t>
      </w:r>
      <w:r>
        <w:rPr>
          <w:spacing w:val="-3"/>
        </w:rPr>
        <w:t>in</w:t>
      </w:r>
      <w:r>
        <w:rPr>
          <w:spacing w:val="-8"/>
        </w:rPr>
        <w:t> </w:t>
      </w:r>
      <w:r>
        <w:rPr/>
        <w:t>Figure</w:t>
      </w:r>
    </w:p>
    <w:p>
      <w:pPr>
        <w:pStyle w:val="ListParagraph"/>
        <w:numPr>
          <w:ilvl w:val="0"/>
          <w:numId w:val="19"/>
        </w:numPr>
        <w:tabs>
          <w:tab w:pos="466" w:val="left" w:leader="none"/>
        </w:tabs>
        <w:spacing w:line="480" w:lineRule="auto" w:before="10" w:after="0"/>
        <w:ind w:left="100" w:right="130" w:firstLine="0"/>
        <w:jc w:val="left"/>
        <w:rPr>
          <w:rFonts w:ascii="Times New Roman" w:hAnsi="Times New Roman" w:cs="Times New Roman" w:eastAsia="Times New Roman" w:hint="default"/>
          <w:sz w:val="24"/>
          <w:szCs w:val="24"/>
        </w:rPr>
      </w:pPr>
      <w:r>
        <w:rPr>
          <w:rFonts w:ascii="Times New Roman"/>
          <w:sz w:val="24"/>
        </w:rPr>
        <w:t>After a week, the white film was covered with a corrosion </w:t>
      </w:r>
      <w:r>
        <w:rPr>
          <w:rFonts w:ascii="Times New Roman"/>
          <w:spacing w:val="-3"/>
          <w:sz w:val="24"/>
        </w:rPr>
        <w:t>film </w:t>
      </w:r>
      <w:r>
        <w:rPr>
          <w:rFonts w:ascii="Times New Roman"/>
          <w:sz w:val="24"/>
        </w:rPr>
        <w:t>like the rest of the large-scale </w:t>
      </w:r>
      <w:r>
        <w:rPr>
          <w:rFonts w:ascii="Times New Roman"/>
          <w:sz w:val="24"/>
        </w:rPr>
        <w:t>corrosion specimens. After two weeks of testing, the corrosion that was now </w:t>
      </w:r>
      <w:r>
        <w:rPr>
          <w:rFonts w:ascii="Times New Roman"/>
          <w:spacing w:val="-3"/>
          <w:sz w:val="24"/>
        </w:rPr>
        <w:t>in </w:t>
      </w:r>
      <w:r>
        <w:rPr>
          <w:rFonts w:ascii="Times New Roman"/>
          <w:sz w:val="24"/>
        </w:rPr>
        <w:t>the water of all </w:t>
      </w:r>
      <w:r>
        <w:rPr>
          <w:rFonts w:ascii="Times New Roman"/>
          <w:sz w:val="24"/>
        </w:rPr>
        <w:t>four specimens became great enough that </w:t>
      </w:r>
      <w:r>
        <w:rPr>
          <w:rFonts w:ascii="Times New Roman"/>
          <w:spacing w:val="-5"/>
          <w:sz w:val="24"/>
        </w:rPr>
        <w:t>it </w:t>
      </w:r>
      <w:r>
        <w:rPr>
          <w:rFonts w:ascii="Times New Roman"/>
          <w:sz w:val="24"/>
        </w:rPr>
        <w:t>filled all </w:t>
      </w:r>
      <w:r>
        <w:rPr>
          <w:rFonts w:ascii="Times New Roman"/>
          <w:spacing w:val="4"/>
          <w:sz w:val="24"/>
        </w:rPr>
        <w:t>of </w:t>
      </w:r>
      <w:r>
        <w:rPr>
          <w:rFonts w:ascii="Times New Roman"/>
          <w:sz w:val="24"/>
        </w:rPr>
        <w:t>the testing water, but mostly occupied </w:t>
      </w:r>
      <w:r>
        <w:rPr>
          <w:rFonts w:ascii="Times New Roman"/>
          <w:sz w:val="24"/>
        </w:rPr>
      </w:r>
      <w:r>
        <w:rPr>
          <w:rFonts w:ascii="Times New Roman"/>
          <w:sz w:val="24"/>
        </w:rPr>
        <w:t>the bottom of the testing containers. This level of corrosion was maintained through to the end of testing and </w:t>
      </w:r>
      <w:r>
        <w:rPr>
          <w:rFonts w:ascii="Times New Roman"/>
          <w:spacing w:val="-3"/>
          <w:sz w:val="24"/>
        </w:rPr>
        <w:t>is </w:t>
      </w:r>
      <w:r>
        <w:rPr>
          <w:rFonts w:ascii="Times New Roman"/>
          <w:sz w:val="24"/>
        </w:rPr>
        <w:t>shown </w:t>
      </w:r>
      <w:r>
        <w:rPr>
          <w:rFonts w:ascii="Times New Roman"/>
          <w:spacing w:val="-3"/>
          <w:sz w:val="24"/>
        </w:rPr>
        <w:t>in </w:t>
      </w:r>
      <w:r>
        <w:rPr>
          <w:rFonts w:ascii="Times New Roman"/>
          <w:sz w:val="24"/>
        </w:rPr>
        <w:t>Figure</w:t>
      </w:r>
      <w:r>
        <w:rPr>
          <w:rFonts w:ascii="Times New Roman"/>
          <w:spacing w:val="6"/>
          <w:sz w:val="24"/>
        </w:rPr>
        <w:t> </w:t>
      </w:r>
      <w:r>
        <w:rPr>
          <w:rFonts w:ascii="Times New Roman"/>
          <w:sz w:val="24"/>
        </w:rPr>
        <w:t>44.</w:t>
      </w:r>
    </w:p>
    <w:p>
      <w:pPr>
        <w:spacing w:after="0" w:line="480" w:lineRule="auto"/>
        <w:jc w:val="left"/>
        <w:rPr>
          <w:rFonts w:ascii="Times New Roman" w:hAnsi="Times New Roman" w:cs="Times New Roman" w:eastAsia="Times New Roman" w:hint="default"/>
          <w:sz w:val="24"/>
          <w:szCs w:val="24"/>
        </w:rPr>
        <w:sectPr>
          <w:pgSz w:w="12240" w:h="15840"/>
          <w:pgMar w:header="0" w:footer="867" w:top="1400" w:bottom="1060" w:left="1340" w:right="1340"/>
        </w:sectPr>
      </w:pPr>
    </w:p>
    <w:p>
      <w:pPr>
        <w:spacing w:line="240" w:lineRule="auto"/>
        <w:ind w:left="1085" w:right="0" w:firstLine="0"/>
        <w:rPr>
          <w:rFonts w:ascii="Times New Roman" w:hAnsi="Times New Roman" w:cs="Times New Roman" w:eastAsia="Times New Roman" w:hint="default"/>
          <w:sz w:val="20"/>
          <w:szCs w:val="20"/>
        </w:rPr>
      </w:pPr>
      <w:r>
        <w:rPr>
          <w:rFonts w:ascii="Times New Roman" w:hAnsi="Times New Roman" w:cs="Times New Roman" w:eastAsia="Times New Roman" w:hint="default"/>
          <w:sz w:val="20"/>
          <w:szCs w:val="20"/>
        </w:rPr>
        <w:drawing>
          <wp:inline distT="0" distB="0" distL="0" distR="0">
            <wp:extent cx="4265141" cy="3222879"/>
            <wp:effectExtent l="0" t="0" r="0" b="0"/>
            <wp:docPr id="109" name="image58.jpeg" descr=""/>
            <wp:cNvGraphicFramePr>
              <a:graphicFrameLocks noChangeAspect="1"/>
            </wp:cNvGraphicFramePr>
            <a:graphic>
              <a:graphicData uri="http://schemas.openxmlformats.org/drawingml/2006/picture">
                <pic:pic>
                  <pic:nvPicPr>
                    <pic:cNvPr id="110" name="image58.jpeg"/>
                    <pic:cNvPicPr/>
                  </pic:nvPicPr>
                  <pic:blipFill>
                    <a:blip r:embed="rId71" cstate="print"/>
                    <a:stretch>
                      <a:fillRect/>
                    </a:stretch>
                  </pic:blipFill>
                  <pic:spPr>
                    <a:xfrm>
                      <a:off x="0" y="0"/>
                      <a:ext cx="4265141" cy="3222879"/>
                    </a:xfrm>
                    <a:prstGeom prst="rect">
                      <a:avLst/>
                    </a:prstGeom>
                  </pic:spPr>
                </pic:pic>
              </a:graphicData>
            </a:graphic>
          </wp:inline>
        </w:drawing>
      </w:r>
      <w:r>
        <w:rPr>
          <w:rFonts w:ascii="Times New Roman" w:hAnsi="Times New Roman" w:cs="Times New Roman" w:eastAsia="Times New Roman" w:hint="default"/>
          <w:sz w:val="20"/>
          <w:szCs w:val="20"/>
        </w:rPr>
      </w:r>
    </w:p>
    <w:p>
      <w:pPr>
        <w:spacing w:line="240" w:lineRule="auto" w:before="7"/>
        <w:ind w:right="0"/>
        <w:rPr>
          <w:rFonts w:ascii="Times New Roman" w:hAnsi="Times New Roman" w:cs="Times New Roman" w:eastAsia="Times New Roman" w:hint="default"/>
          <w:sz w:val="14"/>
          <w:szCs w:val="14"/>
        </w:rPr>
      </w:pPr>
    </w:p>
    <w:p>
      <w:pPr>
        <w:spacing w:before="69"/>
        <w:ind w:left="560" w:right="560" w:firstLine="0"/>
        <w:jc w:val="center"/>
        <w:rPr>
          <w:rFonts w:ascii="Times New Roman" w:hAnsi="Times New Roman" w:cs="Times New Roman" w:eastAsia="Times New Roman" w:hint="default"/>
          <w:sz w:val="24"/>
          <w:szCs w:val="24"/>
        </w:rPr>
      </w:pPr>
      <w:r>
        <w:rPr>
          <w:rFonts w:ascii="Times New Roman"/>
          <w:i/>
          <w:sz w:val="24"/>
        </w:rPr>
        <w:t>Figure 43: White Film in Water of Large-Scale Corrosion Specimen-</w:t>
      </w:r>
      <w:r>
        <w:rPr>
          <w:rFonts w:ascii="Times New Roman"/>
          <w:i/>
          <w:spacing w:val="-26"/>
          <w:sz w:val="24"/>
        </w:rPr>
        <w:t> </w:t>
      </w:r>
      <w:r>
        <w:rPr>
          <w:rFonts w:ascii="Times New Roman"/>
          <w:i/>
          <w:sz w:val="24"/>
        </w:rPr>
        <w:t>Phoscrete</w:t>
      </w:r>
      <w:r>
        <w:rPr>
          <w:rFonts w:ascii="Times New Roman"/>
          <w:sz w:val="24"/>
        </w:rPr>
      </w:r>
    </w:p>
    <w:p>
      <w:pPr>
        <w:spacing w:line="240" w:lineRule="auto" w:before="0"/>
        <w:ind w:right="0"/>
        <w:rPr>
          <w:rFonts w:ascii="Times New Roman" w:hAnsi="Times New Roman" w:cs="Times New Roman" w:eastAsia="Times New Roman" w:hint="default"/>
          <w:i/>
          <w:sz w:val="20"/>
          <w:szCs w:val="20"/>
        </w:rPr>
      </w:pPr>
    </w:p>
    <w:p>
      <w:pPr>
        <w:spacing w:line="240" w:lineRule="auto" w:before="0"/>
        <w:ind w:right="0"/>
        <w:rPr>
          <w:rFonts w:ascii="Times New Roman" w:hAnsi="Times New Roman" w:cs="Times New Roman" w:eastAsia="Times New Roman" w:hint="default"/>
          <w:i/>
          <w:sz w:val="20"/>
          <w:szCs w:val="20"/>
        </w:rPr>
      </w:pPr>
    </w:p>
    <w:p>
      <w:pPr>
        <w:spacing w:line="240" w:lineRule="auto" w:before="0"/>
        <w:ind w:right="0"/>
        <w:rPr>
          <w:rFonts w:ascii="Times New Roman" w:hAnsi="Times New Roman" w:cs="Times New Roman" w:eastAsia="Times New Roman" w:hint="default"/>
          <w:i/>
          <w:sz w:val="20"/>
          <w:szCs w:val="20"/>
        </w:rPr>
      </w:pPr>
    </w:p>
    <w:p>
      <w:pPr>
        <w:spacing w:line="240" w:lineRule="auto" w:before="11" w:after="0"/>
        <w:ind w:right="0"/>
        <w:rPr>
          <w:rFonts w:ascii="Times New Roman" w:hAnsi="Times New Roman" w:cs="Times New Roman" w:eastAsia="Times New Roman" w:hint="default"/>
          <w:i/>
          <w:sz w:val="28"/>
          <w:szCs w:val="28"/>
        </w:rPr>
      </w:pPr>
    </w:p>
    <w:p>
      <w:pPr>
        <w:spacing w:line="240" w:lineRule="auto"/>
        <w:ind w:left="1085" w:right="0" w:firstLine="0"/>
        <w:rPr>
          <w:rFonts w:ascii="Times New Roman" w:hAnsi="Times New Roman" w:cs="Times New Roman" w:eastAsia="Times New Roman" w:hint="default"/>
          <w:sz w:val="20"/>
          <w:szCs w:val="20"/>
        </w:rPr>
      </w:pPr>
      <w:r>
        <w:rPr>
          <w:rFonts w:ascii="Times New Roman" w:hAnsi="Times New Roman" w:cs="Times New Roman" w:eastAsia="Times New Roman" w:hint="default"/>
          <w:sz w:val="20"/>
          <w:szCs w:val="20"/>
        </w:rPr>
        <w:drawing>
          <wp:inline distT="0" distB="0" distL="0" distR="0">
            <wp:extent cx="4265141" cy="3222879"/>
            <wp:effectExtent l="0" t="0" r="0" b="0"/>
            <wp:docPr id="111" name="image59.jpeg" descr=""/>
            <wp:cNvGraphicFramePr>
              <a:graphicFrameLocks noChangeAspect="1"/>
            </wp:cNvGraphicFramePr>
            <a:graphic>
              <a:graphicData uri="http://schemas.openxmlformats.org/drawingml/2006/picture">
                <pic:pic>
                  <pic:nvPicPr>
                    <pic:cNvPr id="112" name="image59.jpeg"/>
                    <pic:cNvPicPr/>
                  </pic:nvPicPr>
                  <pic:blipFill>
                    <a:blip r:embed="rId72" cstate="print"/>
                    <a:stretch>
                      <a:fillRect/>
                    </a:stretch>
                  </pic:blipFill>
                  <pic:spPr>
                    <a:xfrm>
                      <a:off x="0" y="0"/>
                      <a:ext cx="4265141" cy="3222879"/>
                    </a:xfrm>
                    <a:prstGeom prst="rect">
                      <a:avLst/>
                    </a:prstGeom>
                  </pic:spPr>
                </pic:pic>
              </a:graphicData>
            </a:graphic>
          </wp:inline>
        </w:drawing>
      </w:r>
      <w:r>
        <w:rPr>
          <w:rFonts w:ascii="Times New Roman" w:hAnsi="Times New Roman" w:cs="Times New Roman" w:eastAsia="Times New Roman" w:hint="default"/>
          <w:sz w:val="20"/>
          <w:szCs w:val="20"/>
        </w:rPr>
      </w:r>
    </w:p>
    <w:p>
      <w:pPr>
        <w:spacing w:line="240" w:lineRule="auto" w:before="8"/>
        <w:ind w:right="0"/>
        <w:rPr>
          <w:rFonts w:ascii="Times New Roman" w:hAnsi="Times New Roman" w:cs="Times New Roman" w:eastAsia="Times New Roman" w:hint="default"/>
          <w:i/>
          <w:sz w:val="20"/>
          <w:szCs w:val="20"/>
        </w:rPr>
      </w:pPr>
    </w:p>
    <w:p>
      <w:pPr>
        <w:spacing w:before="0"/>
        <w:ind w:left="560" w:right="556" w:firstLine="0"/>
        <w:jc w:val="center"/>
        <w:rPr>
          <w:rFonts w:ascii="Times New Roman" w:hAnsi="Times New Roman" w:cs="Times New Roman" w:eastAsia="Times New Roman" w:hint="default"/>
          <w:sz w:val="24"/>
          <w:szCs w:val="24"/>
        </w:rPr>
      </w:pPr>
      <w:r>
        <w:rPr>
          <w:rFonts w:ascii="Times New Roman"/>
          <w:i/>
          <w:sz w:val="24"/>
        </w:rPr>
        <w:t>Figure 44: Corrosion in Water of Large-Scale Corrosion Specimens-</w:t>
      </w:r>
      <w:r>
        <w:rPr>
          <w:rFonts w:ascii="Times New Roman"/>
          <w:i/>
          <w:spacing w:val="-17"/>
          <w:sz w:val="24"/>
        </w:rPr>
        <w:t> </w:t>
      </w:r>
      <w:r>
        <w:rPr>
          <w:rFonts w:ascii="Times New Roman"/>
          <w:i/>
          <w:sz w:val="24"/>
        </w:rPr>
        <w:t>Typical</w:t>
      </w:r>
      <w:r>
        <w:rPr>
          <w:rFonts w:ascii="Times New Roman"/>
          <w:sz w:val="24"/>
        </w:rPr>
      </w:r>
    </w:p>
    <w:p>
      <w:pPr>
        <w:spacing w:after="0"/>
        <w:jc w:val="center"/>
        <w:rPr>
          <w:rFonts w:ascii="Times New Roman" w:hAnsi="Times New Roman" w:cs="Times New Roman" w:eastAsia="Times New Roman" w:hint="default"/>
          <w:sz w:val="24"/>
          <w:szCs w:val="24"/>
        </w:rPr>
        <w:sectPr>
          <w:pgSz w:w="12240" w:h="15840"/>
          <w:pgMar w:header="0" w:footer="867" w:top="1440" w:bottom="1060" w:left="1720" w:right="1720"/>
        </w:sectPr>
      </w:pPr>
    </w:p>
    <w:p>
      <w:pPr>
        <w:pStyle w:val="BodyText"/>
        <w:spacing w:line="470" w:lineRule="auto" w:before="66"/>
        <w:ind w:right="100"/>
        <w:jc w:val="left"/>
      </w:pPr>
      <w:r>
        <w:rPr/>
        <w:t>Also during the </w:t>
      </w:r>
      <w:r>
        <w:rPr>
          <w:spacing w:val="-3"/>
        </w:rPr>
        <w:t>first </w:t>
      </w:r>
      <w:r>
        <w:rPr/>
        <w:t>week of testing, a corrosion spot along the </w:t>
      </w:r>
      <w:r>
        <w:rPr>
          <w:spacing w:val="-3"/>
        </w:rPr>
        <w:t>joint </w:t>
      </w:r>
      <w:r>
        <w:rPr/>
        <w:t>of the Ductal</w:t>
      </w:r>
      <w:r>
        <w:rPr>
          <w:position w:val="9"/>
          <w:sz w:val="16"/>
        </w:rPr>
        <w:t>® </w:t>
      </w:r>
      <w:r>
        <w:rPr/>
        <w:t>specimen </w:t>
      </w:r>
      <w:r>
        <w:rPr/>
        <w:t>began </w:t>
      </w:r>
      <w:r>
        <w:rPr>
          <w:spacing w:val="2"/>
        </w:rPr>
        <w:t>to </w:t>
      </w:r>
      <w:r>
        <w:rPr>
          <w:spacing w:val="-3"/>
        </w:rPr>
        <w:t>form. </w:t>
      </w:r>
      <w:r>
        <w:rPr/>
        <w:t>By week two, this corrosion spot </w:t>
      </w:r>
      <w:r>
        <w:rPr>
          <w:spacing w:val="-3"/>
        </w:rPr>
        <w:t>was in </w:t>
      </w:r>
      <w:r>
        <w:rPr/>
        <w:t>the </w:t>
      </w:r>
      <w:r>
        <w:rPr>
          <w:spacing w:val="3"/>
        </w:rPr>
        <w:t>state </w:t>
      </w:r>
      <w:r>
        <w:rPr/>
        <w:t>shown </w:t>
      </w:r>
      <w:r>
        <w:rPr>
          <w:spacing w:val="-3"/>
        </w:rPr>
        <w:t>in </w:t>
      </w:r>
      <w:r>
        <w:rPr/>
        <w:t>Figure 45. This could </w:t>
      </w:r>
      <w:r>
        <w:rPr/>
        <w:t>have been due to a number of reasons relating to a poor joint-face connection between the Ductal</w:t>
      </w:r>
      <w:r>
        <w:rPr>
          <w:position w:val="9"/>
          <w:sz w:val="16"/>
        </w:rPr>
        <w:t>® </w:t>
      </w:r>
      <w:r>
        <w:rPr/>
        <w:t>and the old AA concrete </w:t>
      </w:r>
      <w:r>
        <w:rPr>
          <w:spacing w:val="-5"/>
        </w:rPr>
        <w:t>it </w:t>
      </w:r>
      <w:r>
        <w:rPr/>
        <w:t>was cast onto, but </w:t>
      </w:r>
      <w:r>
        <w:rPr>
          <w:spacing w:val="-3"/>
        </w:rPr>
        <w:t>most </w:t>
      </w:r>
      <w:r>
        <w:rPr/>
        <w:t>likely </w:t>
      </w:r>
      <w:r>
        <w:rPr>
          <w:spacing w:val="-5"/>
        </w:rPr>
        <w:t>it </w:t>
      </w:r>
      <w:r>
        <w:rPr>
          <w:spacing w:val="-3"/>
        </w:rPr>
        <w:t>is </w:t>
      </w:r>
      <w:r>
        <w:rPr/>
        <w:t>due to the </w:t>
      </w:r>
      <w:r>
        <w:rPr>
          <w:spacing w:val="-3"/>
        </w:rPr>
        <w:t>Halo </w:t>
      </w:r>
      <w:r>
        <w:rPr/>
        <w:t>Effect </w:t>
      </w:r>
      <w:r>
        <w:rPr/>
        <w:t>occurring rapidly along this joint. The justification for not assuming a simple poor joint-face connection being that previous Phase I testing showed that Ductal</w:t>
      </w:r>
      <w:r>
        <w:rPr>
          <w:position w:val="9"/>
          <w:sz w:val="16"/>
        </w:rPr>
        <w:t>® </w:t>
      </w:r>
      <w:r>
        <w:rPr/>
        <w:t>possesses exceptional bond </w:t>
      </w:r>
      <w:r>
        <w:rPr/>
        <w:t>strength to substrate (base) concrete, and therefore a poor bond was unlikely </w:t>
      </w:r>
      <w:r>
        <w:rPr>
          <w:spacing w:val="-3"/>
        </w:rPr>
        <w:t>in </w:t>
      </w:r>
      <w:r>
        <w:rPr/>
        <w:t>this</w:t>
      </w:r>
      <w:r>
        <w:rPr>
          <w:spacing w:val="-14"/>
        </w:rPr>
        <w:t> </w:t>
      </w:r>
      <w:r>
        <w:rPr/>
        <w:t>scenario.</w:t>
      </w:r>
    </w:p>
    <w:p>
      <w:pPr>
        <w:pStyle w:val="BodyText"/>
        <w:spacing w:line="472" w:lineRule="auto" w:before="21"/>
        <w:ind w:right="100"/>
        <w:jc w:val="left"/>
      </w:pPr>
      <w:r>
        <w:rPr/>
        <w:t>From week three up until testing was concluded after 10 weeks, the surface corrosion along the Ductal</w:t>
      </w:r>
      <w:r>
        <w:rPr>
          <w:position w:val="9"/>
          <w:sz w:val="16"/>
        </w:rPr>
        <w:t>® </w:t>
      </w:r>
      <w:r>
        <w:rPr>
          <w:spacing w:val="-3"/>
        </w:rPr>
        <w:t>joint </w:t>
      </w:r>
      <w:r>
        <w:rPr/>
        <w:t>progressed </w:t>
      </w:r>
      <w:r>
        <w:rPr>
          <w:spacing w:val="-3"/>
        </w:rPr>
        <w:t>at </w:t>
      </w:r>
      <w:r>
        <w:rPr/>
        <w:t>a steady and alarming rate, as shown </w:t>
      </w:r>
      <w:r>
        <w:rPr>
          <w:spacing w:val="-3"/>
        </w:rPr>
        <w:t>in </w:t>
      </w:r>
      <w:r>
        <w:rPr/>
        <w:t>Figure 46. None of the other </w:t>
      </w:r>
      <w:r>
        <w:rPr/>
        <w:t>specimens showed any significant signs of surface corrosion during any point during testing, except </w:t>
      </w:r>
      <w:r>
        <w:rPr>
          <w:spacing w:val="-3"/>
        </w:rPr>
        <w:t>along </w:t>
      </w:r>
      <w:r>
        <w:rPr/>
        <w:t>the anticipated reinforcing bar paths. This observation will be discussed more </w:t>
      </w:r>
      <w:r>
        <w:rPr>
          <w:spacing w:val="-3"/>
        </w:rPr>
        <w:t>in </w:t>
      </w:r>
      <w:r>
        <w:rPr>
          <w:spacing w:val="-3"/>
        </w:rPr>
      </w:r>
      <w:r>
        <w:rPr/>
        <w:t>Section</w:t>
      </w:r>
      <w:r>
        <w:rPr>
          <w:spacing w:val="-2"/>
        </w:rPr>
        <w:t> </w:t>
      </w:r>
      <w:r>
        <w:rPr/>
        <w:t>5.3.3.</w:t>
      </w:r>
    </w:p>
    <w:p>
      <w:pPr>
        <w:spacing w:line="240" w:lineRule="auto" w:before="0"/>
        <w:ind w:right="0"/>
        <w:rPr>
          <w:rFonts w:ascii="Times New Roman" w:hAnsi="Times New Roman" w:cs="Times New Roman" w:eastAsia="Times New Roman" w:hint="default"/>
          <w:sz w:val="20"/>
          <w:szCs w:val="20"/>
        </w:rPr>
      </w:pPr>
    </w:p>
    <w:p>
      <w:pPr>
        <w:spacing w:line="240" w:lineRule="auto" w:before="3" w:after="0"/>
        <w:ind w:right="0"/>
        <w:rPr>
          <w:rFonts w:ascii="Times New Roman" w:hAnsi="Times New Roman" w:cs="Times New Roman" w:eastAsia="Times New Roman" w:hint="default"/>
          <w:sz w:val="29"/>
          <w:szCs w:val="29"/>
        </w:rPr>
      </w:pPr>
    </w:p>
    <w:p>
      <w:pPr>
        <w:spacing w:line="240" w:lineRule="auto"/>
        <w:ind w:left="2290" w:right="0" w:firstLine="0"/>
        <w:rPr>
          <w:rFonts w:ascii="Times New Roman" w:hAnsi="Times New Roman" w:cs="Times New Roman" w:eastAsia="Times New Roman" w:hint="default"/>
          <w:sz w:val="20"/>
          <w:szCs w:val="20"/>
        </w:rPr>
      </w:pPr>
      <w:r>
        <w:rPr>
          <w:rFonts w:ascii="Times New Roman" w:hAnsi="Times New Roman" w:cs="Times New Roman" w:eastAsia="Times New Roman" w:hint="default"/>
          <w:sz w:val="20"/>
          <w:szCs w:val="20"/>
        </w:rPr>
        <w:drawing>
          <wp:inline distT="0" distB="0" distL="0" distR="0">
            <wp:extent cx="3142340" cy="2717196"/>
            <wp:effectExtent l="0" t="0" r="0" b="0"/>
            <wp:docPr id="113" name="image60.jpeg" descr=""/>
            <wp:cNvGraphicFramePr>
              <a:graphicFrameLocks noChangeAspect="1"/>
            </wp:cNvGraphicFramePr>
            <a:graphic>
              <a:graphicData uri="http://schemas.openxmlformats.org/drawingml/2006/picture">
                <pic:pic>
                  <pic:nvPicPr>
                    <pic:cNvPr id="114" name="image60.jpeg"/>
                    <pic:cNvPicPr/>
                  </pic:nvPicPr>
                  <pic:blipFill>
                    <a:blip r:embed="rId73" cstate="print"/>
                    <a:stretch>
                      <a:fillRect/>
                    </a:stretch>
                  </pic:blipFill>
                  <pic:spPr>
                    <a:xfrm>
                      <a:off x="0" y="0"/>
                      <a:ext cx="3142340" cy="2717196"/>
                    </a:xfrm>
                    <a:prstGeom prst="rect">
                      <a:avLst/>
                    </a:prstGeom>
                  </pic:spPr>
                </pic:pic>
              </a:graphicData>
            </a:graphic>
          </wp:inline>
        </w:drawing>
      </w:r>
      <w:r>
        <w:rPr>
          <w:rFonts w:ascii="Times New Roman" w:hAnsi="Times New Roman" w:cs="Times New Roman" w:eastAsia="Times New Roman" w:hint="default"/>
          <w:sz w:val="20"/>
          <w:szCs w:val="20"/>
        </w:rPr>
      </w:r>
    </w:p>
    <w:p>
      <w:pPr>
        <w:spacing w:line="240" w:lineRule="auto" w:before="6"/>
        <w:ind w:right="0"/>
        <w:rPr>
          <w:rFonts w:ascii="Times New Roman" w:hAnsi="Times New Roman" w:cs="Times New Roman" w:eastAsia="Times New Roman" w:hint="default"/>
          <w:sz w:val="26"/>
          <w:szCs w:val="26"/>
        </w:rPr>
      </w:pPr>
    </w:p>
    <w:p>
      <w:pPr>
        <w:spacing w:line="456" w:lineRule="auto" w:before="0"/>
        <w:ind w:left="3322" w:right="100" w:hanging="2973"/>
        <w:jc w:val="left"/>
        <w:rPr>
          <w:rFonts w:ascii="Times New Roman" w:hAnsi="Times New Roman" w:cs="Times New Roman" w:eastAsia="Times New Roman" w:hint="default"/>
          <w:sz w:val="24"/>
          <w:szCs w:val="24"/>
        </w:rPr>
      </w:pPr>
      <w:r>
        <w:rPr>
          <w:rFonts w:ascii="Times New Roman" w:hAnsi="Times New Roman"/>
          <w:i/>
          <w:sz w:val="24"/>
        </w:rPr>
        <w:t>Figure 45: Joint Corrosion in Ductal</w:t>
      </w:r>
      <w:r>
        <w:rPr>
          <w:rFonts w:ascii="Times New Roman" w:hAnsi="Times New Roman"/>
          <w:position w:val="9"/>
          <w:sz w:val="16"/>
        </w:rPr>
        <w:t>® </w:t>
      </w:r>
      <w:r>
        <w:rPr>
          <w:rFonts w:ascii="Times New Roman" w:hAnsi="Times New Roman"/>
          <w:i/>
          <w:sz w:val="24"/>
        </w:rPr>
        <w:t>Large-Scale Corrosion Testing Specimen- Week Two (Ductal</w:t>
      </w:r>
      <w:r>
        <w:rPr>
          <w:rFonts w:ascii="Times New Roman" w:hAnsi="Times New Roman"/>
          <w:i/>
          <w:position w:val="9"/>
          <w:sz w:val="16"/>
        </w:rPr>
        <w:t>® </w:t>
      </w:r>
      <w:r>
        <w:rPr>
          <w:rFonts w:ascii="Times New Roman" w:hAnsi="Times New Roman"/>
          <w:i/>
          <w:sz w:val="24"/>
        </w:rPr>
        <w:t>on left side </w:t>
      </w:r>
      <w:r>
        <w:rPr>
          <w:rFonts w:ascii="Times New Roman" w:hAnsi="Times New Roman"/>
          <w:i/>
          <w:spacing w:val="-3"/>
          <w:sz w:val="24"/>
        </w:rPr>
        <w:t>of</w:t>
      </w:r>
      <w:r>
        <w:rPr>
          <w:rFonts w:ascii="Times New Roman" w:hAnsi="Times New Roman"/>
          <w:i/>
          <w:spacing w:val="-2"/>
          <w:sz w:val="24"/>
        </w:rPr>
        <w:t> </w:t>
      </w:r>
      <w:r>
        <w:rPr>
          <w:rFonts w:ascii="Times New Roman" w:hAnsi="Times New Roman"/>
          <w:i/>
          <w:sz w:val="24"/>
        </w:rPr>
        <w:t>image)</w:t>
      </w:r>
      <w:r>
        <w:rPr>
          <w:rFonts w:ascii="Times New Roman" w:hAnsi="Times New Roman"/>
          <w:sz w:val="24"/>
        </w:rPr>
      </w:r>
    </w:p>
    <w:p>
      <w:pPr>
        <w:spacing w:after="0" w:line="456" w:lineRule="auto"/>
        <w:jc w:val="left"/>
        <w:rPr>
          <w:rFonts w:ascii="Times New Roman" w:hAnsi="Times New Roman" w:cs="Times New Roman" w:eastAsia="Times New Roman" w:hint="default"/>
          <w:sz w:val="24"/>
          <w:szCs w:val="24"/>
        </w:rPr>
        <w:sectPr>
          <w:pgSz w:w="12240" w:h="15840"/>
          <w:pgMar w:header="0" w:footer="867" w:top="1360" w:bottom="1060" w:left="1340" w:right="1480"/>
        </w:sectPr>
      </w:pPr>
    </w:p>
    <w:p>
      <w:pPr>
        <w:spacing w:line="240" w:lineRule="auto"/>
        <w:ind w:left="1900" w:right="0" w:firstLine="0"/>
        <w:rPr>
          <w:rFonts w:ascii="Times New Roman" w:hAnsi="Times New Roman" w:cs="Times New Roman" w:eastAsia="Times New Roman" w:hint="default"/>
          <w:sz w:val="20"/>
          <w:szCs w:val="20"/>
        </w:rPr>
      </w:pPr>
      <w:r>
        <w:rPr>
          <w:rFonts w:ascii="Times New Roman" w:hAnsi="Times New Roman" w:cs="Times New Roman" w:eastAsia="Times New Roman" w:hint="default"/>
          <w:sz w:val="20"/>
          <w:szCs w:val="20"/>
        </w:rPr>
        <w:drawing>
          <wp:inline distT="0" distB="0" distL="0" distR="0">
            <wp:extent cx="3682156" cy="5427345"/>
            <wp:effectExtent l="0" t="0" r="0" b="0"/>
            <wp:docPr id="115" name="image61.jpeg" descr=""/>
            <wp:cNvGraphicFramePr>
              <a:graphicFrameLocks noChangeAspect="1"/>
            </wp:cNvGraphicFramePr>
            <a:graphic>
              <a:graphicData uri="http://schemas.openxmlformats.org/drawingml/2006/picture">
                <pic:pic>
                  <pic:nvPicPr>
                    <pic:cNvPr id="116" name="image61.jpeg"/>
                    <pic:cNvPicPr/>
                  </pic:nvPicPr>
                  <pic:blipFill>
                    <a:blip r:embed="rId74" cstate="print"/>
                    <a:stretch>
                      <a:fillRect/>
                    </a:stretch>
                  </pic:blipFill>
                  <pic:spPr>
                    <a:xfrm>
                      <a:off x="0" y="0"/>
                      <a:ext cx="3682156" cy="5427345"/>
                    </a:xfrm>
                    <a:prstGeom prst="rect">
                      <a:avLst/>
                    </a:prstGeom>
                  </pic:spPr>
                </pic:pic>
              </a:graphicData>
            </a:graphic>
          </wp:inline>
        </w:drawing>
      </w:r>
      <w:r>
        <w:rPr>
          <w:rFonts w:ascii="Times New Roman" w:hAnsi="Times New Roman" w:cs="Times New Roman" w:eastAsia="Times New Roman" w:hint="default"/>
          <w:sz w:val="20"/>
          <w:szCs w:val="20"/>
        </w:rPr>
      </w:r>
    </w:p>
    <w:p>
      <w:pPr>
        <w:spacing w:line="240" w:lineRule="auto" w:before="9"/>
        <w:ind w:right="0"/>
        <w:rPr>
          <w:rFonts w:ascii="Times New Roman" w:hAnsi="Times New Roman" w:cs="Times New Roman" w:eastAsia="Times New Roman" w:hint="default"/>
          <w:i/>
          <w:sz w:val="9"/>
          <w:szCs w:val="9"/>
        </w:rPr>
      </w:pPr>
    </w:p>
    <w:p>
      <w:pPr>
        <w:spacing w:before="79"/>
        <w:ind w:left="696" w:right="100" w:firstLine="0"/>
        <w:jc w:val="left"/>
        <w:rPr>
          <w:rFonts w:ascii="Times New Roman" w:hAnsi="Times New Roman" w:cs="Times New Roman" w:eastAsia="Times New Roman" w:hint="default"/>
          <w:sz w:val="24"/>
          <w:szCs w:val="24"/>
        </w:rPr>
      </w:pPr>
      <w:r>
        <w:rPr>
          <w:rFonts w:ascii="Times New Roman" w:hAnsi="Times New Roman"/>
          <w:i/>
          <w:sz w:val="24"/>
        </w:rPr>
        <w:t>Figure 46:  Joint Corrosion in Ductal</w:t>
      </w:r>
      <w:r>
        <w:rPr>
          <w:rFonts w:ascii="Times New Roman" w:hAnsi="Times New Roman"/>
          <w:i/>
          <w:position w:val="9"/>
          <w:sz w:val="16"/>
        </w:rPr>
        <w:t>® </w:t>
      </w:r>
      <w:r>
        <w:rPr>
          <w:rFonts w:ascii="Times New Roman" w:hAnsi="Times New Roman"/>
          <w:i/>
          <w:sz w:val="24"/>
        </w:rPr>
        <w:t>Large-Scale Corrosion Specimen- Week</w:t>
      </w:r>
      <w:r>
        <w:rPr>
          <w:rFonts w:ascii="Times New Roman" w:hAnsi="Times New Roman"/>
          <w:i/>
          <w:spacing w:val="-2"/>
          <w:sz w:val="24"/>
        </w:rPr>
        <w:t> </w:t>
      </w:r>
      <w:r>
        <w:rPr>
          <w:rFonts w:ascii="Times New Roman" w:hAnsi="Times New Roman"/>
          <w:i/>
          <w:sz w:val="24"/>
        </w:rPr>
        <w:t>Five</w:t>
      </w:r>
      <w:r>
        <w:rPr>
          <w:rFonts w:ascii="Times New Roman" w:hAnsi="Times New Roman"/>
          <w:sz w:val="24"/>
        </w:rPr>
      </w:r>
    </w:p>
    <w:p>
      <w:pPr>
        <w:spacing w:line="240" w:lineRule="auto" w:before="0"/>
        <w:ind w:right="0"/>
        <w:rPr>
          <w:rFonts w:ascii="Times New Roman" w:hAnsi="Times New Roman" w:cs="Times New Roman" w:eastAsia="Times New Roman" w:hint="default"/>
          <w:i/>
          <w:sz w:val="26"/>
          <w:szCs w:val="26"/>
        </w:rPr>
      </w:pPr>
    </w:p>
    <w:p>
      <w:pPr>
        <w:spacing w:line="240" w:lineRule="auto" w:before="0"/>
        <w:ind w:right="0"/>
        <w:rPr>
          <w:rFonts w:ascii="Times New Roman" w:hAnsi="Times New Roman" w:cs="Times New Roman" w:eastAsia="Times New Roman" w:hint="default"/>
          <w:i/>
          <w:sz w:val="26"/>
          <w:szCs w:val="26"/>
        </w:rPr>
      </w:pPr>
    </w:p>
    <w:p>
      <w:pPr>
        <w:spacing w:line="240" w:lineRule="auto" w:before="7"/>
        <w:ind w:right="0"/>
        <w:rPr>
          <w:rFonts w:ascii="Times New Roman" w:hAnsi="Times New Roman" w:cs="Times New Roman" w:eastAsia="Times New Roman" w:hint="default"/>
          <w:i/>
          <w:sz w:val="37"/>
          <w:szCs w:val="37"/>
        </w:rPr>
      </w:pPr>
    </w:p>
    <w:p>
      <w:pPr>
        <w:pStyle w:val="BodyText"/>
        <w:spacing w:line="480" w:lineRule="auto"/>
        <w:ind w:right="107"/>
        <w:jc w:val="left"/>
      </w:pPr>
      <w:r>
        <w:rPr/>
        <w:t>Though none of the other specimens experienced </w:t>
      </w:r>
      <w:r>
        <w:rPr>
          <w:spacing w:val="-3"/>
        </w:rPr>
        <w:t>joint </w:t>
      </w:r>
      <w:r>
        <w:rPr/>
        <w:t>corrosion, a strange interaction did begin </w:t>
      </w:r>
      <w:r>
        <w:rPr/>
        <w:t>to occur </w:t>
      </w:r>
      <w:r>
        <w:rPr>
          <w:spacing w:val="-3"/>
        </w:rPr>
        <w:t>at </w:t>
      </w:r>
      <w:r>
        <w:rPr/>
        <w:t>the </w:t>
      </w:r>
      <w:r>
        <w:rPr>
          <w:spacing w:val="-3"/>
        </w:rPr>
        <w:t>joint </w:t>
      </w:r>
      <w:r>
        <w:rPr/>
        <w:t>of the Phoscrete specimen starting roughly 45 days (week 7) after corrosion </w:t>
      </w:r>
      <w:r>
        <w:rPr/>
        <w:t>testing began. A thick, dark green liquid began to form around the joint, similar to what </w:t>
      </w:r>
      <w:r>
        <w:rPr>
          <w:spacing w:val="-3"/>
        </w:rPr>
        <w:t>leaked </w:t>
      </w:r>
      <w:r>
        <w:rPr>
          <w:spacing w:val="-3"/>
        </w:rPr>
      </w:r>
      <w:r>
        <w:rPr/>
        <w:t>out and caused the white film </w:t>
      </w:r>
      <w:r>
        <w:rPr>
          <w:spacing w:val="-3"/>
        </w:rPr>
        <w:t>in </w:t>
      </w:r>
      <w:r>
        <w:rPr/>
        <w:t>the surrounding solution </w:t>
      </w:r>
      <w:r>
        <w:rPr>
          <w:spacing w:val="-3"/>
        </w:rPr>
        <w:t>in </w:t>
      </w:r>
      <w:r>
        <w:rPr/>
        <w:t>the </w:t>
      </w:r>
      <w:r>
        <w:rPr>
          <w:spacing w:val="-3"/>
        </w:rPr>
        <w:t>first </w:t>
      </w:r>
      <w:r>
        <w:rPr/>
        <w:t>week of testing. The </w:t>
      </w:r>
      <w:r>
        <w:rPr/>
        <w:t>makeup and reasoning for this liquid forming are unknown, and </w:t>
      </w:r>
      <w:r>
        <w:rPr>
          <w:spacing w:val="-3"/>
        </w:rPr>
        <w:t>no </w:t>
      </w:r>
      <w:r>
        <w:rPr/>
        <w:t>literature on</w:t>
      </w:r>
      <w:r>
        <w:rPr>
          <w:spacing w:val="-11"/>
        </w:rPr>
        <w:t> </w:t>
      </w:r>
      <w:r>
        <w:rPr/>
        <w:t>Phoscrete</w:t>
      </w:r>
    </w:p>
    <w:p>
      <w:pPr>
        <w:spacing w:after="0" w:line="480" w:lineRule="auto"/>
        <w:jc w:val="left"/>
        <w:sectPr>
          <w:pgSz w:w="12240" w:h="15840"/>
          <w:pgMar w:header="0" w:footer="867" w:top="1460" w:bottom="1060" w:left="1340" w:right="1480"/>
        </w:sectPr>
      </w:pPr>
    </w:p>
    <w:p>
      <w:pPr>
        <w:pStyle w:val="BodyText"/>
        <w:spacing w:line="480" w:lineRule="auto" w:before="42"/>
        <w:ind w:right="92"/>
        <w:jc w:val="left"/>
      </w:pPr>
      <w:r>
        <w:rPr/>
        <w:t>addresses </w:t>
      </w:r>
      <w:r>
        <w:rPr>
          <w:spacing w:val="-3"/>
        </w:rPr>
        <w:t>if </w:t>
      </w:r>
      <w:r>
        <w:rPr/>
        <w:t>this </w:t>
      </w:r>
      <w:r>
        <w:rPr>
          <w:spacing w:val="-3"/>
        </w:rPr>
        <w:t>is </w:t>
      </w:r>
      <w:r>
        <w:rPr/>
        <w:t>normal for a specimen </w:t>
      </w:r>
      <w:r>
        <w:rPr>
          <w:spacing w:val="-3"/>
        </w:rPr>
        <w:t>in </w:t>
      </w:r>
      <w:r>
        <w:rPr/>
        <w:t>a highly corrosive environment. However, </w:t>
      </w:r>
      <w:r>
        <w:rPr>
          <w:spacing w:val="-5"/>
        </w:rPr>
        <w:t>it is </w:t>
      </w:r>
      <w:r>
        <w:rPr>
          <w:spacing w:val="-5"/>
        </w:rPr>
      </w:r>
      <w:r>
        <w:rPr/>
        <w:t>hypothesized that something </w:t>
      </w:r>
      <w:r>
        <w:rPr>
          <w:spacing w:val="-3"/>
        </w:rPr>
        <w:t>in </w:t>
      </w:r>
      <w:r>
        <w:rPr/>
        <w:t>the chemical make-up </w:t>
      </w:r>
      <w:r>
        <w:rPr>
          <w:spacing w:val="2"/>
        </w:rPr>
        <w:t>of </w:t>
      </w:r>
      <w:r>
        <w:rPr/>
        <w:t>Phoscrete (which contains magnesium, </w:t>
      </w:r>
      <w:r>
        <w:rPr/>
        <w:t>aluminum, phosphate, and multiple other chemicals to try to </w:t>
      </w:r>
      <w:r>
        <w:rPr>
          <w:spacing w:val="-3"/>
        </w:rPr>
        <w:t>help </w:t>
      </w:r>
      <w:r>
        <w:rPr/>
        <w:t>prevent corrosion and freeze- </w:t>
      </w:r>
      <w:r>
        <w:rPr/>
        <w:t>thaw damage) reacted with the NaCl </w:t>
      </w:r>
      <w:r>
        <w:rPr>
          <w:spacing w:val="-3"/>
        </w:rPr>
        <w:t>in </w:t>
      </w:r>
      <w:r>
        <w:rPr/>
        <w:t>the surrounding solution, and at this point </w:t>
      </w:r>
      <w:r>
        <w:rPr>
          <w:spacing w:val="-3"/>
        </w:rPr>
        <w:t>in </w:t>
      </w:r>
      <w:r>
        <w:rPr/>
        <w:t>the testing </w:t>
      </w:r>
      <w:r>
        <w:rPr/>
        <w:t>the solution had made its way far enough into the </w:t>
      </w:r>
      <w:r>
        <w:rPr>
          <w:spacing w:val="-3"/>
        </w:rPr>
        <w:t>joint </w:t>
      </w:r>
      <w:r>
        <w:rPr/>
        <w:t>to begin to interact and produce the green </w:t>
      </w:r>
      <w:r>
        <w:rPr/>
        <w:t>substance shown </w:t>
      </w:r>
      <w:r>
        <w:rPr>
          <w:spacing w:val="-3"/>
        </w:rPr>
        <w:t>in </w:t>
      </w:r>
      <w:r>
        <w:rPr/>
        <w:t>Figure 47.</w:t>
      </w:r>
    </w:p>
    <w:p>
      <w:pPr>
        <w:spacing w:line="240" w:lineRule="auto" w:before="0"/>
        <w:ind w:right="0"/>
        <w:rPr>
          <w:rFonts w:ascii="Times New Roman" w:hAnsi="Times New Roman" w:cs="Times New Roman" w:eastAsia="Times New Roman" w:hint="default"/>
          <w:sz w:val="20"/>
          <w:szCs w:val="20"/>
        </w:rPr>
      </w:pPr>
    </w:p>
    <w:p>
      <w:pPr>
        <w:spacing w:line="240" w:lineRule="auto" w:before="7" w:after="0"/>
        <w:ind w:right="0"/>
        <w:rPr>
          <w:rFonts w:ascii="Times New Roman" w:hAnsi="Times New Roman" w:cs="Times New Roman" w:eastAsia="Times New Roman" w:hint="default"/>
          <w:sz w:val="28"/>
          <w:szCs w:val="28"/>
        </w:rPr>
      </w:pPr>
    </w:p>
    <w:p>
      <w:pPr>
        <w:spacing w:line="240" w:lineRule="auto"/>
        <w:ind w:left="2365" w:right="0" w:firstLine="0"/>
        <w:rPr>
          <w:rFonts w:ascii="Times New Roman" w:hAnsi="Times New Roman" w:cs="Times New Roman" w:eastAsia="Times New Roman" w:hint="default"/>
          <w:sz w:val="20"/>
          <w:szCs w:val="20"/>
        </w:rPr>
      </w:pPr>
      <w:r>
        <w:rPr>
          <w:rFonts w:ascii="Times New Roman" w:hAnsi="Times New Roman" w:cs="Times New Roman" w:eastAsia="Times New Roman" w:hint="default"/>
          <w:sz w:val="20"/>
          <w:szCs w:val="20"/>
        </w:rPr>
        <w:drawing>
          <wp:inline distT="0" distB="0" distL="0" distR="0">
            <wp:extent cx="3109472" cy="3688079"/>
            <wp:effectExtent l="0" t="0" r="0" b="0"/>
            <wp:docPr id="117" name="image62.jpeg" descr=""/>
            <wp:cNvGraphicFramePr>
              <a:graphicFrameLocks noChangeAspect="1"/>
            </wp:cNvGraphicFramePr>
            <a:graphic>
              <a:graphicData uri="http://schemas.openxmlformats.org/drawingml/2006/picture">
                <pic:pic>
                  <pic:nvPicPr>
                    <pic:cNvPr id="118" name="image62.jpeg"/>
                    <pic:cNvPicPr/>
                  </pic:nvPicPr>
                  <pic:blipFill>
                    <a:blip r:embed="rId75" cstate="print"/>
                    <a:stretch>
                      <a:fillRect/>
                    </a:stretch>
                  </pic:blipFill>
                  <pic:spPr>
                    <a:xfrm>
                      <a:off x="0" y="0"/>
                      <a:ext cx="3109472" cy="3688079"/>
                    </a:xfrm>
                    <a:prstGeom prst="rect">
                      <a:avLst/>
                    </a:prstGeom>
                  </pic:spPr>
                </pic:pic>
              </a:graphicData>
            </a:graphic>
          </wp:inline>
        </w:drawing>
      </w:r>
      <w:r>
        <w:rPr>
          <w:rFonts w:ascii="Times New Roman" w:hAnsi="Times New Roman" w:cs="Times New Roman" w:eastAsia="Times New Roman" w:hint="default"/>
          <w:sz w:val="20"/>
          <w:szCs w:val="20"/>
        </w:rPr>
      </w:r>
    </w:p>
    <w:p>
      <w:pPr>
        <w:spacing w:line="240" w:lineRule="auto" w:before="1"/>
        <w:ind w:right="0"/>
        <w:rPr>
          <w:rFonts w:ascii="Times New Roman" w:hAnsi="Times New Roman" w:cs="Times New Roman" w:eastAsia="Times New Roman" w:hint="default"/>
          <w:sz w:val="20"/>
          <w:szCs w:val="20"/>
        </w:rPr>
      </w:pPr>
    </w:p>
    <w:p>
      <w:pPr>
        <w:spacing w:before="0"/>
        <w:ind w:left="100" w:right="104" w:firstLine="413"/>
        <w:jc w:val="left"/>
        <w:rPr>
          <w:rFonts w:ascii="Times New Roman" w:hAnsi="Times New Roman" w:cs="Times New Roman" w:eastAsia="Times New Roman" w:hint="default"/>
          <w:sz w:val="24"/>
          <w:szCs w:val="24"/>
        </w:rPr>
      </w:pPr>
      <w:r>
        <w:rPr>
          <w:rFonts w:ascii="Times New Roman"/>
          <w:i/>
          <w:sz w:val="24"/>
        </w:rPr>
        <w:t>Figure 47: Green Liquid in Joint </w:t>
      </w:r>
      <w:r>
        <w:rPr>
          <w:rFonts w:ascii="Times New Roman"/>
          <w:i/>
          <w:spacing w:val="-3"/>
          <w:sz w:val="24"/>
        </w:rPr>
        <w:t>of </w:t>
      </w:r>
      <w:r>
        <w:rPr>
          <w:rFonts w:ascii="Times New Roman"/>
          <w:i/>
          <w:sz w:val="24"/>
        </w:rPr>
        <w:t>Phoscrete Large-Scale Corrosion Specimen- Week</w:t>
      </w:r>
      <w:r>
        <w:rPr>
          <w:rFonts w:ascii="Times New Roman"/>
          <w:i/>
          <w:spacing w:val="-9"/>
          <w:sz w:val="24"/>
        </w:rPr>
        <w:t> </w:t>
      </w:r>
      <w:r>
        <w:rPr>
          <w:rFonts w:ascii="Times New Roman"/>
          <w:i/>
          <w:sz w:val="24"/>
        </w:rPr>
        <w:t>7</w:t>
      </w:r>
      <w:r>
        <w:rPr>
          <w:rFonts w:ascii="Times New Roman"/>
          <w:sz w:val="24"/>
        </w:rPr>
      </w:r>
    </w:p>
    <w:p>
      <w:pPr>
        <w:spacing w:line="240" w:lineRule="auto" w:before="0"/>
        <w:ind w:right="0"/>
        <w:rPr>
          <w:rFonts w:ascii="Times New Roman" w:hAnsi="Times New Roman" w:cs="Times New Roman" w:eastAsia="Times New Roman" w:hint="default"/>
          <w:i/>
          <w:sz w:val="24"/>
          <w:szCs w:val="24"/>
        </w:rPr>
      </w:pPr>
    </w:p>
    <w:p>
      <w:pPr>
        <w:spacing w:line="240" w:lineRule="auto" w:before="0"/>
        <w:ind w:right="0"/>
        <w:rPr>
          <w:rFonts w:ascii="Times New Roman" w:hAnsi="Times New Roman" w:cs="Times New Roman" w:eastAsia="Times New Roman" w:hint="default"/>
          <w:i/>
          <w:sz w:val="24"/>
          <w:szCs w:val="24"/>
        </w:rPr>
      </w:pPr>
    </w:p>
    <w:p>
      <w:pPr>
        <w:spacing w:line="240" w:lineRule="auto" w:before="0"/>
        <w:ind w:right="0"/>
        <w:rPr>
          <w:rFonts w:ascii="Times New Roman" w:hAnsi="Times New Roman" w:cs="Times New Roman" w:eastAsia="Times New Roman" w:hint="default"/>
          <w:i/>
          <w:sz w:val="24"/>
          <w:szCs w:val="24"/>
        </w:rPr>
      </w:pPr>
    </w:p>
    <w:p>
      <w:pPr>
        <w:pStyle w:val="BodyText"/>
        <w:spacing w:line="472" w:lineRule="auto" w:before="186"/>
        <w:ind w:right="104"/>
        <w:jc w:val="left"/>
      </w:pPr>
      <w:r>
        <w:rPr/>
        <w:t>Roughly 8 weeks into testing, the Ductal</w:t>
      </w:r>
      <w:r>
        <w:rPr>
          <w:position w:val="9"/>
          <w:sz w:val="16"/>
        </w:rPr>
        <w:t>® </w:t>
      </w:r>
      <w:r>
        <w:rPr/>
        <w:t>specimen also began to produce a small amount of </w:t>
      </w:r>
      <w:r>
        <w:rPr/>
        <w:t>green liquid from its joint, however this liquid was much lighter </w:t>
      </w:r>
      <w:r>
        <w:rPr>
          <w:spacing w:val="-3"/>
        </w:rPr>
        <w:t>in </w:t>
      </w:r>
      <w:r>
        <w:rPr/>
        <w:t>color than that seen on the </w:t>
      </w:r>
      <w:r>
        <w:rPr/>
        <w:t>Phoscrete specimen, and was accompanied by streams of white liquid that seem to trail down</w:t>
      </w:r>
      <w:r>
        <w:rPr>
          <w:spacing w:val="-41"/>
        </w:rPr>
        <w:t> </w:t>
      </w:r>
      <w:r>
        <w:rPr/>
        <w:t>the</w:t>
      </w:r>
    </w:p>
    <w:p>
      <w:pPr>
        <w:spacing w:after="0" w:line="472" w:lineRule="auto"/>
        <w:jc w:val="left"/>
        <w:sectPr>
          <w:pgSz w:w="12240" w:h="15840"/>
          <w:pgMar w:header="0" w:footer="867" w:top="1400" w:bottom="1060" w:left="1340" w:right="1400"/>
        </w:sectPr>
      </w:pPr>
    </w:p>
    <w:p>
      <w:pPr>
        <w:pStyle w:val="BodyText"/>
        <w:spacing w:line="468" w:lineRule="auto" w:before="42"/>
        <w:ind w:right="83"/>
        <w:jc w:val="left"/>
      </w:pPr>
      <w:r>
        <w:rPr/>
        <w:t>joint, as seen </w:t>
      </w:r>
      <w:r>
        <w:rPr>
          <w:spacing w:val="-3"/>
        </w:rPr>
        <w:t>in </w:t>
      </w:r>
      <w:r>
        <w:rPr/>
        <w:t>Figure 48. It </w:t>
      </w:r>
      <w:r>
        <w:rPr>
          <w:spacing w:val="-5"/>
        </w:rPr>
        <w:t>is </w:t>
      </w:r>
      <w:r>
        <w:rPr/>
        <w:t>hypothesized that this liquid was also a by-product of a chemical </w:t>
      </w:r>
      <w:r>
        <w:rPr/>
        <w:t>reaction occurring between the NaCl solution and the Ductal</w:t>
      </w:r>
      <w:r>
        <w:rPr>
          <w:position w:val="9"/>
          <w:sz w:val="16"/>
        </w:rPr>
        <w:t>® </w:t>
      </w:r>
      <w:r>
        <w:rPr>
          <w:spacing w:val="-3"/>
        </w:rPr>
        <w:t>mix. </w:t>
      </w:r>
      <w:r>
        <w:rPr/>
        <w:t>Due to its proprietary nature, </w:t>
      </w:r>
      <w:r>
        <w:rPr/>
        <w:t>there </w:t>
      </w:r>
      <w:r>
        <w:rPr>
          <w:spacing w:val="-3"/>
        </w:rPr>
        <w:t>is no </w:t>
      </w:r>
      <w:r>
        <w:rPr/>
        <w:t>way to know for sure what compound within the Ductal</w:t>
      </w:r>
      <w:r>
        <w:rPr>
          <w:position w:val="9"/>
          <w:sz w:val="16"/>
        </w:rPr>
        <w:t>® </w:t>
      </w:r>
      <w:r>
        <w:rPr/>
        <w:t>mix could have reacted, but </w:t>
      </w:r>
      <w:r>
        <w:rPr/>
        <w:t>two likely sources are a type of de-foaming agent (used to push out excess air during curing) </w:t>
      </w:r>
      <w:r>
        <w:rPr>
          <w:spacing w:val="3"/>
        </w:rPr>
        <w:t>or </w:t>
      </w:r>
      <w:r>
        <w:rPr>
          <w:spacing w:val="3"/>
        </w:rPr>
      </w:r>
      <w:r>
        <w:rPr/>
        <w:t>an unusual supplementary cementitious</w:t>
      </w:r>
      <w:r>
        <w:rPr>
          <w:spacing w:val="-25"/>
        </w:rPr>
        <w:t> </w:t>
      </w:r>
      <w:r>
        <w:rPr/>
        <w:t>material.</w:t>
      </w:r>
    </w:p>
    <w:p>
      <w:pPr>
        <w:spacing w:line="240" w:lineRule="auto" w:before="0"/>
        <w:ind w:right="0"/>
        <w:rPr>
          <w:rFonts w:ascii="Times New Roman" w:hAnsi="Times New Roman" w:cs="Times New Roman" w:eastAsia="Times New Roman" w:hint="default"/>
          <w:sz w:val="20"/>
          <w:szCs w:val="20"/>
        </w:rPr>
      </w:pPr>
    </w:p>
    <w:p>
      <w:pPr>
        <w:spacing w:line="240" w:lineRule="auto" w:before="10" w:after="0"/>
        <w:ind w:right="0"/>
        <w:rPr>
          <w:rFonts w:ascii="Times New Roman" w:hAnsi="Times New Roman" w:cs="Times New Roman" w:eastAsia="Times New Roman" w:hint="default"/>
          <w:sz w:val="29"/>
          <w:szCs w:val="29"/>
        </w:rPr>
      </w:pPr>
    </w:p>
    <w:p>
      <w:pPr>
        <w:tabs>
          <w:tab w:pos="4672" w:val="left" w:leader="none"/>
        </w:tabs>
        <w:spacing w:line="240" w:lineRule="auto"/>
        <w:ind w:left="382" w:right="0" w:firstLine="0"/>
        <w:rPr>
          <w:rFonts w:ascii="Times New Roman" w:hAnsi="Times New Roman" w:cs="Times New Roman" w:eastAsia="Times New Roman" w:hint="default"/>
          <w:sz w:val="20"/>
          <w:szCs w:val="20"/>
        </w:rPr>
      </w:pPr>
      <w:r>
        <w:rPr>
          <w:rFonts w:ascii="Times New Roman"/>
          <w:sz w:val="20"/>
        </w:rPr>
        <w:drawing>
          <wp:inline distT="0" distB="0" distL="0" distR="0">
            <wp:extent cx="2536221" cy="3088386"/>
            <wp:effectExtent l="0" t="0" r="0" b="0"/>
            <wp:docPr id="119" name="image63.jpeg" descr=""/>
            <wp:cNvGraphicFramePr>
              <a:graphicFrameLocks noChangeAspect="1"/>
            </wp:cNvGraphicFramePr>
            <a:graphic>
              <a:graphicData uri="http://schemas.openxmlformats.org/drawingml/2006/picture">
                <pic:pic>
                  <pic:nvPicPr>
                    <pic:cNvPr id="120" name="image63.jpeg"/>
                    <pic:cNvPicPr/>
                  </pic:nvPicPr>
                  <pic:blipFill>
                    <a:blip r:embed="rId76" cstate="print"/>
                    <a:stretch>
                      <a:fillRect/>
                    </a:stretch>
                  </pic:blipFill>
                  <pic:spPr>
                    <a:xfrm>
                      <a:off x="0" y="0"/>
                      <a:ext cx="2536221" cy="3088386"/>
                    </a:xfrm>
                    <a:prstGeom prst="rect">
                      <a:avLst/>
                    </a:prstGeom>
                  </pic:spPr>
                </pic:pic>
              </a:graphicData>
            </a:graphic>
          </wp:inline>
        </w:drawing>
      </w:r>
      <w:r>
        <w:rPr>
          <w:rFonts w:ascii="Times New Roman"/>
          <w:sz w:val="20"/>
        </w:rPr>
      </w:r>
      <w:r>
        <w:rPr>
          <w:rFonts w:ascii="Times New Roman"/>
          <w:sz w:val="20"/>
        </w:rPr>
        <w:tab/>
      </w:r>
      <w:r>
        <w:rPr>
          <w:rFonts w:ascii="Times New Roman"/>
          <w:position w:val="1"/>
          <w:sz w:val="20"/>
        </w:rPr>
        <w:drawing>
          <wp:inline distT="0" distB="0" distL="0" distR="0">
            <wp:extent cx="2933429" cy="3084385"/>
            <wp:effectExtent l="0" t="0" r="0" b="0"/>
            <wp:docPr id="121" name="image64.jpeg" descr=""/>
            <wp:cNvGraphicFramePr>
              <a:graphicFrameLocks noChangeAspect="1"/>
            </wp:cNvGraphicFramePr>
            <a:graphic>
              <a:graphicData uri="http://schemas.openxmlformats.org/drawingml/2006/picture">
                <pic:pic>
                  <pic:nvPicPr>
                    <pic:cNvPr id="122" name="image64.jpeg"/>
                    <pic:cNvPicPr/>
                  </pic:nvPicPr>
                  <pic:blipFill>
                    <a:blip r:embed="rId77" cstate="print"/>
                    <a:stretch>
                      <a:fillRect/>
                    </a:stretch>
                  </pic:blipFill>
                  <pic:spPr>
                    <a:xfrm>
                      <a:off x="0" y="0"/>
                      <a:ext cx="2933429" cy="3084385"/>
                    </a:xfrm>
                    <a:prstGeom prst="rect">
                      <a:avLst/>
                    </a:prstGeom>
                  </pic:spPr>
                </pic:pic>
              </a:graphicData>
            </a:graphic>
          </wp:inline>
        </w:drawing>
      </w:r>
      <w:r>
        <w:rPr>
          <w:rFonts w:ascii="Times New Roman"/>
          <w:position w:val="1"/>
          <w:sz w:val="20"/>
        </w:rPr>
      </w:r>
    </w:p>
    <w:p>
      <w:pPr>
        <w:pStyle w:val="ListParagraph"/>
        <w:numPr>
          <w:ilvl w:val="1"/>
          <w:numId w:val="19"/>
        </w:numPr>
        <w:tabs>
          <w:tab w:pos="6915" w:val="left" w:leader="none"/>
        </w:tabs>
        <w:spacing w:line="240" w:lineRule="auto" w:before="36" w:after="0"/>
        <w:ind w:left="6914" w:right="0" w:hanging="4711"/>
        <w:jc w:val="left"/>
        <w:rPr>
          <w:rFonts w:ascii="Times New Roman" w:hAnsi="Times New Roman" w:cs="Times New Roman" w:eastAsia="Times New Roman" w:hint="default"/>
          <w:sz w:val="24"/>
          <w:szCs w:val="24"/>
        </w:rPr>
      </w:pPr>
      <w:r>
        <w:rPr>
          <w:rFonts w:ascii="Times New Roman"/>
          <w:sz w:val="24"/>
        </w:rPr>
        <w:t>(b)</w:t>
      </w:r>
    </w:p>
    <w:p>
      <w:pPr>
        <w:spacing w:line="240" w:lineRule="auto" w:before="0"/>
        <w:ind w:right="0"/>
        <w:rPr>
          <w:rFonts w:ascii="Times New Roman" w:hAnsi="Times New Roman" w:cs="Times New Roman" w:eastAsia="Times New Roman" w:hint="default"/>
          <w:sz w:val="24"/>
          <w:szCs w:val="24"/>
        </w:rPr>
      </w:pPr>
    </w:p>
    <w:p>
      <w:pPr>
        <w:spacing w:before="186"/>
        <w:ind w:left="965" w:right="83" w:firstLine="0"/>
        <w:jc w:val="left"/>
        <w:rPr>
          <w:rFonts w:ascii="Times New Roman" w:hAnsi="Times New Roman" w:cs="Times New Roman" w:eastAsia="Times New Roman" w:hint="default"/>
          <w:sz w:val="24"/>
          <w:szCs w:val="24"/>
        </w:rPr>
      </w:pPr>
      <w:r>
        <w:rPr>
          <w:rFonts w:ascii="Times New Roman" w:hAnsi="Times New Roman"/>
          <w:i/>
          <w:sz w:val="24"/>
        </w:rPr>
        <w:t>Figure 48: Green Liquid in Joint </w:t>
      </w:r>
      <w:r>
        <w:rPr>
          <w:rFonts w:ascii="Times New Roman" w:hAnsi="Times New Roman"/>
          <w:i/>
          <w:spacing w:val="-3"/>
          <w:sz w:val="24"/>
        </w:rPr>
        <w:t>of </w:t>
      </w:r>
      <w:r>
        <w:rPr>
          <w:rFonts w:ascii="Times New Roman" w:hAnsi="Times New Roman"/>
          <w:i/>
          <w:sz w:val="24"/>
        </w:rPr>
        <w:t>Ductal</w:t>
      </w:r>
      <w:r>
        <w:rPr>
          <w:rFonts w:ascii="Times New Roman" w:hAnsi="Times New Roman"/>
          <w:i/>
          <w:position w:val="9"/>
          <w:sz w:val="16"/>
        </w:rPr>
        <w:t>® </w:t>
      </w:r>
      <w:r>
        <w:rPr>
          <w:rFonts w:ascii="Times New Roman" w:hAnsi="Times New Roman"/>
          <w:i/>
          <w:sz w:val="24"/>
        </w:rPr>
        <w:t>Large-Scale Corrosion Specimen- Week</w:t>
      </w:r>
      <w:r>
        <w:rPr>
          <w:rFonts w:ascii="Times New Roman" w:hAnsi="Times New Roman"/>
          <w:i/>
          <w:spacing w:val="10"/>
          <w:sz w:val="24"/>
        </w:rPr>
        <w:t> </w:t>
      </w:r>
      <w:r>
        <w:rPr>
          <w:rFonts w:ascii="Times New Roman" w:hAnsi="Times New Roman"/>
          <w:i/>
          <w:sz w:val="24"/>
        </w:rPr>
        <w:t>8</w:t>
      </w:r>
      <w:r>
        <w:rPr>
          <w:rFonts w:ascii="Times New Roman" w:hAnsi="Times New Roman"/>
          <w:sz w:val="24"/>
        </w:rPr>
      </w:r>
    </w:p>
    <w:p>
      <w:pPr>
        <w:spacing w:line="240" w:lineRule="auto" w:before="0"/>
        <w:ind w:right="0"/>
        <w:rPr>
          <w:rFonts w:ascii="Times New Roman" w:hAnsi="Times New Roman" w:cs="Times New Roman" w:eastAsia="Times New Roman" w:hint="default"/>
          <w:i/>
          <w:sz w:val="26"/>
          <w:szCs w:val="26"/>
        </w:rPr>
      </w:pPr>
    </w:p>
    <w:p>
      <w:pPr>
        <w:spacing w:line="240" w:lineRule="auto" w:before="0"/>
        <w:ind w:right="0"/>
        <w:rPr>
          <w:rFonts w:ascii="Times New Roman" w:hAnsi="Times New Roman" w:cs="Times New Roman" w:eastAsia="Times New Roman" w:hint="default"/>
          <w:i/>
          <w:sz w:val="26"/>
          <w:szCs w:val="26"/>
        </w:rPr>
      </w:pPr>
    </w:p>
    <w:p>
      <w:pPr>
        <w:spacing w:line="240" w:lineRule="auto" w:before="2"/>
        <w:ind w:right="0"/>
        <w:rPr>
          <w:rFonts w:ascii="Times New Roman" w:hAnsi="Times New Roman" w:cs="Times New Roman" w:eastAsia="Times New Roman" w:hint="default"/>
          <w:i/>
          <w:sz w:val="37"/>
          <w:szCs w:val="37"/>
        </w:rPr>
      </w:pPr>
    </w:p>
    <w:p>
      <w:pPr>
        <w:pStyle w:val="BodyText"/>
        <w:spacing w:line="480" w:lineRule="auto"/>
        <w:ind w:right="355"/>
        <w:jc w:val="left"/>
      </w:pPr>
      <w:r>
        <w:rPr/>
        <w:t>Final states of these two unexpected chemical reactions happening at the surface are shown </w:t>
      </w:r>
      <w:r>
        <w:rPr>
          <w:spacing w:val="-3"/>
        </w:rPr>
        <w:t>in </w:t>
      </w:r>
      <w:r>
        <w:rPr>
          <w:spacing w:val="-3"/>
        </w:rPr>
      </w:r>
      <w:r>
        <w:rPr/>
        <w:t>Figures 49 and</w:t>
      </w:r>
      <w:r>
        <w:rPr>
          <w:spacing w:val="-6"/>
        </w:rPr>
        <w:t> </w:t>
      </w:r>
      <w:r>
        <w:rPr/>
        <w:t>50.</w:t>
      </w:r>
    </w:p>
    <w:p>
      <w:pPr>
        <w:spacing w:after="0" w:line="480" w:lineRule="auto"/>
        <w:jc w:val="left"/>
        <w:sectPr>
          <w:pgSz w:w="12240" w:h="15840"/>
          <w:pgMar w:header="0" w:footer="867" w:top="1400" w:bottom="1060" w:left="1340" w:right="1420"/>
        </w:sectPr>
      </w:pPr>
    </w:p>
    <w:p>
      <w:pPr>
        <w:spacing w:line="240" w:lineRule="auto"/>
        <w:ind w:left="2565" w:right="0" w:firstLine="0"/>
        <w:rPr>
          <w:rFonts w:ascii="Times New Roman" w:hAnsi="Times New Roman" w:cs="Times New Roman" w:eastAsia="Times New Roman" w:hint="default"/>
          <w:sz w:val="20"/>
          <w:szCs w:val="20"/>
        </w:rPr>
      </w:pPr>
      <w:r>
        <w:rPr>
          <w:rFonts w:ascii="Times New Roman" w:hAnsi="Times New Roman" w:cs="Times New Roman" w:eastAsia="Times New Roman" w:hint="default"/>
          <w:sz w:val="20"/>
          <w:szCs w:val="20"/>
        </w:rPr>
        <w:drawing>
          <wp:inline distT="0" distB="0" distL="0" distR="0">
            <wp:extent cx="2879512" cy="3231261"/>
            <wp:effectExtent l="0" t="0" r="0" b="0"/>
            <wp:docPr id="123" name="image65.jpeg" descr=""/>
            <wp:cNvGraphicFramePr>
              <a:graphicFrameLocks noChangeAspect="1"/>
            </wp:cNvGraphicFramePr>
            <a:graphic>
              <a:graphicData uri="http://schemas.openxmlformats.org/drawingml/2006/picture">
                <pic:pic>
                  <pic:nvPicPr>
                    <pic:cNvPr id="124" name="image65.jpeg"/>
                    <pic:cNvPicPr/>
                  </pic:nvPicPr>
                  <pic:blipFill>
                    <a:blip r:embed="rId78" cstate="print"/>
                    <a:stretch>
                      <a:fillRect/>
                    </a:stretch>
                  </pic:blipFill>
                  <pic:spPr>
                    <a:xfrm>
                      <a:off x="0" y="0"/>
                      <a:ext cx="2879512" cy="3231261"/>
                    </a:xfrm>
                    <a:prstGeom prst="rect">
                      <a:avLst/>
                    </a:prstGeom>
                  </pic:spPr>
                </pic:pic>
              </a:graphicData>
            </a:graphic>
          </wp:inline>
        </w:drawing>
      </w:r>
      <w:r>
        <w:rPr>
          <w:rFonts w:ascii="Times New Roman" w:hAnsi="Times New Roman" w:cs="Times New Roman" w:eastAsia="Times New Roman" w:hint="default"/>
          <w:sz w:val="20"/>
          <w:szCs w:val="20"/>
        </w:rPr>
      </w:r>
    </w:p>
    <w:p>
      <w:pPr>
        <w:spacing w:line="240" w:lineRule="auto" w:before="10"/>
        <w:ind w:right="0"/>
        <w:rPr>
          <w:rFonts w:ascii="Times New Roman" w:hAnsi="Times New Roman" w:cs="Times New Roman" w:eastAsia="Times New Roman" w:hint="default"/>
          <w:sz w:val="13"/>
          <w:szCs w:val="13"/>
        </w:rPr>
      </w:pPr>
    </w:p>
    <w:p>
      <w:pPr>
        <w:spacing w:before="69"/>
        <w:ind w:left="207" w:right="0" w:hanging="92"/>
        <w:jc w:val="left"/>
        <w:rPr>
          <w:rFonts w:ascii="Times New Roman" w:hAnsi="Times New Roman" w:cs="Times New Roman" w:eastAsia="Times New Roman" w:hint="default"/>
          <w:sz w:val="24"/>
          <w:szCs w:val="24"/>
        </w:rPr>
      </w:pPr>
      <w:r>
        <w:rPr>
          <w:rFonts w:ascii="Times New Roman"/>
          <w:i/>
          <w:sz w:val="24"/>
        </w:rPr>
        <w:t>Figure 49: Green Liquid in Joint </w:t>
      </w:r>
      <w:r>
        <w:rPr>
          <w:rFonts w:ascii="Times New Roman"/>
          <w:i/>
          <w:spacing w:val="-3"/>
          <w:sz w:val="24"/>
        </w:rPr>
        <w:t>of </w:t>
      </w:r>
      <w:r>
        <w:rPr>
          <w:rFonts w:ascii="Times New Roman"/>
          <w:i/>
          <w:sz w:val="24"/>
        </w:rPr>
        <w:t>Phoscrete Large-Scale Corrosion Specimen- Week</w:t>
      </w:r>
      <w:r>
        <w:rPr>
          <w:rFonts w:ascii="Times New Roman"/>
          <w:i/>
          <w:spacing w:val="-9"/>
          <w:sz w:val="24"/>
        </w:rPr>
        <w:t> </w:t>
      </w:r>
      <w:r>
        <w:rPr>
          <w:rFonts w:ascii="Times New Roman"/>
          <w:i/>
          <w:sz w:val="24"/>
        </w:rPr>
        <w:t>10</w:t>
      </w:r>
      <w:r>
        <w:rPr>
          <w:rFonts w:ascii="Times New Roman"/>
          <w:sz w:val="24"/>
        </w:rPr>
      </w:r>
    </w:p>
    <w:p>
      <w:pPr>
        <w:spacing w:line="240" w:lineRule="auto" w:before="0"/>
        <w:ind w:right="0"/>
        <w:rPr>
          <w:rFonts w:ascii="Times New Roman" w:hAnsi="Times New Roman" w:cs="Times New Roman" w:eastAsia="Times New Roman" w:hint="default"/>
          <w:i/>
          <w:sz w:val="20"/>
          <w:szCs w:val="20"/>
        </w:rPr>
      </w:pPr>
    </w:p>
    <w:p>
      <w:pPr>
        <w:spacing w:line="240" w:lineRule="auto" w:before="0"/>
        <w:ind w:right="0"/>
        <w:rPr>
          <w:rFonts w:ascii="Times New Roman" w:hAnsi="Times New Roman" w:cs="Times New Roman" w:eastAsia="Times New Roman" w:hint="default"/>
          <w:i/>
          <w:sz w:val="20"/>
          <w:szCs w:val="20"/>
        </w:rPr>
      </w:pPr>
    </w:p>
    <w:p>
      <w:pPr>
        <w:spacing w:line="240" w:lineRule="auto" w:before="0"/>
        <w:ind w:right="0"/>
        <w:rPr>
          <w:rFonts w:ascii="Times New Roman" w:hAnsi="Times New Roman" w:cs="Times New Roman" w:eastAsia="Times New Roman" w:hint="default"/>
          <w:i/>
          <w:sz w:val="20"/>
          <w:szCs w:val="20"/>
        </w:rPr>
      </w:pPr>
    </w:p>
    <w:p>
      <w:pPr>
        <w:spacing w:line="240" w:lineRule="auto" w:before="3" w:after="0"/>
        <w:ind w:right="0"/>
        <w:rPr>
          <w:rFonts w:ascii="Times New Roman" w:hAnsi="Times New Roman" w:cs="Times New Roman" w:eastAsia="Times New Roman" w:hint="default"/>
          <w:i/>
          <w:sz w:val="29"/>
          <w:szCs w:val="29"/>
        </w:rPr>
      </w:pPr>
    </w:p>
    <w:p>
      <w:pPr>
        <w:spacing w:line="240" w:lineRule="auto"/>
        <w:ind w:left="2490" w:right="0" w:firstLine="0"/>
        <w:rPr>
          <w:rFonts w:ascii="Times New Roman" w:hAnsi="Times New Roman" w:cs="Times New Roman" w:eastAsia="Times New Roman" w:hint="default"/>
          <w:sz w:val="20"/>
          <w:szCs w:val="20"/>
        </w:rPr>
      </w:pPr>
      <w:r>
        <w:rPr>
          <w:rFonts w:ascii="Times New Roman" w:hAnsi="Times New Roman" w:cs="Times New Roman" w:eastAsia="Times New Roman" w:hint="default"/>
          <w:sz w:val="20"/>
          <w:szCs w:val="20"/>
        </w:rPr>
        <w:drawing>
          <wp:inline distT="0" distB="0" distL="0" distR="0">
            <wp:extent cx="2978371" cy="3231261"/>
            <wp:effectExtent l="0" t="0" r="0" b="0"/>
            <wp:docPr id="125" name="image66.jpeg" descr=""/>
            <wp:cNvGraphicFramePr>
              <a:graphicFrameLocks noChangeAspect="1"/>
            </wp:cNvGraphicFramePr>
            <a:graphic>
              <a:graphicData uri="http://schemas.openxmlformats.org/drawingml/2006/picture">
                <pic:pic>
                  <pic:nvPicPr>
                    <pic:cNvPr id="126" name="image66.jpeg"/>
                    <pic:cNvPicPr/>
                  </pic:nvPicPr>
                  <pic:blipFill>
                    <a:blip r:embed="rId79" cstate="print"/>
                    <a:stretch>
                      <a:fillRect/>
                    </a:stretch>
                  </pic:blipFill>
                  <pic:spPr>
                    <a:xfrm>
                      <a:off x="0" y="0"/>
                      <a:ext cx="2978371" cy="3231261"/>
                    </a:xfrm>
                    <a:prstGeom prst="rect">
                      <a:avLst/>
                    </a:prstGeom>
                  </pic:spPr>
                </pic:pic>
              </a:graphicData>
            </a:graphic>
          </wp:inline>
        </w:drawing>
      </w:r>
      <w:r>
        <w:rPr>
          <w:rFonts w:ascii="Times New Roman" w:hAnsi="Times New Roman" w:cs="Times New Roman" w:eastAsia="Times New Roman" w:hint="default"/>
          <w:sz w:val="20"/>
          <w:szCs w:val="20"/>
        </w:rPr>
      </w:r>
    </w:p>
    <w:p>
      <w:pPr>
        <w:spacing w:line="240" w:lineRule="auto" w:before="1"/>
        <w:ind w:right="0"/>
        <w:rPr>
          <w:rFonts w:ascii="Times New Roman" w:hAnsi="Times New Roman" w:cs="Times New Roman" w:eastAsia="Times New Roman" w:hint="default"/>
          <w:i/>
          <w:sz w:val="19"/>
          <w:szCs w:val="19"/>
        </w:rPr>
      </w:pPr>
    </w:p>
    <w:p>
      <w:pPr>
        <w:spacing w:before="0"/>
        <w:ind w:left="207" w:right="0" w:firstLine="0"/>
        <w:jc w:val="left"/>
        <w:rPr>
          <w:rFonts w:ascii="Times New Roman" w:hAnsi="Times New Roman" w:cs="Times New Roman" w:eastAsia="Times New Roman" w:hint="default"/>
          <w:sz w:val="24"/>
          <w:szCs w:val="24"/>
        </w:rPr>
      </w:pPr>
      <w:r>
        <w:rPr>
          <w:rFonts w:ascii="Times New Roman" w:hAnsi="Times New Roman"/>
          <w:i/>
          <w:sz w:val="24"/>
        </w:rPr>
        <w:t>Figure 50: Green Liquid in Joint </w:t>
      </w:r>
      <w:r>
        <w:rPr>
          <w:rFonts w:ascii="Times New Roman" w:hAnsi="Times New Roman"/>
          <w:i/>
          <w:spacing w:val="-3"/>
          <w:sz w:val="24"/>
        </w:rPr>
        <w:t>of </w:t>
      </w:r>
      <w:r>
        <w:rPr>
          <w:rFonts w:ascii="Times New Roman" w:hAnsi="Times New Roman"/>
          <w:i/>
          <w:sz w:val="24"/>
        </w:rPr>
        <w:t>Ductal</w:t>
      </w:r>
      <w:r>
        <w:rPr>
          <w:rFonts w:ascii="Times New Roman" w:hAnsi="Times New Roman"/>
          <w:i/>
          <w:position w:val="9"/>
          <w:sz w:val="16"/>
        </w:rPr>
        <w:t>® </w:t>
      </w:r>
      <w:r>
        <w:rPr>
          <w:rFonts w:ascii="Times New Roman" w:hAnsi="Times New Roman"/>
          <w:i/>
          <w:sz w:val="24"/>
        </w:rPr>
        <w:t>Large-Scale Corrosion Specimen- Week</w:t>
      </w:r>
      <w:r>
        <w:rPr>
          <w:rFonts w:ascii="Times New Roman" w:hAnsi="Times New Roman"/>
          <w:i/>
          <w:spacing w:val="10"/>
          <w:sz w:val="24"/>
        </w:rPr>
        <w:t> </w:t>
      </w:r>
      <w:r>
        <w:rPr>
          <w:rFonts w:ascii="Times New Roman" w:hAnsi="Times New Roman"/>
          <w:i/>
          <w:sz w:val="24"/>
        </w:rPr>
        <w:t>10</w:t>
      </w:r>
      <w:r>
        <w:rPr>
          <w:rFonts w:ascii="Times New Roman" w:hAnsi="Times New Roman"/>
          <w:sz w:val="24"/>
        </w:rPr>
      </w:r>
    </w:p>
    <w:p>
      <w:pPr>
        <w:spacing w:after="0"/>
        <w:jc w:val="left"/>
        <w:rPr>
          <w:rFonts w:ascii="Times New Roman" w:hAnsi="Times New Roman" w:cs="Times New Roman" w:eastAsia="Times New Roman" w:hint="default"/>
          <w:sz w:val="24"/>
          <w:szCs w:val="24"/>
        </w:rPr>
        <w:sectPr>
          <w:pgSz w:w="12240" w:h="15840"/>
          <w:pgMar w:header="0" w:footer="867" w:top="1440" w:bottom="1060" w:left="1680" w:right="1680"/>
        </w:sectPr>
      </w:pPr>
    </w:p>
    <w:p>
      <w:pPr>
        <w:pStyle w:val="BodyText"/>
        <w:spacing w:line="480" w:lineRule="auto" w:before="42"/>
        <w:ind w:right="104"/>
        <w:jc w:val="left"/>
      </w:pPr>
      <w:r>
        <w:rPr/>
        <w:t>After only one week of testing, the </w:t>
      </w:r>
      <w:r>
        <w:rPr>
          <w:spacing w:val="-3"/>
        </w:rPr>
        <w:t>first sign </w:t>
      </w:r>
      <w:r>
        <w:rPr>
          <w:spacing w:val="4"/>
        </w:rPr>
        <w:t>of </w:t>
      </w:r>
      <w:r>
        <w:rPr/>
        <w:t>rebar corrosion was also visible on all specimens. </w:t>
      </w:r>
      <w:r>
        <w:rPr/>
        <w:t>As shown </w:t>
      </w:r>
      <w:r>
        <w:rPr>
          <w:spacing w:val="-3"/>
        </w:rPr>
        <w:t>in </w:t>
      </w:r>
      <w:r>
        <w:rPr/>
        <w:t>Figure 51, a thick black liquid began to </w:t>
      </w:r>
      <w:r>
        <w:rPr>
          <w:spacing w:val="-3"/>
        </w:rPr>
        <w:t>be </w:t>
      </w:r>
      <w:r>
        <w:rPr/>
        <w:t>produced out of the exposed ends of each </w:t>
      </w:r>
      <w:r>
        <w:rPr/>
        <w:t>specimen. Though </w:t>
      </w:r>
      <w:r>
        <w:rPr>
          <w:spacing w:val="-3"/>
        </w:rPr>
        <w:t>no </w:t>
      </w:r>
      <w:r>
        <w:rPr/>
        <w:t>more than a few inches of liquid was ever formed on any one bar, and the </w:t>
      </w:r>
      <w:r>
        <w:rPr/>
        <w:t>amount of each rebar end that was completely corroded off due to the formation of this liquid was never significantly high, only reaching a maximum </w:t>
      </w:r>
      <w:r>
        <w:rPr>
          <w:spacing w:val="4"/>
        </w:rPr>
        <w:t>of </w:t>
      </w:r>
      <w:r>
        <w:rPr/>
        <w:t>0.75 inches, this level </w:t>
      </w:r>
      <w:r>
        <w:rPr>
          <w:spacing w:val="4"/>
        </w:rPr>
        <w:t>of </w:t>
      </w:r>
      <w:r>
        <w:rPr/>
        <w:t>corrosion </w:t>
      </w:r>
      <w:r>
        <w:rPr/>
        <w:t>could still </w:t>
      </w:r>
      <w:r>
        <w:rPr>
          <w:spacing w:val="-3"/>
        </w:rPr>
        <w:t>be </w:t>
      </w:r>
      <w:r>
        <w:rPr/>
        <w:t>cause for concern </w:t>
      </w:r>
      <w:r>
        <w:rPr>
          <w:spacing w:val="-3"/>
        </w:rPr>
        <w:t>in </w:t>
      </w:r>
      <w:r>
        <w:rPr/>
        <w:t>the field. This </w:t>
      </w:r>
      <w:r>
        <w:rPr>
          <w:spacing w:val="-3"/>
        </w:rPr>
        <w:t>is </w:t>
      </w:r>
      <w:r>
        <w:rPr/>
        <w:t>because the chemistry of steel rebar reacts </w:t>
      </w:r>
      <w:r>
        <w:rPr>
          <w:spacing w:val="-4"/>
        </w:rPr>
        <w:t>so </w:t>
      </w:r>
      <w:r>
        <w:rPr>
          <w:spacing w:val="-4"/>
        </w:rPr>
      </w:r>
      <w:r>
        <w:rPr/>
        <w:t>violently with NaCl and other corrosive solutions found </w:t>
      </w:r>
      <w:r>
        <w:rPr>
          <w:spacing w:val="-3"/>
        </w:rPr>
        <w:t>in </w:t>
      </w:r>
      <w:r>
        <w:rPr/>
        <w:t>the </w:t>
      </w:r>
      <w:r>
        <w:rPr>
          <w:spacing w:val="-3"/>
        </w:rPr>
        <w:t>field </w:t>
      </w:r>
      <w:r>
        <w:rPr/>
        <w:t>that 5 to 10 times the volume </w:t>
      </w:r>
      <w:r>
        <w:rPr/>
        <w:t>of fully corroded steel rebar </w:t>
      </w:r>
      <w:r>
        <w:rPr>
          <w:spacing w:val="-3"/>
        </w:rPr>
        <w:t>is </w:t>
      </w:r>
      <w:r>
        <w:rPr/>
        <w:t>produced </w:t>
      </w:r>
      <w:r>
        <w:rPr>
          <w:spacing w:val="-3"/>
        </w:rPr>
        <w:t>in </w:t>
      </w:r>
      <w:r>
        <w:rPr/>
        <w:t>actual corrosion during this expansion reaction. This </w:t>
      </w:r>
      <w:r>
        <w:rPr/>
        <w:t>becomes a problem </w:t>
      </w:r>
      <w:r>
        <w:rPr>
          <w:spacing w:val="-3"/>
        </w:rPr>
        <w:t>in </w:t>
      </w:r>
      <w:r>
        <w:rPr/>
        <w:t>the </w:t>
      </w:r>
      <w:r>
        <w:rPr>
          <w:spacing w:val="-3"/>
        </w:rPr>
        <w:t>field </w:t>
      </w:r>
      <w:r>
        <w:rPr/>
        <w:t>because </w:t>
      </w:r>
      <w:r>
        <w:rPr>
          <w:spacing w:val="-3"/>
        </w:rPr>
        <w:t>if </w:t>
      </w:r>
      <w:r>
        <w:rPr/>
        <w:t>internal reinforcing were to experience this kind of </w:t>
      </w:r>
      <w:r>
        <w:rPr/>
        <w:t>corrosion, </w:t>
      </w:r>
      <w:r>
        <w:rPr>
          <w:spacing w:val="-3"/>
        </w:rPr>
        <w:t>like </w:t>
      </w:r>
      <w:r>
        <w:rPr/>
        <w:t>that seen on the exposed rebar ends, </w:t>
      </w:r>
      <w:r>
        <w:rPr>
          <w:spacing w:val="-5"/>
        </w:rPr>
        <w:t>it </w:t>
      </w:r>
      <w:r>
        <w:rPr/>
        <w:t>could generate large expansive forces that </w:t>
      </w:r>
      <w:r>
        <w:rPr/>
        <w:t>can crack and spall the concrete the reinforcing steel resides </w:t>
      </w:r>
      <w:r>
        <w:rPr>
          <w:spacing w:val="-4"/>
        </w:rPr>
        <w:t>in. </w:t>
      </w:r>
      <w:r>
        <w:rPr/>
        <w:t>Fortunately, this level of </w:t>
      </w:r>
      <w:r>
        <w:rPr/>
        <w:t>corrosion of rebar ends </w:t>
      </w:r>
      <w:r>
        <w:rPr>
          <w:spacing w:val="-3"/>
        </w:rPr>
        <w:t>is </w:t>
      </w:r>
      <w:r>
        <w:rPr/>
        <w:t>expected for this testing set-up, and the </w:t>
      </w:r>
      <w:r>
        <w:rPr>
          <w:spacing w:val="-3"/>
        </w:rPr>
        <w:t>joint </w:t>
      </w:r>
      <w:r>
        <w:rPr/>
        <w:t>made with J3 did not </w:t>
      </w:r>
      <w:r>
        <w:rPr/>
        <w:t>exhibit any more of this corrosion than any of the other joints, often actually being less or right </w:t>
      </w:r>
      <w:r>
        <w:rPr>
          <w:spacing w:val="-3"/>
        </w:rPr>
        <w:t>at </w:t>
      </w:r>
      <w:r>
        <w:rPr>
          <w:spacing w:val="-3"/>
        </w:rPr>
      </w:r>
      <w:r>
        <w:rPr/>
        <w:t>the level </w:t>
      </w:r>
      <w:r>
        <w:rPr>
          <w:spacing w:val="4"/>
        </w:rPr>
        <w:t>of </w:t>
      </w:r>
      <w:r>
        <w:rPr/>
        <w:t>rebar end corrosion of the other joints. By the end of testing, the corrosion of the </w:t>
      </w:r>
      <w:r>
        <w:rPr/>
        <w:t>exposed rebar ends had reached the extent shown </w:t>
      </w:r>
      <w:r>
        <w:rPr>
          <w:spacing w:val="-3"/>
        </w:rPr>
        <w:t>in </w:t>
      </w:r>
      <w:r>
        <w:rPr/>
        <w:t>Figure 52. Both Figure 51 and 52 are of the </w:t>
      </w:r>
      <w:r>
        <w:rPr/>
        <w:t>ODOT AA specimen, which was considered the control</w:t>
      </w:r>
      <w:r>
        <w:rPr>
          <w:spacing w:val="-23"/>
        </w:rPr>
        <w:t> </w:t>
      </w:r>
      <w:r>
        <w:rPr/>
        <w:t>specimen.</w:t>
      </w:r>
    </w:p>
    <w:p>
      <w:pPr>
        <w:spacing w:after="0" w:line="480" w:lineRule="auto"/>
        <w:jc w:val="left"/>
        <w:sectPr>
          <w:pgSz w:w="12240" w:h="15840"/>
          <w:pgMar w:header="0" w:footer="867" w:top="1400" w:bottom="1060" w:left="1340" w:right="1340"/>
        </w:sectPr>
      </w:pPr>
    </w:p>
    <w:p>
      <w:pPr>
        <w:spacing w:line="240" w:lineRule="auto"/>
        <w:ind w:left="102" w:right="0" w:firstLine="0"/>
        <w:rPr>
          <w:rFonts w:ascii="Times New Roman" w:hAnsi="Times New Roman" w:cs="Times New Roman" w:eastAsia="Times New Roman" w:hint="default"/>
          <w:sz w:val="20"/>
          <w:szCs w:val="20"/>
        </w:rPr>
      </w:pPr>
      <w:r>
        <w:rPr>
          <w:rFonts w:ascii="Times New Roman"/>
          <w:sz w:val="20"/>
        </w:rPr>
        <w:drawing>
          <wp:inline distT="0" distB="0" distL="0" distR="0">
            <wp:extent cx="2798551" cy="2116264"/>
            <wp:effectExtent l="0" t="0" r="0" b="0"/>
            <wp:docPr id="127" name="image67.jpeg" descr=""/>
            <wp:cNvGraphicFramePr>
              <a:graphicFrameLocks noChangeAspect="1"/>
            </wp:cNvGraphicFramePr>
            <a:graphic>
              <a:graphicData uri="http://schemas.openxmlformats.org/drawingml/2006/picture">
                <pic:pic>
                  <pic:nvPicPr>
                    <pic:cNvPr id="128" name="image67.jpeg"/>
                    <pic:cNvPicPr/>
                  </pic:nvPicPr>
                  <pic:blipFill>
                    <a:blip r:embed="rId80" cstate="print"/>
                    <a:stretch>
                      <a:fillRect/>
                    </a:stretch>
                  </pic:blipFill>
                  <pic:spPr>
                    <a:xfrm>
                      <a:off x="0" y="0"/>
                      <a:ext cx="2798551" cy="2116264"/>
                    </a:xfrm>
                    <a:prstGeom prst="rect">
                      <a:avLst/>
                    </a:prstGeom>
                  </pic:spPr>
                </pic:pic>
              </a:graphicData>
            </a:graphic>
          </wp:inline>
        </w:drawing>
      </w:r>
      <w:r>
        <w:rPr>
          <w:rFonts w:ascii="Times New Roman"/>
          <w:sz w:val="20"/>
        </w:rPr>
      </w:r>
      <w:r>
        <w:rPr>
          <w:rFonts w:ascii="Times New Roman"/>
          <w:spacing w:val="132"/>
          <w:sz w:val="20"/>
        </w:rPr>
        <w:t> </w:t>
      </w:r>
      <w:r>
        <w:rPr>
          <w:rFonts w:ascii="Times New Roman"/>
          <w:spacing w:val="132"/>
          <w:sz w:val="20"/>
        </w:rPr>
        <w:drawing>
          <wp:inline distT="0" distB="0" distL="0" distR="0">
            <wp:extent cx="2782875" cy="2116264"/>
            <wp:effectExtent l="0" t="0" r="0" b="0"/>
            <wp:docPr id="129" name="image68.jpeg" descr=""/>
            <wp:cNvGraphicFramePr>
              <a:graphicFrameLocks noChangeAspect="1"/>
            </wp:cNvGraphicFramePr>
            <a:graphic>
              <a:graphicData uri="http://schemas.openxmlformats.org/drawingml/2006/picture">
                <pic:pic>
                  <pic:nvPicPr>
                    <pic:cNvPr id="130" name="image68.jpeg"/>
                    <pic:cNvPicPr/>
                  </pic:nvPicPr>
                  <pic:blipFill>
                    <a:blip r:embed="rId81" cstate="print"/>
                    <a:stretch>
                      <a:fillRect/>
                    </a:stretch>
                  </pic:blipFill>
                  <pic:spPr>
                    <a:xfrm>
                      <a:off x="0" y="0"/>
                      <a:ext cx="2782875" cy="2116264"/>
                    </a:xfrm>
                    <a:prstGeom prst="rect">
                      <a:avLst/>
                    </a:prstGeom>
                  </pic:spPr>
                </pic:pic>
              </a:graphicData>
            </a:graphic>
          </wp:inline>
        </w:drawing>
      </w:r>
      <w:r>
        <w:rPr>
          <w:rFonts w:ascii="Times New Roman"/>
          <w:spacing w:val="132"/>
          <w:sz w:val="20"/>
        </w:rPr>
      </w:r>
    </w:p>
    <w:p>
      <w:pPr>
        <w:pStyle w:val="ListParagraph"/>
        <w:numPr>
          <w:ilvl w:val="0"/>
          <w:numId w:val="20"/>
        </w:numPr>
        <w:tabs>
          <w:tab w:pos="6599" w:val="left" w:leader="none"/>
        </w:tabs>
        <w:spacing w:line="258" w:lineRule="exact" w:before="0" w:after="0"/>
        <w:ind w:left="6598" w:right="0" w:hanging="4351"/>
        <w:jc w:val="left"/>
        <w:rPr>
          <w:rFonts w:ascii="Times New Roman" w:hAnsi="Times New Roman" w:cs="Times New Roman" w:eastAsia="Times New Roman" w:hint="default"/>
          <w:sz w:val="24"/>
          <w:szCs w:val="24"/>
        </w:rPr>
      </w:pPr>
      <w:r>
        <w:rPr>
          <w:rFonts w:ascii="Times New Roman"/>
          <w:sz w:val="24"/>
        </w:rPr>
        <w:t>(b)</w:t>
      </w:r>
    </w:p>
    <w:p>
      <w:pPr>
        <w:spacing w:line="240" w:lineRule="auto" w:before="0"/>
        <w:ind w:right="0"/>
        <w:rPr>
          <w:rFonts w:ascii="Times New Roman" w:hAnsi="Times New Roman" w:cs="Times New Roman" w:eastAsia="Times New Roman" w:hint="default"/>
          <w:sz w:val="24"/>
          <w:szCs w:val="24"/>
        </w:rPr>
      </w:pPr>
    </w:p>
    <w:p>
      <w:pPr>
        <w:spacing w:before="0"/>
        <w:ind w:left="534" w:right="572" w:firstLine="0"/>
        <w:jc w:val="center"/>
        <w:rPr>
          <w:rFonts w:ascii="Times New Roman" w:hAnsi="Times New Roman" w:cs="Times New Roman" w:eastAsia="Times New Roman" w:hint="default"/>
          <w:sz w:val="24"/>
          <w:szCs w:val="24"/>
        </w:rPr>
      </w:pPr>
      <w:r>
        <w:rPr>
          <w:rFonts w:ascii="Times New Roman"/>
          <w:i/>
          <w:sz w:val="24"/>
        </w:rPr>
        <w:t>Figure 51: Visible Confirmation </w:t>
      </w:r>
      <w:r>
        <w:rPr>
          <w:rFonts w:ascii="Times New Roman"/>
          <w:i/>
          <w:spacing w:val="-3"/>
          <w:sz w:val="24"/>
        </w:rPr>
        <w:t>of </w:t>
      </w:r>
      <w:r>
        <w:rPr>
          <w:rFonts w:ascii="Times New Roman"/>
          <w:i/>
          <w:sz w:val="24"/>
        </w:rPr>
        <w:t>Corrosion of Vertical Reinforcing Bars- Week</w:t>
      </w:r>
      <w:r>
        <w:rPr>
          <w:rFonts w:ascii="Times New Roman"/>
          <w:i/>
          <w:spacing w:val="-11"/>
          <w:sz w:val="24"/>
        </w:rPr>
        <w:t> </w:t>
      </w:r>
      <w:r>
        <w:rPr>
          <w:rFonts w:ascii="Times New Roman"/>
          <w:i/>
          <w:sz w:val="24"/>
        </w:rPr>
        <w:t>1</w:t>
      </w:r>
      <w:r>
        <w:rPr>
          <w:rFonts w:ascii="Times New Roman"/>
          <w:sz w:val="24"/>
        </w:rPr>
      </w:r>
    </w:p>
    <w:p>
      <w:pPr>
        <w:spacing w:line="240" w:lineRule="auto" w:before="0"/>
        <w:ind w:right="0"/>
        <w:rPr>
          <w:rFonts w:ascii="Times New Roman" w:hAnsi="Times New Roman" w:cs="Times New Roman" w:eastAsia="Times New Roman" w:hint="default"/>
          <w:i/>
          <w:sz w:val="20"/>
          <w:szCs w:val="20"/>
        </w:rPr>
      </w:pPr>
    </w:p>
    <w:p>
      <w:pPr>
        <w:spacing w:line="240" w:lineRule="auto" w:before="0"/>
        <w:ind w:right="0"/>
        <w:rPr>
          <w:rFonts w:ascii="Times New Roman" w:hAnsi="Times New Roman" w:cs="Times New Roman" w:eastAsia="Times New Roman" w:hint="default"/>
          <w:i/>
          <w:sz w:val="20"/>
          <w:szCs w:val="20"/>
        </w:rPr>
      </w:pPr>
    </w:p>
    <w:p>
      <w:pPr>
        <w:spacing w:line="240" w:lineRule="auto" w:before="0"/>
        <w:ind w:right="0"/>
        <w:rPr>
          <w:rFonts w:ascii="Times New Roman" w:hAnsi="Times New Roman" w:cs="Times New Roman" w:eastAsia="Times New Roman" w:hint="default"/>
          <w:i/>
          <w:sz w:val="20"/>
          <w:szCs w:val="20"/>
        </w:rPr>
      </w:pPr>
    </w:p>
    <w:p>
      <w:pPr>
        <w:spacing w:line="240" w:lineRule="auto" w:before="9"/>
        <w:ind w:right="0"/>
        <w:rPr>
          <w:rFonts w:ascii="Times New Roman" w:hAnsi="Times New Roman" w:cs="Times New Roman" w:eastAsia="Times New Roman" w:hint="default"/>
          <w:i/>
          <w:sz w:val="11"/>
          <w:szCs w:val="11"/>
        </w:rPr>
      </w:pPr>
    </w:p>
    <w:p>
      <w:pPr>
        <w:spacing w:line="240" w:lineRule="auto"/>
        <w:ind w:left="788" w:right="0" w:firstLine="0"/>
        <w:rPr>
          <w:rFonts w:ascii="Times New Roman" w:hAnsi="Times New Roman" w:cs="Times New Roman" w:eastAsia="Times New Roman" w:hint="default"/>
          <w:sz w:val="20"/>
          <w:szCs w:val="20"/>
        </w:rPr>
      </w:pPr>
      <w:r>
        <w:rPr>
          <w:rFonts w:ascii="Times New Roman" w:hAnsi="Times New Roman" w:cs="Times New Roman" w:eastAsia="Times New Roman" w:hint="default"/>
          <w:sz w:val="20"/>
          <w:szCs w:val="20"/>
        </w:rPr>
        <w:drawing>
          <wp:inline distT="0" distB="0" distL="0" distR="0">
            <wp:extent cx="4852128" cy="3222879"/>
            <wp:effectExtent l="0" t="0" r="0" b="0"/>
            <wp:docPr id="131" name="image69.jpeg" descr=""/>
            <wp:cNvGraphicFramePr>
              <a:graphicFrameLocks noChangeAspect="1"/>
            </wp:cNvGraphicFramePr>
            <a:graphic>
              <a:graphicData uri="http://schemas.openxmlformats.org/drawingml/2006/picture">
                <pic:pic>
                  <pic:nvPicPr>
                    <pic:cNvPr id="132" name="image69.jpeg"/>
                    <pic:cNvPicPr/>
                  </pic:nvPicPr>
                  <pic:blipFill>
                    <a:blip r:embed="rId82" cstate="print"/>
                    <a:stretch>
                      <a:fillRect/>
                    </a:stretch>
                  </pic:blipFill>
                  <pic:spPr>
                    <a:xfrm>
                      <a:off x="0" y="0"/>
                      <a:ext cx="4852128" cy="3222879"/>
                    </a:xfrm>
                    <a:prstGeom prst="rect">
                      <a:avLst/>
                    </a:prstGeom>
                  </pic:spPr>
                </pic:pic>
              </a:graphicData>
            </a:graphic>
          </wp:inline>
        </w:drawing>
      </w:r>
      <w:r>
        <w:rPr>
          <w:rFonts w:ascii="Times New Roman" w:hAnsi="Times New Roman" w:cs="Times New Roman" w:eastAsia="Times New Roman" w:hint="default"/>
          <w:sz w:val="20"/>
          <w:szCs w:val="20"/>
        </w:rPr>
      </w:r>
    </w:p>
    <w:p>
      <w:pPr>
        <w:spacing w:line="240" w:lineRule="auto" w:before="8"/>
        <w:ind w:right="0"/>
        <w:rPr>
          <w:rFonts w:ascii="Times New Roman" w:hAnsi="Times New Roman" w:cs="Times New Roman" w:eastAsia="Times New Roman" w:hint="default"/>
          <w:i/>
          <w:sz w:val="20"/>
          <w:szCs w:val="20"/>
        </w:rPr>
      </w:pPr>
    </w:p>
    <w:p>
      <w:pPr>
        <w:spacing w:before="0"/>
        <w:ind w:left="534" w:right="567" w:firstLine="0"/>
        <w:jc w:val="center"/>
        <w:rPr>
          <w:rFonts w:ascii="Times New Roman" w:hAnsi="Times New Roman" w:cs="Times New Roman" w:eastAsia="Times New Roman" w:hint="default"/>
          <w:sz w:val="24"/>
          <w:szCs w:val="24"/>
        </w:rPr>
      </w:pPr>
      <w:r>
        <w:rPr>
          <w:rFonts w:ascii="Times New Roman"/>
          <w:i/>
          <w:sz w:val="24"/>
        </w:rPr>
        <w:t>Figure 52: Typical Level </w:t>
      </w:r>
      <w:r>
        <w:rPr>
          <w:rFonts w:ascii="Times New Roman"/>
          <w:i/>
          <w:spacing w:val="-3"/>
          <w:sz w:val="24"/>
        </w:rPr>
        <w:t>of </w:t>
      </w:r>
      <w:r>
        <w:rPr>
          <w:rFonts w:ascii="Times New Roman"/>
          <w:i/>
          <w:sz w:val="24"/>
        </w:rPr>
        <w:t>Corrosion at the Conclusion of Testing- Week</w:t>
      </w:r>
      <w:r>
        <w:rPr>
          <w:rFonts w:ascii="Times New Roman"/>
          <w:i/>
          <w:spacing w:val="-8"/>
          <w:sz w:val="24"/>
        </w:rPr>
        <w:t> </w:t>
      </w:r>
      <w:r>
        <w:rPr>
          <w:rFonts w:ascii="Times New Roman"/>
          <w:i/>
          <w:sz w:val="24"/>
        </w:rPr>
        <w:t>10</w:t>
      </w:r>
      <w:r>
        <w:rPr>
          <w:rFonts w:ascii="Times New Roman"/>
          <w:sz w:val="24"/>
        </w:rPr>
      </w:r>
    </w:p>
    <w:p>
      <w:pPr>
        <w:spacing w:after="0"/>
        <w:jc w:val="center"/>
        <w:rPr>
          <w:rFonts w:ascii="Times New Roman" w:hAnsi="Times New Roman" w:cs="Times New Roman" w:eastAsia="Times New Roman" w:hint="default"/>
          <w:sz w:val="24"/>
          <w:szCs w:val="24"/>
        </w:rPr>
        <w:sectPr>
          <w:pgSz w:w="12240" w:h="15840"/>
          <w:pgMar w:header="0" w:footer="867" w:top="1440" w:bottom="1060" w:left="1560" w:right="1520"/>
        </w:sectPr>
      </w:pPr>
    </w:p>
    <w:p>
      <w:pPr>
        <w:pStyle w:val="BodyText"/>
        <w:spacing w:line="480" w:lineRule="auto" w:before="42"/>
        <w:ind w:right="102"/>
        <w:jc w:val="left"/>
      </w:pPr>
      <w:r>
        <w:rPr/>
        <w:t>Figures 54-57 provide updates of the specimens over the 10 week testing period, while Figures 58-61 show each </w:t>
      </w:r>
      <w:r>
        <w:rPr>
          <w:spacing w:val="-3"/>
        </w:rPr>
        <w:t>layer </w:t>
      </w:r>
      <w:r>
        <w:rPr/>
        <w:t>of reinforcing steel immediately after chipping. The </w:t>
      </w:r>
      <w:r>
        <w:rPr>
          <w:spacing w:val="-4"/>
        </w:rPr>
        <w:t>last </w:t>
      </w:r>
      <w:r>
        <w:rPr>
          <w:spacing w:val="-3"/>
        </w:rPr>
        <w:t>layer </w:t>
      </w:r>
      <w:r>
        <w:rPr/>
        <w:t>of steel </w:t>
      </w:r>
      <w:r>
        <w:rPr/>
        <w:t>reinforcing that was excavated and examined, after being completely removed from testing, chipped, and allowed </w:t>
      </w:r>
      <w:r>
        <w:rPr>
          <w:spacing w:val="2"/>
        </w:rPr>
        <w:t>to </w:t>
      </w:r>
      <w:r>
        <w:rPr>
          <w:spacing w:val="-5"/>
        </w:rPr>
        <w:t>sit </w:t>
      </w:r>
      <w:r>
        <w:rPr/>
        <w:t>out </w:t>
      </w:r>
      <w:r>
        <w:rPr>
          <w:spacing w:val="-3"/>
        </w:rPr>
        <w:t>in </w:t>
      </w:r>
      <w:r>
        <w:rPr/>
        <w:t>open </w:t>
      </w:r>
      <w:r>
        <w:rPr>
          <w:spacing w:val="-3"/>
        </w:rPr>
        <w:t>air </w:t>
      </w:r>
      <w:r>
        <w:rPr/>
        <w:t>for 24 hours, </w:t>
      </w:r>
      <w:r>
        <w:rPr>
          <w:spacing w:val="-5"/>
        </w:rPr>
        <w:t>is </w:t>
      </w:r>
      <w:r>
        <w:rPr/>
        <w:t>also presented as Figure 62. </w:t>
      </w:r>
      <w:r>
        <w:rPr>
          <w:spacing w:val="-3"/>
        </w:rPr>
        <w:t>This is </w:t>
      </w:r>
      <w:r>
        <w:rPr>
          <w:spacing w:val="-3"/>
        </w:rPr>
      </w:r>
      <w:r>
        <w:rPr/>
        <w:t>significant because with </w:t>
      </w:r>
      <w:r>
        <w:rPr>
          <w:spacing w:val="-3"/>
        </w:rPr>
        <w:t>no </w:t>
      </w:r>
      <w:r>
        <w:rPr/>
        <w:t>forced current or surrounding NaCl solution, all reactions </w:t>
      </w:r>
      <w:r>
        <w:rPr>
          <w:spacing w:val="4"/>
        </w:rPr>
        <w:t>of </w:t>
      </w:r>
      <w:r>
        <w:rPr/>
        <w:t>this </w:t>
      </w:r>
      <w:r>
        <w:rPr/>
        <w:t>exposed reinforcing steel came only as a result from what had already occurred within the specimens, and all pitting corrosion that revealed itself was previously present </w:t>
      </w:r>
      <w:r>
        <w:rPr>
          <w:spacing w:val="-3"/>
        </w:rPr>
        <w:t>in </w:t>
      </w:r>
      <w:r>
        <w:rPr/>
        <w:t>the steel </w:t>
      </w:r>
      <w:r>
        <w:rPr/>
        <w:t>reinforcing. Figure 53 </w:t>
      </w:r>
      <w:r>
        <w:rPr>
          <w:spacing w:val="-3"/>
        </w:rPr>
        <w:t>is </w:t>
      </w:r>
      <w:r>
        <w:rPr/>
        <w:t>also used as a guide </w:t>
      </w:r>
      <w:r>
        <w:rPr>
          <w:spacing w:val="2"/>
        </w:rPr>
        <w:t>to </w:t>
      </w:r>
      <w:r>
        <w:rPr/>
        <w:t>show the order </w:t>
      </w:r>
      <w:r>
        <w:rPr>
          <w:spacing w:val="-3"/>
        </w:rPr>
        <w:t>in </w:t>
      </w:r>
      <w:r>
        <w:rPr/>
        <w:t>which the layers were chipped </w:t>
      </w:r>
      <w:r>
        <w:rPr/>
        <w:t>away, as </w:t>
      </w:r>
      <w:r>
        <w:rPr>
          <w:spacing w:val="-3"/>
        </w:rPr>
        <w:t>is </w:t>
      </w:r>
      <w:r>
        <w:rPr/>
        <w:t>referenced throughout the rest of this section and Section</w:t>
      </w:r>
      <w:r>
        <w:rPr>
          <w:spacing w:val="-20"/>
        </w:rPr>
        <w:t> </w:t>
      </w:r>
      <w:r>
        <w:rPr/>
        <w:t>5.3.3.</w:t>
      </w:r>
    </w:p>
    <w:p>
      <w:pPr>
        <w:spacing w:line="240" w:lineRule="auto" w:before="0"/>
        <w:ind w:right="0"/>
        <w:rPr>
          <w:rFonts w:ascii="Times New Roman" w:hAnsi="Times New Roman" w:cs="Times New Roman" w:eastAsia="Times New Roman" w:hint="default"/>
          <w:sz w:val="20"/>
          <w:szCs w:val="20"/>
        </w:rPr>
      </w:pPr>
    </w:p>
    <w:p>
      <w:pPr>
        <w:spacing w:line="240" w:lineRule="auto" w:before="7" w:after="0"/>
        <w:ind w:right="0"/>
        <w:rPr>
          <w:rFonts w:ascii="Times New Roman" w:hAnsi="Times New Roman" w:cs="Times New Roman" w:eastAsia="Times New Roman" w:hint="default"/>
          <w:sz w:val="28"/>
          <w:szCs w:val="28"/>
        </w:rPr>
      </w:pPr>
    </w:p>
    <w:p>
      <w:pPr>
        <w:spacing w:line="240" w:lineRule="auto"/>
        <w:ind w:left="2392" w:right="0" w:firstLine="0"/>
        <w:rPr>
          <w:rFonts w:ascii="Times New Roman" w:hAnsi="Times New Roman" w:cs="Times New Roman" w:eastAsia="Times New Roman" w:hint="default"/>
          <w:sz w:val="20"/>
          <w:szCs w:val="20"/>
        </w:rPr>
      </w:pPr>
      <w:r>
        <w:rPr>
          <w:rFonts w:ascii="Times New Roman" w:hAnsi="Times New Roman" w:cs="Times New Roman" w:eastAsia="Times New Roman" w:hint="default"/>
          <w:sz w:val="20"/>
          <w:szCs w:val="20"/>
        </w:rPr>
        <w:pict>
          <v:group style="width:240.3pt;height:319.8pt;mso-position-horizontal-relative:char;mso-position-vertical-relative:line" coordorigin="0,0" coordsize="4806,6396">
            <v:shape style="position:absolute;left:0;top:0;width:4806;height:6396" type="#_x0000_t75" stroked="false">
              <v:imagedata r:id="rId83" o:title=""/>
            </v:shape>
            <v:shape style="position:absolute;left:1128;top:1397;width:240;height:1585" type="#_x0000_t202" filled="false" stroked="false">
              <v:textbox inset="0,0,0,0">
                <w:txbxContent>
                  <w:p>
                    <w:pPr>
                      <w:spacing w:line="490" w:lineRule="exact" w:before="0"/>
                      <w:ind w:left="0" w:right="0" w:firstLine="0"/>
                      <w:jc w:val="left"/>
                      <w:rPr>
                        <w:rFonts w:ascii="Times New Roman" w:hAnsi="Times New Roman" w:cs="Times New Roman" w:eastAsia="Times New Roman" w:hint="default"/>
                        <w:sz w:val="48"/>
                        <w:szCs w:val="48"/>
                      </w:rPr>
                    </w:pPr>
                    <w:r>
                      <w:rPr>
                        <w:rFonts w:ascii="Times New Roman"/>
                        <w:b/>
                        <w:color w:val="FFFFFF"/>
                        <w:w w:val="95"/>
                        <w:sz w:val="48"/>
                      </w:rPr>
                      <w:t>1</w:t>
                    </w:r>
                    <w:r>
                      <w:rPr>
                        <w:rFonts w:ascii="Times New Roman"/>
                        <w:w w:val="95"/>
                        <w:sz w:val="48"/>
                      </w:rPr>
                    </w:r>
                  </w:p>
                  <w:p>
                    <w:pPr>
                      <w:spacing w:before="0"/>
                      <w:ind w:left="0" w:right="0" w:firstLine="0"/>
                      <w:jc w:val="left"/>
                      <w:rPr>
                        <w:rFonts w:ascii="Times New Roman" w:hAnsi="Times New Roman" w:cs="Times New Roman" w:eastAsia="Times New Roman" w:hint="default"/>
                        <w:sz w:val="48"/>
                        <w:szCs w:val="48"/>
                      </w:rPr>
                    </w:pPr>
                    <w:r>
                      <w:rPr>
                        <w:rFonts w:ascii="Times New Roman"/>
                        <w:b/>
                        <w:color w:val="FFFFFF"/>
                        <w:w w:val="95"/>
                        <w:sz w:val="48"/>
                      </w:rPr>
                      <w:t>2</w:t>
                    </w:r>
                    <w:r>
                      <w:rPr>
                        <w:rFonts w:ascii="Times New Roman"/>
                        <w:w w:val="95"/>
                        <w:sz w:val="48"/>
                      </w:rPr>
                    </w:r>
                  </w:p>
                  <w:p>
                    <w:pPr>
                      <w:spacing w:line="542" w:lineRule="exact" w:before="0"/>
                      <w:ind w:left="0" w:right="0" w:firstLine="0"/>
                      <w:jc w:val="left"/>
                      <w:rPr>
                        <w:rFonts w:ascii="Times New Roman" w:hAnsi="Times New Roman" w:cs="Times New Roman" w:eastAsia="Times New Roman" w:hint="default"/>
                        <w:sz w:val="48"/>
                        <w:szCs w:val="48"/>
                      </w:rPr>
                    </w:pPr>
                    <w:r>
                      <w:rPr>
                        <w:rFonts w:ascii="Times New Roman"/>
                        <w:b/>
                        <w:color w:val="FFFFFF"/>
                        <w:w w:val="95"/>
                        <w:sz w:val="48"/>
                      </w:rPr>
                      <w:t>3</w:t>
                    </w:r>
                    <w:r>
                      <w:rPr>
                        <w:rFonts w:ascii="Times New Roman"/>
                        <w:w w:val="95"/>
                        <w:sz w:val="48"/>
                      </w:rPr>
                    </w:r>
                  </w:p>
                </w:txbxContent>
              </v:textbox>
              <w10:wrap type="none"/>
            </v:shape>
            <v:shape style="position:absolute;left:2731;top:1498;width:240;height:480" type="#_x0000_t202" filled="false" stroked="false">
              <v:textbox inset="0,0,0,0">
                <w:txbxContent>
                  <w:p>
                    <w:pPr>
                      <w:spacing w:line="480" w:lineRule="exact" w:before="0"/>
                      <w:ind w:left="0" w:right="0" w:firstLine="0"/>
                      <w:jc w:val="left"/>
                      <w:rPr>
                        <w:rFonts w:ascii="Times New Roman" w:hAnsi="Times New Roman" w:cs="Times New Roman" w:eastAsia="Times New Roman" w:hint="default"/>
                        <w:sz w:val="48"/>
                        <w:szCs w:val="48"/>
                      </w:rPr>
                    </w:pPr>
                    <w:r>
                      <w:rPr>
                        <w:rFonts w:ascii="Times New Roman"/>
                        <w:b/>
                        <w:color w:val="FFFFFF"/>
                        <w:w w:val="95"/>
                        <w:sz w:val="48"/>
                      </w:rPr>
                      <w:t>4</w:t>
                    </w:r>
                    <w:r>
                      <w:rPr>
                        <w:rFonts w:ascii="Times New Roman"/>
                        <w:w w:val="95"/>
                        <w:sz w:val="48"/>
                      </w:rPr>
                    </w:r>
                  </w:p>
                </w:txbxContent>
              </v:textbox>
              <w10:wrap type="none"/>
            </v:shape>
            <v:shape style="position:absolute;left:2948;top:4897;width:240;height:480" type="#_x0000_t202" filled="false" stroked="false">
              <v:textbox inset="0,0,0,0">
                <w:txbxContent>
                  <w:p>
                    <w:pPr>
                      <w:spacing w:line="480" w:lineRule="exact" w:before="0"/>
                      <w:ind w:left="0" w:right="0" w:firstLine="0"/>
                      <w:jc w:val="left"/>
                      <w:rPr>
                        <w:rFonts w:ascii="Times New Roman" w:hAnsi="Times New Roman" w:cs="Times New Roman" w:eastAsia="Times New Roman" w:hint="default"/>
                        <w:sz w:val="48"/>
                        <w:szCs w:val="48"/>
                      </w:rPr>
                    </w:pPr>
                    <w:r>
                      <w:rPr>
                        <w:rFonts w:ascii="Times New Roman"/>
                        <w:b/>
                        <w:color w:val="FFFFFF"/>
                        <w:w w:val="95"/>
                        <w:sz w:val="48"/>
                      </w:rPr>
                      <w:t>5</w:t>
                    </w:r>
                    <w:r>
                      <w:rPr>
                        <w:rFonts w:ascii="Times New Roman"/>
                        <w:w w:val="95"/>
                        <w:sz w:val="48"/>
                      </w:rPr>
                    </w:r>
                  </w:p>
                </w:txbxContent>
              </v:textbox>
              <w10:wrap type="none"/>
            </v:shape>
          </v:group>
        </w:pict>
      </w:r>
      <w:r>
        <w:rPr>
          <w:rFonts w:ascii="Times New Roman" w:hAnsi="Times New Roman" w:cs="Times New Roman" w:eastAsia="Times New Roman" w:hint="default"/>
          <w:sz w:val="20"/>
          <w:szCs w:val="20"/>
        </w:rPr>
      </w:r>
    </w:p>
    <w:p>
      <w:pPr>
        <w:spacing w:line="240" w:lineRule="auto" w:before="7"/>
        <w:ind w:right="0"/>
        <w:rPr>
          <w:rFonts w:ascii="Times New Roman" w:hAnsi="Times New Roman" w:cs="Times New Roman" w:eastAsia="Times New Roman" w:hint="default"/>
          <w:sz w:val="23"/>
          <w:szCs w:val="23"/>
        </w:rPr>
      </w:pPr>
    </w:p>
    <w:p>
      <w:pPr>
        <w:spacing w:before="0"/>
        <w:ind w:left="1507" w:right="102" w:firstLine="0"/>
        <w:jc w:val="left"/>
        <w:rPr>
          <w:rFonts w:ascii="Times New Roman" w:hAnsi="Times New Roman" w:cs="Times New Roman" w:eastAsia="Times New Roman" w:hint="default"/>
          <w:sz w:val="24"/>
          <w:szCs w:val="24"/>
        </w:rPr>
      </w:pPr>
      <w:r>
        <w:rPr>
          <w:rFonts w:ascii="Times New Roman"/>
          <w:i/>
          <w:sz w:val="24"/>
        </w:rPr>
        <w:t>Figure 53: Chipping Sequence </w:t>
      </w:r>
      <w:r>
        <w:rPr>
          <w:rFonts w:ascii="Times New Roman"/>
          <w:i/>
          <w:spacing w:val="-3"/>
          <w:sz w:val="24"/>
        </w:rPr>
        <w:t>of </w:t>
      </w:r>
      <w:r>
        <w:rPr>
          <w:rFonts w:ascii="Times New Roman"/>
          <w:i/>
          <w:sz w:val="24"/>
        </w:rPr>
        <w:t>Large-Scale Corrosion</w:t>
      </w:r>
      <w:r>
        <w:rPr>
          <w:rFonts w:ascii="Times New Roman"/>
          <w:i/>
          <w:spacing w:val="-5"/>
          <w:sz w:val="24"/>
        </w:rPr>
        <w:t> </w:t>
      </w:r>
      <w:r>
        <w:rPr>
          <w:rFonts w:ascii="Times New Roman"/>
          <w:i/>
          <w:sz w:val="24"/>
        </w:rPr>
        <w:t>Specimens</w:t>
      </w:r>
      <w:r>
        <w:rPr>
          <w:rFonts w:ascii="Times New Roman"/>
          <w:sz w:val="24"/>
        </w:rPr>
      </w:r>
    </w:p>
    <w:p>
      <w:pPr>
        <w:spacing w:after="0"/>
        <w:jc w:val="left"/>
        <w:rPr>
          <w:rFonts w:ascii="Times New Roman" w:hAnsi="Times New Roman" w:cs="Times New Roman" w:eastAsia="Times New Roman" w:hint="default"/>
          <w:sz w:val="24"/>
          <w:szCs w:val="24"/>
        </w:rPr>
        <w:sectPr>
          <w:pgSz w:w="12240" w:h="15840"/>
          <w:pgMar w:header="0" w:footer="867" w:top="1400" w:bottom="1060" w:left="1340" w:right="1440"/>
        </w:sectPr>
      </w:pPr>
    </w:p>
    <w:p>
      <w:pPr>
        <w:tabs>
          <w:tab w:pos="4670" w:val="left" w:leader="none"/>
        </w:tabs>
        <w:spacing w:line="240" w:lineRule="auto"/>
        <w:ind w:left="398" w:right="0" w:firstLine="0"/>
        <w:rPr>
          <w:rFonts w:ascii="Times New Roman" w:hAnsi="Times New Roman" w:cs="Times New Roman" w:eastAsia="Times New Roman" w:hint="default"/>
          <w:sz w:val="20"/>
          <w:szCs w:val="20"/>
        </w:rPr>
      </w:pPr>
      <w:r>
        <w:rPr>
          <w:rFonts w:ascii="Times New Roman"/>
          <w:sz w:val="20"/>
        </w:rPr>
        <w:drawing>
          <wp:inline distT="0" distB="0" distL="0" distR="0">
            <wp:extent cx="2504209" cy="3333940"/>
            <wp:effectExtent l="0" t="0" r="0" b="0"/>
            <wp:docPr id="133" name="image71.jpeg" descr=""/>
            <wp:cNvGraphicFramePr>
              <a:graphicFrameLocks noChangeAspect="1"/>
            </wp:cNvGraphicFramePr>
            <a:graphic>
              <a:graphicData uri="http://schemas.openxmlformats.org/drawingml/2006/picture">
                <pic:pic>
                  <pic:nvPicPr>
                    <pic:cNvPr id="134" name="image71.jpeg"/>
                    <pic:cNvPicPr/>
                  </pic:nvPicPr>
                  <pic:blipFill>
                    <a:blip r:embed="rId84" cstate="print"/>
                    <a:stretch>
                      <a:fillRect/>
                    </a:stretch>
                  </pic:blipFill>
                  <pic:spPr>
                    <a:xfrm>
                      <a:off x="0" y="0"/>
                      <a:ext cx="2504209" cy="3333940"/>
                    </a:xfrm>
                    <a:prstGeom prst="rect">
                      <a:avLst/>
                    </a:prstGeom>
                  </pic:spPr>
                </pic:pic>
              </a:graphicData>
            </a:graphic>
          </wp:inline>
        </w:drawing>
      </w:r>
      <w:r>
        <w:rPr>
          <w:rFonts w:ascii="Times New Roman"/>
          <w:sz w:val="20"/>
        </w:rPr>
      </w:r>
      <w:r>
        <w:rPr>
          <w:rFonts w:ascii="Times New Roman"/>
          <w:sz w:val="20"/>
        </w:rPr>
        <w:tab/>
      </w:r>
      <w:r>
        <w:rPr>
          <w:rFonts w:ascii="Times New Roman"/>
          <w:sz w:val="20"/>
        </w:rPr>
        <w:drawing>
          <wp:inline distT="0" distB="0" distL="0" distR="0">
            <wp:extent cx="2504209" cy="3333940"/>
            <wp:effectExtent l="0" t="0" r="0" b="0"/>
            <wp:docPr id="135" name="image72.jpeg" descr=""/>
            <wp:cNvGraphicFramePr>
              <a:graphicFrameLocks noChangeAspect="1"/>
            </wp:cNvGraphicFramePr>
            <a:graphic>
              <a:graphicData uri="http://schemas.openxmlformats.org/drawingml/2006/picture">
                <pic:pic>
                  <pic:nvPicPr>
                    <pic:cNvPr id="136" name="image72.jpeg"/>
                    <pic:cNvPicPr/>
                  </pic:nvPicPr>
                  <pic:blipFill>
                    <a:blip r:embed="rId85" cstate="print"/>
                    <a:stretch>
                      <a:fillRect/>
                    </a:stretch>
                  </pic:blipFill>
                  <pic:spPr>
                    <a:xfrm>
                      <a:off x="0" y="0"/>
                      <a:ext cx="2504209" cy="3333940"/>
                    </a:xfrm>
                    <a:prstGeom prst="rect">
                      <a:avLst/>
                    </a:prstGeom>
                  </pic:spPr>
                </pic:pic>
              </a:graphicData>
            </a:graphic>
          </wp:inline>
        </w:drawing>
      </w:r>
      <w:r>
        <w:rPr>
          <w:rFonts w:ascii="Times New Roman"/>
          <w:sz w:val="20"/>
        </w:rPr>
      </w:r>
    </w:p>
    <w:p>
      <w:pPr>
        <w:pStyle w:val="ListParagraph"/>
        <w:numPr>
          <w:ilvl w:val="1"/>
          <w:numId w:val="20"/>
        </w:numPr>
        <w:tabs>
          <w:tab w:pos="6353" w:val="left" w:leader="none"/>
        </w:tabs>
        <w:spacing w:line="240" w:lineRule="auto" w:before="81" w:after="0"/>
        <w:ind w:left="6352" w:right="0" w:hanging="3933"/>
        <w:jc w:val="left"/>
        <w:rPr>
          <w:rFonts w:ascii="Times New Roman" w:hAnsi="Times New Roman" w:cs="Times New Roman" w:eastAsia="Times New Roman" w:hint="default"/>
          <w:sz w:val="24"/>
          <w:szCs w:val="24"/>
        </w:rPr>
      </w:pPr>
      <w:r>
        <w:rPr>
          <w:rFonts w:ascii="Times New Roman"/>
          <w:sz w:val="24"/>
        </w:rPr>
        <w:t>(b)</w:t>
      </w:r>
    </w:p>
    <w:p>
      <w:pPr>
        <w:spacing w:line="240" w:lineRule="auto" w:before="10" w:after="0"/>
        <w:ind w:right="0"/>
        <w:rPr>
          <w:rFonts w:ascii="Times New Roman" w:hAnsi="Times New Roman" w:cs="Times New Roman" w:eastAsia="Times New Roman" w:hint="default"/>
          <w:sz w:val="23"/>
          <w:szCs w:val="23"/>
        </w:rPr>
      </w:pPr>
    </w:p>
    <w:p>
      <w:pPr>
        <w:tabs>
          <w:tab w:pos="4670" w:val="left" w:leader="none"/>
        </w:tabs>
        <w:spacing w:line="240" w:lineRule="auto"/>
        <w:ind w:left="398" w:right="0" w:firstLine="0"/>
        <w:rPr>
          <w:rFonts w:ascii="Times New Roman" w:hAnsi="Times New Roman" w:cs="Times New Roman" w:eastAsia="Times New Roman" w:hint="default"/>
          <w:sz w:val="20"/>
          <w:szCs w:val="20"/>
        </w:rPr>
      </w:pPr>
      <w:r>
        <w:rPr>
          <w:rFonts w:ascii="Times New Roman"/>
          <w:sz w:val="20"/>
        </w:rPr>
        <w:drawing>
          <wp:inline distT="0" distB="0" distL="0" distR="0">
            <wp:extent cx="2503270" cy="3333940"/>
            <wp:effectExtent l="0" t="0" r="0" b="0"/>
            <wp:docPr id="137" name="image73.jpeg" descr=""/>
            <wp:cNvGraphicFramePr>
              <a:graphicFrameLocks noChangeAspect="1"/>
            </wp:cNvGraphicFramePr>
            <a:graphic>
              <a:graphicData uri="http://schemas.openxmlformats.org/drawingml/2006/picture">
                <pic:pic>
                  <pic:nvPicPr>
                    <pic:cNvPr id="138" name="image73.jpeg"/>
                    <pic:cNvPicPr/>
                  </pic:nvPicPr>
                  <pic:blipFill>
                    <a:blip r:embed="rId86" cstate="print"/>
                    <a:stretch>
                      <a:fillRect/>
                    </a:stretch>
                  </pic:blipFill>
                  <pic:spPr>
                    <a:xfrm>
                      <a:off x="0" y="0"/>
                      <a:ext cx="2503270" cy="3333940"/>
                    </a:xfrm>
                    <a:prstGeom prst="rect">
                      <a:avLst/>
                    </a:prstGeom>
                  </pic:spPr>
                </pic:pic>
              </a:graphicData>
            </a:graphic>
          </wp:inline>
        </w:drawing>
      </w:r>
      <w:r>
        <w:rPr>
          <w:rFonts w:ascii="Times New Roman"/>
          <w:sz w:val="20"/>
        </w:rPr>
      </w:r>
      <w:r>
        <w:rPr>
          <w:rFonts w:ascii="Times New Roman"/>
          <w:sz w:val="20"/>
        </w:rPr>
        <w:tab/>
      </w:r>
      <w:r>
        <w:rPr>
          <w:rFonts w:ascii="Times New Roman"/>
          <w:sz w:val="20"/>
        </w:rPr>
        <w:drawing>
          <wp:inline distT="0" distB="0" distL="0" distR="0">
            <wp:extent cx="2503270" cy="3333940"/>
            <wp:effectExtent l="0" t="0" r="0" b="0"/>
            <wp:docPr id="139" name="image74.jpeg" descr=""/>
            <wp:cNvGraphicFramePr>
              <a:graphicFrameLocks noChangeAspect="1"/>
            </wp:cNvGraphicFramePr>
            <a:graphic>
              <a:graphicData uri="http://schemas.openxmlformats.org/drawingml/2006/picture">
                <pic:pic>
                  <pic:nvPicPr>
                    <pic:cNvPr id="140" name="image74.jpeg"/>
                    <pic:cNvPicPr/>
                  </pic:nvPicPr>
                  <pic:blipFill>
                    <a:blip r:embed="rId87" cstate="print"/>
                    <a:stretch>
                      <a:fillRect/>
                    </a:stretch>
                  </pic:blipFill>
                  <pic:spPr>
                    <a:xfrm>
                      <a:off x="0" y="0"/>
                      <a:ext cx="2503270" cy="3333940"/>
                    </a:xfrm>
                    <a:prstGeom prst="rect">
                      <a:avLst/>
                    </a:prstGeom>
                  </pic:spPr>
                </pic:pic>
              </a:graphicData>
            </a:graphic>
          </wp:inline>
        </w:drawing>
      </w:r>
      <w:r>
        <w:rPr>
          <w:rFonts w:ascii="Times New Roman"/>
          <w:sz w:val="20"/>
        </w:rPr>
      </w:r>
    </w:p>
    <w:p>
      <w:pPr>
        <w:pStyle w:val="BodyText"/>
        <w:tabs>
          <w:tab w:pos="6376" w:val="left" w:leader="none"/>
        </w:tabs>
        <w:spacing w:line="240" w:lineRule="auto" w:before="86"/>
        <w:ind w:left="2385" w:right="0"/>
        <w:jc w:val="left"/>
      </w:pPr>
      <w:r>
        <w:rPr/>
        <w:t>(c)</w:t>
        <w:tab/>
        <w:t>(d)</w:t>
      </w:r>
    </w:p>
    <w:p>
      <w:pPr>
        <w:spacing w:line="240" w:lineRule="auto" w:before="0"/>
        <w:ind w:right="0"/>
        <w:rPr>
          <w:rFonts w:ascii="Times New Roman" w:hAnsi="Times New Roman" w:cs="Times New Roman" w:eastAsia="Times New Roman" w:hint="default"/>
          <w:sz w:val="24"/>
          <w:szCs w:val="24"/>
        </w:rPr>
      </w:pPr>
    </w:p>
    <w:p>
      <w:pPr>
        <w:spacing w:before="0"/>
        <w:ind w:left="109" w:right="0" w:firstLine="0"/>
        <w:jc w:val="left"/>
        <w:rPr>
          <w:rFonts w:ascii="Times New Roman" w:hAnsi="Times New Roman" w:cs="Times New Roman" w:eastAsia="Times New Roman" w:hint="default"/>
          <w:sz w:val="24"/>
          <w:szCs w:val="24"/>
        </w:rPr>
      </w:pPr>
      <w:r>
        <w:rPr>
          <w:rFonts w:ascii="Times New Roman"/>
          <w:i/>
          <w:sz w:val="24"/>
        </w:rPr>
        <w:t>Figure 54: Week 1 Update </w:t>
      </w:r>
      <w:r>
        <w:rPr>
          <w:rFonts w:ascii="Times New Roman"/>
          <w:i/>
          <w:spacing w:val="-3"/>
          <w:sz w:val="24"/>
        </w:rPr>
        <w:t>of </w:t>
      </w:r>
      <w:r>
        <w:rPr>
          <w:rFonts w:ascii="Times New Roman"/>
          <w:i/>
          <w:sz w:val="24"/>
        </w:rPr>
        <w:t>Large-Scale Corrosion Specimens Using (a) ODOT AA (b)</w:t>
      </w:r>
      <w:r>
        <w:rPr>
          <w:rFonts w:ascii="Times New Roman"/>
          <w:i/>
          <w:spacing w:val="-4"/>
          <w:sz w:val="24"/>
        </w:rPr>
        <w:t> </w:t>
      </w:r>
      <w:r>
        <w:rPr>
          <w:rFonts w:ascii="Times New Roman"/>
          <w:i/>
          <w:sz w:val="24"/>
        </w:rPr>
        <w:t>J3</w:t>
      </w:r>
      <w:r>
        <w:rPr>
          <w:rFonts w:ascii="Times New Roman"/>
          <w:sz w:val="24"/>
        </w:rPr>
      </w:r>
    </w:p>
    <w:p>
      <w:pPr>
        <w:spacing w:line="240" w:lineRule="auto" w:before="8"/>
        <w:ind w:right="0"/>
        <w:rPr>
          <w:rFonts w:ascii="Times New Roman" w:hAnsi="Times New Roman" w:cs="Times New Roman" w:eastAsia="Times New Roman" w:hint="default"/>
          <w:i/>
          <w:sz w:val="22"/>
          <w:szCs w:val="22"/>
        </w:rPr>
      </w:pPr>
    </w:p>
    <w:p>
      <w:pPr>
        <w:spacing w:before="0"/>
        <w:ind w:left="3288" w:right="0" w:firstLine="0"/>
        <w:jc w:val="left"/>
        <w:rPr>
          <w:rFonts w:ascii="Times New Roman" w:hAnsi="Times New Roman" w:cs="Times New Roman" w:eastAsia="Times New Roman" w:hint="default"/>
          <w:sz w:val="24"/>
          <w:szCs w:val="24"/>
        </w:rPr>
      </w:pPr>
      <w:r>
        <w:rPr>
          <w:rFonts w:ascii="Times New Roman" w:hAnsi="Times New Roman"/>
          <w:i/>
          <w:sz w:val="24"/>
        </w:rPr>
        <w:t>(c) Ductal</w:t>
      </w:r>
      <w:r>
        <w:rPr>
          <w:rFonts w:ascii="Times New Roman" w:hAnsi="Times New Roman"/>
          <w:i/>
          <w:position w:val="9"/>
          <w:sz w:val="16"/>
        </w:rPr>
        <w:t>® </w:t>
      </w:r>
      <w:r>
        <w:rPr>
          <w:rFonts w:ascii="Times New Roman" w:hAnsi="Times New Roman"/>
          <w:i/>
          <w:sz w:val="24"/>
        </w:rPr>
        <w:t>(d)</w:t>
      </w:r>
      <w:r>
        <w:rPr>
          <w:rFonts w:ascii="Times New Roman" w:hAnsi="Times New Roman"/>
          <w:i/>
          <w:spacing w:val="9"/>
          <w:sz w:val="24"/>
        </w:rPr>
        <w:t> </w:t>
      </w:r>
      <w:r>
        <w:rPr>
          <w:rFonts w:ascii="Times New Roman" w:hAnsi="Times New Roman"/>
          <w:i/>
          <w:sz w:val="24"/>
        </w:rPr>
        <w:t>Phoscrete</w:t>
      </w:r>
      <w:r>
        <w:rPr>
          <w:rFonts w:ascii="Times New Roman" w:hAnsi="Times New Roman"/>
          <w:sz w:val="24"/>
        </w:rPr>
      </w:r>
    </w:p>
    <w:p>
      <w:pPr>
        <w:spacing w:after="0"/>
        <w:jc w:val="left"/>
        <w:rPr>
          <w:rFonts w:ascii="Times New Roman" w:hAnsi="Times New Roman" w:cs="Times New Roman" w:eastAsia="Times New Roman" w:hint="default"/>
          <w:sz w:val="24"/>
          <w:szCs w:val="24"/>
        </w:rPr>
        <w:sectPr>
          <w:pgSz w:w="12240" w:h="15840"/>
          <w:pgMar w:header="0" w:footer="867" w:top="1440" w:bottom="1060" w:left="1600" w:right="1600"/>
        </w:sectPr>
      </w:pPr>
    </w:p>
    <w:p>
      <w:pPr>
        <w:tabs>
          <w:tab w:pos="4696" w:val="left" w:leader="none"/>
        </w:tabs>
        <w:spacing w:line="240" w:lineRule="auto"/>
        <w:ind w:left="316" w:right="0" w:firstLine="0"/>
        <w:rPr>
          <w:rFonts w:ascii="Times New Roman" w:hAnsi="Times New Roman" w:cs="Times New Roman" w:eastAsia="Times New Roman" w:hint="default"/>
          <w:sz w:val="20"/>
          <w:szCs w:val="20"/>
        </w:rPr>
      </w:pPr>
      <w:r>
        <w:rPr>
          <w:rFonts w:ascii="Times New Roman"/>
          <w:sz w:val="20"/>
        </w:rPr>
        <w:drawing>
          <wp:inline distT="0" distB="0" distL="0" distR="0">
            <wp:extent cx="2562047" cy="3415855"/>
            <wp:effectExtent l="0" t="0" r="0" b="0"/>
            <wp:docPr id="141" name="image75.jpeg" descr=""/>
            <wp:cNvGraphicFramePr>
              <a:graphicFrameLocks noChangeAspect="1"/>
            </wp:cNvGraphicFramePr>
            <a:graphic>
              <a:graphicData uri="http://schemas.openxmlformats.org/drawingml/2006/picture">
                <pic:pic>
                  <pic:nvPicPr>
                    <pic:cNvPr id="142" name="image75.jpeg"/>
                    <pic:cNvPicPr/>
                  </pic:nvPicPr>
                  <pic:blipFill>
                    <a:blip r:embed="rId88" cstate="print"/>
                    <a:stretch>
                      <a:fillRect/>
                    </a:stretch>
                  </pic:blipFill>
                  <pic:spPr>
                    <a:xfrm>
                      <a:off x="0" y="0"/>
                      <a:ext cx="2562047" cy="3415855"/>
                    </a:xfrm>
                    <a:prstGeom prst="rect">
                      <a:avLst/>
                    </a:prstGeom>
                  </pic:spPr>
                </pic:pic>
              </a:graphicData>
            </a:graphic>
          </wp:inline>
        </w:drawing>
      </w:r>
      <w:r>
        <w:rPr>
          <w:rFonts w:ascii="Times New Roman"/>
          <w:sz w:val="20"/>
        </w:rPr>
      </w:r>
      <w:r>
        <w:rPr>
          <w:rFonts w:ascii="Times New Roman"/>
          <w:sz w:val="20"/>
        </w:rPr>
        <w:tab/>
      </w:r>
      <w:r>
        <w:rPr>
          <w:rFonts w:ascii="Times New Roman"/>
          <w:sz w:val="20"/>
        </w:rPr>
        <w:drawing>
          <wp:inline distT="0" distB="0" distL="0" distR="0">
            <wp:extent cx="2538279" cy="3415855"/>
            <wp:effectExtent l="0" t="0" r="0" b="0"/>
            <wp:docPr id="143" name="image76.jpeg" descr=""/>
            <wp:cNvGraphicFramePr>
              <a:graphicFrameLocks noChangeAspect="1"/>
            </wp:cNvGraphicFramePr>
            <a:graphic>
              <a:graphicData uri="http://schemas.openxmlformats.org/drawingml/2006/picture">
                <pic:pic>
                  <pic:nvPicPr>
                    <pic:cNvPr id="144" name="image76.jpeg"/>
                    <pic:cNvPicPr/>
                  </pic:nvPicPr>
                  <pic:blipFill>
                    <a:blip r:embed="rId89" cstate="print"/>
                    <a:stretch>
                      <a:fillRect/>
                    </a:stretch>
                  </pic:blipFill>
                  <pic:spPr>
                    <a:xfrm>
                      <a:off x="0" y="0"/>
                      <a:ext cx="2538279" cy="3415855"/>
                    </a:xfrm>
                    <a:prstGeom prst="rect">
                      <a:avLst/>
                    </a:prstGeom>
                  </pic:spPr>
                </pic:pic>
              </a:graphicData>
            </a:graphic>
          </wp:inline>
        </w:drawing>
      </w:r>
      <w:r>
        <w:rPr>
          <w:rFonts w:ascii="Times New Roman"/>
          <w:sz w:val="20"/>
        </w:rPr>
      </w:r>
    </w:p>
    <w:p>
      <w:pPr>
        <w:pStyle w:val="BodyText"/>
        <w:tabs>
          <w:tab w:pos="6352" w:val="left" w:leader="none"/>
        </w:tabs>
        <w:spacing w:line="240" w:lineRule="auto" w:before="86"/>
        <w:ind w:left="2418" w:right="0"/>
        <w:jc w:val="left"/>
      </w:pPr>
      <w:r>
        <w:rPr/>
        <w:t>(a)</w:t>
        <w:tab/>
        <w:t>(b)</w:t>
      </w:r>
    </w:p>
    <w:p>
      <w:pPr>
        <w:spacing w:line="240" w:lineRule="auto" w:before="8" w:after="0"/>
        <w:ind w:right="0"/>
        <w:rPr>
          <w:rFonts w:ascii="Times New Roman" w:hAnsi="Times New Roman" w:cs="Times New Roman" w:eastAsia="Times New Roman" w:hint="default"/>
          <w:sz w:val="23"/>
          <w:szCs w:val="23"/>
        </w:rPr>
      </w:pPr>
    </w:p>
    <w:p>
      <w:pPr>
        <w:tabs>
          <w:tab w:pos="4696" w:val="left" w:leader="none"/>
        </w:tabs>
        <w:spacing w:line="240" w:lineRule="auto"/>
        <w:ind w:left="316" w:right="0" w:firstLine="0"/>
        <w:rPr>
          <w:rFonts w:ascii="Times New Roman" w:hAnsi="Times New Roman" w:cs="Times New Roman" w:eastAsia="Times New Roman" w:hint="default"/>
          <w:sz w:val="20"/>
          <w:szCs w:val="20"/>
        </w:rPr>
      </w:pPr>
      <w:r>
        <w:rPr>
          <w:rFonts w:ascii="Times New Roman"/>
          <w:sz w:val="20"/>
        </w:rPr>
        <w:drawing>
          <wp:inline distT="0" distB="0" distL="0" distR="0">
            <wp:extent cx="2563644" cy="3415855"/>
            <wp:effectExtent l="0" t="0" r="0" b="0"/>
            <wp:docPr id="145" name="image77.jpeg" descr=""/>
            <wp:cNvGraphicFramePr>
              <a:graphicFrameLocks noChangeAspect="1"/>
            </wp:cNvGraphicFramePr>
            <a:graphic>
              <a:graphicData uri="http://schemas.openxmlformats.org/drawingml/2006/picture">
                <pic:pic>
                  <pic:nvPicPr>
                    <pic:cNvPr id="146" name="image77.jpeg"/>
                    <pic:cNvPicPr/>
                  </pic:nvPicPr>
                  <pic:blipFill>
                    <a:blip r:embed="rId90" cstate="print"/>
                    <a:stretch>
                      <a:fillRect/>
                    </a:stretch>
                  </pic:blipFill>
                  <pic:spPr>
                    <a:xfrm>
                      <a:off x="0" y="0"/>
                      <a:ext cx="2563644" cy="3415855"/>
                    </a:xfrm>
                    <a:prstGeom prst="rect">
                      <a:avLst/>
                    </a:prstGeom>
                  </pic:spPr>
                </pic:pic>
              </a:graphicData>
            </a:graphic>
          </wp:inline>
        </w:drawing>
      </w:r>
      <w:r>
        <w:rPr>
          <w:rFonts w:ascii="Times New Roman"/>
          <w:sz w:val="20"/>
        </w:rPr>
      </w:r>
      <w:r>
        <w:rPr>
          <w:rFonts w:ascii="Times New Roman"/>
          <w:sz w:val="20"/>
        </w:rPr>
        <w:tab/>
      </w:r>
      <w:r>
        <w:rPr>
          <w:rFonts w:ascii="Times New Roman"/>
          <w:sz w:val="20"/>
        </w:rPr>
        <w:drawing>
          <wp:inline distT="0" distB="0" distL="0" distR="0">
            <wp:extent cx="2539860" cy="3415855"/>
            <wp:effectExtent l="0" t="0" r="0" b="0"/>
            <wp:docPr id="147" name="image78.jpeg" descr=""/>
            <wp:cNvGraphicFramePr>
              <a:graphicFrameLocks noChangeAspect="1"/>
            </wp:cNvGraphicFramePr>
            <a:graphic>
              <a:graphicData uri="http://schemas.openxmlformats.org/drawingml/2006/picture">
                <pic:pic>
                  <pic:nvPicPr>
                    <pic:cNvPr id="148" name="image78.jpeg"/>
                    <pic:cNvPicPr/>
                  </pic:nvPicPr>
                  <pic:blipFill>
                    <a:blip r:embed="rId91" cstate="print"/>
                    <a:stretch>
                      <a:fillRect/>
                    </a:stretch>
                  </pic:blipFill>
                  <pic:spPr>
                    <a:xfrm>
                      <a:off x="0" y="0"/>
                      <a:ext cx="2539860" cy="3415855"/>
                    </a:xfrm>
                    <a:prstGeom prst="rect">
                      <a:avLst/>
                    </a:prstGeom>
                  </pic:spPr>
                </pic:pic>
              </a:graphicData>
            </a:graphic>
          </wp:inline>
        </w:drawing>
      </w:r>
      <w:r>
        <w:rPr>
          <w:rFonts w:ascii="Times New Roman"/>
          <w:sz w:val="20"/>
        </w:rPr>
      </w:r>
    </w:p>
    <w:p>
      <w:pPr>
        <w:pStyle w:val="BodyText"/>
        <w:tabs>
          <w:tab w:pos="6352" w:val="left" w:leader="none"/>
        </w:tabs>
        <w:spacing w:line="240" w:lineRule="auto" w:before="83"/>
        <w:ind w:left="2418" w:right="0"/>
        <w:jc w:val="left"/>
      </w:pPr>
      <w:r>
        <w:rPr/>
        <w:t>(c)</w:t>
        <w:tab/>
        <w:t>(d)</w:t>
      </w:r>
    </w:p>
    <w:p>
      <w:pPr>
        <w:spacing w:line="240" w:lineRule="auto" w:before="0"/>
        <w:ind w:right="0"/>
        <w:rPr>
          <w:rFonts w:ascii="Times New Roman" w:hAnsi="Times New Roman" w:cs="Times New Roman" w:eastAsia="Times New Roman" w:hint="default"/>
          <w:sz w:val="24"/>
          <w:szCs w:val="24"/>
        </w:rPr>
      </w:pPr>
    </w:p>
    <w:p>
      <w:pPr>
        <w:spacing w:before="0"/>
        <w:ind w:left="109" w:right="0" w:firstLine="0"/>
        <w:jc w:val="left"/>
        <w:rPr>
          <w:rFonts w:ascii="Times New Roman" w:hAnsi="Times New Roman" w:cs="Times New Roman" w:eastAsia="Times New Roman" w:hint="default"/>
          <w:sz w:val="24"/>
          <w:szCs w:val="24"/>
        </w:rPr>
      </w:pPr>
      <w:r>
        <w:rPr>
          <w:rFonts w:ascii="Times New Roman"/>
          <w:i/>
          <w:sz w:val="24"/>
        </w:rPr>
        <w:t>Figure 55: Week 3 Update </w:t>
      </w:r>
      <w:r>
        <w:rPr>
          <w:rFonts w:ascii="Times New Roman"/>
          <w:i/>
          <w:spacing w:val="-3"/>
          <w:sz w:val="24"/>
        </w:rPr>
        <w:t>of </w:t>
      </w:r>
      <w:r>
        <w:rPr>
          <w:rFonts w:ascii="Times New Roman"/>
          <w:i/>
          <w:sz w:val="24"/>
        </w:rPr>
        <w:t>Large-Scale Corrosion Specimens Using (a) ODOT AA (b)</w:t>
      </w:r>
      <w:r>
        <w:rPr>
          <w:rFonts w:ascii="Times New Roman"/>
          <w:i/>
          <w:spacing w:val="-4"/>
          <w:sz w:val="24"/>
        </w:rPr>
        <w:t> </w:t>
      </w:r>
      <w:r>
        <w:rPr>
          <w:rFonts w:ascii="Times New Roman"/>
          <w:i/>
          <w:sz w:val="24"/>
        </w:rPr>
        <w:t>J3</w:t>
      </w:r>
      <w:r>
        <w:rPr>
          <w:rFonts w:ascii="Times New Roman"/>
          <w:sz w:val="24"/>
        </w:rPr>
      </w:r>
    </w:p>
    <w:p>
      <w:pPr>
        <w:spacing w:line="240" w:lineRule="auto" w:before="8"/>
        <w:ind w:right="0"/>
        <w:rPr>
          <w:rFonts w:ascii="Times New Roman" w:hAnsi="Times New Roman" w:cs="Times New Roman" w:eastAsia="Times New Roman" w:hint="default"/>
          <w:i/>
          <w:sz w:val="22"/>
          <w:szCs w:val="22"/>
        </w:rPr>
      </w:pPr>
    </w:p>
    <w:p>
      <w:pPr>
        <w:spacing w:before="0"/>
        <w:ind w:left="3288" w:right="0" w:firstLine="0"/>
        <w:jc w:val="left"/>
        <w:rPr>
          <w:rFonts w:ascii="Times New Roman" w:hAnsi="Times New Roman" w:cs="Times New Roman" w:eastAsia="Times New Roman" w:hint="default"/>
          <w:sz w:val="24"/>
          <w:szCs w:val="24"/>
        </w:rPr>
      </w:pPr>
      <w:r>
        <w:rPr>
          <w:rFonts w:ascii="Times New Roman" w:hAnsi="Times New Roman"/>
          <w:i/>
          <w:sz w:val="24"/>
        </w:rPr>
        <w:t>(c) Ductal</w:t>
      </w:r>
      <w:r>
        <w:rPr>
          <w:rFonts w:ascii="Times New Roman" w:hAnsi="Times New Roman"/>
          <w:i/>
          <w:position w:val="9"/>
          <w:sz w:val="16"/>
        </w:rPr>
        <w:t>® </w:t>
      </w:r>
      <w:r>
        <w:rPr>
          <w:rFonts w:ascii="Times New Roman" w:hAnsi="Times New Roman"/>
          <w:i/>
          <w:sz w:val="24"/>
        </w:rPr>
        <w:t>(d)</w:t>
      </w:r>
      <w:r>
        <w:rPr>
          <w:rFonts w:ascii="Times New Roman" w:hAnsi="Times New Roman"/>
          <w:i/>
          <w:spacing w:val="9"/>
          <w:sz w:val="24"/>
        </w:rPr>
        <w:t> </w:t>
      </w:r>
      <w:r>
        <w:rPr>
          <w:rFonts w:ascii="Times New Roman" w:hAnsi="Times New Roman"/>
          <w:i/>
          <w:sz w:val="24"/>
        </w:rPr>
        <w:t>Phoscrete</w:t>
      </w:r>
      <w:r>
        <w:rPr>
          <w:rFonts w:ascii="Times New Roman" w:hAnsi="Times New Roman"/>
          <w:sz w:val="24"/>
        </w:rPr>
      </w:r>
    </w:p>
    <w:p>
      <w:pPr>
        <w:spacing w:after="0"/>
        <w:jc w:val="left"/>
        <w:rPr>
          <w:rFonts w:ascii="Times New Roman" w:hAnsi="Times New Roman" w:cs="Times New Roman" w:eastAsia="Times New Roman" w:hint="default"/>
          <w:sz w:val="24"/>
          <w:szCs w:val="24"/>
        </w:rPr>
        <w:sectPr>
          <w:pgSz w:w="12240" w:h="15840"/>
          <w:pgMar w:header="0" w:footer="867" w:top="1440" w:bottom="1060" w:left="1600" w:right="1600"/>
        </w:sectPr>
      </w:pPr>
    </w:p>
    <w:p>
      <w:pPr>
        <w:tabs>
          <w:tab w:pos="4687" w:val="left" w:leader="none"/>
        </w:tabs>
        <w:spacing w:line="240" w:lineRule="auto"/>
        <w:ind w:left="303" w:right="0" w:firstLine="0"/>
        <w:rPr>
          <w:rFonts w:ascii="Times New Roman" w:hAnsi="Times New Roman" w:cs="Times New Roman" w:eastAsia="Times New Roman" w:hint="default"/>
          <w:sz w:val="20"/>
          <w:szCs w:val="20"/>
        </w:rPr>
      </w:pPr>
      <w:r>
        <w:rPr>
          <w:rFonts w:ascii="Times New Roman"/>
          <w:sz w:val="20"/>
        </w:rPr>
        <w:drawing>
          <wp:inline distT="0" distB="0" distL="0" distR="0">
            <wp:extent cx="2573307" cy="3415855"/>
            <wp:effectExtent l="0" t="0" r="0" b="0"/>
            <wp:docPr id="149" name="image79.jpeg" descr=""/>
            <wp:cNvGraphicFramePr>
              <a:graphicFrameLocks noChangeAspect="1"/>
            </wp:cNvGraphicFramePr>
            <a:graphic>
              <a:graphicData uri="http://schemas.openxmlformats.org/drawingml/2006/picture">
                <pic:pic>
                  <pic:nvPicPr>
                    <pic:cNvPr id="150" name="image79.jpeg"/>
                    <pic:cNvPicPr/>
                  </pic:nvPicPr>
                  <pic:blipFill>
                    <a:blip r:embed="rId92" cstate="print"/>
                    <a:stretch>
                      <a:fillRect/>
                    </a:stretch>
                  </pic:blipFill>
                  <pic:spPr>
                    <a:xfrm>
                      <a:off x="0" y="0"/>
                      <a:ext cx="2573307" cy="3415855"/>
                    </a:xfrm>
                    <a:prstGeom prst="rect">
                      <a:avLst/>
                    </a:prstGeom>
                  </pic:spPr>
                </pic:pic>
              </a:graphicData>
            </a:graphic>
          </wp:inline>
        </w:drawing>
      </w:r>
      <w:r>
        <w:rPr>
          <w:rFonts w:ascii="Times New Roman"/>
          <w:sz w:val="20"/>
        </w:rPr>
      </w:r>
      <w:r>
        <w:rPr>
          <w:rFonts w:ascii="Times New Roman"/>
          <w:sz w:val="20"/>
        </w:rPr>
        <w:tab/>
      </w:r>
      <w:r>
        <w:rPr>
          <w:rFonts w:ascii="Times New Roman"/>
          <w:sz w:val="20"/>
        </w:rPr>
        <w:drawing>
          <wp:inline distT="0" distB="0" distL="0" distR="0">
            <wp:extent cx="2550163" cy="3415855"/>
            <wp:effectExtent l="0" t="0" r="0" b="0"/>
            <wp:docPr id="151" name="image80.jpeg" descr=""/>
            <wp:cNvGraphicFramePr>
              <a:graphicFrameLocks noChangeAspect="1"/>
            </wp:cNvGraphicFramePr>
            <a:graphic>
              <a:graphicData uri="http://schemas.openxmlformats.org/drawingml/2006/picture">
                <pic:pic>
                  <pic:nvPicPr>
                    <pic:cNvPr id="152" name="image80.jpeg"/>
                    <pic:cNvPicPr/>
                  </pic:nvPicPr>
                  <pic:blipFill>
                    <a:blip r:embed="rId93" cstate="print"/>
                    <a:stretch>
                      <a:fillRect/>
                    </a:stretch>
                  </pic:blipFill>
                  <pic:spPr>
                    <a:xfrm>
                      <a:off x="0" y="0"/>
                      <a:ext cx="2550163" cy="3415855"/>
                    </a:xfrm>
                    <a:prstGeom prst="rect">
                      <a:avLst/>
                    </a:prstGeom>
                  </pic:spPr>
                </pic:pic>
              </a:graphicData>
            </a:graphic>
          </wp:inline>
        </w:drawing>
      </w:r>
      <w:r>
        <w:rPr>
          <w:rFonts w:ascii="Times New Roman"/>
          <w:sz w:val="20"/>
        </w:rPr>
      </w:r>
    </w:p>
    <w:p>
      <w:pPr>
        <w:pStyle w:val="BodyText"/>
        <w:tabs>
          <w:tab w:pos="6352" w:val="left" w:leader="none"/>
        </w:tabs>
        <w:spacing w:line="240" w:lineRule="auto" w:before="86"/>
        <w:ind w:left="2418" w:right="0"/>
        <w:jc w:val="left"/>
      </w:pPr>
      <w:r>
        <w:rPr/>
        <w:t>(a)</w:t>
        <w:tab/>
        <w:t>(b)</w:t>
      </w:r>
    </w:p>
    <w:p>
      <w:pPr>
        <w:spacing w:line="240" w:lineRule="auto" w:before="8" w:after="0"/>
        <w:ind w:right="0"/>
        <w:rPr>
          <w:rFonts w:ascii="Times New Roman" w:hAnsi="Times New Roman" w:cs="Times New Roman" w:eastAsia="Times New Roman" w:hint="default"/>
          <w:sz w:val="23"/>
          <w:szCs w:val="23"/>
        </w:rPr>
      </w:pPr>
    </w:p>
    <w:p>
      <w:pPr>
        <w:tabs>
          <w:tab w:pos="4670" w:val="left" w:leader="none"/>
        </w:tabs>
        <w:spacing w:line="240" w:lineRule="auto"/>
        <w:ind w:left="320" w:right="0" w:firstLine="0"/>
        <w:rPr>
          <w:rFonts w:ascii="Times New Roman" w:hAnsi="Times New Roman" w:cs="Times New Roman" w:eastAsia="Times New Roman" w:hint="default"/>
          <w:sz w:val="20"/>
          <w:szCs w:val="20"/>
        </w:rPr>
      </w:pPr>
      <w:r>
        <w:rPr>
          <w:rFonts w:ascii="Times New Roman"/>
          <w:sz w:val="20"/>
        </w:rPr>
        <w:drawing>
          <wp:inline distT="0" distB="0" distL="0" distR="0">
            <wp:extent cx="2551752" cy="3415855"/>
            <wp:effectExtent l="0" t="0" r="0" b="0"/>
            <wp:docPr id="153" name="image81.jpeg" descr=""/>
            <wp:cNvGraphicFramePr>
              <a:graphicFrameLocks noChangeAspect="1"/>
            </wp:cNvGraphicFramePr>
            <a:graphic>
              <a:graphicData uri="http://schemas.openxmlformats.org/drawingml/2006/picture">
                <pic:pic>
                  <pic:nvPicPr>
                    <pic:cNvPr id="154" name="image81.jpeg"/>
                    <pic:cNvPicPr/>
                  </pic:nvPicPr>
                  <pic:blipFill>
                    <a:blip r:embed="rId94" cstate="print"/>
                    <a:stretch>
                      <a:fillRect/>
                    </a:stretch>
                  </pic:blipFill>
                  <pic:spPr>
                    <a:xfrm>
                      <a:off x="0" y="0"/>
                      <a:ext cx="2551752" cy="3415855"/>
                    </a:xfrm>
                    <a:prstGeom prst="rect">
                      <a:avLst/>
                    </a:prstGeom>
                  </pic:spPr>
                </pic:pic>
              </a:graphicData>
            </a:graphic>
          </wp:inline>
        </w:drawing>
      </w:r>
      <w:r>
        <w:rPr>
          <w:rFonts w:ascii="Times New Roman"/>
          <w:sz w:val="20"/>
        </w:rPr>
      </w:r>
      <w:r>
        <w:rPr>
          <w:rFonts w:ascii="Times New Roman"/>
          <w:sz w:val="20"/>
        </w:rPr>
        <w:tab/>
      </w:r>
      <w:r>
        <w:rPr>
          <w:rFonts w:ascii="Times New Roman"/>
          <w:sz w:val="20"/>
        </w:rPr>
        <w:drawing>
          <wp:inline distT="0" distB="0" distL="0" distR="0">
            <wp:extent cx="2551752" cy="3415855"/>
            <wp:effectExtent l="0" t="0" r="0" b="0"/>
            <wp:docPr id="155" name="image82.jpeg" descr=""/>
            <wp:cNvGraphicFramePr>
              <a:graphicFrameLocks noChangeAspect="1"/>
            </wp:cNvGraphicFramePr>
            <a:graphic>
              <a:graphicData uri="http://schemas.openxmlformats.org/drawingml/2006/picture">
                <pic:pic>
                  <pic:nvPicPr>
                    <pic:cNvPr id="156" name="image82.jpeg"/>
                    <pic:cNvPicPr/>
                  </pic:nvPicPr>
                  <pic:blipFill>
                    <a:blip r:embed="rId95" cstate="print"/>
                    <a:stretch>
                      <a:fillRect/>
                    </a:stretch>
                  </pic:blipFill>
                  <pic:spPr>
                    <a:xfrm>
                      <a:off x="0" y="0"/>
                      <a:ext cx="2551752" cy="3415855"/>
                    </a:xfrm>
                    <a:prstGeom prst="rect">
                      <a:avLst/>
                    </a:prstGeom>
                  </pic:spPr>
                </pic:pic>
              </a:graphicData>
            </a:graphic>
          </wp:inline>
        </w:drawing>
      </w:r>
      <w:r>
        <w:rPr>
          <w:rFonts w:ascii="Times New Roman"/>
          <w:sz w:val="20"/>
        </w:rPr>
      </w:r>
    </w:p>
    <w:p>
      <w:pPr>
        <w:pStyle w:val="BodyText"/>
        <w:tabs>
          <w:tab w:pos="6352" w:val="left" w:leader="none"/>
        </w:tabs>
        <w:spacing w:line="240" w:lineRule="auto" w:before="83"/>
        <w:ind w:left="2418" w:right="0"/>
        <w:jc w:val="left"/>
      </w:pPr>
      <w:r>
        <w:rPr/>
        <w:t>(c)</w:t>
        <w:tab/>
        <w:t>(d)</w:t>
      </w:r>
    </w:p>
    <w:p>
      <w:pPr>
        <w:spacing w:line="240" w:lineRule="auto" w:before="0"/>
        <w:ind w:right="0"/>
        <w:rPr>
          <w:rFonts w:ascii="Times New Roman" w:hAnsi="Times New Roman" w:cs="Times New Roman" w:eastAsia="Times New Roman" w:hint="default"/>
          <w:sz w:val="24"/>
          <w:szCs w:val="24"/>
        </w:rPr>
      </w:pPr>
    </w:p>
    <w:p>
      <w:pPr>
        <w:spacing w:before="0"/>
        <w:ind w:left="109" w:right="0" w:firstLine="0"/>
        <w:jc w:val="left"/>
        <w:rPr>
          <w:rFonts w:ascii="Times New Roman" w:hAnsi="Times New Roman" w:cs="Times New Roman" w:eastAsia="Times New Roman" w:hint="default"/>
          <w:sz w:val="24"/>
          <w:szCs w:val="24"/>
        </w:rPr>
      </w:pPr>
      <w:r>
        <w:rPr>
          <w:rFonts w:ascii="Times New Roman"/>
          <w:i/>
          <w:sz w:val="24"/>
        </w:rPr>
        <w:t>Figure 56: Week 6 Update </w:t>
      </w:r>
      <w:r>
        <w:rPr>
          <w:rFonts w:ascii="Times New Roman"/>
          <w:i/>
          <w:spacing w:val="-3"/>
          <w:sz w:val="24"/>
        </w:rPr>
        <w:t>of </w:t>
      </w:r>
      <w:r>
        <w:rPr>
          <w:rFonts w:ascii="Times New Roman"/>
          <w:i/>
          <w:sz w:val="24"/>
        </w:rPr>
        <w:t>Large-Scale Corrosion Specimens Using (a) ODOT AA (b)</w:t>
      </w:r>
      <w:r>
        <w:rPr>
          <w:rFonts w:ascii="Times New Roman"/>
          <w:i/>
          <w:spacing w:val="-4"/>
          <w:sz w:val="24"/>
        </w:rPr>
        <w:t> </w:t>
      </w:r>
      <w:r>
        <w:rPr>
          <w:rFonts w:ascii="Times New Roman"/>
          <w:i/>
          <w:sz w:val="24"/>
        </w:rPr>
        <w:t>J3</w:t>
      </w:r>
      <w:r>
        <w:rPr>
          <w:rFonts w:ascii="Times New Roman"/>
          <w:sz w:val="24"/>
        </w:rPr>
      </w:r>
    </w:p>
    <w:p>
      <w:pPr>
        <w:spacing w:line="240" w:lineRule="auto" w:before="8"/>
        <w:ind w:right="0"/>
        <w:rPr>
          <w:rFonts w:ascii="Times New Roman" w:hAnsi="Times New Roman" w:cs="Times New Roman" w:eastAsia="Times New Roman" w:hint="default"/>
          <w:i/>
          <w:sz w:val="22"/>
          <w:szCs w:val="22"/>
        </w:rPr>
      </w:pPr>
    </w:p>
    <w:p>
      <w:pPr>
        <w:spacing w:before="0"/>
        <w:ind w:left="3288" w:right="0" w:firstLine="0"/>
        <w:jc w:val="left"/>
        <w:rPr>
          <w:rFonts w:ascii="Times New Roman" w:hAnsi="Times New Roman" w:cs="Times New Roman" w:eastAsia="Times New Roman" w:hint="default"/>
          <w:sz w:val="24"/>
          <w:szCs w:val="24"/>
        </w:rPr>
      </w:pPr>
      <w:r>
        <w:rPr>
          <w:rFonts w:ascii="Times New Roman" w:hAnsi="Times New Roman"/>
          <w:i/>
          <w:sz w:val="24"/>
        </w:rPr>
        <w:t>(c) Ductal</w:t>
      </w:r>
      <w:r>
        <w:rPr>
          <w:rFonts w:ascii="Times New Roman" w:hAnsi="Times New Roman"/>
          <w:i/>
          <w:position w:val="9"/>
          <w:sz w:val="16"/>
        </w:rPr>
        <w:t>® </w:t>
      </w:r>
      <w:r>
        <w:rPr>
          <w:rFonts w:ascii="Times New Roman" w:hAnsi="Times New Roman"/>
          <w:i/>
          <w:sz w:val="24"/>
        </w:rPr>
        <w:t>(d)</w:t>
      </w:r>
      <w:r>
        <w:rPr>
          <w:rFonts w:ascii="Times New Roman" w:hAnsi="Times New Roman"/>
          <w:i/>
          <w:spacing w:val="9"/>
          <w:sz w:val="24"/>
        </w:rPr>
        <w:t> </w:t>
      </w:r>
      <w:r>
        <w:rPr>
          <w:rFonts w:ascii="Times New Roman" w:hAnsi="Times New Roman"/>
          <w:i/>
          <w:sz w:val="24"/>
        </w:rPr>
        <w:t>Phoscrete</w:t>
      </w:r>
      <w:r>
        <w:rPr>
          <w:rFonts w:ascii="Times New Roman" w:hAnsi="Times New Roman"/>
          <w:sz w:val="24"/>
        </w:rPr>
      </w:r>
    </w:p>
    <w:p>
      <w:pPr>
        <w:spacing w:after="0"/>
        <w:jc w:val="left"/>
        <w:rPr>
          <w:rFonts w:ascii="Times New Roman" w:hAnsi="Times New Roman" w:cs="Times New Roman" w:eastAsia="Times New Roman" w:hint="default"/>
          <w:sz w:val="24"/>
          <w:szCs w:val="24"/>
        </w:rPr>
        <w:sectPr>
          <w:pgSz w:w="12240" w:h="15840"/>
          <w:pgMar w:header="0" w:footer="867" w:top="1440" w:bottom="1060" w:left="1600" w:right="1600"/>
        </w:sectPr>
      </w:pPr>
    </w:p>
    <w:p>
      <w:pPr>
        <w:tabs>
          <w:tab w:pos="4730" w:val="left" w:leader="none"/>
        </w:tabs>
        <w:spacing w:line="240" w:lineRule="auto"/>
        <w:ind w:left="470" w:right="0" w:firstLine="0"/>
        <w:rPr>
          <w:rFonts w:ascii="Times New Roman" w:hAnsi="Times New Roman" w:cs="Times New Roman" w:eastAsia="Times New Roman" w:hint="default"/>
          <w:sz w:val="20"/>
          <w:szCs w:val="20"/>
        </w:rPr>
      </w:pPr>
      <w:r>
        <w:rPr>
          <w:rFonts w:ascii="Times New Roman"/>
          <w:sz w:val="20"/>
        </w:rPr>
        <w:drawing>
          <wp:inline distT="0" distB="0" distL="0" distR="0">
            <wp:extent cx="2492320" cy="3333940"/>
            <wp:effectExtent l="0" t="0" r="0" b="0"/>
            <wp:docPr id="157" name="image83.jpeg" descr=""/>
            <wp:cNvGraphicFramePr>
              <a:graphicFrameLocks noChangeAspect="1"/>
            </wp:cNvGraphicFramePr>
            <a:graphic>
              <a:graphicData uri="http://schemas.openxmlformats.org/drawingml/2006/picture">
                <pic:pic>
                  <pic:nvPicPr>
                    <pic:cNvPr id="158" name="image83.jpeg"/>
                    <pic:cNvPicPr/>
                  </pic:nvPicPr>
                  <pic:blipFill>
                    <a:blip r:embed="rId96" cstate="print"/>
                    <a:stretch>
                      <a:fillRect/>
                    </a:stretch>
                  </pic:blipFill>
                  <pic:spPr>
                    <a:xfrm>
                      <a:off x="0" y="0"/>
                      <a:ext cx="2492320" cy="3333940"/>
                    </a:xfrm>
                    <a:prstGeom prst="rect">
                      <a:avLst/>
                    </a:prstGeom>
                  </pic:spPr>
                </pic:pic>
              </a:graphicData>
            </a:graphic>
          </wp:inline>
        </w:drawing>
      </w:r>
      <w:r>
        <w:rPr>
          <w:rFonts w:ascii="Times New Roman"/>
          <w:sz w:val="20"/>
        </w:rPr>
      </w:r>
      <w:r>
        <w:rPr>
          <w:rFonts w:ascii="Times New Roman"/>
          <w:sz w:val="20"/>
        </w:rPr>
        <w:tab/>
      </w:r>
      <w:r>
        <w:rPr>
          <w:rFonts w:ascii="Times New Roman"/>
          <w:sz w:val="20"/>
        </w:rPr>
        <w:drawing>
          <wp:inline distT="0" distB="0" distL="0" distR="0">
            <wp:extent cx="2492320" cy="3333940"/>
            <wp:effectExtent l="0" t="0" r="0" b="0"/>
            <wp:docPr id="159" name="image84.jpeg" descr=""/>
            <wp:cNvGraphicFramePr>
              <a:graphicFrameLocks noChangeAspect="1"/>
            </wp:cNvGraphicFramePr>
            <a:graphic>
              <a:graphicData uri="http://schemas.openxmlformats.org/drawingml/2006/picture">
                <pic:pic>
                  <pic:nvPicPr>
                    <pic:cNvPr id="160" name="image84.jpeg"/>
                    <pic:cNvPicPr/>
                  </pic:nvPicPr>
                  <pic:blipFill>
                    <a:blip r:embed="rId97" cstate="print"/>
                    <a:stretch>
                      <a:fillRect/>
                    </a:stretch>
                  </pic:blipFill>
                  <pic:spPr>
                    <a:xfrm>
                      <a:off x="0" y="0"/>
                      <a:ext cx="2492320" cy="3333940"/>
                    </a:xfrm>
                    <a:prstGeom prst="rect">
                      <a:avLst/>
                    </a:prstGeom>
                  </pic:spPr>
                </pic:pic>
              </a:graphicData>
            </a:graphic>
          </wp:inline>
        </w:drawing>
      </w:r>
      <w:r>
        <w:rPr>
          <w:rFonts w:ascii="Times New Roman"/>
          <w:sz w:val="20"/>
        </w:rPr>
      </w:r>
    </w:p>
    <w:p>
      <w:pPr>
        <w:pStyle w:val="BodyText"/>
        <w:tabs>
          <w:tab w:pos="6402" w:val="left" w:leader="none"/>
        </w:tabs>
        <w:spacing w:line="240" w:lineRule="auto" w:before="81"/>
        <w:ind w:left="2478" w:right="0"/>
        <w:jc w:val="left"/>
      </w:pPr>
      <w:r>
        <w:rPr/>
        <w:t>(a)</w:t>
        <w:tab/>
        <w:t>(b)</w:t>
      </w:r>
    </w:p>
    <w:p>
      <w:pPr>
        <w:spacing w:line="240" w:lineRule="auto" w:before="10" w:after="0"/>
        <w:ind w:right="0"/>
        <w:rPr>
          <w:rFonts w:ascii="Times New Roman" w:hAnsi="Times New Roman" w:cs="Times New Roman" w:eastAsia="Times New Roman" w:hint="default"/>
          <w:sz w:val="23"/>
          <w:szCs w:val="23"/>
        </w:rPr>
      </w:pPr>
    </w:p>
    <w:p>
      <w:pPr>
        <w:tabs>
          <w:tab w:pos="4730" w:val="left" w:leader="none"/>
        </w:tabs>
        <w:spacing w:line="240" w:lineRule="auto"/>
        <w:ind w:left="470" w:right="0" w:firstLine="0"/>
        <w:rPr>
          <w:rFonts w:ascii="Times New Roman" w:hAnsi="Times New Roman" w:cs="Times New Roman" w:eastAsia="Times New Roman" w:hint="default"/>
          <w:sz w:val="20"/>
          <w:szCs w:val="20"/>
        </w:rPr>
      </w:pPr>
      <w:r>
        <w:rPr>
          <w:rFonts w:ascii="Times New Roman"/>
          <w:sz w:val="20"/>
        </w:rPr>
        <w:drawing>
          <wp:inline distT="0" distB="0" distL="0" distR="0">
            <wp:extent cx="2491385" cy="3333940"/>
            <wp:effectExtent l="0" t="0" r="0" b="0"/>
            <wp:docPr id="161" name="image85.jpeg" descr=""/>
            <wp:cNvGraphicFramePr>
              <a:graphicFrameLocks noChangeAspect="1"/>
            </wp:cNvGraphicFramePr>
            <a:graphic>
              <a:graphicData uri="http://schemas.openxmlformats.org/drawingml/2006/picture">
                <pic:pic>
                  <pic:nvPicPr>
                    <pic:cNvPr id="162" name="image85.jpeg"/>
                    <pic:cNvPicPr/>
                  </pic:nvPicPr>
                  <pic:blipFill>
                    <a:blip r:embed="rId98" cstate="print"/>
                    <a:stretch>
                      <a:fillRect/>
                    </a:stretch>
                  </pic:blipFill>
                  <pic:spPr>
                    <a:xfrm>
                      <a:off x="0" y="0"/>
                      <a:ext cx="2491385" cy="3333940"/>
                    </a:xfrm>
                    <a:prstGeom prst="rect">
                      <a:avLst/>
                    </a:prstGeom>
                  </pic:spPr>
                </pic:pic>
              </a:graphicData>
            </a:graphic>
          </wp:inline>
        </w:drawing>
      </w:r>
      <w:r>
        <w:rPr>
          <w:rFonts w:ascii="Times New Roman"/>
          <w:sz w:val="20"/>
        </w:rPr>
      </w:r>
      <w:r>
        <w:rPr>
          <w:rFonts w:ascii="Times New Roman"/>
          <w:sz w:val="20"/>
        </w:rPr>
        <w:tab/>
      </w:r>
      <w:r>
        <w:rPr>
          <w:rFonts w:ascii="Times New Roman"/>
          <w:sz w:val="20"/>
        </w:rPr>
        <w:drawing>
          <wp:inline distT="0" distB="0" distL="0" distR="0">
            <wp:extent cx="2491385" cy="3333940"/>
            <wp:effectExtent l="0" t="0" r="0" b="0"/>
            <wp:docPr id="163" name="image86.jpeg" descr=""/>
            <wp:cNvGraphicFramePr>
              <a:graphicFrameLocks noChangeAspect="1"/>
            </wp:cNvGraphicFramePr>
            <a:graphic>
              <a:graphicData uri="http://schemas.openxmlformats.org/drawingml/2006/picture">
                <pic:pic>
                  <pic:nvPicPr>
                    <pic:cNvPr id="164" name="image86.jpeg"/>
                    <pic:cNvPicPr/>
                  </pic:nvPicPr>
                  <pic:blipFill>
                    <a:blip r:embed="rId99" cstate="print"/>
                    <a:stretch>
                      <a:fillRect/>
                    </a:stretch>
                  </pic:blipFill>
                  <pic:spPr>
                    <a:xfrm>
                      <a:off x="0" y="0"/>
                      <a:ext cx="2491385" cy="3333940"/>
                    </a:xfrm>
                    <a:prstGeom prst="rect">
                      <a:avLst/>
                    </a:prstGeom>
                  </pic:spPr>
                </pic:pic>
              </a:graphicData>
            </a:graphic>
          </wp:inline>
        </w:drawing>
      </w:r>
      <w:r>
        <w:rPr>
          <w:rFonts w:ascii="Times New Roman"/>
          <w:sz w:val="20"/>
        </w:rPr>
      </w:r>
    </w:p>
    <w:p>
      <w:pPr>
        <w:pStyle w:val="BodyText"/>
        <w:tabs>
          <w:tab w:pos="6412" w:val="left" w:leader="none"/>
        </w:tabs>
        <w:spacing w:line="240" w:lineRule="auto" w:before="86"/>
        <w:ind w:left="2478" w:right="0"/>
        <w:jc w:val="left"/>
      </w:pPr>
      <w:r>
        <w:rPr/>
        <w:t>(c)</w:t>
        <w:tab/>
        <w:t>(d)</w:t>
      </w:r>
    </w:p>
    <w:p>
      <w:pPr>
        <w:spacing w:line="240" w:lineRule="auto" w:before="0"/>
        <w:ind w:right="0"/>
        <w:rPr>
          <w:rFonts w:ascii="Times New Roman" w:hAnsi="Times New Roman" w:cs="Times New Roman" w:eastAsia="Times New Roman" w:hint="default"/>
          <w:sz w:val="24"/>
          <w:szCs w:val="24"/>
        </w:rPr>
      </w:pPr>
    </w:p>
    <w:p>
      <w:pPr>
        <w:spacing w:before="0"/>
        <w:ind w:left="106" w:right="0" w:firstLine="0"/>
        <w:jc w:val="left"/>
        <w:rPr>
          <w:rFonts w:ascii="Times New Roman" w:hAnsi="Times New Roman" w:cs="Times New Roman" w:eastAsia="Times New Roman" w:hint="default"/>
          <w:sz w:val="24"/>
          <w:szCs w:val="24"/>
        </w:rPr>
      </w:pPr>
      <w:r>
        <w:rPr>
          <w:rFonts w:ascii="Times New Roman"/>
          <w:i/>
          <w:sz w:val="24"/>
        </w:rPr>
        <w:t>Figure 57: Week 10 Update </w:t>
      </w:r>
      <w:r>
        <w:rPr>
          <w:rFonts w:ascii="Times New Roman"/>
          <w:i/>
          <w:spacing w:val="-3"/>
          <w:sz w:val="24"/>
        </w:rPr>
        <w:t>of </w:t>
      </w:r>
      <w:r>
        <w:rPr>
          <w:rFonts w:ascii="Times New Roman"/>
          <w:i/>
          <w:sz w:val="24"/>
        </w:rPr>
        <w:t>Large-Scale Corrosion Specimens Using (a) ODOT AA (b)</w:t>
      </w:r>
      <w:r>
        <w:rPr>
          <w:rFonts w:ascii="Times New Roman"/>
          <w:i/>
          <w:spacing w:val="-4"/>
          <w:sz w:val="24"/>
        </w:rPr>
        <w:t> </w:t>
      </w:r>
      <w:r>
        <w:rPr>
          <w:rFonts w:ascii="Times New Roman"/>
          <w:i/>
          <w:sz w:val="24"/>
        </w:rPr>
        <w:t>J3</w:t>
      </w:r>
      <w:r>
        <w:rPr>
          <w:rFonts w:ascii="Times New Roman"/>
          <w:sz w:val="24"/>
        </w:rPr>
      </w:r>
    </w:p>
    <w:p>
      <w:pPr>
        <w:spacing w:line="240" w:lineRule="auto" w:before="8"/>
        <w:ind w:right="0"/>
        <w:rPr>
          <w:rFonts w:ascii="Times New Roman" w:hAnsi="Times New Roman" w:cs="Times New Roman" w:eastAsia="Times New Roman" w:hint="default"/>
          <w:i/>
          <w:sz w:val="22"/>
          <w:szCs w:val="22"/>
        </w:rPr>
      </w:pPr>
    </w:p>
    <w:p>
      <w:pPr>
        <w:spacing w:before="0"/>
        <w:ind w:left="3348" w:right="0" w:firstLine="0"/>
        <w:jc w:val="left"/>
        <w:rPr>
          <w:rFonts w:ascii="Times New Roman" w:hAnsi="Times New Roman" w:cs="Times New Roman" w:eastAsia="Times New Roman" w:hint="default"/>
          <w:sz w:val="24"/>
          <w:szCs w:val="24"/>
        </w:rPr>
      </w:pPr>
      <w:r>
        <w:rPr>
          <w:rFonts w:ascii="Times New Roman" w:hAnsi="Times New Roman"/>
          <w:i/>
          <w:sz w:val="24"/>
        </w:rPr>
        <w:t>(c) Ductal</w:t>
      </w:r>
      <w:r>
        <w:rPr>
          <w:rFonts w:ascii="Times New Roman" w:hAnsi="Times New Roman"/>
          <w:i/>
          <w:position w:val="9"/>
          <w:sz w:val="16"/>
        </w:rPr>
        <w:t>® </w:t>
      </w:r>
      <w:r>
        <w:rPr>
          <w:rFonts w:ascii="Times New Roman" w:hAnsi="Times New Roman"/>
          <w:i/>
          <w:sz w:val="24"/>
        </w:rPr>
        <w:t>(d)</w:t>
      </w:r>
      <w:r>
        <w:rPr>
          <w:rFonts w:ascii="Times New Roman" w:hAnsi="Times New Roman"/>
          <w:i/>
          <w:spacing w:val="9"/>
          <w:sz w:val="24"/>
        </w:rPr>
        <w:t> </w:t>
      </w:r>
      <w:r>
        <w:rPr>
          <w:rFonts w:ascii="Times New Roman" w:hAnsi="Times New Roman"/>
          <w:i/>
          <w:sz w:val="24"/>
        </w:rPr>
        <w:t>Phoscrete</w:t>
      </w:r>
      <w:r>
        <w:rPr>
          <w:rFonts w:ascii="Times New Roman" w:hAnsi="Times New Roman"/>
          <w:sz w:val="24"/>
        </w:rPr>
      </w:r>
    </w:p>
    <w:p>
      <w:pPr>
        <w:spacing w:after="0"/>
        <w:jc w:val="left"/>
        <w:rPr>
          <w:rFonts w:ascii="Times New Roman" w:hAnsi="Times New Roman" w:cs="Times New Roman" w:eastAsia="Times New Roman" w:hint="default"/>
          <w:sz w:val="24"/>
          <w:szCs w:val="24"/>
        </w:rPr>
        <w:sectPr>
          <w:pgSz w:w="12240" w:h="15840"/>
          <w:pgMar w:header="0" w:footer="867" w:top="1440" w:bottom="1060" w:left="1540" w:right="1540"/>
        </w:sectPr>
      </w:pPr>
    </w:p>
    <w:p>
      <w:pPr>
        <w:tabs>
          <w:tab w:pos="4552" w:val="left" w:leader="none"/>
        </w:tabs>
        <w:spacing w:line="240" w:lineRule="auto"/>
        <w:ind w:left="167" w:right="0" w:firstLine="0"/>
        <w:rPr>
          <w:rFonts w:ascii="Times New Roman" w:hAnsi="Times New Roman" w:cs="Times New Roman" w:eastAsia="Times New Roman" w:hint="default"/>
          <w:sz w:val="20"/>
          <w:szCs w:val="20"/>
        </w:rPr>
      </w:pPr>
      <w:r>
        <w:rPr>
          <w:rFonts w:ascii="Times New Roman"/>
          <w:sz w:val="20"/>
        </w:rPr>
        <w:drawing>
          <wp:inline distT="0" distB="0" distL="0" distR="0">
            <wp:extent cx="2562047" cy="3415855"/>
            <wp:effectExtent l="0" t="0" r="0" b="0"/>
            <wp:docPr id="165" name="image87.jpeg" descr=""/>
            <wp:cNvGraphicFramePr>
              <a:graphicFrameLocks noChangeAspect="1"/>
            </wp:cNvGraphicFramePr>
            <a:graphic>
              <a:graphicData uri="http://schemas.openxmlformats.org/drawingml/2006/picture">
                <pic:pic>
                  <pic:nvPicPr>
                    <pic:cNvPr id="166" name="image87.jpeg"/>
                    <pic:cNvPicPr/>
                  </pic:nvPicPr>
                  <pic:blipFill>
                    <a:blip r:embed="rId100" cstate="print"/>
                    <a:stretch>
                      <a:fillRect/>
                    </a:stretch>
                  </pic:blipFill>
                  <pic:spPr>
                    <a:xfrm>
                      <a:off x="0" y="0"/>
                      <a:ext cx="2562047" cy="3415855"/>
                    </a:xfrm>
                    <a:prstGeom prst="rect">
                      <a:avLst/>
                    </a:prstGeom>
                  </pic:spPr>
                </pic:pic>
              </a:graphicData>
            </a:graphic>
          </wp:inline>
        </w:drawing>
      </w:r>
      <w:r>
        <w:rPr>
          <w:rFonts w:ascii="Times New Roman"/>
          <w:sz w:val="20"/>
        </w:rPr>
      </w:r>
      <w:r>
        <w:rPr>
          <w:rFonts w:ascii="Times New Roman"/>
          <w:sz w:val="20"/>
        </w:rPr>
        <w:tab/>
      </w:r>
      <w:r>
        <w:rPr>
          <w:rFonts w:ascii="Times New Roman"/>
          <w:sz w:val="20"/>
        </w:rPr>
        <w:drawing>
          <wp:inline distT="0" distB="0" distL="0" distR="0">
            <wp:extent cx="2568462" cy="3415855"/>
            <wp:effectExtent l="0" t="0" r="0" b="0"/>
            <wp:docPr id="167" name="image88.jpeg" descr=""/>
            <wp:cNvGraphicFramePr>
              <a:graphicFrameLocks noChangeAspect="1"/>
            </wp:cNvGraphicFramePr>
            <a:graphic>
              <a:graphicData uri="http://schemas.openxmlformats.org/drawingml/2006/picture">
                <pic:pic>
                  <pic:nvPicPr>
                    <pic:cNvPr id="168" name="image88.jpeg"/>
                    <pic:cNvPicPr/>
                  </pic:nvPicPr>
                  <pic:blipFill>
                    <a:blip r:embed="rId101" cstate="print"/>
                    <a:stretch>
                      <a:fillRect/>
                    </a:stretch>
                  </pic:blipFill>
                  <pic:spPr>
                    <a:xfrm>
                      <a:off x="0" y="0"/>
                      <a:ext cx="2568462" cy="3415855"/>
                    </a:xfrm>
                    <a:prstGeom prst="rect">
                      <a:avLst/>
                    </a:prstGeom>
                  </pic:spPr>
                </pic:pic>
              </a:graphicData>
            </a:graphic>
          </wp:inline>
        </w:drawing>
      </w:r>
      <w:r>
        <w:rPr>
          <w:rFonts w:ascii="Times New Roman"/>
          <w:sz w:val="20"/>
        </w:rPr>
      </w:r>
    </w:p>
    <w:p>
      <w:pPr>
        <w:pStyle w:val="BodyText"/>
        <w:tabs>
          <w:tab w:pos="6112" w:val="left" w:leader="none"/>
        </w:tabs>
        <w:spacing w:line="240" w:lineRule="auto" w:before="83"/>
        <w:ind w:left="2418" w:right="0"/>
        <w:jc w:val="left"/>
      </w:pPr>
      <w:r>
        <w:rPr/>
        <w:t>(a)</w:t>
        <w:tab/>
        <w:t>(b)</w:t>
      </w:r>
    </w:p>
    <w:p>
      <w:pPr>
        <w:spacing w:line="240" w:lineRule="auto" w:before="8" w:after="0"/>
        <w:ind w:right="0"/>
        <w:rPr>
          <w:rFonts w:ascii="Times New Roman" w:hAnsi="Times New Roman" w:cs="Times New Roman" w:eastAsia="Times New Roman" w:hint="default"/>
          <w:sz w:val="23"/>
          <w:szCs w:val="23"/>
        </w:rPr>
      </w:pPr>
    </w:p>
    <w:p>
      <w:pPr>
        <w:tabs>
          <w:tab w:pos="4550" w:val="left" w:leader="none"/>
        </w:tabs>
        <w:spacing w:line="240" w:lineRule="auto"/>
        <w:ind w:left="170" w:right="0" w:firstLine="0"/>
        <w:rPr>
          <w:rFonts w:ascii="Times New Roman" w:hAnsi="Times New Roman" w:cs="Times New Roman" w:eastAsia="Times New Roman" w:hint="default"/>
          <w:sz w:val="20"/>
          <w:szCs w:val="20"/>
        </w:rPr>
      </w:pPr>
      <w:r>
        <w:rPr>
          <w:rFonts w:ascii="Times New Roman"/>
          <w:sz w:val="20"/>
        </w:rPr>
        <w:drawing>
          <wp:inline distT="0" distB="0" distL="0" distR="0">
            <wp:extent cx="2563644" cy="3415855"/>
            <wp:effectExtent l="0" t="0" r="0" b="0"/>
            <wp:docPr id="169" name="image89.jpeg" descr=""/>
            <wp:cNvGraphicFramePr>
              <a:graphicFrameLocks noChangeAspect="1"/>
            </wp:cNvGraphicFramePr>
            <a:graphic>
              <a:graphicData uri="http://schemas.openxmlformats.org/drawingml/2006/picture">
                <pic:pic>
                  <pic:nvPicPr>
                    <pic:cNvPr id="170" name="image89.jpeg"/>
                    <pic:cNvPicPr/>
                  </pic:nvPicPr>
                  <pic:blipFill>
                    <a:blip r:embed="rId102" cstate="print"/>
                    <a:stretch>
                      <a:fillRect/>
                    </a:stretch>
                  </pic:blipFill>
                  <pic:spPr>
                    <a:xfrm>
                      <a:off x="0" y="0"/>
                      <a:ext cx="2563644" cy="3415855"/>
                    </a:xfrm>
                    <a:prstGeom prst="rect">
                      <a:avLst/>
                    </a:prstGeom>
                  </pic:spPr>
                </pic:pic>
              </a:graphicData>
            </a:graphic>
          </wp:inline>
        </w:drawing>
      </w:r>
      <w:r>
        <w:rPr>
          <w:rFonts w:ascii="Times New Roman"/>
          <w:sz w:val="20"/>
        </w:rPr>
      </w:r>
      <w:r>
        <w:rPr>
          <w:rFonts w:ascii="Times New Roman"/>
          <w:sz w:val="20"/>
        </w:rPr>
        <w:tab/>
      </w:r>
      <w:r>
        <w:rPr>
          <w:rFonts w:ascii="Times New Roman"/>
          <w:sz w:val="20"/>
        </w:rPr>
        <w:drawing>
          <wp:inline distT="0" distB="0" distL="0" distR="0">
            <wp:extent cx="2563644" cy="3415855"/>
            <wp:effectExtent l="0" t="0" r="0" b="0"/>
            <wp:docPr id="171" name="image90.jpeg" descr=""/>
            <wp:cNvGraphicFramePr>
              <a:graphicFrameLocks noChangeAspect="1"/>
            </wp:cNvGraphicFramePr>
            <a:graphic>
              <a:graphicData uri="http://schemas.openxmlformats.org/drawingml/2006/picture">
                <pic:pic>
                  <pic:nvPicPr>
                    <pic:cNvPr id="172" name="image90.jpeg"/>
                    <pic:cNvPicPr/>
                  </pic:nvPicPr>
                  <pic:blipFill>
                    <a:blip r:embed="rId103" cstate="print"/>
                    <a:stretch>
                      <a:fillRect/>
                    </a:stretch>
                  </pic:blipFill>
                  <pic:spPr>
                    <a:xfrm>
                      <a:off x="0" y="0"/>
                      <a:ext cx="2563644" cy="3415855"/>
                    </a:xfrm>
                    <a:prstGeom prst="rect">
                      <a:avLst/>
                    </a:prstGeom>
                  </pic:spPr>
                </pic:pic>
              </a:graphicData>
            </a:graphic>
          </wp:inline>
        </w:drawing>
      </w:r>
      <w:r>
        <w:rPr>
          <w:rFonts w:ascii="Times New Roman"/>
          <w:sz w:val="20"/>
        </w:rPr>
      </w:r>
    </w:p>
    <w:p>
      <w:pPr>
        <w:pStyle w:val="BodyText"/>
        <w:tabs>
          <w:tab w:pos="6112" w:val="left" w:leader="none"/>
        </w:tabs>
        <w:spacing w:line="240" w:lineRule="auto" w:before="83"/>
        <w:ind w:left="2418" w:right="0"/>
        <w:jc w:val="left"/>
      </w:pPr>
      <w:r>
        <w:rPr/>
        <w:t>(c)</w:t>
        <w:tab/>
        <w:t>(d)</w:t>
      </w:r>
    </w:p>
    <w:p>
      <w:pPr>
        <w:spacing w:line="240" w:lineRule="auto" w:before="0"/>
        <w:ind w:right="0"/>
        <w:rPr>
          <w:rFonts w:ascii="Times New Roman" w:hAnsi="Times New Roman" w:cs="Times New Roman" w:eastAsia="Times New Roman" w:hint="default"/>
          <w:sz w:val="24"/>
          <w:szCs w:val="24"/>
        </w:rPr>
      </w:pPr>
    </w:p>
    <w:p>
      <w:pPr>
        <w:spacing w:before="0"/>
        <w:ind w:left="224" w:right="0" w:firstLine="0"/>
        <w:jc w:val="left"/>
        <w:rPr>
          <w:rFonts w:ascii="Times New Roman" w:hAnsi="Times New Roman" w:cs="Times New Roman" w:eastAsia="Times New Roman" w:hint="default"/>
          <w:sz w:val="24"/>
          <w:szCs w:val="24"/>
        </w:rPr>
      </w:pPr>
      <w:r>
        <w:rPr>
          <w:rFonts w:ascii="Times New Roman"/>
          <w:i/>
          <w:sz w:val="24"/>
        </w:rPr>
        <w:t>Figure 58: First Chip of Large-Scale Corrosion Specimens Using (a) ODOT AA (b)</w:t>
      </w:r>
      <w:r>
        <w:rPr>
          <w:rFonts w:ascii="Times New Roman"/>
          <w:i/>
          <w:spacing w:val="-20"/>
          <w:sz w:val="24"/>
        </w:rPr>
        <w:t> </w:t>
      </w:r>
      <w:r>
        <w:rPr>
          <w:rFonts w:ascii="Times New Roman"/>
          <w:i/>
          <w:sz w:val="24"/>
        </w:rPr>
        <w:t>J3</w:t>
      </w:r>
      <w:r>
        <w:rPr>
          <w:rFonts w:ascii="Times New Roman"/>
          <w:sz w:val="24"/>
        </w:rPr>
      </w:r>
    </w:p>
    <w:p>
      <w:pPr>
        <w:spacing w:line="240" w:lineRule="auto" w:before="8"/>
        <w:ind w:right="0"/>
        <w:rPr>
          <w:rFonts w:ascii="Times New Roman" w:hAnsi="Times New Roman" w:cs="Times New Roman" w:eastAsia="Times New Roman" w:hint="default"/>
          <w:i/>
          <w:sz w:val="22"/>
          <w:szCs w:val="22"/>
        </w:rPr>
      </w:pPr>
    </w:p>
    <w:p>
      <w:pPr>
        <w:spacing w:before="0"/>
        <w:ind w:left="3168" w:right="0" w:firstLine="0"/>
        <w:jc w:val="left"/>
        <w:rPr>
          <w:rFonts w:ascii="Times New Roman" w:hAnsi="Times New Roman" w:cs="Times New Roman" w:eastAsia="Times New Roman" w:hint="default"/>
          <w:sz w:val="24"/>
          <w:szCs w:val="24"/>
        </w:rPr>
      </w:pPr>
      <w:r>
        <w:rPr>
          <w:rFonts w:ascii="Times New Roman" w:hAnsi="Times New Roman"/>
          <w:i/>
          <w:sz w:val="24"/>
        </w:rPr>
        <w:t>(c) Ductal</w:t>
      </w:r>
      <w:r>
        <w:rPr>
          <w:rFonts w:ascii="Times New Roman" w:hAnsi="Times New Roman"/>
          <w:i/>
          <w:position w:val="9"/>
          <w:sz w:val="16"/>
        </w:rPr>
        <w:t>® </w:t>
      </w:r>
      <w:r>
        <w:rPr>
          <w:rFonts w:ascii="Times New Roman" w:hAnsi="Times New Roman"/>
          <w:i/>
          <w:sz w:val="24"/>
        </w:rPr>
        <w:t>(d)</w:t>
      </w:r>
      <w:r>
        <w:rPr>
          <w:rFonts w:ascii="Times New Roman" w:hAnsi="Times New Roman"/>
          <w:i/>
          <w:spacing w:val="9"/>
          <w:sz w:val="24"/>
        </w:rPr>
        <w:t> </w:t>
      </w:r>
      <w:r>
        <w:rPr>
          <w:rFonts w:ascii="Times New Roman" w:hAnsi="Times New Roman"/>
          <w:i/>
          <w:sz w:val="24"/>
        </w:rPr>
        <w:t>Phoscrete</w:t>
      </w:r>
      <w:r>
        <w:rPr>
          <w:rFonts w:ascii="Times New Roman" w:hAnsi="Times New Roman"/>
          <w:sz w:val="24"/>
        </w:rPr>
      </w:r>
    </w:p>
    <w:p>
      <w:pPr>
        <w:spacing w:after="0"/>
        <w:jc w:val="left"/>
        <w:rPr>
          <w:rFonts w:ascii="Times New Roman" w:hAnsi="Times New Roman" w:cs="Times New Roman" w:eastAsia="Times New Roman" w:hint="default"/>
          <w:sz w:val="24"/>
          <w:szCs w:val="24"/>
        </w:rPr>
        <w:sectPr>
          <w:pgSz w:w="12240" w:h="15840"/>
          <w:pgMar w:header="0" w:footer="867" w:top="1440" w:bottom="1060" w:left="1720" w:right="1720"/>
        </w:sectPr>
      </w:pPr>
    </w:p>
    <w:p>
      <w:pPr>
        <w:tabs>
          <w:tab w:pos="4569" w:val="left" w:leader="none"/>
        </w:tabs>
        <w:spacing w:line="240" w:lineRule="auto"/>
        <w:ind w:left="147" w:right="0" w:firstLine="0"/>
        <w:rPr>
          <w:rFonts w:ascii="Times New Roman" w:hAnsi="Times New Roman" w:cs="Times New Roman" w:eastAsia="Times New Roman" w:hint="default"/>
          <w:sz w:val="20"/>
          <w:szCs w:val="20"/>
        </w:rPr>
      </w:pPr>
      <w:r>
        <w:rPr>
          <w:rFonts w:ascii="Times New Roman"/>
          <w:sz w:val="20"/>
        </w:rPr>
        <w:drawing>
          <wp:inline distT="0" distB="0" distL="0" distR="0">
            <wp:extent cx="2597076" cy="3415855"/>
            <wp:effectExtent l="0" t="0" r="0" b="0"/>
            <wp:docPr id="173" name="image91.jpeg" descr=""/>
            <wp:cNvGraphicFramePr>
              <a:graphicFrameLocks noChangeAspect="1"/>
            </wp:cNvGraphicFramePr>
            <a:graphic>
              <a:graphicData uri="http://schemas.openxmlformats.org/drawingml/2006/picture">
                <pic:pic>
                  <pic:nvPicPr>
                    <pic:cNvPr id="174" name="image91.jpeg"/>
                    <pic:cNvPicPr/>
                  </pic:nvPicPr>
                  <pic:blipFill>
                    <a:blip r:embed="rId104" cstate="print"/>
                    <a:stretch>
                      <a:fillRect/>
                    </a:stretch>
                  </pic:blipFill>
                  <pic:spPr>
                    <a:xfrm>
                      <a:off x="0" y="0"/>
                      <a:ext cx="2597076" cy="3415855"/>
                    </a:xfrm>
                    <a:prstGeom prst="rect">
                      <a:avLst/>
                    </a:prstGeom>
                  </pic:spPr>
                </pic:pic>
              </a:graphicData>
            </a:graphic>
          </wp:inline>
        </w:drawing>
      </w:r>
      <w:r>
        <w:rPr>
          <w:rFonts w:ascii="Times New Roman"/>
          <w:sz w:val="20"/>
        </w:rPr>
      </w:r>
      <w:r>
        <w:rPr>
          <w:rFonts w:ascii="Times New Roman"/>
          <w:sz w:val="20"/>
        </w:rPr>
        <w:tab/>
      </w:r>
      <w:r>
        <w:rPr>
          <w:rFonts w:ascii="Times New Roman"/>
          <w:sz w:val="20"/>
        </w:rPr>
        <w:drawing>
          <wp:inline distT="0" distB="0" distL="0" distR="0">
            <wp:extent cx="2573306" cy="3415855"/>
            <wp:effectExtent l="0" t="0" r="0" b="0"/>
            <wp:docPr id="175" name="image92.jpeg" descr=""/>
            <wp:cNvGraphicFramePr>
              <a:graphicFrameLocks noChangeAspect="1"/>
            </wp:cNvGraphicFramePr>
            <a:graphic>
              <a:graphicData uri="http://schemas.openxmlformats.org/drawingml/2006/picture">
                <pic:pic>
                  <pic:nvPicPr>
                    <pic:cNvPr id="176" name="image92.jpeg"/>
                    <pic:cNvPicPr/>
                  </pic:nvPicPr>
                  <pic:blipFill>
                    <a:blip r:embed="rId105" cstate="print"/>
                    <a:stretch>
                      <a:fillRect/>
                    </a:stretch>
                  </pic:blipFill>
                  <pic:spPr>
                    <a:xfrm>
                      <a:off x="0" y="0"/>
                      <a:ext cx="2573306" cy="3415855"/>
                    </a:xfrm>
                    <a:prstGeom prst="rect">
                      <a:avLst/>
                    </a:prstGeom>
                  </pic:spPr>
                </pic:pic>
              </a:graphicData>
            </a:graphic>
          </wp:inline>
        </w:drawing>
      </w:r>
      <w:r>
        <w:rPr>
          <w:rFonts w:ascii="Times New Roman"/>
          <w:sz w:val="20"/>
        </w:rPr>
      </w:r>
    </w:p>
    <w:p>
      <w:pPr>
        <w:pStyle w:val="BodyText"/>
        <w:tabs>
          <w:tab w:pos="6078" w:val="left" w:leader="none"/>
        </w:tabs>
        <w:spacing w:line="240" w:lineRule="auto" w:before="86"/>
        <w:ind w:left="2448" w:right="0"/>
        <w:jc w:val="left"/>
      </w:pPr>
      <w:r>
        <w:rPr/>
        <w:t>(a)</w:t>
        <w:tab/>
        <w:t>(b)</w:t>
      </w:r>
    </w:p>
    <w:p>
      <w:pPr>
        <w:spacing w:line="240" w:lineRule="auto" w:before="8" w:after="0"/>
        <w:ind w:right="0"/>
        <w:rPr>
          <w:rFonts w:ascii="Times New Roman" w:hAnsi="Times New Roman" w:cs="Times New Roman" w:eastAsia="Times New Roman" w:hint="default"/>
          <w:sz w:val="23"/>
          <w:szCs w:val="23"/>
        </w:rPr>
      </w:pPr>
    </w:p>
    <w:p>
      <w:pPr>
        <w:tabs>
          <w:tab w:pos="4550" w:val="left" w:leader="none"/>
        </w:tabs>
        <w:spacing w:line="240" w:lineRule="auto"/>
        <w:ind w:left="128" w:right="0" w:firstLine="0"/>
        <w:rPr>
          <w:rFonts w:ascii="Times New Roman" w:hAnsi="Times New Roman" w:cs="Times New Roman" w:eastAsia="Times New Roman" w:hint="default"/>
          <w:sz w:val="20"/>
          <w:szCs w:val="20"/>
        </w:rPr>
      </w:pPr>
      <w:r>
        <w:rPr>
          <w:rFonts w:ascii="Times New Roman"/>
          <w:sz w:val="20"/>
        </w:rPr>
        <w:drawing>
          <wp:inline distT="0" distB="0" distL="0" distR="0">
            <wp:extent cx="2598693" cy="3415855"/>
            <wp:effectExtent l="0" t="0" r="0" b="0"/>
            <wp:docPr id="177" name="image93.jpeg" descr=""/>
            <wp:cNvGraphicFramePr>
              <a:graphicFrameLocks noChangeAspect="1"/>
            </wp:cNvGraphicFramePr>
            <a:graphic>
              <a:graphicData uri="http://schemas.openxmlformats.org/drawingml/2006/picture">
                <pic:pic>
                  <pic:nvPicPr>
                    <pic:cNvPr id="178" name="image93.jpeg"/>
                    <pic:cNvPicPr/>
                  </pic:nvPicPr>
                  <pic:blipFill>
                    <a:blip r:embed="rId106" cstate="print"/>
                    <a:stretch>
                      <a:fillRect/>
                    </a:stretch>
                  </pic:blipFill>
                  <pic:spPr>
                    <a:xfrm>
                      <a:off x="0" y="0"/>
                      <a:ext cx="2598693" cy="3415855"/>
                    </a:xfrm>
                    <a:prstGeom prst="rect">
                      <a:avLst/>
                    </a:prstGeom>
                  </pic:spPr>
                </pic:pic>
              </a:graphicData>
            </a:graphic>
          </wp:inline>
        </w:drawing>
      </w:r>
      <w:r>
        <w:rPr>
          <w:rFonts w:ascii="Times New Roman"/>
          <w:sz w:val="20"/>
        </w:rPr>
      </w:r>
      <w:r>
        <w:rPr>
          <w:rFonts w:ascii="Times New Roman"/>
          <w:sz w:val="20"/>
        </w:rPr>
        <w:tab/>
      </w:r>
      <w:r>
        <w:rPr>
          <w:rFonts w:ascii="Times New Roman"/>
          <w:sz w:val="20"/>
        </w:rPr>
        <w:drawing>
          <wp:inline distT="0" distB="0" distL="0" distR="0">
            <wp:extent cx="2598693" cy="3415855"/>
            <wp:effectExtent l="0" t="0" r="0" b="0"/>
            <wp:docPr id="179" name="image94.jpeg" descr=""/>
            <wp:cNvGraphicFramePr>
              <a:graphicFrameLocks noChangeAspect="1"/>
            </wp:cNvGraphicFramePr>
            <a:graphic>
              <a:graphicData uri="http://schemas.openxmlformats.org/drawingml/2006/picture">
                <pic:pic>
                  <pic:nvPicPr>
                    <pic:cNvPr id="180" name="image94.jpeg"/>
                    <pic:cNvPicPr/>
                  </pic:nvPicPr>
                  <pic:blipFill>
                    <a:blip r:embed="rId107" cstate="print"/>
                    <a:stretch>
                      <a:fillRect/>
                    </a:stretch>
                  </pic:blipFill>
                  <pic:spPr>
                    <a:xfrm>
                      <a:off x="0" y="0"/>
                      <a:ext cx="2598693" cy="3415855"/>
                    </a:xfrm>
                    <a:prstGeom prst="rect">
                      <a:avLst/>
                    </a:prstGeom>
                  </pic:spPr>
                </pic:pic>
              </a:graphicData>
            </a:graphic>
          </wp:inline>
        </w:drawing>
      </w:r>
      <w:r>
        <w:rPr>
          <w:rFonts w:ascii="Times New Roman"/>
          <w:sz w:val="20"/>
        </w:rPr>
      </w:r>
    </w:p>
    <w:p>
      <w:pPr>
        <w:pStyle w:val="ListParagraph"/>
        <w:numPr>
          <w:ilvl w:val="0"/>
          <w:numId w:val="21"/>
        </w:numPr>
        <w:tabs>
          <w:tab w:pos="6103" w:val="left" w:leader="none"/>
        </w:tabs>
        <w:spacing w:line="240" w:lineRule="auto" w:before="83" w:after="0"/>
        <w:ind w:left="6102" w:right="0" w:hanging="3683"/>
        <w:jc w:val="left"/>
        <w:rPr>
          <w:rFonts w:ascii="Times New Roman" w:hAnsi="Times New Roman" w:cs="Times New Roman" w:eastAsia="Times New Roman" w:hint="default"/>
          <w:sz w:val="24"/>
          <w:szCs w:val="24"/>
        </w:rPr>
      </w:pPr>
      <w:r>
        <w:rPr>
          <w:rFonts w:ascii="Times New Roman"/>
          <w:sz w:val="24"/>
        </w:rPr>
        <w:t>(d)</w:t>
      </w:r>
    </w:p>
    <w:p>
      <w:pPr>
        <w:spacing w:line="240" w:lineRule="auto" w:before="0"/>
        <w:ind w:right="0"/>
        <w:rPr>
          <w:rFonts w:ascii="Times New Roman" w:hAnsi="Times New Roman" w:cs="Times New Roman" w:eastAsia="Times New Roman" w:hint="default"/>
          <w:sz w:val="24"/>
          <w:szCs w:val="24"/>
        </w:rPr>
      </w:pPr>
    </w:p>
    <w:p>
      <w:pPr>
        <w:spacing w:before="0"/>
        <w:ind w:left="109" w:right="0" w:firstLine="0"/>
        <w:jc w:val="left"/>
        <w:rPr>
          <w:rFonts w:ascii="Times New Roman" w:hAnsi="Times New Roman" w:cs="Times New Roman" w:eastAsia="Times New Roman" w:hint="default"/>
          <w:sz w:val="24"/>
          <w:szCs w:val="24"/>
        </w:rPr>
      </w:pPr>
      <w:r>
        <w:rPr>
          <w:rFonts w:ascii="Times New Roman"/>
          <w:i/>
          <w:sz w:val="24"/>
        </w:rPr>
        <w:t>Figure 59: Second Chip </w:t>
      </w:r>
      <w:r>
        <w:rPr>
          <w:rFonts w:ascii="Times New Roman"/>
          <w:i/>
          <w:spacing w:val="-3"/>
          <w:sz w:val="24"/>
        </w:rPr>
        <w:t>of </w:t>
      </w:r>
      <w:r>
        <w:rPr>
          <w:rFonts w:ascii="Times New Roman"/>
          <w:i/>
          <w:sz w:val="24"/>
        </w:rPr>
        <w:t>Large-Scale Corrosion Specimens Using (a) ODOT AA (b)</w:t>
      </w:r>
      <w:r>
        <w:rPr>
          <w:rFonts w:ascii="Times New Roman"/>
          <w:i/>
          <w:spacing w:val="-4"/>
          <w:sz w:val="24"/>
        </w:rPr>
        <w:t> </w:t>
      </w:r>
      <w:r>
        <w:rPr>
          <w:rFonts w:ascii="Times New Roman"/>
          <w:i/>
          <w:sz w:val="24"/>
        </w:rPr>
        <w:t>J3</w:t>
      </w:r>
      <w:r>
        <w:rPr>
          <w:rFonts w:ascii="Times New Roman"/>
          <w:sz w:val="24"/>
        </w:rPr>
      </w:r>
    </w:p>
    <w:p>
      <w:pPr>
        <w:spacing w:line="240" w:lineRule="auto" w:before="8"/>
        <w:ind w:right="0"/>
        <w:rPr>
          <w:rFonts w:ascii="Times New Roman" w:hAnsi="Times New Roman" w:cs="Times New Roman" w:eastAsia="Times New Roman" w:hint="default"/>
          <w:i/>
          <w:sz w:val="22"/>
          <w:szCs w:val="22"/>
        </w:rPr>
      </w:pPr>
    </w:p>
    <w:p>
      <w:pPr>
        <w:spacing w:before="0"/>
        <w:ind w:left="3168" w:right="0" w:firstLine="0"/>
        <w:jc w:val="left"/>
        <w:rPr>
          <w:rFonts w:ascii="Times New Roman" w:hAnsi="Times New Roman" w:cs="Times New Roman" w:eastAsia="Times New Roman" w:hint="default"/>
          <w:sz w:val="24"/>
          <w:szCs w:val="24"/>
        </w:rPr>
      </w:pPr>
      <w:r>
        <w:rPr>
          <w:rFonts w:ascii="Times New Roman" w:hAnsi="Times New Roman"/>
          <w:i/>
          <w:sz w:val="24"/>
        </w:rPr>
        <w:t>(c) Ductal</w:t>
      </w:r>
      <w:r>
        <w:rPr>
          <w:rFonts w:ascii="Times New Roman" w:hAnsi="Times New Roman"/>
          <w:i/>
          <w:position w:val="9"/>
          <w:sz w:val="16"/>
        </w:rPr>
        <w:t>® </w:t>
      </w:r>
      <w:r>
        <w:rPr>
          <w:rFonts w:ascii="Times New Roman" w:hAnsi="Times New Roman"/>
          <w:i/>
          <w:sz w:val="24"/>
        </w:rPr>
        <w:t>(d)</w:t>
      </w:r>
      <w:r>
        <w:rPr>
          <w:rFonts w:ascii="Times New Roman" w:hAnsi="Times New Roman"/>
          <w:i/>
          <w:spacing w:val="9"/>
          <w:sz w:val="24"/>
        </w:rPr>
        <w:t> </w:t>
      </w:r>
      <w:r>
        <w:rPr>
          <w:rFonts w:ascii="Times New Roman" w:hAnsi="Times New Roman"/>
          <w:i/>
          <w:sz w:val="24"/>
        </w:rPr>
        <w:t>Phoscrete</w:t>
      </w:r>
      <w:r>
        <w:rPr>
          <w:rFonts w:ascii="Times New Roman" w:hAnsi="Times New Roman"/>
          <w:sz w:val="24"/>
        </w:rPr>
      </w:r>
    </w:p>
    <w:p>
      <w:pPr>
        <w:spacing w:after="0"/>
        <w:jc w:val="left"/>
        <w:rPr>
          <w:rFonts w:ascii="Times New Roman" w:hAnsi="Times New Roman" w:cs="Times New Roman" w:eastAsia="Times New Roman" w:hint="default"/>
          <w:sz w:val="24"/>
          <w:szCs w:val="24"/>
        </w:rPr>
        <w:sectPr>
          <w:pgSz w:w="12240" w:h="15840"/>
          <w:pgMar w:header="0" w:footer="867" w:top="1440" w:bottom="1060" w:left="1720" w:right="1700"/>
        </w:sectPr>
      </w:pPr>
    </w:p>
    <w:p>
      <w:pPr>
        <w:tabs>
          <w:tab w:pos="4949" w:val="left" w:leader="none"/>
        </w:tabs>
        <w:spacing w:line="240" w:lineRule="auto"/>
        <w:ind w:left="116" w:right="0" w:firstLine="0"/>
        <w:rPr>
          <w:rFonts w:ascii="Times New Roman" w:hAnsi="Times New Roman" w:cs="Times New Roman" w:eastAsia="Times New Roman" w:hint="default"/>
          <w:sz w:val="20"/>
          <w:szCs w:val="20"/>
        </w:rPr>
      </w:pPr>
      <w:r>
        <w:rPr>
          <w:rFonts w:ascii="Times New Roman"/>
          <w:sz w:val="20"/>
        </w:rPr>
        <w:drawing>
          <wp:inline distT="0" distB="0" distL="0" distR="0">
            <wp:extent cx="2856364" cy="2797397"/>
            <wp:effectExtent l="0" t="0" r="0" b="0"/>
            <wp:docPr id="181" name="image95.jpeg" descr=""/>
            <wp:cNvGraphicFramePr>
              <a:graphicFrameLocks noChangeAspect="1"/>
            </wp:cNvGraphicFramePr>
            <a:graphic>
              <a:graphicData uri="http://schemas.openxmlformats.org/drawingml/2006/picture">
                <pic:pic>
                  <pic:nvPicPr>
                    <pic:cNvPr id="182" name="image95.jpeg"/>
                    <pic:cNvPicPr/>
                  </pic:nvPicPr>
                  <pic:blipFill>
                    <a:blip r:embed="rId109" cstate="print"/>
                    <a:stretch>
                      <a:fillRect/>
                    </a:stretch>
                  </pic:blipFill>
                  <pic:spPr>
                    <a:xfrm>
                      <a:off x="0" y="0"/>
                      <a:ext cx="2856364" cy="2797397"/>
                    </a:xfrm>
                    <a:prstGeom prst="rect">
                      <a:avLst/>
                    </a:prstGeom>
                  </pic:spPr>
                </pic:pic>
              </a:graphicData>
            </a:graphic>
          </wp:inline>
        </w:drawing>
      </w:r>
      <w:r>
        <w:rPr>
          <w:rFonts w:ascii="Times New Roman"/>
          <w:sz w:val="20"/>
        </w:rPr>
      </w:r>
      <w:r>
        <w:rPr>
          <w:rFonts w:ascii="Times New Roman"/>
          <w:sz w:val="20"/>
        </w:rPr>
        <w:tab/>
      </w:r>
      <w:r>
        <w:rPr>
          <w:rFonts w:ascii="Times New Roman"/>
          <w:sz w:val="20"/>
        </w:rPr>
        <w:drawing>
          <wp:inline distT="0" distB="0" distL="0" distR="0">
            <wp:extent cx="2731461" cy="2793301"/>
            <wp:effectExtent l="0" t="0" r="0" b="0"/>
            <wp:docPr id="183" name="image96.jpeg" descr=""/>
            <wp:cNvGraphicFramePr>
              <a:graphicFrameLocks noChangeAspect="1"/>
            </wp:cNvGraphicFramePr>
            <a:graphic>
              <a:graphicData uri="http://schemas.openxmlformats.org/drawingml/2006/picture">
                <pic:pic>
                  <pic:nvPicPr>
                    <pic:cNvPr id="184" name="image96.jpeg"/>
                    <pic:cNvPicPr/>
                  </pic:nvPicPr>
                  <pic:blipFill>
                    <a:blip r:embed="rId110" cstate="print"/>
                    <a:stretch>
                      <a:fillRect/>
                    </a:stretch>
                  </pic:blipFill>
                  <pic:spPr>
                    <a:xfrm>
                      <a:off x="0" y="0"/>
                      <a:ext cx="2731461" cy="2793301"/>
                    </a:xfrm>
                    <a:prstGeom prst="rect">
                      <a:avLst/>
                    </a:prstGeom>
                  </pic:spPr>
                </pic:pic>
              </a:graphicData>
            </a:graphic>
          </wp:inline>
        </w:drawing>
      </w:r>
      <w:r>
        <w:rPr>
          <w:rFonts w:ascii="Times New Roman"/>
          <w:sz w:val="20"/>
        </w:rPr>
      </w:r>
    </w:p>
    <w:p>
      <w:pPr>
        <w:pStyle w:val="ListParagraph"/>
        <w:numPr>
          <w:ilvl w:val="1"/>
          <w:numId w:val="21"/>
        </w:numPr>
        <w:tabs>
          <w:tab w:pos="6489" w:val="left" w:leader="none"/>
        </w:tabs>
        <w:spacing w:line="240" w:lineRule="auto" w:before="67" w:after="0"/>
        <w:ind w:left="6488" w:right="0" w:hanging="3861"/>
        <w:jc w:val="left"/>
        <w:rPr>
          <w:rFonts w:ascii="Times New Roman" w:hAnsi="Times New Roman" w:cs="Times New Roman" w:eastAsia="Times New Roman" w:hint="default"/>
          <w:sz w:val="24"/>
          <w:szCs w:val="24"/>
        </w:rPr>
      </w:pPr>
      <w:r>
        <w:rPr>
          <w:rFonts w:ascii="Times New Roman"/>
          <w:sz w:val="24"/>
        </w:rPr>
        <w:t>(b)</w:t>
      </w:r>
    </w:p>
    <w:p>
      <w:pPr>
        <w:spacing w:line="240" w:lineRule="auto" w:before="9" w:after="0"/>
        <w:ind w:right="0"/>
        <w:rPr>
          <w:rFonts w:ascii="Times New Roman" w:hAnsi="Times New Roman" w:cs="Times New Roman" w:eastAsia="Times New Roman" w:hint="default"/>
          <w:sz w:val="23"/>
          <w:szCs w:val="23"/>
        </w:rPr>
      </w:pPr>
    </w:p>
    <w:p>
      <w:pPr>
        <w:tabs>
          <w:tab w:pos="5000" w:val="left" w:leader="none"/>
        </w:tabs>
        <w:spacing w:line="240" w:lineRule="auto"/>
        <w:ind w:left="140" w:right="206" w:firstLine="0"/>
        <w:rPr>
          <w:rFonts w:ascii="Times New Roman" w:hAnsi="Times New Roman" w:cs="Times New Roman" w:eastAsia="Times New Roman" w:hint="default"/>
          <w:sz w:val="20"/>
          <w:szCs w:val="20"/>
        </w:rPr>
      </w:pPr>
      <w:r>
        <w:rPr>
          <w:rFonts w:ascii="Times New Roman"/>
          <w:sz w:val="20"/>
        </w:rPr>
        <w:drawing>
          <wp:inline distT="0" distB="0" distL="0" distR="0">
            <wp:extent cx="2866816" cy="2527077"/>
            <wp:effectExtent l="0" t="0" r="0" b="0"/>
            <wp:docPr id="185" name="image97.jpeg" descr=""/>
            <wp:cNvGraphicFramePr>
              <a:graphicFrameLocks noChangeAspect="1"/>
            </wp:cNvGraphicFramePr>
            <a:graphic>
              <a:graphicData uri="http://schemas.openxmlformats.org/drawingml/2006/picture">
                <pic:pic>
                  <pic:nvPicPr>
                    <pic:cNvPr id="186" name="image97.jpeg"/>
                    <pic:cNvPicPr/>
                  </pic:nvPicPr>
                  <pic:blipFill>
                    <a:blip r:embed="rId111" cstate="print"/>
                    <a:stretch>
                      <a:fillRect/>
                    </a:stretch>
                  </pic:blipFill>
                  <pic:spPr>
                    <a:xfrm>
                      <a:off x="0" y="0"/>
                      <a:ext cx="2866816" cy="2527077"/>
                    </a:xfrm>
                    <a:prstGeom prst="rect">
                      <a:avLst/>
                    </a:prstGeom>
                  </pic:spPr>
                </pic:pic>
              </a:graphicData>
            </a:graphic>
          </wp:inline>
        </w:drawing>
      </w:r>
      <w:r>
        <w:rPr>
          <w:rFonts w:ascii="Times New Roman"/>
          <w:sz w:val="20"/>
        </w:rPr>
      </w:r>
      <w:r>
        <w:rPr>
          <w:rFonts w:ascii="Times New Roman"/>
          <w:sz w:val="20"/>
        </w:rPr>
        <w:tab/>
      </w:r>
      <w:r>
        <w:rPr>
          <w:rFonts w:ascii="Times New Roman"/>
          <w:sz w:val="20"/>
        </w:rPr>
        <w:drawing>
          <wp:inline distT="0" distB="0" distL="0" distR="0">
            <wp:extent cx="2679741" cy="2527077"/>
            <wp:effectExtent l="0" t="0" r="0" b="0"/>
            <wp:docPr id="187" name="image98.jpeg" descr=""/>
            <wp:cNvGraphicFramePr>
              <a:graphicFrameLocks noChangeAspect="1"/>
            </wp:cNvGraphicFramePr>
            <a:graphic>
              <a:graphicData uri="http://schemas.openxmlformats.org/drawingml/2006/picture">
                <pic:pic>
                  <pic:nvPicPr>
                    <pic:cNvPr id="188" name="image98.jpeg"/>
                    <pic:cNvPicPr/>
                  </pic:nvPicPr>
                  <pic:blipFill>
                    <a:blip r:embed="rId112" cstate="print"/>
                    <a:stretch>
                      <a:fillRect/>
                    </a:stretch>
                  </pic:blipFill>
                  <pic:spPr>
                    <a:xfrm>
                      <a:off x="0" y="0"/>
                      <a:ext cx="2679741" cy="2527077"/>
                    </a:xfrm>
                    <a:prstGeom prst="rect">
                      <a:avLst/>
                    </a:prstGeom>
                  </pic:spPr>
                </pic:pic>
              </a:graphicData>
            </a:graphic>
          </wp:inline>
        </w:drawing>
      </w:r>
      <w:r>
        <w:rPr>
          <w:rFonts w:ascii="Times New Roman"/>
          <w:sz w:val="20"/>
        </w:rPr>
      </w:r>
    </w:p>
    <w:p>
      <w:pPr>
        <w:pStyle w:val="BodyText"/>
        <w:tabs>
          <w:tab w:pos="6767" w:val="left" w:leader="none"/>
        </w:tabs>
        <w:spacing w:line="240" w:lineRule="auto" w:before="65"/>
        <w:ind w:left="2358" w:right="100"/>
        <w:jc w:val="left"/>
      </w:pPr>
      <w:r>
        <w:rPr/>
        <w:t>(c)</w:t>
        <w:tab/>
        <w:t>(d)</w:t>
      </w:r>
    </w:p>
    <w:p>
      <w:pPr>
        <w:spacing w:line="240" w:lineRule="auto" w:before="1"/>
        <w:ind w:right="0"/>
        <w:rPr>
          <w:rFonts w:ascii="Times New Roman" w:hAnsi="Times New Roman" w:cs="Times New Roman" w:eastAsia="Times New Roman" w:hint="default"/>
          <w:sz w:val="24"/>
          <w:szCs w:val="24"/>
        </w:rPr>
      </w:pPr>
    </w:p>
    <w:p>
      <w:pPr>
        <w:spacing w:before="0"/>
        <w:ind w:left="424" w:right="100" w:firstLine="0"/>
        <w:jc w:val="left"/>
        <w:rPr>
          <w:rFonts w:ascii="Times New Roman" w:hAnsi="Times New Roman" w:cs="Times New Roman" w:eastAsia="Times New Roman" w:hint="default"/>
          <w:sz w:val="24"/>
          <w:szCs w:val="24"/>
        </w:rPr>
      </w:pPr>
      <w:r>
        <w:rPr>
          <w:rFonts w:ascii="Times New Roman"/>
          <w:i/>
          <w:sz w:val="24"/>
        </w:rPr>
        <w:t>Figure 60: Fourth Chip of Large-Scale Corrosion Specimens Using (a) ODOT AA (b)</w:t>
      </w:r>
      <w:r>
        <w:rPr>
          <w:rFonts w:ascii="Times New Roman"/>
          <w:i/>
          <w:spacing w:val="-18"/>
          <w:sz w:val="24"/>
        </w:rPr>
        <w:t> </w:t>
      </w:r>
      <w:r>
        <w:rPr>
          <w:rFonts w:ascii="Times New Roman"/>
          <w:i/>
          <w:sz w:val="24"/>
        </w:rPr>
        <w:t>J3</w:t>
      </w:r>
      <w:r>
        <w:rPr>
          <w:rFonts w:ascii="Times New Roman"/>
          <w:sz w:val="24"/>
        </w:rPr>
      </w:r>
    </w:p>
    <w:p>
      <w:pPr>
        <w:spacing w:line="240" w:lineRule="auto" w:before="8"/>
        <w:ind w:right="0"/>
        <w:rPr>
          <w:rFonts w:ascii="Times New Roman" w:hAnsi="Times New Roman" w:cs="Times New Roman" w:eastAsia="Times New Roman" w:hint="default"/>
          <w:i/>
          <w:sz w:val="22"/>
          <w:szCs w:val="22"/>
        </w:rPr>
      </w:pPr>
    </w:p>
    <w:p>
      <w:pPr>
        <w:spacing w:before="0"/>
        <w:ind w:left="3468" w:right="100" w:firstLine="0"/>
        <w:jc w:val="left"/>
        <w:rPr>
          <w:rFonts w:ascii="Times New Roman" w:hAnsi="Times New Roman" w:cs="Times New Roman" w:eastAsia="Times New Roman" w:hint="default"/>
          <w:sz w:val="24"/>
          <w:szCs w:val="24"/>
        </w:rPr>
      </w:pPr>
      <w:r>
        <w:rPr>
          <w:rFonts w:ascii="Times New Roman" w:hAnsi="Times New Roman"/>
          <w:i/>
          <w:sz w:val="24"/>
        </w:rPr>
        <w:t>(c) Ductal</w:t>
      </w:r>
      <w:r>
        <w:rPr>
          <w:rFonts w:ascii="Times New Roman" w:hAnsi="Times New Roman"/>
          <w:i/>
          <w:position w:val="9"/>
          <w:sz w:val="16"/>
        </w:rPr>
        <w:t>® </w:t>
      </w:r>
      <w:r>
        <w:rPr>
          <w:rFonts w:ascii="Times New Roman" w:hAnsi="Times New Roman"/>
          <w:i/>
          <w:sz w:val="24"/>
        </w:rPr>
        <w:t>(d)</w:t>
      </w:r>
      <w:r>
        <w:rPr>
          <w:rFonts w:ascii="Times New Roman" w:hAnsi="Times New Roman"/>
          <w:i/>
          <w:spacing w:val="9"/>
          <w:sz w:val="24"/>
        </w:rPr>
        <w:t> </w:t>
      </w:r>
      <w:r>
        <w:rPr>
          <w:rFonts w:ascii="Times New Roman" w:hAnsi="Times New Roman"/>
          <w:i/>
          <w:sz w:val="24"/>
        </w:rPr>
        <w:t>Phoscrete</w:t>
      </w:r>
      <w:r>
        <w:rPr>
          <w:rFonts w:ascii="Times New Roman" w:hAnsi="Times New Roman"/>
          <w:sz w:val="24"/>
        </w:rPr>
      </w:r>
    </w:p>
    <w:p>
      <w:pPr>
        <w:spacing w:after="0"/>
        <w:jc w:val="left"/>
        <w:rPr>
          <w:rFonts w:ascii="Times New Roman" w:hAnsi="Times New Roman" w:cs="Times New Roman" w:eastAsia="Times New Roman" w:hint="default"/>
          <w:sz w:val="24"/>
          <w:szCs w:val="24"/>
        </w:rPr>
        <w:sectPr>
          <w:footerReference w:type="default" r:id="rId108"/>
          <w:pgSz w:w="12240" w:h="15840"/>
          <w:pgMar w:footer="867" w:header="0" w:top="1440" w:bottom="1060" w:left="1420" w:right="1400"/>
        </w:sectPr>
      </w:pPr>
    </w:p>
    <w:p>
      <w:pPr>
        <w:tabs>
          <w:tab w:pos="4629" w:val="left" w:leader="none"/>
        </w:tabs>
        <w:spacing w:line="240" w:lineRule="auto"/>
        <w:ind w:left="179" w:right="0" w:firstLine="0"/>
        <w:rPr>
          <w:rFonts w:ascii="Times New Roman" w:hAnsi="Times New Roman" w:cs="Times New Roman" w:eastAsia="Times New Roman" w:hint="default"/>
          <w:sz w:val="20"/>
          <w:szCs w:val="20"/>
        </w:rPr>
      </w:pPr>
      <w:r>
        <w:rPr>
          <w:rFonts w:ascii="Times New Roman"/>
          <w:sz w:val="20"/>
        </w:rPr>
        <w:drawing>
          <wp:inline distT="0" distB="0" distL="0" distR="0">
            <wp:extent cx="2616386" cy="2883407"/>
            <wp:effectExtent l="0" t="0" r="0" b="0"/>
            <wp:docPr id="189" name="image99.jpeg" descr=""/>
            <wp:cNvGraphicFramePr>
              <a:graphicFrameLocks noChangeAspect="1"/>
            </wp:cNvGraphicFramePr>
            <a:graphic>
              <a:graphicData uri="http://schemas.openxmlformats.org/drawingml/2006/picture">
                <pic:pic>
                  <pic:nvPicPr>
                    <pic:cNvPr id="190" name="image99.jpeg"/>
                    <pic:cNvPicPr/>
                  </pic:nvPicPr>
                  <pic:blipFill>
                    <a:blip r:embed="rId114" cstate="print"/>
                    <a:stretch>
                      <a:fillRect/>
                    </a:stretch>
                  </pic:blipFill>
                  <pic:spPr>
                    <a:xfrm>
                      <a:off x="0" y="0"/>
                      <a:ext cx="2616386" cy="2883407"/>
                    </a:xfrm>
                    <a:prstGeom prst="rect">
                      <a:avLst/>
                    </a:prstGeom>
                  </pic:spPr>
                </pic:pic>
              </a:graphicData>
            </a:graphic>
          </wp:inline>
        </w:drawing>
      </w:r>
      <w:r>
        <w:rPr>
          <w:rFonts w:ascii="Times New Roman"/>
          <w:sz w:val="20"/>
        </w:rPr>
      </w:r>
      <w:r>
        <w:rPr>
          <w:rFonts w:ascii="Times New Roman"/>
          <w:sz w:val="20"/>
        </w:rPr>
        <w:tab/>
      </w:r>
      <w:r>
        <w:rPr>
          <w:rFonts w:ascii="Times New Roman"/>
          <w:sz w:val="20"/>
        </w:rPr>
        <w:drawing>
          <wp:inline distT="0" distB="0" distL="0" distR="0">
            <wp:extent cx="2514434" cy="2887503"/>
            <wp:effectExtent l="0" t="0" r="0" b="0"/>
            <wp:docPr id="191" name="image100.jpeg" descr=""/>
            <wp:cNvGraphicFramePr>
              <a:graphicFrameLocks noChangeAspect="1"/>
            </wp:cNvGraphicFramePr>
            <a:graphic>
              <a:graphicData uri="http://schemas.openxmlformats.org/drawingml/2006/picture">
                <pic:pic>
                  <pic:nvPicPr>
                    <pic:cNvPr id="192" name="image100.jpeg"/>
                    <pic:cNvPicPr/>
                  </pic:nvPicPr>
                  <pic:blipFill>
                    <a:blip r:embed="rId115" cstate="print"/>
                    <a:stretch>
                      <a:fillRect/>
                    </a:stretch>
                  </pic:blipFill>
                  <pic:spPr>
                    <a:xfrm>
                      <a:off x="0" y="0"/>
                      <a:ext cx="2514434" cy="2887503"/>
                    </a:xfrm>
                    <a:prstGeom prst="rect">
                      <a:avLst/>
                    </a:prstGeom>
                  </pic:spPr>
                </pic:pic>
              </a:graphicData>
            </a:graphic>
          </wp:inline>
        </w:drawing>
      </w:r>
      <w:r>
        <w:rPr>
          <w:rFonts w:ascii="Times New Roman"/>
          <w:sz w:val="20"/>
        </w:rPr>
      </w:r>
    </w:p>
    <w:p>
      <w:pPr>
        <w:pStyle w:val="BodyText"/>
        <w:tabs>
          <w:tab w:pos="6256" w:val="left" w:leader="none"/>
        </w:tabs>
        <w:spacing w:line="240" w:lineRule="auto" w:before="69"/>
        <w:ind w:left="2265" w:right="0"/>
        <w:jc w:val="left"/>
      </w:pPr>
      <w:r>
        <w:rPr/>
        <w:t>(a)</w:t>
        <w:tab/>
        <w:t>(b)</w:t>
      </w:r>
    </w:p>
    <w:p>
      <w:pPr>
        <w:spacing w:line="240" w:lineRule="auto" w:before="9" w:after="0"/>
        <w:ind w:right="0"/>
        <w:rPr>
          <w:rFonts w:ascii="Times New Roman" w:hAnsi="Times New Roman" w:cs="Times New Roman" w:eastAsia="Times New Roman" w:hint="default"/>
          <w:sz w:val="23"/>
          <w:szCs w:val="23"/>
        </w:rPr>
      </w:pPr>
    </w:p>
    <w:p>
      <w:pPr>
        <w:tabs>
          <w:tab w:pos="4610" w:val="left" w:leader="none"/>
        </w:tabs>
        <w:spacing w:line="240" w:lineRule="auto"/>
        <w:ind w:left="380" w:right="117" w:firstLine="0"/>
        <w:rPr>
          <w:rFonts w:ascii="Times New Roman" w:hAnsi="Times New Roman" w:cs="Times New Roman" w:eastAsia="Times New Roman" w:hint="default"/>
          <w:sz w:val="20"/>
          <w:szCs w:val="20"/>
        </w:rPr>
      </w:pPr>
      <w:r>
        <w:rPr>
          <w:rFonts w:ascii="Times New Roman"/>
          <w:position w:val="1"/>
          <w:sz w:val="20"/>
        </w:rPr>
        <w:drawing>
          <wp:inline distT="0" distB="0" distL="0" distR="0">
            <wp:extent cx="2466787" cy="2887503"/>
            <wp:effectExtent l="0" t="0" r="0" b="0"/>
            <wp:docPr id="193" name="image101.jpeg" descr=""/>
            <wp:cNvGraphicFramePr>
              <a:graphicFrameLocks noChangeAspect="1"/>
            </wp:cNvGraphicFramePr>
            <a:graphic>
              <a:graphicData uri="http://schemas.openxmlformats.org/drawingml/2006/picture">
                <pic:pic>
                  <pic:nvPicPr>
                    <pic:cNvPr id="194" name="image101.jpeg"/>
                    <pic:cNvPicPr/>
                  </pic:nvPicPr>
                  <pic:blipFill>
                    <a:blip r:embed="rId116" cstate="print"/>
                    <a:stretch>
                      <a:fillRect/>
                    </a:stretch>
                  </pic:blipFill>
                  <pic:spPr>
                    <a:xfrm>
                      <a:off x="0" y="0"/>
                      <a:ext cx="2466787" cy="2887503"/>
                    </a:xfrm>
                    <a:prstGeom prst="rect">
                      <a:avLst/>
                    </a:prstGeom>
                  </pic:spPr>
                </pic:pic>
              </a:graphicData>
            </a:graphic>
          </wp:inline>
        </w:drawing>
      </w:r>
      <w:r>
        <w:rPr>
          <w:rFonts w:ascii="Times New Roman"/>
          <w:position w:val="1"/>
          <w:sz w:val="20"/>
        </w:rPr>
      </w:r>
      <w:r>
        <w:rPr>
          <w:rFonts w:ascii="Times New Roman"/>
          <w:position w:val="1"/>
          <w:sz w:val="20"/>
        </w:rPr>
        <w:tab/>
      </w:r>
      <w:r>
        <w:rPr>
          <w:rFonts w:ascii="Times New Roman"/>
          <w:sz w:val="20"/>
        </w:rPr>
        <w:drawing>
          <wp:inline distT="0" distB="0" distL="0" distR="0">
            <wp:extent cx="2400171" cy="2891599"/>
            <wp:effectExtent l="0" t="0" r="0" b="0"/>
            <wp:docPr id="195" name="image102.jpeg" descr=""/>
            <wp:cNvGraphicFramePr>
              <a:graphicFrameLocks noChangeAspect="1"/>
            </wp:cNvGraphicFramePr>
            <a:graphic>
              <a:graphicData uri="http://schemas.openxmlformats.org/drawingml/2006/picture">
                <pic:pic>
                  <pic:nvPicPr>
                    <pic:cNvPr id="196" name="image102.jpeg"/>
                    <pic:cNvPicPr/>
                  </pic:nvPicPr>
                  <pic:blipFill>
                    <a:blip r:embed="rId117" cstate="print"/>
                    <a:stretch>
                      <a:fillRect/>
                    </a:stretch>
                  </pic:blipFill>
                  <pic:spPr>
                    <a:xfrm>
                      <a:off x="0" y="0"/>
                      <a:ext cx="2400171" cy="2891599"/>
                    </a:xfrm>
                    <a:prstGeom prst="rect">
                      <a:avLst/>
                    </a:prstGeom>
                  </pic:spPr>
                </pic:pic>
              </a:graphicData>
            </a:graphic>
          </wp:inline>
        </w:drawing>
      </w:r>
      <w:r>
        <w:rPr>
          <w:rFonts w:ascii="Times New Roman"/>
          <w:sz w:val="20"/>
        </w:rPr>
      </w:r>
    </w:p>
    <w:p>
      <w:pPr>
        <w:pStyle w:val="BodyText"/>
        <w:tabs>
          <w:tab w:pos="6169" w:val="left" w:leader="none"/>
        </w:tabs>
        <w:spacing w:line="240" w:lineRule="auto" w:before="72"/>
        <w:ind w:left="2356" w:right="0"/>
        <w:jc w:val="left"/>
      </w:pPr>
      <w:r>
        <w:rPr/>
        <w:t>(c)</w:t>
        <w:tab/>
        <w:t>(d)</w:t>
      </w:r>
    </w:p>
    <w:p>
      <w:pPr>
        <w:spacing w:line="240" w:lineRule="auto" w:before="0"/>
        <w:ind w:right="0"/>
        <w:rPr>
          <w:rFonts w:ascii="Times New Roman" w:hAnsi="Times New Roman" w:cs="Times New Roman" w:eastAsia="Times New Roman" w:hint="default"/>
          <w:sz w:val="24"/>
          <w:szCs w:val="24"/>
        </w:rPr>
      </w:pPr>
    </w:p>
    <w:p>
      <w:pPr>
        <w:spacing w:before="0"/>
        <w:ind w:left="224" w:right="0" w:firstLine="0"/>
        <w:jc w:val="left"/>
        <w:rPr>
          <w:rFonts w:ascii="Times New Roman" w:hAnsi="Times New Roman" w:cs="Times New Roman" w:eastAsia="Times New Roman" w:hint="default"/>
          <w:sz w:val="24"/>
          <w:szCs w:val="24"/>
        </w:rPr>
      </w:pPr>
      <w:r>
        <w:rPr>
          <w:rFonts w:ascii="Times New Roman"/>
          <w:i/>
          <w:sz w:val="24"/>
        </w:rPr>
        <w:t>Figure 61: Fifth Chip </w:t>
      </w:r>
      <w:r>
        <w:rPr>
          <w:rFonts w:ascii="Times New Roman"/>
          <w:i/>
          <w:spacing w:val="-3"/>
          <w:sz w:val="24"/>
        </w:rPr>
        <w:t>of </w:t>
      </w:r>
      <w:r>
        <w:rPr>
          <w:rFonts w:ascii="Times New Roman"/>
          <w:i/>
          <w:sz w:val="24"/>
        </w:rPr>
        <w:t>Large-Scale Corrosion Specimens Using (a) ODOT AA (b)</w:t>
      </w:r>
      <w:r>
        <w:rPr>
          <w:rFonts w:ascii="Times New Roman"/>
          <w:i/>
          <w:spacing w:val="-11"/>
          <w:sz w:val="24"/>
        </w:rPr>
        <w:t> </w:t>
      </w:r>
      <w:r>
        <w:rPr>
          <w:rFonts w:ascii="Times New Roman"/>
          <w:i/>
          <w:sz w:val="24"/>
        </w:rPr>
        <w:t>J3</w:t>
      </w:r>
      <w:r>
        <w:rPr>
          <w:rFonts w:ascii="Times New Roman"/>
          <w:sz w:val="24"/>
        </w:rPr>
      </w:r>
    </w:p>
    <w:p>
      <w:pPr>
        <w:spacing w:line="240" w:lineRule="auto" w:before="8"/>
        <w:ind w:right="0"/>
        <w:rPr>
          <w:rFonts w:ascii="Times New Roman" w:hAnsi="Times New Roman" w:cs="Times New Roman" w:eastAsia="Times New Roman" w:hint="default"/>
          <w:i/>
          <w:sz w:val="22"/>
          <w:szCs w:val="22"/>
        </w:rPr>
      </w:pPr>
    </w:p>
    <w:p>
      <w:pPr>
        <w:spacing w:before="0"/>
        <w:ind w:left="3168" w:right="0" w:firstLine="0"/>
        <w:jc w:val="left"/>
        <w:rPr>
          <w:rFonts w:ascii="Times New Roman" w:hAnsi="Times New Roman" w:cs="Times New Roman" w:eastAsia="Times New Roman" w:hint="default"/>
          <w:sz w:val="24"/>
          <w:szCs w:val="24"/>
        </w:rPr>
      </w:pPr>
      <w:r>
        <w:rPr>
          <w:rFonts w:ascii="Times New Roman" w:hAnsi="Times New Roman"/>
          <w:i/>
          <w:sz w:val="24"/>
        </w:rPr>
        <w:t>(c) Ductal</w:t>
      </w:r>
      <w:r>
        <w:rPr>
          <w:rFonts w:ascii="Times New Roman" w:hAnsi="Times New Roman"/>
          <w:i/>
          <w:position w:val="9"/>
          <w:sz w:val="16"/>
        </w:rPr>
        <w:t>® </w:t>
      </w:r>
      <w:r>
        <w:rPr>
          <w:rFonts w:ascii="Times New Roman" w:hAnsi="Times New Roman"/>
          <w:i/>
          <w:sz w:val="24"/>
        </w:rPr>
        <w:t>(d)</w:t>
      </w:r>
      <w:r>
        <w:rPr>
          <w:rFonts w:ascii="Times New Roman" w:hAnsi="Times New Roman"/>
          <w:i/>
          <w:spacing w:val="9"/>
          <w:sz w:val="24"/>
        </w:rPr>
        <w:t> </w:t>
      </w:r>
      <w:r>
        <w:rPr>
          <w:rFonts w:ascii="Times New Roman" w:hAnsi="Times New Roman"/>
          <w:i/>
          <w:sz w:val="24"/>
        </w:rPr>
        <w:t>Phoscrete</w:t>
      </w:r>
      <w:r>
        <w:rPr>
          <w:rFonts w:ascii="Times New Roman" w:hAnsi="Times New Roman"/>
          <w:sz w:val="24"/>
        </w:rPr>
      </w:r>
    </w:p>
    <w:p>
      <w:pPr>
        <w:spacing w:after="0"/>
        <w:jc w:val="left"/>
        <w:rPr>
          <w:rFonts w:ascii="Times New Roman" w:hAnsi="Times New Roman" w:cs="Times New Roman" w:eastAsia="Times New Roman" w:hint="default"/>
          <w:sz w:val="24"/>
          <w:szCs w:val="24"/>
        </w:rPr>
        <w:sectPr>
          <w:footerReference w:type="default" r:id="rId113"/>
          <w:pgSz w:w="12240" w:h="15840"/>
          <w:pgMar w:footer="867" w:header="0" w:top="1440" w:bottom="1060" w:left="1720" w:right="1720"/>
          <w:pgNumType w:start="101"/>
        </w:sectPr>
      </w:pPr>
    </w:p>
    <w:p>
      <w:pPr>
        <w:tabs>
          <w:tab w:pos="4795" w:val="left" w:leader="none"/>
        </w:tabs>
        <w:spacing w:line="240" w:lineRule="auto"/>
        <w:ind w:left="235" w:right="0" w:firstLine="0"/>
        <w:rPr>
          <w:rFonts w:ascii="Times New Roman" w:hAnsi="Times New Roman" w:cs="Times New Roman" w:eastAsia="Times New Roman" w:hint="default"/>
          <w:sz w:val="20"/>
          <w:szCs w:val="20"/>
        </w:rPr>
      </w:pPr>
      <w:r>
        <w:rPr>
          <w:rFonts w:ascii="Times New Roman"/>
          <w:sz w:val="20"/>
        </w:rPr>
        <w:drawing>
          <wp:inline distT="0" distB="0" distL="0" distR="0">
            <wp:extent cx="2678269" cy="2887503"/>
            <wp:effectExtent l="0" t="0" r="0" b="0"/>
            <wp:docPr id="197" name="image103.jpeg" descr=""/>
            <wp:cNvGraphicFramePr>
              <a:graphicFrameLocks noChangeAspect="1"/>
            </wp:cNvGraphicFramePr>
            <a:graphic>
              <a:graphicData uri="http://schemas.openxmlformats.org/drawingml/2006/picture">
                <pic:pic>
                  <pic:nvPicPr>
                    <pic:cNvPr id="198" name="image103.jpeg"/>
                    <pic:cNvPicPr/>
                  </pic:nvPicPr>
                  <pic:blipFill>
                    <a:blip r:embed="rId118" cstate="print"/>
                    <a:stretch>
                      <a:fillRect/>
                    </a:stretch>
                  </pic:blipFill>
                  <pic:spPr>
                    <a:xfrm>
                      <a:off x="0" y="0"/>
                      <a:ext cx="2678269" cy="2887503"/>
                    </a:xfrm>
                    <a:prstGeom prst="rect">
                      <a:avLst/>
                    </a:prstGeom>
                  </pic:spPr>
                </pic:pic>
              </a:graphicData>
            </a:graphic>
          </wp:inline>
        </w:drawing>
      </w:r>
      <w:r>
        <w:rPr>
          <w:rFonts w:ascii="Times New Roman"/>
          <w:sz w:val="20"/>
        </w:rPr>
      </w:r>
      <w:r>
        <w:rPr>
          <w:rFonts w:ascii="Times New Roman"/>
          <w:sz w:val="20"/>
        </w:rPr>
        <w:tab/>
      </w:r>
      <w:r>
        <w:rPr>
          <w:rFonts w:ascii="Times New Roman"/>
          <w:sz w:val="20"/>
        </w:rPr>
        <w:drawing>
          <wp:inline distT="0" distB="0" distL="0" distR="0">
            <wp:extent cx="2701406" cy="2887503"/>
            <wp:effectExtent l="0" t="0" r="0" b="0"/>
            <wp:docPr id="199" name="image104.jpeg" descr=""/>
            <wp:cNvGraphicFramePr>
              <a:graphicFrameLocks noChangeAspect="1"/>
            </wp:cNvGraphicFramePr>
            <a:graphic>
              <a:graphicData uri="http://schemas.openxmlformats.org/drawingml/2006/picture">
                <pic:pic>
                  <pic:nvPicPr>
                    <pic:cNvPr id="200" name="image104.jpeg"/>
                    <pic:cNvPicPr/>
                  </pic:nvPicPr>
                  <pic:blipFill>
                    <a:blip r:embed="rId119" cstate="print"/>
                    <a:stretch>
                      <a:fillRect/>
                    </a:stretch>
                  </pic:blipFill>
                  <pic:spPr>
                    <a:xfrm>
                      <a:off x="0" y="0"/>
                      <a:ext cx="2701406" cy="2887503"/>
                    </a:xfrm>
                    <a:prstGeom prst="rect">
                      <a:avLst/>
                    </a:prstGeom>
                  </pic:spPr>
                </pic:pic>
              </a:graphicData>
            </a:graphic>
          </wp:inline>
        </w:drawing>
      </w:r>
      <w:r>
        <w:rPr>
          <w:rFonts w:ascii="Times New Roman"/>
          <w:sz w:val="20"/>
        </w:rPr>
      </w:r>
    </w:p>
    <w:p>
      <w:pPr>
        <w:pStyle w:val="BodyText"/>
        <w:tabs>
          <w:tab w:pos="6636" w:val="left" w:leader="none"/>
        </w:tabs>
        <w:spacing w:line="240" w:lineRule="auto" w:before="74"/>
        <w:ind w:left="2405" w:right="91"/>
        <w:jc w:val="left"/>
      </w:pPr>
      <w:r>
        <w:rPr/>
        <w:t>(a)</w:t>
        <w:tab/>
        <w:t>(b)</w:t>
      </w:r>
    </w:p>
    <w:p>
      <w:pPr>
        <w:spacing w:line="240" w:lineRule="auto" w:before="9" w:after="0"/>
        <w:ind w:right="0"/>
        <w:rPr>
          <w:rFonts w:ascii="Times New Roman" w:hAnsi="Times New Roman" w:cs="Times New Roman" w:eastAsia="Times New Roman" w:hint="default"/>
          <w:sz w:val="23"/>
          <w:szCs w:val="23"/>
        </w:rPr>
      </w:pPr>
    </w:p>
    <w:p>
      <w:pPr>
        <w:tabs>
          <w:tab w:pos="4690" w:val="left" w:leader="none"/>
        </w:tabs>
        <w:spacing w:line="240" w:lineRule="auto"/>
        <w:ind w:left="340" w:right="0" w:firstLine="0"/>
        <w:rPr>
          <w:rFonts w:ascii="Times New Roman" w:hAnsi="Times New Roman" w:cs="Times New Roman" w:eastAsia="Times New Roman" w:hint="default"/>
          <w:sz w:val="20"/>
          <w:szCs w:val="20"/>
        </w:rPr>
      </w:pPr>
      <w:r>
        <w:rPr>
          <w:rFonts w:ascii="Times New Roman"/>
          <w:sz w:val="20"/>
        </w:rPr>
        <w:drawing>
          <wp:inline distT="0" distB="0" distL="0" distR="0">
            <wp:extent cx="2548011" cy="2883408"/>
            <wp:effectExtent l="0" t="0" r="0" b="0"/>
            <wp:docPr id="201" name="image105.jpeg" descr=""/>
            <wp:cNvGraphicFramePr>
              <a:graphicFrameLocks noChangeAspect="1"/>
            </wp:cNvGraphicFramePr>
            <a:graphic>
              <a:graphicData uri="http://schemas.openxmlformats.org/drawingml/2006/picture">
                <pic:pic>
                  <pic:nvPicPr>
                    <pic:cNvPr id="202" name="image105.jpeg"/>
                    <pic:cNvPicPr/>
                  </pic:nvPicPr>
                  <pic:blipFill>
                    <a:blip r:embed="rId120" cstate="print"/>
                    <a:stretch>
                      <a:fillRect/>
                    </a:stretch>
                  </pic:blipFill>
                  <pic:spPr>
                    <a:xfrm>
                      <a:off x="0" y="0"/>
                      <a:ext cx="2548011" cy="2883408"/>
                    </a:xfrm>
                    <a:prstGeom prst="rect">
                      <a:avLst/>
                    </a:prstGeom>
                  </pic:spPr>
                </pic:pic>
              </a:graphicData>
            </a:graphic>
          </wp:inline>
        </w:drawing>
      </w:r>
      <w:r>
        <w:rPr>
          <w:rFonts w:ascii="Times New Roman"/>
          <w:sz w:val="20"/>
        </w:rPr>
      </w:r>
      <w:r>
        <w:rPr>
          <w:rFonts w:ascii="Times New Roman"/>
          <w:sz w:val="20"/>
        </w:rPr>
        <w:tab/>
      </w:r>
      <w:r>
        <w:rPr>
          <w:rFonts w:ascii="Times New Roman"/>
          <w:sz w:val="20"/>
        </w:rPr>
        <w:drawing>
          <wp:inline distT="0" distB="0" distL="0" distR="0">
            <wp:extent cx="2704418" cy="2891599"/>
            <wp:effectExtent l="0" t="0" r="0" b="0"/>
            <wp:docPr id="203" name="image106.jpeg" descr=""/>
            <wp:cNvGraphicFramePr>
              <a:graphicFrameLocks noChangeAspect="1"/>
            </wp:cNvGraphicFramePr>
            <a:graphic>
              <a:graphicData uri="http://schemas.openxmlformats.org/drawingml/2006/picture">
                <pic:pic>
                  <pic:nvPicPr>
                    <pic:cNvPr id="204" name="image106.jpeg"/>
                    <pic:cNvPicPr/>
                  </pic:nvPicPr>
                  <pic:blipFill>
                    <a:blip r:embed="rId121" cstate="print"/>
                    <a:stretch>
                      <a:fillRect/>
                    </a:stretch>
                  </pic:blipFill>
                  <pic:spPr>
                    <a:xfrm>
                      <a:off x="0" y="0"/>
                      <a:ext cx="2704418" cy="2891599"/>
                    </a:xfrm>
                    <a:prstGeom prst="rect">
                      <a:avLst/>
                    </a:prstGeom>
                  </pic:spPr>
                </pic:pic>
              </a:graphicData>
            </a:graphic>
          </wp:inline>
        </w:drawing>
      </w:r>
      <w:r>
        <w:rPr>
          <w:rFonts w:ascii="Times New Roman"/>
          <w:sz w:val="20"/>
        </w:rPr>
      </w:r>
    </w:p>
    <w:p>
      <w:pPr>
        <w:pStyle w:val="BodyText"/>
        <w:tabs>
          <w:tab w:pos="6794" w:val="left" w:leader="none"/>
        </w:tabs>
        <w:spacing w:line="240" w:lineRule="auto" w:before="72"/>
        <w:ind w:left="2203" w:right="91"/>
        <w:jc w:val="left"/>
      </w:pPr>
      <w:r>
        <w:rPr/>
        <w:t>(c)</w:t>
        <w:tab/>
        <w:t>(d)</w:t>
      </w:r>
    </w:p>
    <w:p>
      <w:pPr>
        <w:spacing w:line="240" w:lineRule="auto" w:before="0"/>
        <w:ind w:right="0"/>
        <w:rPr>
          <w:rFonts w:ascii="Times New Roman" w:hAnsi="Times New Roman" w:cs="Times New Roman" w:eastAsia="Times New Roman" w:hint="default"/>
          <w:sz w:val="24"/>
          <w:szCs w:val="24"/>
        </w:rPr>
      </w:pPr>
    </w:p>
    <w:p>
      <w:pPr>
        <w:spacing w:line="468" w:lineRule="auto" w:before="0"/>
        <w:ind w:left="2583" w:right="91" w:hanging="2478"/>
        <w:jc w:val="left"/>
        <w:rPr>
          <w:rFonts w:ascii="Times New Roman" w:hAnsi="Times New Roman" w:cs="Times New Roman" w:eastAsia="Times New Roman" w:hint="default"/>
          <w:sz w:val="24"/>
          <w:szCs w:val="24"/>
        </w:rPr>
      </w:pPr>
      <w:r>
        <w:rPr>
          <w:rFonts w:ascii="Times New Roman" w:hAnsi="Times New Roman"/>
          <w:i/>
          <w:sz w:val="24"/>
        </w:rPr>
        <w:t>Figure 62: Fifth Chip </w:t>
      </w:r>
      <w:r>
        <w:rPr>
          <w:rFonts w:ascii="Times New Roman" w:hAnsi="Times New Roman"/>
          <w:i/>
          <w:spacing w:val="-3"/>
          <w:sz w:val="24"/>
        </w:rPr>
        <w:t>of </w:t>
      </w:r>
      <w:r>
        <w:rPr>
          <w:rFonts w:ascii="Times New Roman" w:hAnsi="Times New Roman"/>
          <w:i/>
          <w:sz w:val="24"/>
        </w:rPr>
        <w:t>Large-Scale Corrosion Specimens 24 Hours After Chipping Using (a) </w:t>
      </w:r>
      <w:r>
        <w:rPr>
          <w:rFonts w:ascii="Times New Roman" w:hAnsi="Times New Roman"/>
          <w:i/>
          <w:sz w:val="24"/>
        </w:rPr>
        <w:t>ODOT AA (b) J3 (c) Ductal</w:t>
      </w:r>
      <w:r>
        <w:rPr>
          <w:rFonts w:ascii="Times New Roman" w:hAnsi="Times New Roman"/>
          <w:i/>
          <w:position w:val="9"/>
          <w:sz w:val="16"/>
        </w:rPr>
        <w:t>®  </w:t>
      </w:r>
      <w:r>
        <w:rPr>
          <w:rFonts w:ascii="Times New Roman" w:hAnsi="Times New Roman"/>
          <w:i/>
          <w:sz w:val="24"/>
        </w:rPr>
        <w:t>(d)</w:t>
      </w:r>
      <w:r>
        <w:rPr>
          <w:rFonts w:ascii="Times New Roman" w:hAnsi="Times New Roman"/>
          <w:i/>
          <w:spacing w:val="-36"/>
          <w:sz w:val="24"/>
        </w:rPr>
        <w:t> </w:t>
      </w:r>
      <w:r>
        <w:rPr>
          <w:rFonts w:ascii="Times New Roman" w:hAnsi="Times New Roman"/>
          <w:i/>
          <w:sz w:val="24"/>
        </w:rPr>
        <w:t>Phoscrete</w:t>
      </w:r>
      <w:r>
        <w:rPr>
          <w:rFonts w:ascii="Times New Roman" w:hAnsi="Times New Roman"/>
          <w:sz w:val="24"/>
        </w:rPr>
      </w:r>
    </w:p>
    <w:p>
      <w:pPr>
        <w:spacing w:after="0" w:line="468" w:lineRule="auto"/>
        <w:jc w:val="left"/>
        <w:rPr>
          <w:rFonts w:ascii="Times New Roman" w:hAnsi="Times New Roman" w:cs="Times New Roman" w:eastAsia="Times New Roman" w:hint="default"/>
          <w:sz w:val="24"/>
          <w:szCs w:val="24"/>
        </w:rPr>
        <w:sectPr>
          <w:pgSz w:w="12240" w:h="15840"/>
          <w:pgMar w:header="0" w:footer="867" w:top="1440" w:bottom="1060" w:left="1460" w:right="1460"/>
        </w:sectPr>
      </w:pPr>
    </w:p>
    <w:p>
      <w:pPr>
        <w:pStyle w:val="BodyText"/>
        <w:spacing w:line="480" w:lineRule="auto" w:before="42"/>
        <w:ind w:right="206"/>
        <w:jc w:val="left"/>
      </w:pPr>
      <w:r>
        <w:rPr/>
        <w:t>The excavation of the reinforcing steel located </w:t>
      </w:r>
      <w:r>
        <w:rPr>
          <w:spacing w:val="-3"/>
        </w:rPr>
        <w:t>in </w:t>
      </w:r>
      <w:r>
        <w:rPr/>
        <w:t>the large-scale corrosion specimens for visual </w:t>
      </w:r>
      <w:r>
        <w:rPr/>
        <w:t>examination can be broken up into two parts: excavation of rebar ends (numbers one through three) and excavation of rebar along the </w:t>
      </w:r>
      <w:r>
        <w:rPr>
          <w:spacing w:val="-3"/>
        </w:rPr>
        <w:t>joint </w:t>
      </w:r>
      <w:r>
        <w:rPr/>
        <w:t>(numbers four and five). Excavations one through </w:t>
      </w:r>
      <w:r>
        <w:rPr/>
        <w:t>four were done while testing was still </w:t>
      </w:r>
      <w:r>
        <w:rPr>
          <w:spacing w:val="-3"/>
        </w:rPr>
        <w:t>in </w:t>
      </w:r>
      <w:r>
        <w:rPr/>
        <w:t>progress, while excavation </w:t>
      </w:r>
      <w:r>
        <w:rPr>
          <w:spacing w:val="-3"/>
        </w:rPr>
        <w:t>five </w:t>
      </w:r>
      <w:r>
        <w:rPr/>
        <w:t>was done 24 hours after </w:t>
      </w:r>
      <w:r>
        <w:rPr/>
        <w:t>testing was</w:t>
      </w:r>
      <w:r>
        <w:rPr>
          <w:spacing w:val="-14"/>
        </w:rPr>
        <w:t> </w:t>
      </w:r>
      <w:r>
        <w:rPr/>
        <w:t>concluded.</w:t>
      </w:r>
    </w:p>
    <w:p>
      <w:pPr>
        <w:spacing w:line="240" w:lineRule="auto" w:before="0"/>
        <w:ind w:right="0"/>
        <w:rPr>
          <w:rFonts w:ascii="Times New Roman" w:hAnsi="Times New Roman" w:cs="Times New Roman" w:eastAsia="Times New Roman" w:hint="default"/>
          <w:sz w:val="24"/>
          <w:szCs w:val="24"/>
        </w:rPr>
      </w:pPr>
    </w:p>
    <w:p>
      <w:pPr>
        <w:spacing w:line="240" w:lineRule="auto" w:before="11"/>
        <w:ind w:right="0"/>
        <w:rPr>
          <w:rFonts w:ascii="Times New Roman" w:hAnsi="Times New Roman" w:cs="Times New Roman" w:eastAsia="Times New Roman" w:hint="default"/>
          <w:sz w:val="24"/>
          <w:szCs w:val="24"/>
        </w:rPr>
      </w:pPr>
    </w:p>
    <w:p>
      <w:pPr>
        <w:pStyle w:val="BodyText"/>
        <w:spacing w:line="475" w:lineRule="auto"/>
        <w:ind w:right="94"/>
        <w:jc w:val="left"/>
      </w:pPr>
      <w:r>
        <w:rPr/>
        <w:t>Excavation one occurred after 11 days of testing and revealed slight corrosion on the reinforcing steel near the exposed end of the ODOT </w:t>
      </w:r>
      <w:r>
        <w:rPr>
          <w:spacing w:val="-3"/>
        </w:rPr>
        <w:t>AA </w:t>
      </w:r>
      <w:r>
        <w:rPr/>
        <w:t>and J3 specimens (up to 0.5 </w:t>
      </w:r>
      <w:r>
        <w:rPr>
          <w:spacing w:val="-4"/>
        </w:rPr>
        <w:t>in. </w:t>
      </w:r>
      <w:r>
        <w:rPr/>
        <w:t>maximum), with </w:t>
      </w:r>
      <w:r>
        <w:rPr>
          <w:spacing w:val="-3"/>
        </w:rPr>
        <w:t>no </w:t>
      </w:r>
      <w:r>
        <w:rPr>
          <w:spacing w:val="-3"/>
        </w:rPr>
      </w:r>
      <w:r>
        <w:rPr/>
        <w:t>corrosion visible on the reinforcing steel </w:t>
      </w:r>
      <w:r>
        <w:rPr>
          <w:spacing w:val="4"/>
        </w:rPr>
        <w:t>of </w:t>
      </w:r>
      <w:r>
        <w:rPr/>
        <w:t>the Ductal</w:t>
      </w:r>
      <w:r>
        <w:rPr>
          <w:position w:val="9"/>
          <w:sz w:val="16"/>
        </w:rPr>
        <w:t>® </w:t>
      </w:r>
      <w:r>
        <w:rPr/>
        <w:t>or Phoscrete specimens. Excavation two </w:t>
      </w:r>
      <w:r>
        <w:rPr/>
        <w:t>occurred after 25 days of testing and revealed slightly more reinforcing </w:t>
      </w:r>
      <w:r>
        <w:rPr>
          <w:spacing w:val="3"/>
        </w:rPr>
        <w:t>steel </w:t>
      </w:r>
      <w:r>
        <w:rPr/>
        <w:t>corrosion than was </w:t>
      </w:r>
      <w:r>
        <w:rPr/>
        <w:t>previously seen on the ODOT </w:t>
      </w:r>
      <w:r>
        <w:rPr>
          <w:spacing w:val="-4"/>
        </w:rPr>
        <w:t>AA, </w:t>
      </w:r>
      <w:r>
        <w:rPr/>
        <w:t>J3, and Phoscrete specimens, with significantly more </w:t>
      </w:r>
      <w:r>
        <w:rPr/>
        <w:t>corrosion now visible on the steel reinforcing of the Ductal</w:t>
      </w:r>
      <w:r>
        <w:rPr>
          <w:position w:val="9"/>
          <w:sz w:val="16"/>
        </w:rPr>
        <w:t>® </w:t>
      </w:r>
      <w:r>
        <w:rPr/>
        <w:t>specimen (up to 1.5 inches). Though </w:t>
      </w:r>
      <w:r>
        <w:rPr/>
      </w:r>
      <w:r>
        <w:rPr>
          <w:spacing w:val="-3"/>
        </w:rPr>
        <w:t>no </w:t>
      </w:r>
      <w:r>
        <w:rPr/>
        <w:t>photographs were taken of excavation three, which occurred after 40 days of testing, similar </w:t>
      </w:r>
      <w:r>
        <w:rPr/>
        <w:t>results as those seen </w:t>
      </w:r>
      <w:r>
        <w:rPr>
          <w:spacing w:val="-3"/>
        </w:rPr>
        <w:t>in </w:t>
      </w:r>
      <w:r>
        <w:rPr/>
        <w:t>excavation two were achieved, with at </w:t>
      </w:r>
      <w:r>
        <w:rPr>
          <w:spacing w:val="-3"/>
        </w:rPr>
        <w:t>least </w:t>
      </w:r>
      <w:r>
        <w:rPr/>
        <w:t>1 inch of corrosion now </w:t>
      </w:r>
      <w:r>
        <w:rPr/>
        <w:t>visible on the reinforcing steel of all four specimens. </w:t>
      </w:r>
      <w:r>
        <w:rPr>
          <w:spacing w:val="-3"/>
        </w:rPr>
        <w:t>This </w:t>
      </w:r>
      <w:r>
        <w:rPr/>
        <w:t>amount of corrosion was sufficient </w:t>
      </w:r>
      <w:r>
        <w:rPr/>
        <w:t>enough </w:t>
      </w:r>
      <w:r>
        <w:rPr>
          <w:spacing w:val="2"/>
        </w:rPr>
        <w:t>to </w:t>
      </w:r>
      <w:r>
        <w:rPr/>
        <w:t>indicate that reactions could </w:t>
      </w:r>
      <w:r>
        <w:rPr>
          <w:spacing w:val="-3"/>
        </w:rPr>
        <w:t>be </w:t>
      </w:r>
      <w:r>
        <w:rPr/>
        <w:t>occurring along the </w:t>
      </w:r>
      <w:r>
        <w:rPr>
          <w:spacing w:val="-4"/>
        </w:rPr>
        <w:t>joint </w:t>
      </w:r>
      <w:r>
        <w:rPr/>
        <w:t>of each</w:t>
      </w:r>
      <w:r>
        <w:rPr>
          <w:spacing w:val="-7"/>
        </w:rPr>
        <w:t> </w:t>
      </w:r>
      <w:r>
        <w:rPr/>
        <w:t>specimen.</w:t>
      </w:r>
    </w:p>
    <w:p>
      <w:pPr>
        <w:spacing w:line="240" w:lineRule="auto" w:before="0"/>
        <w:ind w:right="0"/>
        <w:rPr>
          <w:rFonts w:ascii="Times New Roman" w:hAnsi="Times New Roman" w:cs="Times New Roman" w:eastAsia="Times New Roman" w:hint="default"/>
          <w:sz w:val="24"/>
          <w:szCs w:val="24"/>
        </w:rPr>
      </w:pPr>
    </w:p>
    <w:p>
      <w:pPr>
        <w:spacing w:line="240" w:lineRule="auto" w:before="5"/>
        <w:ind w:right="0"/>
        <w:rPr>
          <w:rFonts w:ascii="Times New Roman" w:hAnsi="Times New Roman" w:cs="Times New Roman" w:eastAsia="Times New Roman" w:hint="default"/>
          <w:sz w:val="25"/>
          <w:szCs w:val="25"/>
        </w:rPr>
      </w:pPr>
    </w:p>
    <w:p>
      <w:pPr>
        <w:pStyle w:val="BodyText"/>
        <w:spacing w:line="480" w:lineRule="auto"/>
        <w:ind w:right="153"/>
        <w:jc w:val="left"/>
      </w:pPr>
      <w:r>
        <w:rPr/>
        <w:t>For that reason, excavation four was done along the </w:t>
      </w:r>
      <w:r>
        <w:rPr>
          <w:spacing w:val="-3"/>
        </w:rPr>
        <w:t>same </w:t>
      </w:r>
      <w:r>
        <w:rPr/>
        <w:t>reinforcing bar revealed during </w:t>
      </w:r>
      <w:r>
        <w:rPr/>
        <w:t>excavation one, only now </w:t>
      </w:r>
      <w:r>
        <w:rPr>
          <w:spacing w:val="-3"/>
        </w:rPr>
        <w:t>at </w:t>
      </w:r>
      <w:r>
        <w:rPr/>
        <w:t>the </w:t>
      </w:r>
      <w:r>
        <w:rPr>
          <w:spacing w:val="-3"/>
        </w:rPr>
        <w:t>joint </w:t>
      </w:r>
      <w:r>
        <w:rPr/>
        <w:t>of each specimen, after 52 </w:t>
      </w:r>
      <w:r>
        <w:rPr>
          <w:spacing w:val="-3"/>
        </w:rPr>
        <w:t>days </w:t>
      </w:r>
      <w:r>
        <w:rPr/>
        <w:t>of testing. This excavation </w:t>
      </w:r>
      <w:r>
        <w:rPr/>
        <w:t>revealed roughly 0.5 inches of surficial corrosion on the ODOT AA specimen, starting at the </w:t>
      </w:r>
      <w:r>
        <w:rPr>
          <w:spacing w:val="-3"/>
        </w:rPr>
        <w:t>joint </w:t>
      </w:r>
      <w:r>
        <w:rPr/>
        <w:t>and moving into the repair material side, trace amounts of pitting corrosion around the </w:t>
      </w:r>
      <w:r>
        <w:rPr>
          <w:spacing w:val="-3"/>
        </w:rPr>
        <w:t>joint </w:t>
      </w:r>
      <w:r>
        <w:rPr>
          <w:spacing w:val="-3"/>
        </w:rPr>
      </w:r>
      <w:r>
        <w:rPr/>
        <w:t>of the J3 and Phoscrete specimens, and heavy amounts of pitting corrosion and</w:t>
      </w:r>
      <w:r>
        <w:rPr>
          <w:spacing w:val="-35"/>
        </w:rPr>
        <w:t> </w:t>
      </w:r>
      <w:r>
        <w:rPr/>
        <w:t>staining</w:t>
      </w:r>
    </w:p>
    <w:p>
      <w:pPr>
        <w:spacing w:after="0" w:line="480" w:lineRule="auto"/>
        <w:jc w:val="left"/>
        <w:sectPr>
          <w:pgSz w:w="12240" w:h="15840"/>
          <w:pgMar w:header="0" w:footer="867" w:top="1400" w:bottom="1060" w:left="1340" w:right="1340"/>
        </w:sectPr>
      </w:pPr>
    </w:p>
    <w:p>
      <w:pPr>
        <w:pStyle w:val="BodyText"/>
        <w:spacing w:line="468" w:lineRule="auto" w:before="66"/>
        <w:ind w:right="242"/>
        <w:jc w:val="left"/>
      </w:pPr>
      <w:r>
        <w:rPr/>
        <w:t>occurring at the </w:t>
      </w:r>
      <w:r>
        <w:rPr>
          <w:spacing w:val="-3"/>
        </w:rPr>
        <w:t>joint </w:t>
      </w:r>
      <w:r>
        <w:rPr/>
        <w:t>of the Ductal</w:t>
      </w:r>
      <w:r>
        <w:rPr>
          <w:position w:val="9"/>
          <w:sz w:val="16"/>
        </w:rPr>
        <w:t>® </w:t>
      </w:r>
      <w:r>
        <w:rPr/>
        <w:t>specimen, as </w:t>
      </w:r>
      <w:r>
        <w:rPr>
          <w:spacing w:val="-3"/>
        </w:rPr>
        <w:t>if </w:t>
      </w:r>
      <w:r>
        <w:rPr/>
        <w:t>the corrosion was actively coming through </w:t>
      </w:r>
      <w:r>
        <w:rPr/>
        <w:t>the</w:t>
      </w:r>
      <w:r>
        <w:rPr>
          <w:spacing w:val="-5"/>
        </w:rPr>
        <w:t> </w:t>
      </w:r>
      <w:r>
        <w:rPr/>
        <w:t>joint.</w:t>
      </w:r>
    </w:p>
    <w:p>
      <w:pPr>
        <w:spacing w:line="240" w:lineRule="auto" w:before="0"/>
        <w:ind w:right="0"/>
        <w:rPr>
          <w:rFonts w:ascii="Times New Roman" w:hAnsi="Times New Roman" w:cs="Times New Roman" w:eastAsia="Times New Roman" w:hint="default"/>
          <w:sz w:val="24"/>
          <w:szCs w:val="24"/>
        </w:rPr>
      </w:pPr>
    </w:p>
    <w:p>
      <w:pPr>
        <w:spacing w:line="240" w:lineRule="auto" w:before="1"/>
        <w:ind w:right="0"/>
        <w:rPr>
          <w:rFonts w:ascii="Times New Roman" w:hAnsi="Times New Roman" w:cs="Times New Roman" w:eastAsia="Times New Roman" w:hint="default"/>
          <w:sz w:val="26"/>
          <w:szCs w:val="26"/>
        </w:rPr>
      </w:pPr>
    </w:p>
    <w:p>
      <w:pPr>
        <w:pStyle w:val="BodyText"/>
        <w:spacing w:line="472" w:lineRule="auto"/>
        <w:ind w:right="198"/>
        <w:jc w:val="left"/>
      </w:pPr>
      <w:r>
        <w:rPr/>
        <w:t>Excavation </w:t>
      </w:r>
      <w:r>
        <w:rPr>
          <w:spacing w:val="-3"/>
        </w:rPr>
        <w:t>five </w:t>
      </w:r>
      <w:r>
        <w:rPr/>
        <w:t>was done after 70 days of testing and was done on the closest </w:t>
      </w:r>
      <w:r>
        <w:rPr>
          <w:spacing w:val="-3"/>
        </w:rPr>
        <w:t>layer </w:t>
      </w:r>
      <w:r>
        <w:rPr/>
        <w:t>of rebar to </w:t>
      </w:r>
      <w:r>
        <w:rPr/>
        <w:t>the inflow of current, again a</w:t>
      </w:r>
      <w:r>
        <w:rPr>
          <w:rFonts w:ascii="Times New Roman" w:hAnsi="Times New Roman" w:cs="Times New Roman" w:eastAsia="Times New Roman" w:hint="default"/>
        </w:rPr>
        <w:t>long the </w:t>
      </w:r>
      <w:r>
        <w:rPr>
          <w:rFonts w:ascii="Times New Roman" w:hAnsi="Times New Roman" w:cs="Times New Roman" w:eastAsia="Times New Roman" w:hint="default"/>
          <w:spacing w:val="-3"/>
        </w:rPr>
        <w:t>joint </w:t>
      </w:r>
      <w:r>
        <w:rPr>
          <w:rFonts w:ascii="Times New Roman" w:hAnsi="Times New Roman" w:cs="Times New Roman" w:eastAsia="Times New Roman" w:hint="default"/>
        </w:rPr>
        <w:t>of each specimen to directly monitor the </w:t>
      </w:r>
      <w:r>
        <w:rPr>
          <w:rFonts w:ascii="Times New Roman" w:hAnsi="Times New Roman" w:cs="Times New Roman" w:eastAsia="Times New Roman" w:hint="default"/>
          <w:spacing w:val="-3"/>
        </w:rPr>
        <w:t>“Halo </w:t>
      </w:r>
      <w:r>
        <w:rPr>
          <w:rFonts w:ascii="Times New Roman" w:hAnsi="Times New Roman" w:cs="Times New Roman" w:eastAsia="Times New Roman" w:hint="default"/>
          <w:spacing w:val="-3"/>
        </w:rPr>
      </w:r>
      <w:r>
        <w:rPr>
          <w:rFonts w:ascii="Times New Roman" w:hAnsi="Times New Roman" w:cs="Times New Roman" w:eastAsia="Times New Roman" w:hint="default"/>
        </w:rPr>
        <w:t>Effect” occurring </w:t>
      </w:r>
      <w:r>
        <w:rPr>
          <w:rFonts w:ascii="Times New Roman" w:hAnsi="Times New Roman" w:cs="Times New Roman" w:eastAsia="Times New Roman" w:hint="default"/>
          <w:spacing w:val="-3"/>
        </w:rPr>
        <w:t>in </w:t>
      </w:r>
      <w:r>
        <w:rPr>
          <w:rFonts w:ascii="Times New Roman" w:hAnsi="Times New Roman" w:cs="Times New Roman" w:eastAsia="Times New Roman" w:hint="default"/>
        </w:rPr>
        <w:t>these specimens. </w:t>
      </w:r>
      <w:r>
        <w:rPr/>
        <w:t>This location </w:t>
      </w:r>
      <w:r>
        <w:rPr>
          <w:spacing w:val="-4"/>
        </w:rPr>
        <w:t>did </w:t>
      </w:r>
      <w:r>
        <w:rPr/>
        <w:t>overlap the area </w:t>
      </w:r>
      <w:r>
        <w:rPr>
          <w:spacing w:val="-3"/>
        </w:rPr>
        <w:t>in </w:t>
      </w:r>
      <w:r>
        <w:rPr/>
        <w:t>which the various </w:t>
      </w:r>
      <w:r>
        <w:rPr/>
        <w:t>liquids were coming out of the joints of the Ductal</w:t>
      </w:r>
      <w:r>
        <w:rPr>
          <w:position w:val="9"/>
          <w:sz w:val="16"/>
          <w:szCs w:val="16"/>
        </w:rPr>
        <w:t>® </w:t>
      </w:r>
      <w:r>
        <w:rPr/>
        <w:t>and Phoscrete specimens </w:t>
      </w:r>
      <w:r>
        <w:rPr>
          <w:spacing w:val="-3"/>
        </w:rPr>
        <w:t>in </w:t>
      </w:r>
      <w:r>
        <w:rPr/>
        <w:t>the hope to </w:t>
      </w:r>
      <w:r>
        <w:rPr>
          <w:spacing w:val="-4"/>
        </w:rPr>
        <w:t>find </w:t>
      </w:r>
      <w:r>
        <w:rPr>
          <w:spacing w:val="-4"/>
        </w:rPr>
      </w:r>
      <w:r>
        <w:rPr/>
        <w:t>the effect of these liquids on the encompassed steel</w:t>
      </w:r>
      <w:r>
        <w:rPr>
          <w:spacing w:val="-33"/>
        </w:rPr>
        <w:t> </w:t>
      </w:r>
      <w:r>
        <w:rPr/>
        <w:t>reinforcing.</w:t>
      </w:r>
    </w:p>
    <w:p>
      <w:pPr>
        <w:spacing w:line="240" w:lineRule="auto" w:before="0"/>
        <w:ind w:right="0"/>
        <w:rPr>
          <w:rFonts w:ascii="Times New Roman" w:hAnsi="Times New Roman" w:cs="Times New Roman" w:eastAsia="Times New Roman" w:hint="default"/>
          <w:sz w:val="24"/>
          <w:szCs w:val="24"/>
        </w:rPr>
      </w:pPr>
    </w:p>
    <w:p>
      <w:pPr>
        <w:spacing w:line="240" w:lineRule="auto" w:before="7"/>
        <w:ind w:right="0"/>
        <w:rPr>
          <w:rFonts w:ascii="Times New Roman" w:hAnsi="Times New Roman" w:cs="Times New Roman" w:eastAsia="Times New Roman" w:hint="default"/>
          <w:sz w:val="25"/>
          <w:szCs w:val="25"/>
        </w:rPr>
      </w:pPr>
    </w:p>
    <w:p>
      <w:pPr>
        <w:pStyle w:val="BodyText"/>
        <w:spacing w:line="477" w:lineRule="auto"/>
        <w:ind w:right="100"/>
        <w:jc w:val="left"/>
      </w:pPr>
      <w:r>
        <w:rPr/>
        <w:t>Ultimately, there was a surprisingly small amount of corrosion revealed on the ODOT </w:t>
      </w:r>
      <w:r>
        <w:rPr>
          <w:spacing w:val="-3"/>
        </w:rPr>
        <w:t>AA </w:t>
      </w:r>
      <w:r>
        <w:rPr>
          <w:spacing w:val="-3"/>
        </w:rPr>
      </w:r>
      <w:r>
        <w:rPr/>
        <w:t>specimen, likely because its pH was closest to that of </w:t>
      </w:r>
      <w:r>
        <w:rPr>
          <w:spacing w:val="2"/>
        </w:rPr>
        <w:t>the </w:t>
      </w:r>
      <w:r>
        <w:rPr/>
        <w:t>old concrete, so </w:t>
      </w:r>
      <w:r>
        <w:rPr>
          <w:spacing w:val="-5"/>
        </w:rPr>
        <w:t>it </w:t>
      </w:r>
      <w:r>
        <w:rPr>
          <w:spacing w:val="-4"/>
        </w:rPr>
        <w:t>did </w:t>
      </w:r>
      <w:r>
        <w:rPr/>
        <w:t>not have as </w:t>
      </w:r>
      <w:r>
        <w:rPr/>
        <w:t>strong of a reaction as the other repair materials did to this type of large-scale testing set-up. The two UHPC repair materials did not </w:t>
      </w:r>
      <w:r>
        <w:rPr>
          <w:spacing w:val="-3"/>
        </w:rPr>
        <w:t>hold </w:t>
      </w:r>
      <w:r>
        <w:rPr/>
        <w:t>up quite </w:t>
      </w:r>
      <w:r>
        <w:rPr>
          <w:spacing w:val="-3"/>
        </w:rPr>
        <w:t>as </w:t>
      </w:r>
      <w:r>
        <w:rPr/>
        <w:t>well, with J3 showing </w:t>
      </w:r>
      <w:r>
        <w:rPr>
          <w:spacing w:val="-3"/>
        </w:rPr>
        <w:t>minor </w:t>
      </w:r>
      <w:r>
        <w:rPr/>
        <w:t>surficial </w:t>
      </w:r>
      <w:r>
        <w:rPr/>
        <w:t>corrosion along the </w:t>
      </w:r>
      <w:r>
        <w:rPr>
          <w:spacing w:val="-3"/>
        </w:rPr>
        <w:t>joint </w:t>
      </w:r>
      <w:r>
        <w:rPr/>
        <w:t>and Ductal</w:t>
      </w:r>
      <w:r>
        <w:rPr>
          <w:position w:val="9"/>
          <w:sz w:val="16"/>
        </w:rPr>
        <w:t>® </w:t>
      </w:r>
      <w:r>
        <w:rPr/>
        <w:t>showing major pitting and surficial corrosion starting at the </w:t>
      </w:r>
      <w:r>
        <w:rPr/>
      </w:r>
      <w:r>
        <w:rPr>
          <w:spacing w:val="-3"/>
        </w:rPr>
        <w:t>joint </w:t>
      </w:r>
      <w:r>
        <w:rPr/>
        <w:t>and working its way completely through both of the visible pieces of reinforcing steel on </w:t>
      </w:r>
      <w:r>
        <w:rPr/>
        <w:t>the base concrete side. Figure 63 attests to the varying levels of complete surface corrosion by presenting pieces of the concrete that were chipped away during excavation </w:t>
      </w:r>
      <w:r>
        <w:rPr>
          <w:spacing w:val="-3"/>
        </w:rPr>
        <w:t>five </w:t>
      </w:r>
      <w:r>
        <w:rPr/>
        <w:t>that have pulled </w:t>
      </w:r>
      <w:r>
        <w:rPr/>
        <w:t>away surficial corrosion, i.e., Figure 63(a) shows a piece of </w:t>
      </w:r>
      <w:r>
        <w:rPr>
          <w:spacing w:val="-3"/>
        </w:rPr>
        <w:t>base </w:t>
      </w:r>
      <w:r>
        <w:rPr/>
        <w:t>concrete with </w:t>
      </w:r>
      <w:r>
        <w:rPr>
          <w:spacing w:val="-3"/>
        </w:rPr>
        <w:t>minor </w:t>
      </w:r>
      <w:r>
        <w:rPr/>
        <w:t>surficial </w:t>
      </w:r>
      <w:r>
        <w:rPr/>
        <w:t>corrosion on the side that made up the </w:t>
      </w:r>
      <w:r>
        <w:rPr>
          <w:spacing w:val="-4"/>
        </w:rPr>
        <w:t>joint </w:t>
      </w:r>
      <w:r>
        <w:rPr/>
        <w:t>of the J3 specimen, while Figure 63(b) shows </w:t>
      </w:r>
      <w:r>
        <w:rPr/>
        <w:t>multiple pieces of </w:t>
      </w:r>
      <w:r>
        <w:rPr>
          <w:spacing w:val="-3"/>
        </w:rPr>
        <w:t>base </w:t>
      </w:r>
      <w:r>
        <w:rPr/>
        <w:t>concrete that have been completely covered on multiple sides with heavy </w:t>
      </w:r>
      <w:r>
        <w:rPr/>
        <w:t>surficial corrosion, all from the Ductal</w:t>
      </w:r>
      <w:r>
        <w:rPr>
          <w:position w:val="9"/>
          <w:sz w:val="16"/>
        </w:rPr>
        <w:t>®</w:t>
      </w:r>
      <w:r>
        <w:rPr>
          <w:spacing w:val="-7"/>
          <w:position w:val="9"/>
          <w:sz w:val="16"/>
        </w:rPr>
        <w:t> </w:t>
      </w:r>
      <w:r>
        <w:rPr/>
        <w:t>specimen.</w:t>
      </w:r>
    </w:p>
    <w:p>
      <w:pPr>
        <w:spacing w:after="0" w:line="477" w:lineRule="auto"/>
        <w:jc w:val="left"/>
        <w:sectPr>
          <w:pgSz w:w="12240" w:h="15840"/>
          <w:pgMar w:header="0" w:footer="867" w:top="1360" w:bottom="1060" w:left="1340" w:right="1380"/>
        </w:sectPr>
      </w:pPr>
    </w:p>
    <w:p>
      <w:pPr>
        <w:pStyle w:val="BodyText"/>
        <w:spacing w:line="480" w:lineRule="auto" w:before="42"/>
        <w:ind w:right="101"/>
        <w:jc w:val="left"/>
      </w:pPr>
      <w:r>
        <w:rPr/>
        <w:t>Significantly worse, however, was the response of the Phoscrete specimen </w:t>
      </w:r>
      <w:r>
        <w:rPr>
          <w:spacing w:val="2"/>
        </w:rPr>
        <w:t>to </w:t>
      </w:r>
      <w:r>
        <w:rPr/>
        <w:t>excavation. Within </w:t>
      </w:r>
      <w:r>
        <w:rPr/>
        <w:t>60 seconds of revealing the reinforcing, a puddle of the green liquid that had been present on the surface of the specimen since week 7 began to </w:t>
      </w:r>
      <w:r>
        <w:rPr>
          <w:spacing w:val="-3"/>
        </w:rPr>
        <w:t>leak </w:t>
      </w:r>
      <w:r>
        <w:rPr/>
        <w:t>from the joint, until </w:t>
      </w:r>
      <w:r>
        <w:rPr>
          <w:spacing w:val="-5"/>
        </w:rPr>
        <w:t>it </w:t>
      </w:r>
      <w:r>
        <w:rPr/>
        <w:t>reached the point </w:t>
      </w:r>
      <w:r>
        <w:rPr/>
        <w:t>shown </w:t>
      </w:r>
      <w:r>
        <w:rPr>
          <w:spacing w:val="-3"/>
        </w:rPr>
        <w:t>in </w:t>
      </w:r>
      <w:r>
        <w:rPr/>
        <w:t>Figure 61(d) and seemed to steady out. After 24 hours however, the </w:t>
      </w:r>
      <w:r>
        <w:rPr>
          <w:spacing w:val="-3"/>
        </w:rPr>
        <w:t>liquid </w:t>
      </w:r>
      <w:r>
        <w:rPr/>
        <w:t>had spread </w:t>
      </w:r>
      <w:r>
        <w:rPr/>
        <w:t>and corroded to the point shown </w:t>
      </w:r>
      <w:r>
        <w:rPr>
          <w:spacing w:val="-3"/>
        </w:rPr>
        <w:t>in </w:t>
      </w:r>
      <w:r>
        <w:rPr/>
        <w:t>Figure 62(d). Slight pitting corrosion was also immediately </w:t>
      </w:r>
      <w:r>
        <w:rPr/>
        <w:t>visible along the reinforcing steel at the </w:t>
      </w:r>
      <w:r>
        <w:rPr>
          <w:spacing w:val="-3"/>
        </w:rPr>
        <w:t>joint </w:t>
      </w:r>
      <w:r>
        <w:rPr/>
        <w:t>of the Phoscrete specimen, which was only </w:t>
      </w:r>
      <w:r>
        <w:rPr/>
        <w:t>exacerbated by the presence of the liquid leaking through. This observation proved that the</w:t>
      </w:r>
      <w:r>
        <w:rPr>
          <w:spacing w:val="-30"/>
        </w:rPr>
        <w:t> </w:t>
      </w:r>
      <w:r>
        <w:rPr/>
        <w:t>green </w:t>
      </w:r>
      <w:r>
        <w:rPr/>
        <w:t>liquid seen on the surface of the Phoscrete specimen had to </w:t>
      </w:r>
      <w:r>
        <w:rPr>
          <w:spacing w:val="-3"/>
        </w:rPr>
        <w:t>have </w:t>
      </w:r>
      <w:r>
        <w:rPr/>
        <w:t>been coming through the </w:t>
      </w:r>
      <w:r>
        <w:rPr>
          <w:spacing w:val="-3"/>
        </w:rPr>
        <w:t>joint </w:t>
      </w:r>
      <w:r>
        <w:rPr>
          <w:spacing w:val="-3"/>
        </w:rPr>
      </w:r>
      <w:r>
        <w:rPr/>
        <w:t>to the surface, and was something made and stored within the concrete, </w:t>
      </w:r>
      <w:r>
        <w:rPr>
          <w:spacing w:val="-3"/>
        </w:rPr>
        <w:t>since </w:t>
      </w:r>
      <w:r>
        <w:rPr/>
        <w:t>the specimen was </w:t>
      </w:r>
      <w:r>
        <w:rPr/>
        <w:t>taken completely out of the testing set-up and exposed to </w:t>
      </w:r>
      <w:r>
        <w:rPr>
          <w:spacing w:val="-4"/>
        </w:rPr>
        <w:t>air </w:t>
      </w:r>
      <w:r>
        <w:rPr/>
        <w:t>for the 24 hour waiting period, </w:t>
      </w:r>
      <w:r>
        <w:rPr>
          <w:spacing w:val="-4"/>
        </w:rPr>
        <w:t>so </w:t>
      </w:r>
      <w:r>
        <w:rPr>
          <w:spacing w:val="-5"/>
        </w:rPr>
        <w:t>it </w:t>
      </w:r>
      <w:r>
        <w:rPr>
          <w:spacing w:val="-5"/>
        </w:rPr>
      </w:r>
      <w:r>
        <w:rPr/>
        <w:t>could not </w:t>
      </w:r>
      <w:r>
        <w:rPr>
          <w:spacing w:val="-4"/>
        </w:rPr>
        <w:t>just </w:t>
      </w:r>
      <w:r>
        <w:rPr>
          <w:spacing w:val="-3"/>
        </w:rPr>
        <w:t>be </w:t>
      </w:r>
      <w:r>
        <w:rPr/>
        <w:t>the surrounding NaCl solution leaking through.</w:t>
      </w:r>
    </w:p>
    <w:p>
      <w:pPr>
        <w:spacing w:line="240" w:lineRule="auto" w:before="0"/>
        <w:ind w:right="0"/>
        <w:rPr>
          <w:rFonts w:ascii="Times New Roman" w:hAnsi="Times New Roman" w:cs="Times New Roman" w:eastAsia="Times New Roman" w:hint="default"/>
          <w:sz w:val="24"/>
          <w:szCs w:val="24"/>
        </w:rPr>
      </w:pPr>
    </w:p>
    <w:p>
      <w:pPr>
        <w:spacing w:line="240" w:lineRule="auto" w:before="11"/>
        <w:ind w:right="0"/>
        <w:rPr>
          <w:rFonts w:ascii="Times New Roman" w:hAnsi="Times New Roman" w:cs="Times New Roman" w:eastAsia="Times New Roman" w:hint="default"/>
          <w:sz w:val="24"/>
          <w:szCs w:val="24"/>
        </w:rPr>
      </w:pPr>
    </w:p>
    <w:p>
      <w:pPr>
        <w:pStyle w:val="BodyText"/>
        <w:spacing w:line="472" w:lineRule="auto"/>
        <w:ind w:right="101"/>
        <w:jc w:val="left"/>
      </w:pPr>
      <w:r>
        <w:rPr/>
        <w:t>Figure 63(c) shows pieces </w:t>
      </w:r>
      <w:r>
        <w:rPr>
          <w:spacing w:val="4"/>
        </w:rPr>
        <w:t>of </w:t>
      </w:r>
      <w:r>
        <w:rPr/>
        <w:t>the </w:t>
      </w:r>
      <w:r>
        <w:rPr>
          <w:spacing w:val="-3"/>
        </w:rPr>
        <w:t>base </w:t>
      </w:r>
      <w:r>
        <w:rPr/>
        <w:t>concrete that were chipped away during excavation </w:t>
      </w:r>
      <w:r>
        <w:rPr>
          <w:spacing w:val="-3"/>
        </w:rPr>
        <w:t>five </w:t>
      </w:r>
      <w:r>
        <w:rPr>
          <w:spacing w:val="4"/>
        </w:rPr>
        <w:t>of </w:t>
      </w:r>
      <w:r>
        <w:rPr>
          <w:spacing w:val="4"/>
        </w:rPr>
      </w:r>
      <w:r>
        <w:rPr/>
        <w:t>the Phoscrete specimen and not only shows the presence of surficial corrosion along the </w:t>
      </w:r>
      <w:r>
        <w:rPr>
          <w:spacing w:val="-3"/>
        </w:rPr>
        <w:t>joint </w:t>
      </w:r>
      <w:r>
        <w:rPr/>
        <w:t>of </w:t>
      </w:r>
      <w:r>
        <w:rPr/>
        <w:t>the Phoscrete specimen (like that shown </w:t>
      </w:r>
      <w:r>
        <w:rPr>
          <w:spacing w:val="-3"/>
        </w:rPr>
        <w:t>in </w:t>
      </w:r>
      <w:r>
        <w:rPr/>
        <w:t>Figures 63(a) and 63(b) for J3 and Ductal</w:t>
      </w:r>
      <w:r>
        <w:rPr>
          <w:position w:val="9"/>
          <w:sz w:val="16"/>
        </w:rPr>
        <w:t>®</w:t>
      </w:r>
      <w:r>
        <w:rPr/>
        <w:t>, </w:t>
      </w:r>
      <w:r>
        <w:rPr/>
        <w:t>respectively) but </w:t>
      </w:r>
      <w:r>
        <w:rPr>
          <w:spacing w:val="-3"/>
        </w:rPr>
        <w:t>also </w:t>
      </w:r>
      <w:r>
        <w:rPr/>
        <w:t>the presence </w:t>
      </w:r>
      <w:r>
        <w:rPr>
          <w:spacing w:val="4"/>
        </w:rPr>
        <w:t>of </w:t>
      </w:r>
      <w:r>
        <w:rPr/>
        <w:t>the kind of staining caused by the green liquid that has </w:t>
      </w:r>
      <w:r>
        <w:rPr/>
        <w:t>leaked through the joint, proving that the liquid was present even before</w:t>
      </w:r>
      <w:r>
        <w:rPr>
          <w:spacing w:val="-36"/>
        </w:rPr>
        <w:t> </w:t>
      </w:r>
      <w:r>
        <w:rPr/>
        <w:t>excavation.</w:t>
      </w:r>
    </w:p>
    <w:p>
      <w:pPr>
        <w:spacing w:after="0" w:line="472" w:lineRule="auto"/>
        <w:jc w:val="left"/>
        <w:sectPr>
          <w:pgSz w:w="12240" w:h="15840"/>
          <w:pgMar w:header="0" w:footer="867" w:top="1400" w:bottom="1060" w:left="1340" w:right="1380"/>
        </w:sectPr>
      </w:pPr>
    </w:p>
    <w:p>
      <w:pPr>
        <w:tabs>
          <w:tab w:pos="4225" w:val="left" w:leader="none"/>
        </w:tabs>
        <w:spacing w:line="240" w:lineRule="auto"/>
        <w:ind w:left="115" w:right="0" w:firstLine="0"/>
        <w:rPr>
          <w:rFonts w:ascii="Times New Roman" w:hAnsi="Times New Roman" w:cs="Times New Roman" w:eastAsia="Times New Roman" w:hint="default"/>
          <w:sz w:val="20"/>
          <w:szCs w:val="20"/>
        </w:rPr>
      </w:pPr>
      <w:r>
        <w:rPr>
          <w:rFonts w:ascii="Times New Roman"/>
          <w:sz w:val="20"/>
        </w:rPr>
        <w:drawing>
          <wp:inline distT="0" distB="0" distL="0" distR="0">
            <wp:extent cx="2403124" cy="2436971"/>
            <wp:effectExtent l="0" t="0" r="0" b="0"/>
            <wp:docPr id="205" name="image107.jpeg" descr=""/>
            <wp:cNvGraphicFramePr>
              <a:graphicFrameLocks noChangeAspect="1"/>
            </wp:cNvGraphicFramePr>
            <a:graphic>
              <a:graphicData uri="http://schemas.openxmlformats.org/drawingml/2006/picture">
                <pic:pic>
                  <pic:nvPicPr>
                    <pic:cNvPr id="206" name="image107.jpeg"/>
                    <pic:cNvPicPr/>
                  </pic:nvPicPr>
                  <pic:blipFill>
                    <a:blip r:embed="rId122" cstate="print"/>
                    <a:stretch>
                      <a:fillRect/>
                    </a:stretch>
                  </pic:blipFill>
                  <pic:spPr>
                    <a:xfrm>
                      <a:off x="0" y="0"/>
                      <a:ext cx="2403124" cy="2436971"/>
                    </a:xfrm>
                    <a:prstGeom prst="rect">
                      <a:avLst/>
                    </a:prstGeom>
                  </pic:spPr>
                </pic:pic>
              </a:graphicData>
            </a:graphic>
          </wp:inline>
        </w:drawing>
      </w:r>
      <w:r>
        <w:rPr>
          <w:rFonts w:ascii="Times New Roman"/>
          <w:sz w:val="20"/>
        </w:rPr>
      </w:r>
      <w:r>
        <w:rPr>
          <w:rFonts w:ascii="Times New Roman"/>
          <w:sz w:val="20"/>
        </w:rPr>
        <w:tab/>
      </w:r>
      <w:r>
        <w:rPr>
          <w:rFonts w:ascii="Times New Roman"/>
          <w:sz w:val="20"/>
        </w:rPr>
        <w:drawing>
          <wp:inline distT="0" distB="0" distL="0" distR="0">
            <wp:extent cx="2989175" cy="2436971"/>
            <wp:effectExtent l="0" t="0" r="0" b="0"/>
            <wp:docPr id="207" name="image108.jpeg" descr=""/>
            <wp:cNvGraphicFramePr>
              <a:graphicFrameLocks noChangeAspect="1"/>
            </wp:cNvGraphicFramePr>
            <a:graphic>
              <a:graphicData uri="http://schemas.openxmlformats.org/drawingml/2006/picture">
                <pic:pic>
                  <pic:nvPicPr>
                    <pic:cNvPr id="208" name="image108.jpeg"/>
                    <pic:cNvPicPr/>
                  </pic:nvPicPr>
                  <pic:blipFill>
                    <a:blip r:embed="rId123" cstate="print"/>
                    <a:stretch>
                      <a:fillRect/>
                    </a:stretch>
                  </pic:blipFill>
                  <pic:spPr>
                    <a:xfrm>
                      <a:off x="0" y="0"/>
                      <a:ext cx="2989175" cy="2436971"/>
                    </a:xfrm>
                    <a:prstGeom prst="rect">
                      <a:avLst/>
                    </a:prstGeom>
                  </pic:spPr>
                </pic:pic>
              </a:graphicData>
            </a:graphic>
          </wp:inline>
        </w:drawing>
      </w:r>
      <w:r>
        <w:rPr>
          <w:rFonts w:ascii="Times New Roman"/>
          <w:sz w:val="20"/>
        </w:rPr>
      </w:r>
    </w:p>
    <w:p>
      <w:pPr>
        <w:pStyle w:val="ListParagraph"/>
        <w:numPr>
          <w:ilvl w:val="0"/>
          <w:numId w:val="22"/>
        </w:numPr>
        <w:tabs>
          <w:tab w:pos="6482" w:val="left" w:leader="none"/>
        </w:tabs>
        <w:spacing w:line="240" w:lineRule="auto" w:before="53" w:after="0"/>
        <w:ind w:left="6481" w:right="0" w:hanging="4518"/>
        <w:jc w:val="left"/>
        <w:rPr>
          <w:rFonts w:ascii="Times New Roman" w:hAnsi="Times New Roman" w:cs="Times New Roman" w:eastAsia="Times New Roman" w:hint="default"/>
          <w:sz w:val="24"/>
          <w:szCs w:val="24"/>
        </w:rPr>
      </w:pPr>
      <w:r>
        <w:rPr>
          <w:rFonts w:ascii="Times New Roman"/>
          <w:sz w:val="24"/>
        </w:rPr>
        <w:t>(b)</w:t>
      </w:r>
    </w:p>
    <w:p>
      <w:pPr>
        <w:spacing w:line="240" w:lineRule="auto" w:before="11" w:after="0"/>
        <w:ind w:right="0"/>
        <w:rPr>
          <w:rFonts w:ascii="Times New Roman" w:hAnsi="Times New Roman" w:cs="Times New Roman" w:eastAsia="Times New Roman" w:hint="default"/>
          <w:sz w:val="23"/>
          <w:szCs w:val="23"/>
        </w:rPr>
      </w:pPr>
    </w:p>
    <w:p>
      <w:pPr>
        <w:spacing w:line="240" w:lineRule="auto"/>
        <w:ind w:left="1778" w:right="0" w:firstLine="0"/>
        <w:rPr>
          <w:rFonts w:ascii="Times New Roman" w:hAnsi="Times New Roman" w:cs="Times New Roman" w:eastAsia="Times New Roman" w:hint="default"/>
          <w:sz w:val="20"/>
          <w:szCs w:val="20"/>
        </w:rPr>
      </w:pPr>
      <w:r>
        <w:rPr>
          <w:rFonts w:ascii="Times New Roman" w:hAnsi="Times New Roman" w:cs="Times New Roman" w:eastAsia="Times New Roman" w:hint="default"/>
          <w:sz w:val="20"/>
          <w:szCs w:val="20"/>
        </w:rPr>
        <w:drawing>
          <wp:inline distT="0" distB="0" distL="0" distR="0">
            <wp:extent cx="3476967" cy="2703195"/>
            <wp:effectExtent l="0" t="0" r="0" b="0"/>
            <wp:docPr id="209" name="image109.jpeg" descr=""/>
            <wp:cNvGraphicFramePr>
              <a:graphicFrameLocks noChangeAspect="1"/>
            </wp:cNvGraphicFramePr>
            <a:graphic>
              <a:graphicData uri="http://schemas.openxmlformats.org/drawingml/2006/picture">
                <pic:pic>
                  <pic:nvPicPr>
                    <pic:cNvPr id="210" name="image109.jpeg"/>
                    <pic:cNvPicPr/>
                  </pic:nvPicPr>
                  <pic:blipFill>
                    <a:blip r:embed="rId124" cstate="print"/>
                    <a:stretch>
                      <a:fillRect/>
                    </a:stretch>
                  </pic:blipFill>
                  <pic:spPr>
                    <a:xfrm>
                      <a:off x="0" y="0"/>
                      <a:ext cx="3476967" cy="2703195"/>
                    </a:xfrm>
                    <a:prstGeom prst="rect">
                      <a:avLst/>
                    </a:prstGeom>
                  </pic:spPr>
                </pic:pic>
              </a:graphicData>
            </a:graphic>
          </wp:inline>
        </w:drawing>
      </w:r>
      <w:r>
        <w:rPr>
          <w:rFonts w:ascii="Times New Roman" w:hAnsi="Times New Roman" w:cs="Times New Roman" w:eastAsia="Times New Roman" w:hint="default"/>
          <w:sz w:val="20"/>
          <w:szCs w:val="20"/>
        </w:rPr>
      </w:r>
    </w:p>
    <w:p>
      <w:pPr>
        <w:pStyle w:val="BodyText"/>
        <w:spacing w:line="240" w:lineRule="auto" w:before="65"/>
        <w:ind w:left="4389" w:right="4523"/>
        <w:jc w:val="center"/>
      </w:pPr>
      <w:r>
        <w:rPr/>
        <w:t>(c)</w:t>
      </w:r>
    </w:p>
    <w:p>
      <w:pPr>
        <w:spacing w:line="240" w:lineRule="auto" w:before="1"/>
        <w:ind w:right="0"/>
        <w:rPr>
          <w:rFonts w:ascii="Times New Roman" w:hAnsi="Times New Roman" w:cs="Times New Roman" w:eastAsia="Times New Roman" w:hint="default"/>
          <w:sz w:val="24"/>
          <w:szCs w:val="24"/>
        </w:rPr>
      </w:pPr>
    </w:p>
    <w:p>
      <w:pPr>
        <w:spacing w:before="0"/>
        <w:ind w:left="681" w:right="0" w:firstLine="0"/>
        <w:jc w:val="left"/>
        <w:rPr>
          <w:rFonts w:ascii="Times New Roman" w:hAnsi="Times New Roman" w:cs="Times New Roman" w:eastAsia="Times New Roman" w:hint="default"/>
          <w:sz w:val="24"/>
          <w:szCs w:val="24"/>
        </w:rPr>
      </w:pPr>
      <w:r>
        <w:rPr>
          <w:rFonts w:ascii="Times New Roman"/>
          <w:i/>
          <w:sz w:val="24"/>
        </w:rPr>
        <w:t>Figure 63: Evidence </w:t>
      </w:r>
      <w:r>
        <w:rPr>
          <w:rFonts w:ascii="Times New Roman"/>
          <w:i/>
          <w:spacing w:val="-3"/>
          <w:sz w:val="24"/>
        </w:rPr>
        <w:t>of </w:t>
      </w:r>
      <w:r>
        <w:rPr>
          <w:rFonts w:ascii="Times New Roman"/>
          <w:i/>
          <w:sz w:val="24"/>
        </w:rPr>
        <w:t>Surficial Corrosion on Large-Scale Corrosion Specimens</w:t>
      </w:r>
      <w:r>
        <w:rPr>
          <w:rFonts w:ascii="Times New Roman"/>
          <w:i/>
          <w:spacing w:val="-14"/>
          <w:sz w:val="24"/>
        </w:rPr>
        <w:t> </w:t>
      </w:r>
      <w:r>
        <w:rPr>
          <w:rFonts w:ascii="Times New Roman"/>
          <w:i/>
          <w:sz w:val="24"/>
        </w:rPr>
        <w:t>Using</w:t>
      </w:r>
      <w:r>
        <w:rPr>
          <w:rFonts w:ascii="Times New Roman"/>
          <w:sz w:val="24"/>
        </w:rPr>
      </w:r>
    </w:p>
    <w:p>
      <w:pPr>
        <w:spacing w:line="240" w:lineRule="auto" w:before="0"/>
        <w:ind w:right="0"/>
        <w:rPr>
          <w:rFonts w:ascii="Times New Roman" w:hAnsi="Times New Roman" w:cs="Times New Roman" w:eastAsia="Times New Roman" w:hint="default"/>
          <w:i/>
          <w:sz w:val="24"/>
          <w:szCs w:val="24"/>
        </w:rPr>
      </w:pPr>
    </w:p>
    <w:p>
      <w:pPr>
        <w:pStyle w:val="ListParagraph"/>
        <w:numPr>
          <w:ilvl w:val="1"/>
          <w:numId w:val="22"/>
        </w:numPr>
        <w:tabs>
          <w:tab w:pos="3668" w:val="left" w:leader="none"/>
        </w:tabs>
        <w:spacing w:line="240" w:lineRule="auto" w:before="0" w:after="0"/>
        <w:ind w:left="3667" w:right="0" w:hanging="340"/>
        <w:jc w:val="left"/>
        <w:rPr>
          <w:rFonts w:ascii="Times New Roman" w:hAnsi="Times New Roman" w:cs="Times New Roman" w:eastAsia="Times New Roman" w:hint="default"/>
          <w:sz w:val="24"/>
          <w:szCs w:val="24"/>
        </w:rPr>
      </w:pPr>
      <w:r>
        <w:rPr>
          <w:rFonts w:ascii="Times New Roman" w:hAnsi="Times New Roman"/>
          <w:i/>
          <w:sz w:val="24"/>
        </w:rPr>
        <w:t>J3 (b) Ductal® (c)</w:t>
      </w:r>
      <w:r>
        <w:rPr>
          <w:rFonts w:ascii="Times New Roman" w:hAnsi="Times New Roman"/>
          <w:i/>
          <w:spacing w:val="-11"/>
          <w:sz w:val="24"/>
        </w:rPr>
        <w:t> </w:t>
      </w:r>
      <w:r>
        <w:rPr>
          <w:rFonts w:ascii="Times New Roman" w:hAnsi="Times New Roman"/>
          <w:i/>
          <w:sz w:val="24"/>
        </w:rPr>
        <w:t>Phoscrete</w:t>
      </w:r>
      <w:r>
        <w:rPr>
          <w:rFonts w:ascii="Times New Roman" w:hAnsi="Times New Roman"/>
          <w:sz w:val="24"/>
        </w:rPr>
      </w:r>
    </w:p>
    <w:p>
      <w:pPr>
        <w:spacing w:after="0" w:line="240" w:lineRule="auto"/>
        <w:jc w:val="left"/>
        <w:rPr>
          <w:rFonts w:ascii="Times New Roman" w:hAnsi="Times New Roman" w:cs="Times New Roman" w:eastAsia="Times New Roman" w:hint="default"/>
          <w:sz w:val="24"/>
          <w:szCs w:val="24"/>
        </w:rPr>
        <w:sectPr>
          <w:pgSz w:w="12240" w:h="15840"/>
          <w:pgMar w:header="0" w:footer="867" w:top="1440" w:bottom="1060" w:left="1580" w:right="1440"/>
        </w:sectPr>
      </w:pPr>
    </w:p>
    <w:p>
      <w:pPr>
        <w:pStyle w:val="BodyText"/>
        <w:spacing w:line="480" w:lineRule="auto" w:before="42"/>
        <w:ind w:right="97"/>
        <w:jc w:val="left"/>
      </w:pPr>
      <w:r>
        <w:rPr/>
        <w:t>In addition to the visual examination data, measurements of the change </w:t>
      </w:r>
      <w:r>
        <w:rPr>
          <w:spacing w:val="-3"/>
        </w:rPr>
        <w:t>in </w:t>
      </w:r>
      <w:r>
        <w:rPr/>
        <w:t>voltage measured by </w:t>
      </w:r>
      <w:r>
        <w:rPr/>
        <w:t>each of the power supplies throughout the study were taken (Figure 64). In other words, the amount of voltage required to supply each specimen with the 0.2 A of current used throughout testing was recorded on various dates during testing for comparison. </w:t>
      </w:r>
      <w:r>
        <w:rPr>
          <w:spacing w:val="-3"/>
        </w:rPr>
        <w:t>This </w:t>
      </w:r>
      <w:r>
        <w:rPr/>
        <w:t>data </w:t>
      </w:r>
      <w:r>
        <w:rPr>
          <w:spacing w:val="-5"/>
        </w:rPr>
        <w:t>is </w:t>
      </w:r>
      <w:r>
        <w:rPr/>
        <w:t>important </w:t>
      </w:r>
      <w:r>
        <w:rPr/>
        <w:t>because a larger voltage represents more energy being needed by the power supply </w:t>
      </w:r>
      <w:r>
        <w:rPr>
          <w:spacing w:val="2"/>
        </w:rPr>
        <w:t>to </w:t>
      </w:r>
      <w:r>
        <w:rPr/>
        <w:t>get the 0.2 </w:t>
      </w:r>
      <w:r>
        <w:rPr/>
        <w:t>A of current all the way through the specimen and back </w:t>
      </w:r>
      <w:r>
        <w:rPr>
          <w:spacing w:val="2"/>
        </w:rPr>
        <w:t>to </w:t>
      </w:r>
      <w:r>
        <w:rPr/>
        <w:t>the power supply. This </w:t>
      </w:r>
      <w:r>
        <w:rPr>
          <w:spacing w:val="-3"/>
        </w:rPr>
        <w:t>in </w:t>
      </w:r>
      <w:r>
        <w:rPr/>
        <w:t>turn shows </w:t>
      </w:r>
      <w:r>
        <w:rPr/>
        <w:t>the resistance of the specimen </w:t>
      </w:r>
      <w:r>
        <w:rPr>
          <w:spacing w:val="2"/>
        </w:rPr>
        <w:t>to </w:t>
      </w:r>
      <w:r>
        <w:rPr/>
        <w:t>the </w:t>
      </w:r>
      <w:r>
        <w:rPr>
          <w:spacing w:val="-3"/>
        </w:rPr>
        <w:t>flow </w:t>
      </w:r>
      <w:r>
        <w:rPr/>
        <w:t>of corrosion-inducing cycles, </w:t>
      </w:r>
      <w:r>
        <w:rPr>
          <w:spacing w:val="-3"/>
        </w:rPr>
        <w:t>like </w:t>
      </w:r>
      <w:r>
        <w:rPr/>
        <w:t>the electrochemical </w:t>
      </w:r>
      <w:r>
        <w:rPr/>
        <w:t>(forced current) method used </w:t>
      </w:r>
      <w:r>
        <w:rPr>
          <w:spacing w:val="-3"/>
        </w:rPr>
        <w:t>in </w:t>
      </w:r>
      <w:r>
        <w:rPr/>
        <w:t>this testing, with the specimen with the highest voltage readings </w:t>
      </w:r>
      <w:r>
        <w:rPr/>
        <w:t>being the </w:t>
      </w:r>
      <w:r>
        <w:rPr>
          <w:spacing w:val="-3"/>
        </w:rPr>
        <w:t>most </w:t>
      </w:r>
      <w:r>
        <w:rPr/>
        <w:t>resistant. Based on these readings J3 showed to </w:t>
      </w:r>
      <w:r>
        <w:rPr>
          <w:spacing w:val="-3"/>
        </w:rPr>
        <w:t>be </w:t>
      </w:r>
      <w:r>
        <w:rPr/>
        <w:t>the overall </w:t>
      </w:r>
      <w:r>
        <w:rPr>
          <w:spacing w:val="-3"/>
        </w:rPr>
        <w:t>most </w:t>
      </w:r>
      <w:r>
        <w:rPr/>
        <w:t>resistant, with </w:t>
      </w:r>
      <w:r>
        <w:rPr/>
        <w:t>Phoscrete </w:t>
      </w:r>
      <w:r>
        <w:rPr>
          <w:spacing w:val="-3"/>
        </w:rPr>
        <w:t>being </w:t>
      </w:r>
      <w:r>
        <w:rPr/>
        <w:t>the overall least resistant. These findings are very much </w:t>
      </w:r>
      <w:r>
        <w:rPr>
          <w:spacing w:val="-3"/>
        </w:rPr>
        <w:t>in line </w:t>
      </w:r>
      <w:r>
        <w:rPr/>
        <w:t>with the visual </w:t>
      </w:r>
      <w:r>
        <w:rPr/>
        <w:t>examinations of both the small- and large-scale</w:t>
      </w:r>
      <w:r>
        <w:rPr>
          <w:spacing w:val="-25"/>
        </w:rPr>
        <w:t> </w:t>
      </w:r>
      <w:r>
        <w:rPr/>
        <w:t>specimens.</w:t>
      </w:r>
    </w:p>
    <w:p>
      <w:pPr>
        <w:spacing w:line="240" w:lineRule="auto" w:before="0"/>
        <w:ind w:right="0"/>
        <w:rPr>
          <w:rFonts w:ascii="Times New Roman" w:hAnsi="Times New Roman" w:cs="Times New Roman" w:eastAsia="Times New Roman" w:hint="default"/>
          <w:sz w:val="20"/>
          <w:szCs w:val="20"/>
        </w:rPr>
      </w:pPr>
    </w:p>
    <w:p>
      <w:pPr>
        <w:spacing w:line="240" w:lineRule="auto" w:before="0"/>
        <w:ind w:right="0"/>
        <w:rPr>
          <w:rFonts w:ascii="Times New Roman" w:hAnsi="Times New Roman" w:cs="Times New Roman" w:eastAsia="Times New Roman" w:hint="default"/>
          <w:sz w:val="20"/>
          <w:szCs w:val="20"/>
        </w:rPr>
      </w:pPr>
    </w:p>
    <w:p>
      <w:pPr>
        <w:spacing w:line="240" w:lineRule="auto" w:before="3" w:after="0"/>
        <w:ind w:right="0"/>
        <w:rPr>
          <w:rFonts w:ascii="Times New Roman" w:hAnsi="Times New Roman" w:cs="Times New Roman" w:eastAsia="Times New Roman" w:hint="default"/>
          <w:sz w:val="27"/>
          <w:szCs w:val="27"/>
        </w:rPr>
      </w:pPr>
    </w:p>
    <w:p>
      <w:pPr>
        <w:spacing w:line="240" w:lineRule="auto"/>
        <w:ind w:left="355" w:right="0" w:firstLine="0"/>
        <w:rPr>
          <w:rFonts w:ascii="Times New Roman" w:hAnsi="Times New Roman" w:cs="Times New Roman" w:eastAsia="Times New Roman" w:hint="default"/>
          <w:sz w:val="20"/>
          <w:szCs w:val="20"/>
        </w:rPr>
      </w:pPr>
      <w:r>
        <w:rPr>
          <w:rFonts w:ascii="Times New Roman" w:hAnsi="Times New Roman" w:cs="Times New Roman" w:eastAsia="Times New Roman" w:hint="default"/>
          <w:sz w:val="20"/>
          <w:szCs w:val="20"/>
        </w:rPr>
        <w:pict>
          <v:group style="width:444pt;height:278.1pt;mso-position-horizontal-relative:char;mso-position-vertical-relative:line" coordorigin="0,0" coordsize="8880,5562">
            <v:shape style="position:absolute;left:45;top:45;width:8790;height:5472" type="#_x0000_t75" stroked="false">
              <v:imagedata r:id="rId125" o:title=""/>
            </v:shape>
            <v:group style="position:absolute;left:23;top:23;width:8835;height:5517" coordorigin="23,23" coordsize="8835,5517">
              <v:shape style="position:absolute;left:23;top:23;width:8835;height:5517" coordorigin="23,23" coordsize="8835,5517" path="m23,5540l8858,5540,8858,23,23,23,23,5540xe" filled="false" stroked="true" strokeweight="2.25pt" strokecolor="#000000">
                <v:path arrowok="t"/>
              </v:shape>
            </v:group>
          </v:group>
        </w:pict>
      </w:r>
      <w:r>
        <w:rPr>
          <w:rFonts w:ascii="Times New Roman" w:hAnsi="Times New Roman" w:cs="Times New Roman" w:eastAsia="Times New Roman" w:hint="default"/>
          <w:sz w:val="20"/>
          <w:szCs w:val="20"/>
        </w:rPr>
      </w:r>
    </w:p>
    <w:p>
      <w:pPr>
        <w:spacing w:line="240" w:lineRule="auto" w:before="4"/>
        <w:ind w:right="0"/>
        <w:rPr>
          <w:rFonts w:ascii="Times New Roman" w:hAnsi="Times New Roman" w:cs="Times New Roman" w:eastAsia="Times New Roman" w:hint="default"/>
          <w:sz w:val="21"/>
          <w:szCs w:val="21"/>
        </w:rPr>
      </w:pPr>
    </w:p>
    <w:p>
      <w:pPr>
        <w:spacing w:before="0"/>
        <w:ind w:left="220" w:right="122" w:firstLine="0"/>
        <w:jc w:val="left"/>
        <w:rPr>
          <w:rFonts w:ascii="Times New Roman" w:hAnsi="Times New Roman" w:cs="Times New Roman" w:eastAsia="Times New Roman" w:hint="default"/>
          <w:sz w:val="24"/>
          <w:szCs w:val="24"/>
        </w:rPr>
      </w:pPr>
      <w:r>
        <w:rPr>
          <w:rFonts w:ascii="Times New Roman"/>
          <w:i/>
          <w:sz w:val="24"/>
        </w:rPr>
        <w:t>Figure 64: Graph of the Change in Voltage over Time of all Large-Scale Corrosion</w:t>
      </w:r>
      <w:r>
        <w:rPr>
          <w:rFonts w:ascii="Times New Roman"/>
          <w:i/>
          <w:spacing w:val="-21"/>
          <w:sz w:val="24"/>
        </w:rPr>
        <w:t> </w:t>
      </w:r>
      <w:r>
        <w:rPr>
          <w:rFonts w:ascii="Times New Roman"/>
          <w:i/>
          <w:sz w:val="24"/>
        </w:rPr>
        <w:t>Specimens</w:t>
      </w:r>
      <w:r>
        <w:rPr>
          <w:rFonts w:ascii="Times New Roman"/>
          <w:sz w:val="24"/>
        </w:rPr>
      </w:r>
    </w:p>
    <w:p>
      <w:pPr>
        <w:spacing w:after="0"/>
        <w:jc w:val="left"/>
        <w:rPr>
          <w:rFonts w:ascii="Times New Roman" w:hAnsi="Times New Roman" w:cs="Times New Roman" w:eastAsia="Times New Roman" w:hint="default"/>
          <w:sz w:val="24"/>
          <w:szCs w:val="24"/>
        </w:rPr>
        <w:sectPr>
          <w:pgSz w:w="12240" w:h="15840"/>
          <w:pgMar w:header="0" w:footer="867" w:top="1400" w:bottom="1060" w:left="1340" w:right="1380"/>
        </w:sectPr>
      </w:pPr>
    </w:p>
    <w:p>
      <w:pPr>
        <w:pStyle w:val="BodyText"/>
        <w:spacing w:line="480" w:lineRule="auto" w:before="42"/>
        <w:ind w:right="88"/>
        <w:jc w:val="left"/>
      </w:pPr>
      <w:r>
        <w:rPr/>
        <w:t>As mentioned </w:t>
      </w:r>
      <w:r>
        <w:rPr>
          <w:spacing w:val="-3"/>
        </w:rPr>
        <w:t>in </w:t>
      </w:r>
      <w:r>
        <w:rPr/>
        <w:t>5.2.3, the response of Phoscrete to both small- and large-scale corrosion testing </w:t>
      </w:r>
      <w:r>
        <w:rPr/>
      </w:r>
      <w:r>
        <w:rPr>
          <w:rFonts w:ascii="Times New Roman" w:hAnsi="Times New Roman" w:cs="Times New Roman" w:eastAsia="Times New Roman" w:hint="default"/>
        </w:rPr>
        <w:t>has raised much concern, and additional testing </w:t>
      </w:r>
      <w:r>
        <w:rPr>
          <w:rFonts w:ascii="Times New Roman" w:hAnsi="Times New Roman" w:cs="Times New Roman" w:eastAsia="Times New Roman" w:hint="default"/>
          <w:spacing w:val="-3"/>
        </w:rPr>
        <w:t>is </w:t>
      </w:r>
      <w:r>
        <w:rPr>
          <w:rFonts w:ascii="Times New Roman" w:hAnsi="Times New Roman" w:cs="Times New Roman" w:eastAsia="Times New Roman" w:hint="default"/>
        </w:rPr>
        <w:t>advised to assess Phoscrete’s durability and </w:t>
      </w:r>
      <w:r>
        <w:rPr>
          <w:rFonts w:ascii="Times New Roman" w:hAnsi="Times New Roman" w:cs="Times New Roman" w:eastAsia="Times New Roman" w:hint="default"/>
        </w:rPr>
      </w:r>
      <w:r>
        <w:rPr/>
        <w:t>corrosion properties </w:t>
      </w:r>
      <w:r>
        <w:rPr>
          <w:spacing w:val="2"/>
        </w:rPr>
        <w:t>to </w:t>
      </w:r>
      <w:r>
        <w:rPr/>
        <w:t>fully understand its viability </w:t>
      </w:r>
      <w:r>
        <w:rPr>
          <w:spacing w:val="-3"/>
        </w:rPr>
        <w:t>in </w:t>
      </w:r>
      <w:r>
        <w:rPr/>
        <w:t>the field. The final state of the south </w:t>
      </w:r>
      <w:r>
        <w:rPr>
          <w:spacing w:val="-3"/>
        </w:rPr>
        <w:t>side </w:t>
      </w:r>
      <w:r>
        <w:rPr>
          <w:spacing w:val="-3"/>
        </w:rPr>
      </w:r>
      <w:r>
        <w:rPr/>
        <w:t>of the large-scale Phoscrete corrosion specimen, the side that experienced the secretion of the </w:t>
      </w:r>
      <w:r>
        <w:rPr/>
        <w:t>unknown green liquid </w:t>
      </w:r>
      <w:r>
        <w:rPr>
          <w:spacing w:val="-3"/>
        </w:rPr>
        <w:t>is </w:t>
      </w:r>
      <w:r>
        <w:rPr/>
        <w:t>shown </w:t>
      </w:r>
      <w:r>
        <w:rPr>
          <w:spacing w:val="-3"/>
        </w:rPr>
        <w:t>in </w:t>
      </w:r>
      <w:r>
        <w:rPr/>
        <w:t>Figure 65, which reveals the entire end to </w:t>
      </w:r>
      <w:r>
        <w:rPr>
          <w:spacing w:val="-3"/>
        </w:rPr>
        <w:t>be </w:t>
      </w:r>
      <w:r>
        <w:rPr/>
        <w:t>a dark green </w:t>
      </w:r>
      <w:r>
        <w:rPr/>
        <w:t>color. This overall completely unique corrosion response of the large-scale corrosion specimen </w:t>
      </w:r>
      <w:r>
        <w:rPr>
          <w:spacing w:val="-3"/>
        </w:rPr>
        <w:t>is </w:t>
      </w:r>
      <w:r>
        <w:rPr>
          <w:spacing w:val="-3"/>
        </w:rPr>
      </w:r>
      <w:r>
        <w:rPr/>
        <w:t>the primary cause for concern for </w:t>
      </w:r>
      <w:r>
        <w:rPr>
          <w:spacing w:val="-3"/>
        </w:rPr>
        <w:t>using </w:t>
      </w:r>
      <w:r>
        <w:rPr/>
        <w:t>Phoscrete on future projects </w:t>
      </w:r>
      <w:r>
        <w:rPr>
          <w:spacing w:val="-3"/>
        </w:rPr>
        <w:t>in </w:t>
      </w:r>
      <w:r>
        <w:rPr/>
        <w:t>potentially corrosive </w:t>
      </w:r>
      <w:r>
        <w:rPr/>
        <w:t>environments.</w:t>
      </w:r>
    </w:p>
    <w:p>
      <w:pPr>
        <w:spacing w:line="240" w:lineRule="auto" w:before="0"/>
        <w:ind w:right="0"/>
        <w:rPr>
          <w:rFonts w:ascii="Times New Roman" w:hAnsi="Times New Roman" w:cs="Times New Roman" w:eastAsia="Times New Roman" w:hint="default"/>
          <w:sz w:val="20"/>
          <w:szCs w:val="20"/>
        </w:rPr>
      </w:pPr>
    </w:p>
    <w:p>
      <w:pPr>
        <w:spacing w:line="240" w:lineRule="auto" w:before="0"/>
        <w:ind w:right="0"/>
        <w:rPr>
          <w:rFonts w:ascii="Times New Roman" w:hAnsi="Times New Roman" w:cs="Times New Roman" w:eastAsia="Times New Roman" w:hint="default"/>
          <w:sz w:val="20"/>
          <w:szCs w:val="20"/>
        </w:rPr>
      </w:pPr>
    </w:p>
    <w:p>
      <w:pPr>
        <w:spacing w:line="240" w:lineRule="auto" w:before="2" w:after="0"/>
        <w:ind w:right="0"/>
        <w:rPr>
          <w:rFonts w:ascii="Times New Roman" w:hAnsi="Times New Roman" w:cs="Times New Roman" w:eastAsia="Times New Roman" w:hint="default"/>
          <w:sz w:val="26"/>
          <w:szCs w:val="26"/>
        </w:rPr>
      </w:pPr>
    </w:p>
    <w:p>
      <w:pPr>
        <w:spacing w:line="240" w:lineRule="auto"/>
        <w:ind w:left="1465" w:right="0" w:firstLine="0"/>
        <w:rPr>
          <w:rFonts w:ascii="Times New Roman" w:hAnsi="Times New Roman" w:cs="Times New Roman" w:eastAsia="Times New Roman" w:hint="default"/>
          <w:sz w:val="20"/>
          <w:szCs w:val="20"/>
        </w:rPr>
      </w:pPr>
      <w:r>
        <w:rPr>
          <w:rFonts w:ascii="Times New Roman" w:hAnsi="Times New Roman" w:cs="Times New Roman" w:eastAsia="Times New Roman" w:hint="default"/>
          <w:sz w:val="20"/>
          <w:szCs w:val="20"/>
        </w:rPr>
        <w:drawing>
          <wp:inline distT="0" distB="0" distL="0" distR="0">
            <wp:extent cx="4264542" cy="3688079"/>
            <wp:effectExtent l="0" t="0" r="0" b="0"/>
            <wp:docPr id="211" name="image111.jpeg" descr=""/>
            <wp:cNvGraphicFramePr>
              <a:graphicFrameLocks noChangeAspect="1"/>
            </wp:cNvGraphicFramePr>
            <a:graphic>
              <a:graphicData uri="http://schemas.openxmlformats.org/drawingml/2006/picture">
                <pic:pic>
                  <pic:nvPicPr>
                    <pic:cNvPr id="212" name="image111.jpeg"/>
                    <pic:cNvPicPr/>
                  </pic:nvPicPr>
                  <pic:blipFill>
                    <a:blip r:embed="rId126" cstate="print"/>
                    <a:stretch>
                      <a:fillRect/>
                    </a:stretch>
                  </pic:blipFill>
                  <pic:spPr>
                    <a:xfrm>
                      <a:off x="0" y="0"/>
                      <a:ext cx="4264542" cy="3688079"/>
                    </a:xfrm>
                    <a:prstGeom prst="rect">
                      <a:avLst/>
                    </a:prstGeom>
                  </pic:spPr>
                </pic:pic>
              </a:graphicData>
            </a:graphic>
          </wp:inline>
        </w:drawing>
      </w:r>
      <w:r>
        <w:rPr>
          <w:rFonts w:ascii="Times New Roman" w:hAnsi="Times New Roman" w:cs="Times New Roman" w:eastAsia="Times New Roman" w:hint="default"/>
          <w:sz w:val="20"/>
          <w:szCs w:val="20"/>
        </w:rPr>
      </w:r>
    </w:p>
    <w:p>
      <w:pPr>
        <w:spacing w:line="240" w:lineRule="auto" w:before="1"/>
        <w:ind w:right="0"/>
        <w:rPr>
          <w:rFonts w:ascii="Times New Roman" w:hAnsi="Times New Roman" w:cs="Times New Roman" w:eastAsia="Times New Roman" w:hint="default"/>
          <w:sz w:val="20"/>
          <w:szCs w:val="20"/>
        </w:rPr>
      </w:pPr>
    </w:p>
    <w:p>
      <w:pPr>
        <w:spacing w:before="0"/>
        <w:ind w:left="960" w:right="123" w:firstLine="0"/>
        <w:jc w:val="left"/>
        <w:rPr>
          <w:rFonts w:ascii="Times New Roman" w:hAnsi="Times New Roman" w:cs="Times New Roman" w:eastAsia="Times New Roman" w:hint="default"/>
          <w:sz w:val="24"/>
          <w:szCs w:val="24"/>
        </w:rPr>
      </w:pPr>
      <w:r>
        <w:rPr>
          <w:rFonts w:ascii="Times New Roman"/>
          <w:i/>
          <w:sz w:val="24"/>
        </w:rPr>
        <w:t>Figure 65: Final State </w:t>
      </w:r>
      <w:r>
        <w:rPr>
          <w:rFonts w:ascii="Times New Roman"/>
          <w:i/>
          <w:spacing w:val="-3"/>
          <w:sz w:val="24"/>
        </w:rPr>
        <w:t>of </w:t>
      </w:r>
      <w:r>
        <w:rPr>
          <w:rFonts w:ascii="Times New Roman"/>
          <w:i/>
          <w:sz w:val="24"/>
        </w:rPr>
        <w:t>Phoscrete Large-Scale Corrosion Specimen- Week</w:t>
      </w:r>
      <w:r>
        <w:rPr>
          <w:rFonts w:ascii="Times New Roman"/>
          <w:i/>
          <w:spacing w:val="-10"/>
          <w:sz w:val="24"/>
        </w:rPr>
        <w:t> </w:t>
      </w:r>
      <w:r>
        <w:rPr>
          <w:rFonts w:ascii="Times New Roman"/>
          <w:i/>
          <w:sz w:val="24"/>
        </w:rPr>
        <w:t>10</w:t>
      </w:r>
      <w:r>
        <w:rPr>
          <w:rFonts w:ascii="Times New Roman"/>
          <w:sz w:val="24"/>
        </w:rPr>
      </w:r>
    </w:p>
    <w:p>
      <w:pPr>
        <w:spacing w:after="0"/>
        <w:jc w:val="left"/>
        <w:rPr>
          <w:rFonts w:ascii="Times New Roman" w:hAnsi="Times New Roman" w:cs="Times New Roman" w:eastAsia="Times New Roman" w:hint="default"/>
          <w:sz w:val="24"/>
          <w:szCs w:val="24"/>
        </w:rPr>
        <w:sectPr>
          <w:pgSz w:w="12240" w:h="15840"/>
          <w:pgMar w:header="0" w:footer="867" w:top="1400" w:bottom="1060" w:left="1340" w:right="1360"/>
        </w:sectPr>
      </w:pPr>
    </w:p>
    <w:p>
      <w:pPr>
        <w:pStyle w:val="Heading2"/>
        <w:numPr>
          <w:ilvl w:val="2"/>
          <w:numId w:val="18"/>
        </w:numPr>
        <w:tabs>
          <w:tab w:pos="821" w:val="left" w:leader="none"/>
        </w:tabs>
        <w:spacing w:line="240" w:lineRule="auto" w:before="42" w:after="0"/>
        <w:ind w:left="821" w:right="0" w:hanging="721"/>
        <w:jc w:val="left"/>
        <w:rPr>
          <w:b w:val="0"/>
          <w:bCs w:val="0"/>
        </w:rPr>
      </w:pPr>
      <w:r>
        <w:rPr/>
        <w:t>Summary of</w:t>
      </w:r>
      <w:r>
        <w:rPr>
          <w:spacing w:val="-14"/>
        </w:rPr>
        <w:t> </w:t>
      </w:r>
      <w:r>
        <w:rPr/>
        <w:t>Results</w:t>
      </w:r>
      <w:r>
        <w:rPr>
          <w:b w:val="0"/>
        </w:rPr>
      </w:r>
    </w:p>
    <w:p>
      <w:pPr>
        <w:spacing w:line="240" w:lineRule="auto" w:before="0"/>
        <w:ind w:right="0"/>
        <w:rPr>
          <w:rFonts w:ascii="Times New Roman" w:hAnsi="Times New Roman" w:cs="Times New Roman" w:eastAsia="Times New Roman" w:hint="default"/>
          <w:b/>
          <w:bCs/>
          <w:sz w:val="24"/>
          <w:szCs w:val="24"/>
        </w:rPr>
      </w:pPr>
    </w:p>
    <w:p>
      <w:pPr>
        <w:spacing w:line="240" w:lineRule="auto" w:before="0"/>
        <w:ind w:right="0"/>
        <w:rPr>
          <w:rFonts w:ascii="Times New Roman" w:hAnsi="Times New Roman" w:cs="Times New Roman" w:eastAsia="Times New Roman" w:hint="default"/>
          <w:b/>
          <w:bCs/>
          <w:sz w:val="24"/>
          <w:szCs w:val="24"/>
        </w:rPr>
      </w:pPr>
    </w:p>
    <w:p>
      <w:pPr>
        <w:spacing w:line="240" w:lineRule="auto" w:before="1"/>
        <w:ind w:right="0"/>
        <w:rPr>
          <w:rFonts w:ascii="Times New Roman" w:hAnsi="Times New Roman" w:cs="Times New Roman" w:eastAsia="Times New Roman" w:hint="default"/>
          <w:b/>
          <w:bCs/>
          <w:sz w:val="24"/>
          <w:szCs w:val="24"/>
        </w:rPr>
      </w:pPr>
    </w:p>
    <w:p>
      <w:pPr>
        <w:pStyle w:val="BodyText"/>
        <w:spacing w:line="477" w:lineRule="auto"/>
        <w:ind w:right="108"/>
        <w:jc w:val="left"/>
      </w:pPr>
      <w:r>
        <w:rPr/>
        <w:t>Similar </w:t>
      </w:r>
      <w:r>
        <w:rPr>
          <w:spacing w:val="2"/>
        </w:rPr>
        <w:t>to </w:t>
      </w:r>
      <w:r>
        <w:rPr/>
        <w:t>the small-scale corrosion testing, visual examination </w:t>
      </w:r>
      <w:r>
        <w:rPr>
          <w:spacing w:val="-3"/>
        </w:rPr>
        <w:t>is </w:t>
      </w:r>
      <w:r>
        <w:rPr/>
        <w:t>the only </w:t>
      </w:r>
      <w:r>
        <w:rPr>
          <w:spacing w:val="2"/>
        </w:rPr>
        <w:t>tool </w:t>
      </w:r>
      <w:r>
        <w:rPr/>
        <w:t>available for </w:t>
      </w:r>
      <w:r>
        <w:rPr/>
        <w:t>analyzing the final results of this large-scale corrosion testing. However, </w:t>
      </w:r>
      <w:r>
        <w:rPr>
          <w:spacing w:val="-4"/>
        </w:rPr>
        <w:t>also </w:t>
      </w:r>
      <w:r>
        <w:rPr/>
        <w:t>similarly </w:t>
      </w:r>
      <w:r>
        <w:rPr>
          <w:spacing w:val="2"/>
        </w:rPr>
        <w:t>to </w:t>
      </w:r>
      <w:r>
        <w:rPr/>
        <w:t>the </w:t>
      </w:r>
      <w:r>
        <w:rPr/>
        <w:t>small-scale corrosion testing, this </w:t>
      </w:r>
      <w:r>
        <w:rPr>
          <w:spacing w:val="-3"/>
        </w:rPr>
        <w:t>is </w:t>
      </w:r>
      <w:r>
        <w:rPr/>
        <w:t>not a significant </w:t>
      </w:r>
      <w:r>
        <w:rPr>
          <w:spacing w:val="-2"/>
        </w:rPr>
        <w:t>issue, </w:t>
      </w:r>
      <w:r>
        <w:rPr/>
        <w:t>because the goal of this testing was to </w:t>
      </w:r>
      <w:r>
        <w:rPr/>
        <w:t>verify the adequate performance of the non-proprietary UHPC </w:t>
      </w:r>
      <w:r>
        <w:rPr>
          <w:spacing w:val="-4"/>
        </w:rPr>
        <w:t>mix </w:t>
      </w:r>
      <w:r>
        <w:rPr/>
        <w:t>design J3 under rapid </w:t>
      </w:r>
      <w:r>
        <w:rPr/>
        <w:t>corrosion, and this result was undoubtedly achieved. Though out-performed slightly by the standard ODOT </w:t>
      </w:r>
      <w:r>
        <w:rPr>
          <w:spacing w:val="-3"/>
        </w:rPr>
        <w:t>AA </w:t>
      </w:r>
      <w:r>
        <w:rPr/>
        <w:t>mixture, J3 performed significantly better than the proprietary products </w:t>
      </w:r>
      <w:r>
        <w:rPr/>
        <w:t>Ductal</w:t>
      </w:r>
      <w:r>
        <w:rPr>
          <w:position w:val="9"/>
          <w:sz w:val="16"/>
        </w:rPr>
        <w:t>® </w:t>
      </w:r>
      <w:r>
        <w:rPr/>
        <w:t>and Phoscrete throughout large-scale testing, both through overall corrosion levels, and </w:t>
      </w:r>
      <w:r>
        <w:rPr/>
        <w:t>the distinct lack of any type of surface </w:t>
      </w:r>
      <w:r>
        <w:rPr>
          <w:spacing w:val="-3"/>
        </w:rPr>
        <w:t>joint </w:t>
      </w:r>
      <w:r>
        <w:rPr/>
        <w:t>corrosion or</w:t>
      </w:r>
      <w:r>
        <w:rPr>
          <w:spacing w:val="-14"/>
        </w:rPr>
        <w:t> </w:t>
      </w:r>
      <w:r>
        <w:rPr/>
        <w:t>leakage.</w:t>
      </w:r>
    </w:p>
    <w:p>
      <w:pPr>
        <w:spacing w:line="240" w:lineRule="auto" w:before="0"/>
        <w:ind w:right="0"/>
        <w:rPr>
          <w:rFonts w:ascii="Times New Roman" w:hAnsi="Times New Roman" w:cs="Times New Roman" w:eastAsia="Times New Roman" w:hint="default"/>
          <w:sz w:val="24"/>
          <w:szCs w:val="24"/>
        </w:rPr>
      </w:pPr>
    </w:p>
    <w:p>
      <w:pPr>
        <w:spacing w:line="240" w:lineRule="auto" w:before="2"/>
        <w:ind w:right="0"/>
        <w:rPr>
          <w:rFonts w:ascii="Times New Roman" w:hAnsi="Times New Roman" w:cs="Times New Roman" w:eastAsia="Times New Roman" w:hint="default"/>
          <w:sz w:val="25"/>
          <w:szCs w:val="25"/>
        </w:rPr>
      </w:pPr>
    </w:p>
    <w:p>
      <w:pPr>
        <w:pStyle w:val="BodyText"/>
        <w:spacing w:line="472" w:lineRule="auto"/>
        <w:ind w:right="210"/>
        <w:jc w:val="left"/>
      </w:pPr>
      <w:r>
        <w:rPr/>
        <w:t>This result, coupled with the extremely superior performance </w:t>
      </w:r>
      <w:r>
        <w:rPr>
          <w:spacing w:val="4"/>
        </w:rPr>
        <w:t>of</w:t>
      </w:r>
      <w:r>
        <w:rPr>
          <w:spacing w:val="-39"/>
        </w:rPr>
        <w:t> </w:t>
      </w:r>
      <w:r>
        <w:rPr/>
        <w:t>J3 during small-scale corrosion </w:t>
      </w:r>
      <w:r>
        <w:rPr/>
        <w:t>testing (out-performing the ODOT </w:t>
      </w:r>
      <w:r>
        <w:rPr>
          <w:spacing w:val="-3"/>
        </w:rPr>
        <w:t>AA </w:t>
      </w:r>
      <w:r>
        <w:rPr/>
        <w:t>mix and achieving similar results </w:t>
      </w:r>
      <w:r>
        <w:rPr>
          <w:spacing w:val="2"/>
        </w:rPr>
        <w:t>to </w:t>
      </w:r>
      <w:r>
        <w:rPr/>
        <w:t>that of Ductal</w:t>
      </w:r>
      <w:r>
        <w:rPr>
          <w:position w:val="9"/>
          <w:sz w:val="16"/>
        </w:rPr>
        <w:t>®</w:t>
      </w:r>
      <w:r>
        <w:rPr/>
        <w:t>) and </w:t>
      </w:r>
      <w:r>
        <w:rPr/>
        <w:t>the known strength and durability advantages J3 has over ODOT </w:t>
      </w:r>
      <w:r>
        <w:rPr>
          <w:spacing w:val="-3"/>
        </w:rPr>
        <w:t>Class </w:t>
      </w:r>
      <w:r>
        <w:rPr/>
        <w:t>AA concrete (as </w:t>
      </w:r>
      <w:r>
        <w:rPr/>
        <w:t>discussed </w:t>
      </w:r>
      <w:r>
        <w:rPr>
          <w:spacing w:val="-3"/>
        </w:rPr>
        <w:t>in </w:t>
      </w:r>
      <w:r>
        <w:rPr/>
        <w:t>Chapter 1 and Chapter 4, respectively) proves J3 to </w:t>
      </w:r>
      <w:r>
        <w:rPr>
          <w:spacing w:val="-3"/>
        </w:rPr>
        <w:t>be </w:t>
      </w:r>
      <w:r>
        <w:rPr/>
        <w:t>suitable for trial use </w:t>
      </w:r>
      <w:r>
        <w:rPr>
          <w:spacing w:val="-3"/>
        </w:rPr>
        <w:t>in </w:t>
      </w:r>
      <w:r>
        <w:rPr/>
        <w:t>the </w:t>
      </w:r>
      <w:r>
        <w:rPr/>
        <w:t>field.</w:t>
      </w:r>
    </w:p>
    <w:p>
      <w:pPr>
        <w:spacing w:after="0" w:line="472" w:lineRule="auto"/>
        <w:jc w:val="left"/>
        <w:sectPr>
          <w:pgSz w:w="12240" w:h="15840"/>
          <w:pgMar w:header="0" w:footer="867" w:top="1400" w:bottom="1060" w:left="1340" w:right="1360"/>
        </w:sectPr>
      </w:pPr>
    </w:p>
    <w:p>
      <w:pPr>
        <w:pStyle w:val="Heading1"/>
        <w:numPr>
          <w:ilvl w:val="1"/>
          <w:numId w:val="23"/>
        </w:numPr>
        <w:tabs>
          <w:tab w:pos="2243" w:val="left" w:leader="none"/>
        </w:tabs>
        <w:spacing w:line="240" w:lineRule="auto" w:before="38" w:after="0"/>
        <w:ind w:left="2242" w:right="0" w:hanging="423"/>
        <w:jc w:val="left"/>
        <w:rPr>
          <w:b w:val="0"/>
          <w:bCs w:val="0"/>
        </w:rPr>
      </w:pPr>
      <w:r>
        <w:rPr/>
        <w:t>Findings, Conclusions, and</w:t>
      </w:r>
      <w:r>
        <w:rPr>
          <w:spacing w:val="-34"/>
        </w:rPr>
        <w:t> </w:t>
      </w:r>
      <w:r>
        <w:rPr/>
        <w:t>Recommendations</w:t>
      </w:r>
      <w:r>
        <w:rPr>
          <w:b w:val="0"/>
        </w:rPr>
      </w:r>
    </w:p>
    <w:p>
      <w:pPr>
        <w:spacing w:line="240" w:lineRule="auto" w:before="0"/>
        <w:ind w:right="0"/>
        <w:rPr>
          <w:rFonts w:ascii="Times New Roman" w:hAnsi="Times New Roman" w:cs="Times New Roman" w:eastAsia="Times New Roman" w:hint="default"/>
          <w:b/>
          <w:bCs/>
          <w:sz w:val="28"/>
          <w:szCs w:val="28"/>
        </w:rPr>
      </w:pPr>
    </w:p>
    <w:p>
      <w:pPr>
        <w:spacing w:line="240" w:lineRule="auto" w:before="0"/>
        <w:ind w:right="0"/>
        <w:rPr>
          <w:rFonts w:ascii="Times New Roman" w:hAnsi="Times New Roman" w:cs="Times New Roman" w:eastAsia="Times New Roman" w:hint="default"/>
          <w:b/>
          <w:bCs/>
          <w:sz w:val="28"/>
          <w:szCs w:val="28"/>
        </w:rPr>
      </w:pPr>
    </w:p>
    <w:p>
      <w:pPr>
        <w:pStyle w:val="BodyText"/>
        <w:spacing w:line="480" w:lineRule="auto" w:before="233"/>
        <w:ind w:right="100"/>
        <w:jc w:val="left"/>
      </w:pPr>
      <w:r>
        <w:rPr/>
        <w:t>The following chapter summarizes the findings, conclusions, and recommendations from</w:t>
      </w:r>
      <w:r>
        <w:rPr>
          <w:spacing w:val="-38"/>
        </w:rPr>
        <w:t> </w:t>
      </w:r>
      <w:r>
        <w:rPr/>
        <w:t>this </w:t>
      </w:r>
      <w:r>
        <w:rPr/>
        <w:t>research</w:t>
      </w:r>
      <w:r>
        <w:rPr>
          <w:spacing w:val="-13"/>
        </w:rPr>
        <w:t> </w:t>
      </w:r>
      <w:r>
        <w:rPr/>
        <w:t>study.</w:t>
      </w:r>
    </w:p>
    <w:p>
      <w:pPr>
        <w:spacing w:line="240" w:lineRule="auto" w:before="0"/>
        <w:ind w:right="0"/>
        <w:rPr>
          <w:rFonts w:ascii="Times New Roman" w:hAnsi="Times New Roman" w:cs="Times New Roman" w:eastAsia="Times New Roman" w:hint="default"/>
          <w:sz w:val="24"/>
          <w:szCs w:val="24"/>
        </w:rPr>
      </w:pPr>
    </w:p>
    <w:p>
      <w:pPr>
        <w:spacing w:line="240" w:lineRule="auto" w:before="4"/>
        <w:ind w:right="0"/>
        <w:rPr>
          <w:rFonts w:ascii="Times New Roman" w:hAnsi="Times New Roman" w:cs="Times New Roman" w:eastAsia="Times New Roman" w:hint="default"/>
          <w:sz w:val="35"/>
          <w:szCs w:val="35"/>
        </w:rPr>
      </w:pPr>
    </w:p>
    <w:p>
      <w:pPr>
        <w:pStyle w:val="Heading2"/>
        <w:numPr>
          <w:ilvl w:val="1"/>
          <w:numId w:val="23"/>
        </w:numPr>
        <w:tabs>
          <w:tab w:pos="466" w:val="left" w:leader="none"/>
        </w:tabs>
        <w:spacing w:line="240" w:lineRule="auto" w:before="0" w:after="0"/>
        <w:ind w:left="465" w:right="0" w:hanging="365"/>
        <w:jc w:val="left"/>
        <w:rPr>
          <w:b w:val="0"/>
          <w:bCs w:val="0"/>
        </w:rPr>
      </w:pPr>
      <w:r>
        <w:rPr/>
        <w:t>Findings</w:t>
      </w:r>
      <w:r>
        <w:rPr>
          <w:b w:val="0"/>
        </w:rPr>
      </w:r>
    </w:p>
    <w:p>
      <w:pPr>
        <w:spacing w:line="240" w:lineRule="auto" w:before="0"/>
        <w:ind w:right="0"/>
        <w:rPr>
          <w:rFonts w:ascii="Times New Roman" w:hAnsi="Times New Roman" w:cs="Times New Roman" w:eastAsia="Times New Roman" w:hint="default"/>
          <w:b/>
          <w:bCs/>
          <w:sz w:val="24"/>
          <w:szCs w:val="24"/>
        </w:rPr>
      </w:pPr>
    </w:p>
    <w:p>
      <w:pPr>
        <w:spacing w:line="240" w:lineRule="auto" w:before="0"/>
        <w:ind w:right="0"/>
        <w:rPr>
          <w:rFonts w:ascii="Times New Roman" w:hAnsi="Times New Roman" w:cs="Times New Roman" w:eastAsia="Times New Roman" w:hint="default"/>
          <w:b/>
          <w:bCs/>
          <w:sz w:val="24"/>
          <w:szCs w:val="24"/>
        </w:rPr>
      </w:pPr>
    </w:p>
    <w:p>
      <w:pPr>
        <w:spacing w:line="240" w:lineRule="auto" w:before="0"/>
        <w:ind w:right="0"/>
        <w:rPr>
          <w:rFonts w:ascii="Times New Roman" w:hAnsi="Times New Roman" w:cs="Times New Roman" w:eastAsia="Times New Roman" w:hint="default"/>
          <w:b/>
          <w:bCs/>
          <w:sz w:val="24"/>
          <w:szCs w:val="24"/>
        </w:rPr>
      </w:pPr>
    </w:p>
    <w:p>
      <w:pPr>
        <w:pStyle w:val="ListParagraph"/>
        <w:numPr>
          <w:ilvl w:val="2"/>
          <w:numId w:val="23"/>
        </w:numPr>
        <w:tabs>
          <w:tab w:pos="643" w:val="left" w:leader="none"/>
        </w:tabs>
        <w:spacing w:line="240" w:lineRule="auto" w:before="0" w:after="0"/>
        <w:ind w:left="642" w:right="0" w:hanging="542"/>
        <w:jc w:val="left"/>
        <w:rPr>
          <w:rFonts w:ascii="Times New Roman" w:hAnsi="Times New Roman" w:cs="Times New Roman" w:eastAsia="Times New Roman" w:hint="default"/>
          <w:sz w:val="24"/>
          <w:szCs w:val="24"/>
        </w:rPr>
      </w:pPr>
      <w:r>
        <w:rPr>
          <w:rFonts w:ascii="Times New Roman"/>
          <w:b/>
          <w:sz w:val="24"/>
        </w:rPr>
        <w:t>Durability</w:t>
      </w:r>
      <w:r>
        <w:rPr>
          <w:rFonts w:ascii="Times New Roman"/>
          <w:b/>
          <w:spacing w:val="-12"/>
          <w:sz w:val="24"/>
        </w:rPr>
        <w:t> </w:t>
      </w:r>
      <w:r>
        <w:rPr>
          <w:rFonts w:ascii="Times New Roman"/>
          <w:b/>
          <w:sz w:val="24"/>
        </w:rPr>
        <w:t>Testing</w:t>
      </w:r>
      <w:r>
        <w:rPr>
          <w:rFonts w:ascii="Times New Roman"/>
          <w:sz w:val="24"/>
        </w:rPr>
      </w:r>
    </w:p>
    <w:p>
      <w:pPr>
        <w:spacing w:line="240" w:lineRule="auto" w:before="0"/>
        <w:ind w:right="0"/>
        <w:rPr>
          <w:rFonts w:ascii="Times New Roman" w:hAnsi="Times New Roman" w:cs="Times New Roman" w:eastAsia="Times New Roman" w:hint="default"/>
          <w:b/>
          <w:bCs/>
          <w:sz w:val="24"/>
          <w:szCs w:val="24"/>
        </w:rPr>
      </w:pPr>
    </w:p>
    <w:p>
      <w:pPr>
        <w:spacing w:line="240" w:lineRule="auto" w:before="0"/>
        <w:ind w:right="0"/>
        <w:rPr>
          <w:rFonts w:ascii="Times New Roman" w:hAnsi="Times New Roman" w:cs="Times New Roman" w:eastAsia="Times New Roman" w:hint="default"/>
          <w:b/>
          <w:bCs/>
          <w:sz w:val="24"/>
          <w:szCs w:val="24"/>
        </w:rPr>
      </w:pPr>
    </w:p>
    <w:p>
      <w:pPr>
        <w:spacing w:line="240" w:lineRule="auto" w:before="1"/>
        <w:ind w:right="0"/>
        <w:rPr>
          <w:rFonts w:ascii="Times New Roman" w:hAnsi="Times New Roman" w:cs="Times New Roman" w:eastAsia="Times New Roman" w:hint="default"/>
          <w:b/>
          <w:bCs/>
          <w:sz w:val="24"/>
          <w:szCs w:val="24"/>
        </w:rPr>
      </w:pPr>
    </w:p>
    <w:p>
      <w:pPr>
        <w:pStyle w:val="BodyText"/>
        <w:spacing w:line="240" w:lineRule="auto"/>
        <w:ind w:right="100"/>
        <w:jc w:val="left"/>
      </w:pPr>
      <w:r>
        <w:rPr/>
        <w:t>The following findings were observed during durability</w:t>
      </w:r>
      <w:r>
        <w:rPr>
          <w:spacing w:val="-27"/>
        </w:rPr>
        <w:t> </w:t>
      </w:r>
      <w:r>
        <w:rPr/>
        <w:t>testing:</w:t>
      </w:r>
    </w:p>
    <w:p>
      <w:pPr>
        <w:spacing w:line="240" w:lineRule="auto" w:before="2"/>
        <w:ind w:right="0"/>
        <w:rPr>
          <w:rFonts w:ascii="Times New Roman" w:hAnsi="Times New Roman" w:cs="Times New Roman" w:eastAsia="Times New Roman" w:hint="default"/>
          <w:sz w:val="24"/>
          <w:szCs w:val="24"/>
        </w:rPr>
      </w:pPr>
    </w:p>
    <w:p>
      <w:pPr>
        <w:pStyle w:val="ListParagraph"/>
        <w:numPr>
          <w:ilvl w:val="3"/>
          <w:numId w:val="23"/>
        </w:numPr>
        <w:tabs>
          <w:tab w:pos="821" w:val="left" w:leader="none"/>
        </w:tabs>
        <w:spacing w:line="472" w:lineRule="auto" w:before="0" w:after="0"/>
        <w:ind w:left="821" w:right="118" w:hanging="361"/>
        <w:jc w:val="both"/>
        <w:rPr>
          <w:rFonts w:ascii="Times New Roman" w:hAnsi="Times New Roman" w:cs="Times New Roman" w:eastAsia="Times New Roman" w:hint="default"/>
          <w:sz w:val="24"/>
          <w:szCs w:val="24"/>
        </w:rPr>
      </w:pPr>
      <w:r>
        <w:rPr>
          <w:rFonts w:ascii="Times New Roman"/>
          <w:sz w:val="24"/>
        </w:rPr>
        <w:t>The </w:t>
      </w:r>
      <w:r>
        <w:rPr>
          <w:rFonts w:ascii="Times New Roman"/>
          <w:spacing w:val="-3"/>
          <w:sz w:val="24"/>
        </w:rPr>
        <w:t>first </w:t>
      </w:r>
      <w:r>
        <w:rPr>
          <w:rFonts w:ascii="Times New Roman"/>
          <w:sz w:val="24"/>
        </w:rPr>
        <w:t>round of chloride ion penetration testing was performed with UHPC specimens </w:t>
      </w:r>
      <w:r>
        <w:rPr>
          <w:rFonts w:ascii="Times New Roman"/>
          <w:sz w:val="24"/>
        </w:rPr>
        <w:t>containing steel fibers and produced results that did not reflect the actual response of</w:t>
      </w:r>
      <w:r>
        <w:rPr>
          <w:rFonts w:ascii="Times New Roman"/>
          <w:spacing w:val="-33"/>
          <w:sz w:val="24"/>
        </w:rPr>
        <w:t> </w:t>
      </w:r>
      <w:r>
        <w:rPr>
          <w:rFonts w:ascii="Times New Roman"/>
          <w:sz w:val="24"/>
        </w:rPr>
        <w:t>the </w:t>
      </w:r>
      <w:r>
        <w:rPr>
          <w:rFonts w:ascii="Times New Roman"/>
          <w:sz w:val="24"/>
        </w:rPr>
        <w:t>UHPC</w:t>
      </w:r>
      <w:r>
        <w:rPr>
          <w:rFonts w:ascii="Times New Roman"/>
          <w:spacing w:val="-11"/>
          <w:sz w:val="24"/>
        </w:rPr>
        <w:t> </w:t>
      </w:r>
      <w:r>
        <w:rPr>
          <w:rFonts w:ascii="Times New Roman"/>
          <w:sz w:val="24"/>
        </w:rPr>
        <w:t>specimens.</w:t>
      </w:r>
    </w:p>
    <w:p>
      <w:pPr>
        <w:pStyle w:val="ListParagraph"/>
        <w:numPr>
          <w:ilvl w:val="3"/>
          <w:numId w:val="23"/>
        </w:numPr>
        <w:tabs>
          <w:tab w:pos="821" w:val="left" w:leader="none"/>
        </w:tabs>
        <w:spacing w:line="458" w:lineRule="auto" w:before="20" w:after="0"/>
        <w:ind w:left="821" w:right="229" w:hanging="361"/>
        <w:jc w:val="left"/>
        <w:rPr>
          <w:rFonts w:ascii="Times New Roman" w:hAnsi="Times New Roman" w:cs="Times New Roman" w:eastAsia="Times New Roman" w:hint="default"/>
          <w:sz w:val="24"/>
          <w:szCs w:val="24"/>
        </w:rPr>
      </w:pPr>
      <w:r>
        <w:rPr>
          <w:rFonts w:ascii="Times New Roman" w:hAnsi="Times New Roman"/>
          <w:sz w:val="24"/>
        </w:rPr>
        <w:t>During both 28 and 90 day chloride ion penetration testing, the ODOT </w:t>
      </w:r>
      <w:r>
        <w:rPr>
          <w:rFonts w:ascii="Times New Roman" w:hAnsi="Times New Roman"/>
          <w:spacing w:val="-3"/>
          <w:sz w:val="24"/>
        </w:rPr>
        <w:t>AA </w:t>
      </w:r>
      <w:r>
        <w:rPr>
          <w:rFonts w:ascii="Times New Roman" w:hAnsi="Times New Roman"/>
          <w:sz w:val="24"/>
        </w:rPr>
        <w:t>specimens </w:t>
      </w:r>
      <w:r>
        <w:rPr>
          <w:rFonts w:ascii="Times New Roman" w:hAnsi="Times New Roman"/>
          <w:sz w:val="24"/>
        </w:rPr>
        <w:t>had moderate visual corrosion spotting, with both the Ductal</w:t>
      </w:r>
      <w:r>
        <w:rPr>
          <w:rFonts w:ascii="Times New Roman" w:hAnsi="Times New Roman"/>
          <w:position w:val="9"/>
          <w:sz w:val="16"/>
        </w:rPr>
        <w:t>® </w:t>
      </w:r>
      <w:r>
        <w:rPr>
          <w:rFonts w:ascii="Times New Roman" w:hAnsi="Times New Roman"/>
          <w:sz w:val="24"/>
        </w:rPr>
        <w:t>and J3 specimens</w:t>
      </w:r>
      <w:r>
        <w:rPr>
          <w:rFonts w:ascii="Times New Roman" w:hAnsi="Times New Roman"/>
          <w:spacing w:val="-33"/>
          <w:sz w:val="24"/>
        </w:rPr>
        <w:t> </w:t>
      </w:r>
      <w:r>
        <w:rPr>
          <w:rFonts w:ascii="Times New Roman" w:hAnsi="Times New Roman"/>
          <w:sz w:val="24"/>
        </w:rPr>
        <w:t>having </w:t>
      </w:r>
      <w:r>
        <w:rPr>
          <w:rFonts w:ascii="Times New Roman" w:hAnsi="Times New Roman"/>
          <w:sz w:val="24"/>
        </w:rPr>
      </w:r>
      <w:r>
        <w:rPr>
          <w:rFonts w:ascii="Times New Roman" w:hAnsi="Times New Roman"/>
          <w:spacing w:val="-3"/>
          <w:sz w:val="24"/>
        </w:rPr>
        <w:t>no </w:t>
      </w:r>
      <w:r>
        <w:rPr>
          <w:rFonts w:ascii="Times New Roman" w:hAnsi="Times New Roman"/>
          <w:sz w:val="24"/>
        </w:rPr>
        <w:t>visual corrosion</w:t>
      </w:r>
      <w:r>
        <w:rPr>
          <w:rFonts w:ascii="Times New Roman" w:hAnsi="Times New Roman"/>
          <w:spacing w:val="-11"/>
          <w:sz w:val="24"/>
        </w:rPr>
        <w:t> </w:t>
      </w:r>
      <w:r>
        <w:rPr>
          <w:rFonts w:ascii="Times New Roman" w:hAnsi="Times New Roman"/>
          <w:sz w:val="24"/>
        </w:rPr>
        <w:t>spotting.</w:t>
      </w:r>
    </w:p>
    <w:p>
      <w:pPr>
        <w:pStyle w:val="ListParagraph"/>
        <w:numPr>
          <w:ilvl w:val="3"/>
          <w:numId w:val="23"/>
        </w:numPr>
        <w:tabs>
          <w:tab w:pos="821" w:val="left" w:leader="none"/>
        </w:tabs>
        <w:spacing w:line="465" w:lineRule="auto" w:before="36" w:after="0"/>
        <w:ind w:left="821" w:right="589" w:hanging="361"/>
        <w:jc w:val="left"/>
        <w:rPr>
          <w:rFonts w:ascii="Times New Roman" w:hAnsi="Times New Roman" w:cs="Times New Roman" w:eastAsia="Times New Roman" w:hint="default"/>
          <w:sz w:val="24"/>
          <w:szCs w:val="24"/>
        </w:rPr>
      </w:pPr>
      <w:r>
        <w:rPr>
          <w:rFonts w:ascii="Times New Roman"/>
          <w:sz w:val="24"/>
        </w:rPr>
        <w:t>Chloride ion penetration testing results of the ODOT </w:t>
      </w:r>
      <w:r>
        <w:rPr>
          <w:rFonts w:ascii="Times New Roman"/>
          <w:spacing w:val="-3"/>
          <w:sz w:val="24"/>
        </w:rPr>
        <w:t>AA </w:t>
      </w:r>
      <w:r>
        <w:rPr>
          <w:rFonts w:ascii="Times New Roman"/>
          <w:sz w:val="24"/>
        </w:rPr>
        <w:t>mix were all </w:t>
      </w:r>
      <w:r>
        <w:rPr>
          <w:rFonts w:ascii="Times New Roman"/>
          <w:spacing w:val="-3"/>
          <w:sz w:val="24"/>
        </w:rPr>
        <w:t>in </w:t>
      </w:r>
      <w:r>
        <w:rPr>
          <w:rFonts w:ascii="Times New Roman"/>
          <w:sz w:val="24"/>
        </w:rPr>
        <w:t>the low to </w:t>
      </w:r>
      <w:r>
        <w:rPr>
          <w:rFonts w:ascii="Times New Roman"/>
          <w:sz w:val="24"/>
        </w:rPr>
        <w:t>moderate</w:t>
      </w:r>
      <w:r>
        <w:rPr>
          <w:rFonts w:ascii="Times New Roman"/>
          <w:spacing w:val="-6"/>
          <w:sz w:val="24"/>
        </w:rPr>
        <w:t> </w:t>
      </w:r>
      <w:r>
        <w:rPr>
          <w:rFonts w:ascii="Times New Roman"/>
          <w:sz w:val="24"/>
        </w:rPr>
        <w:t>range.</w:t>
      </w:r>
    </w:p>
    <w:p>
      <w:pPr>
        <w:pStyle w:val="ListParagraph"/>
        <w:numPr>
          <w:ilvl w:val="3"/>
          <w:numId w:val="23"/>
        </w:numPr>
        <w:tabs>
          <w:tab w:pos="821" w:val="left" w:leader="none"/>
        </w:tabs>
        <w:spacing w:line="460" w:lineRule="auto" w:before="28" w:after="0"/>
        <w:ind w:left="821" w:right="112" w:hanging="361"/>
        <w:jc w:val="left"/>
        <w:rPr>
          <w:rFonts w:ascii="Times New Roman" w:hAnsi="Times New Roman" w:cs="Times New Roman" w:eastAsia="Times New Roman" w:hint="default"/>
          <w:sz w:val="24"/>
          <w:szCs w:val="24"/>
        </w:rPr>
      </w:pPr>
      <w:r>
        <w:rPr>
          <w:rFonts w:ascii="Times New Roman" w:hAnsi="Times New Roman"/>
          <w:sz w:val="24"/>
        </w:rPr>
        <w:t>Chloride ion penetration testing results of both Ductal</w:t>
      </w:r>
      <w:r>
        <w:rPr>
          <w:rFonts w:ascii="Times New Roman" w:hAnsi="Times New Roman"/>
          <w:position w:val="9"/>
          <w:sz w:val="16"/>
        </w:rPr>
        <w:t>® </w:t>
      </w:r>
      <w:r>
        <w:rPr>
          <w:rFonts w:ascii="Times New Roman" w:hAnsi="Times New Roman"/>
          <w:sz w:val="24"/>
        </w:rPr>
        <w:t>and J3 were all </w:t>
      </w:r>
      <w:r>
        <w:rPr>
          <w:rFonts w:ascii="Times New Roman" w:hAnsi="Times New Roman"/>
          <w:spacing w:val="-3"/>
          <w:sz w:val="24"/>
        </w:rPr>
        <w:t>in </w:t>
      </w:r>
      <w:r>
        <w:rPr>
          <w:rFonts w:ascii="Times New Roman" w:hAnsi="Times New Roman"/>
          <w:sz w:val="24"/>
        </w:rPr>
        <w:t>the negligible </w:t>
      </w:r>
      <w:r>
        <w:rPr>
          <w:rFonts w:ascii="Times New Roman" w:hAnsi="Times New Roman"/>
          <w:sz w:val="24"/>
        </w:rPr>
        <w:t>to very low</w:t>
      </w:r>
      <w:r>
        <w:rPr>
          <w:rFonts w:ascii="Times New Roman" w:hAnsi="Times New Roman"/>
          <w:spacing w:val="-13"/>
          <w:sz w:val="24"/>
        </w:rPr>
        <w:t> </w:t>
      </w:r>
      <w:r>
        <w:rPr>
          <w:rFonts w:ascii="Times New Roman" w:hAnsi="Times New Roman"/>
          <w:sz w:val="24"/>
        </w:rPr>
        <w:t>range.</w:t>
      </w:r>
    </w:p>
    <w:p>
      <w:pPr>
        <w:pStyle w:val="ListParagraph"/>
        <w:numPr>
          <w:ilvl w:val="3"/>
          <w:numId w:val="23"/>
        </w:numPr>
        <w:tabs>
          <w:tab w:pos="821" w:val="left" w:leader="none"/>
        </w:tabs>
        <w:spacing w:line="465" w:lineRule="auto" w:before="34" w:after="0"/>
        <w:ind w:left="821" w:right="465" w:hanging="361"/>
        <w:jc w:val="left"/>
        <w:rPr>
          <w:rFonts w:ascii="Times New Roman" w:hAnsi="Times New Roman" w:cs="Times New Roman" w:eastAsia="Times New Roman" w:hint="default"/>
          <w:sz w:val="24"/>
          <w:szCs w:val="24"/>
        </w:rPr>
      </w:pPr>
      <w:r>
        <w:rPr>
          <w:rFonts w:ascii="Times New Roman"/>
          <w:sz w:val="24"/>
        </w:rPr>
        <w:t>All chloride ion penetration values reduced between 28 and 90 days of testing due to continued hydration of the specimens between testing</w:t>
      </w:r>
      <w:r>
        <w:rPr>
          <w:rFonts w:ascii="Times New Roman"/>
          <w:spacing w:val="-18"/>
          <w:sz w:val="24"/>
        </w:rPr>
        <w:t> </w:t>
      </w:r>
      <w:r>
        <w:rPr>
          <w:rFonts w:ascii="Times New Roman"/>
          <w:sz w:val="24"/>
        </w:rPr>
        <w:t>periods.</w:t>
      </w:r>
    </w:p>
    <w:p>
      <w:pPr>
        <w:spacing w:after="0" w:line="465" w:lineRule="auto"/>
        <w:jc w:val="left"/>
        <w:rPr>
          <w:rFonts w:ascii="Times New Roman" w:hAnsi="Times New Roman" w:cs="Times New Roman" w:eastAsia="Times New Roman" w:hint="default"/>
          <w:sz w:val="24"/>
          <w:szCs w:val="24"/>
        </w:rPr>
        <w:sectPr>
          <w:pgSz w:w="12240" w:h="15840"/>
          <w:pgMar w:header="0" w:footer="867" w:top="1400" w:bottom="1060" w:left="1340" w:right="1480"/>
        </w:sectPr>
      </w:pPr>
    </w:p>
    <w:p>
      <w:pPr>
        <w:pStyle w:val="ListParagraph"/>
        <w:numPr>
          <w:ilvl w:val="3"/>
          <w:numId w:val="23"/>
        </w:numPr>
        <w:tabs>
          <w:tab w:pos="821" w:val="left" w:leader="none"/>
        </w:tabs>
        <w:spacing w:line="472" w:lineRule="auto" w:before="44" w:after="0"/>
        <w:ind w:left="821" w:right="442" w:hanging="361"/>
        <w:jc w:val="left"/>
        <w:rPr>
          <w:rFonts w:ascii="Times New Roman" w:hAnsi="Times New Roman" w:cs="Times New Roman" w:eastAsia="Times New Roman" w:hint="default"/>
          <w:sz w:val="24"/>
          <w:szCs w:val="24"/>
        </w:rPr>
      </w:pPr>
      <w:r>
        <w:rPr>
          <w:rFonts w:ascii="Times New Roman"/>
          <w:sz w:val="24"/>
        </w:rPr>
        <w:t>ODOT AA freeze-thaw cycling specimens all showed significant surface</w:t>
      </w:r>
      <w:r>
        <w:rPr>
          <w:rFonts w:ascii="Times New Roman"/>
          <w:spacing w:val="-24"/>
          <w:sz w:val="24"/>
        </w:rPr>
        <w:t> </w:t>
      </w:r>
      <w:r>
        <w:rPr>
          <w:rFonts w:ascii="Times New Roman"/>
          <w:sz w:val="24"/>
        </w:rPr>
        <w:t>deterioration </w:t>
      </w:r>
      <w:r>
        <w:rPr>
          <w:rFonts w:ascii="Times New Roman"/>
          <w:sz w:val="24"/>
        </w:rPr>
        <w:t>after 350 </w:t>
      </w:r>
      <w:r>
        <w:rPr>
          <w:rFonts w:ascii="Times New Roman"/>
          <w:spacing w:val="-3"/>
          <w:sz w:val="24"/>
        </w:rPr>
        <w:t>cycles, </w:t>
      </w:r>
      <w:r>
        <w:rPr>
          <w:rFonts w:ascii="Times New Roman"/>
          <w:sz w:val="24"/>
        </w:rPr>
        <w:t>although the internal structural integrity remained </w:t>
      </w:r>
      <w:r>
        <w:rPr>
          <w:rFonts w:ascii="Times New Roman"/>
          <w:spacing w:val="-3"/>
          <w:sz w:val="24"/>
        </w:rPr>
        <w:t>high, </w:t>
      </w:r>
      <w:r>
        <w:rPr>
          <w:rFonts w:ascii="Times New Roman"/>
          <w:sz w:val="24"/>
        </w:rPr>
        <w:t>ultimately </w:t>
      </w:r>
      <w:r>
        <w:rPr>
          <w:rFonts w:ascii="Times New Roman"/>
          <w:sz w:val="24"/>
        </w:rPr>
        <w:t>resulting </w:t>
      </w:r>
      <w:r>
        <w:rPr>
          <w:rFonts w:ascii="Times New Roman"/>
          <w:spacing w:val="-3"/>
          <w:sz w:val="24"/>
        </w:rPr>
        <w:t>in </w:t>
      </w:r>
      <w:r>
        <w:rPr>
          <w:rFonts w:ascii="Times New Roman"/>
          <w:sz w:val="24"/>
        </w:rPr>
        <w:t>a final average RDM </w:t>
      </w:r>
      <w:r>
        <w:rPr>
          <w:rFonts w:ascii="Times New Roman"/>
          <w:spacing w:val="4"/>
          <w:sz w:val="24"/>
        </w:rPr>
        <w:t>of</w:t>
      </w:r>
      <w:r>
        <w:rPr>
          <w:rFonts w:ascii="Times New Roman"/>
          <w:spacing w:val="-12"/>
          <w:sz w:val="24"/>
        </w:rPr>
        <w:t> </w:t>
      </w:r>
      <w:r>
        <w:rPr>
          <w:rFonts w:ascii="Times New Roman"/>
          <w:sz w:val="24"/>
        </w:rPr>
        <w:t>99%.</w:t>
      </w:r>
    </w:p>
    <w:p>
      <w:pPr>
        <w:pStyle w:val="ListParagraph"/>
        <w:numPr>
          <w:ilvl w:val="3"/>
          <w:numId w:val="23"/>
        </w:numPr>
        <w:tabs>
          <w:tab w:pos="821" w:val="left" w:leader="none"/>
        </w:tabs>
        <w:spacing w:line="460" w:lineRule="auto" w:before="20" w:after="0"/>
        <w:ind w:left="821" w:right="113" w:hanging="361"/>
        <w:jc w:val="left"/>
        <w:rPr>
          <w:rFonts w:ascii="Times New Roman" w:hAnsi="Times New Roman" w:cs="Times New Roman" w:eastAsia="Times New Roman" w:hint="default"/>
          <w:sz w:val="24"/>
          <w:szCs w:val="24"/>
        </w:rPr>
      </w:pPr>
      <w:r>
        <w:rPr>
          <w:rFonts w:ascii="Times New Roman" w:hAnsi="Times New Roman"/>
          <w:sz w:val="24"/>
        </w:rPr>
        <w:t>Both Ductal</w:t>
      </w:r>
      <w:r>
        <w:rPr>
          <w:rFonts w:ascii="Times New Roman" w:hAnsi="Times New Roman"/>
          <w:position w:val="9"/>
          <w:sz w:val="16"/>
        </w:rPr>
        <w:t>® </w:t>
      </w:r>
      <w:r>
        <w:rPr>
          <w:rFonts w:ascii="Times New Roman" w:hAnsi="Times New Roman"/>
          <w:sz w:val="24"/>
        </w:rPr>
        <w:t>and J3 had final average RDM values of approximately 103% and</w:t>
      </w:r>
      <w:r>
        <w:rPr>
          <w:rFonts w:ascii="Times New Roman" w:hAnsi="Times New Roman"/>
          <w:spacing w:val="-26"/>
          <w:sz w:val="24"/>
        </w:rPr>
        <w:t> </w:t>
      </w:r>
      <w:r>
        <w:rPr>
          <w:rFonts w:ascii="Times New Roman" w:hAnsi="Times New Roman"/>
          <w:sz w:val="24"/>
        </w:rPr>
        <w:t>exhibited </w:t>
      </w:r>
      <w:r>
        <w:rPr>
          <w:rFonts w:ascii="Times New Roman" w:hAnsi="Times New Roman"/>
          <w:sz w:val="24"/>
        </w:rPr>
        <w:t>only slight surface deterioration by the end of freeze-thaw</w:t>
      </w:r>
      <w:r>
        <w:rPr>
          <w:rFonts w:ascii="Times New Roman" w:hAnsi="Times New Roman"/>
          <w:spacing w:val="-23"/>
          <w:sz w:val="24"/>
        </w:rPr>
        <w:t> </w:t>
      </w:r>
      <w:r>
        <w:rPr>
          <w:rFonts w:ascii="Times New Roman" w:hAnsi="Times New Roman"/>
          <w:sz w:val="24"/>
        </w:rPr>
        <w:t>cycling.</w:t>
      </w:r>
    </w:p>
    <w:p>
      <w:pPr>
        <w:pStyle w:val="ListParagraph"/>
        <w:numPr>
          <w:ilvl w:val="3"/>
          <w:numId w:val="23"/>
        </w:numPr>
        <w:tabs>
          <w:tab w:pos="821" w:val="left" w:leader="none"/>
        </w:tabs>
        <w:spacing w:line="465" w:lineRule="auto" w:before="34" w:after="0"/>
        <w:ind w:left="821" w:right="314" w:hanging="361"/>
        <w:jc w:val="left"/>
        <w:rPr>
          <w:rFonts w:ascii="Times New Roman" w:hAnsi="Times New Roman" w:cs="Times New Roman" w:eastAsia="Times New Roman" w:hint="default"/>
          <w:sz w:val="24"/>
          <w:szCs w:val="24"/>
        </w:rPr>
      </w:pPr>
      <w:r>
        <w:rPr>
          <w:rFonts w:ascii="Times New Roman"/>
          <w:sz w:val="24"/>
        </w:rPr>
        <w:t>Scaling resistance testing of ODOT AA specimens resulted </w:t>
      </w:r>
      <w:r>
        <w:rPr>
          <w:rFonts w:ascii="Times New Roman"/>
          <w:spacing w:val="-3"/>
          <w:sz w:val="24"/>
        </w:rPr>
        <w:t>in </w:t>
      </w:r>
      <w:r>
        <w:rPr>
          <w:rFonts w:ascii="Times New Roman"/>
          <w:sz w:val="24"/>
        </w:rPr>
        <w:t>a normal amount of </w:t>
      </w:r>
      <w:r>
        <w:rPr>
          <w:rFonts w:ascii="Times New Roman"/>
          <w:sz w:val="24"/>
        </w:rPr>
        <w:t>surface deterioration for traditional concrete, with an average final visual rating of</w:t>
      </w:r>
      <w:r>
        <w:rPr>
          <w:rFonts w:ascii="Times New Roman"/>
          <w:spacing w:val="-33"/>
          <w:sz w:val="24"/>
        </w:rPr>
        <w:t> </w:t>
      </w:r>
      <w:r>
        <w:rPr>
          <w:rFonts w:ascii="Times New Roman"/>
          <w:sz w:val="24"/>
        </w:rPr>
        <w:t>1.75.</w:t>
      </w:r>
    </w:p>
    <w:p>
      <w:pPr>
        <w:pStyle w:val="ListParagraph"/>
        <w:numPr>
          <w:ilvl w:val="3"/>
          <w:numId w:val="23"/>
        </w:numPr>
        <w:tabs>
          <w:tab w:pos="821" w:val="left" w:leader="none"/>
        </w:tabs>
        <w:spacing w:line="470" w:lineRule="auto" w:before="28" w:after="0"/>
        <w:ind w:left="821" w:right="337" w:hanging="361"/>
        <w:jc w:val="left"/>
        <w:rPr>
          <w:rFonts w:ascii="Times New Roman" w:hAnsi="Times New Roman" w:cs="Times New Roman" w:eastAsia="Times New Roman" w:hint="default"/>
          <w:sz w:val="24"/>
          <w:szCs w:val="24"/>
        </w:rPr>
      </w:pPr>
      <w:r>
        <w:rPr>
          <w:rFonts w:ascii="Times New Roman" w:hAnsi="Times New Roman"/>
          <w:sz w:val="24"/>
        </w:rPr>
        <w:t>Ductal</w:t>
      </w:r>
      <w:r>
        <w:rPr>
          <w:rFonts w:ascii="Times New Roman" w:hAnsi="Times New Roman"/>
          <w:position w:val="9"/>
          <w:sz w:val="16"/>
        </w:rPr>
        <w:t>® </w:t>
      </w:r>
      <w:r>
        <w:rPr>
          <w:rFonts w:ascii="Times New Roman" w:hAnsi="Times New Roman"/>
          <w:sz w:val="24"/>
        </w:rPr>
        <w:t>specimens responded unexpectedly poorly to </w:t>
      </w:r>
      <w:r>
        <w:rPr>
          <w:rFonts w:ascii="Times New Roman" w:hAnsi="Times New Roman"/>
          <w:spacing w:val="-3"/>
          <w:sz w:val="24"/>
        </w:rPr>
        <w:t>scaling </w:t>
      </w:r>
      <w:r>
        <w:rPr>
          <w:rFonts w:ascii="Times New Roman" w:hAnsi="Times New Roman"/>
          <w:sz w:val="24"/>
        </w:rPr>
        <w:t>resistance testing, </w:t>
      </w:r>
      <w:r>
        <w:rPr>
          <w:rFonts w:ascii="Times New Roman" w:hAnsi="Times New Roman"/>
          <w:sz w:val="24"/>
        </w:rPr>
        <w:t>experiencing similar </w:t>
      </w:r>
      <w:r>
        <w:rPr>
          <w:rFonts w:ascii="Times New Roman" w:hAnsi="Times New Roman"/>
          <w:spacing w:val="-3"/>
          <w:sz w:val="24"/>
        </w:rPr>
        <w:t>levels </w:t>
      </w:r>
      <w:r>
        <w:rPr>
          <w:rFonts w:ascii="Times New Roman" w:hAnsi="Times New Roman"/>
          <w:spacing w:val="4"/>
          <w:sz w:val="24"/>
        </w:rPr>
        <w:t>of </w:t>
      </w:r>
      <w:r>
        <w:rPr>
          <w:rFonts w:ascii="Times New Roman" w:hAnsi="Times New Roman"/>
          <w:sz w:val="24"/>
        </w:rPr>
        <w:t>surface deterioration to that of the ODOT AA</w:t>
      </w:r>
      <w:r>
        <w:rPr>
          <w:rFonts w:ascii="Times New Roman" w:hAnsi="Times New Roman"/>
          <w:spacing w:val="-32"/>
          <w:sz w:val="24"/>
        </w:rPr>
        <w:t> </w:t>
      </w:r>
      <w:r>
        <w:rPr>
          <w:rFonts w:ascii="Times New Roman" w:hAnsi="Times New Roman"/>
          <w:sz w:val="24"/>
        </w:rPr>
        <w:t>specimens, </w:t>
      </w:r>
      <w:r>
        <w:rPr>
          <w:rFonts w:ascii="Times New Roman" w:hAnsi="Times New Roman"/>
          <w:sz w:val="24"/>
        </w:rPr>
        <w:t>with an average final visual rating of</w:t>
      </w:r>
      <w:r>
        <w:rPr>
          <w:rFonts w:ascii="Times New Roman" w:hAnsi="Times New Roman"/>
          <w:spacing w:val="-14"/>
          <w:sz w:val="24"/>
        </w:rPr>
        <w:t> </w:t>
      </w:r>
      <w:r>
        <w:rPr>
          <w:rFonts w:ascii="Times New Roman" w:hAnsi="Times New Roman"/>
          <w:sz w:val="24"/>
        </w:rPr>
        <w:t>1.25.</w:t>
      </w:r>
    </w:p>
    <w:p>
      <w:pPr>
        <w:pStyle w:val="ListParagraph"/>
        <w:numPr>
          <w:ilvl w:val="3"/>
          <w:numId w:val="23"/>
        </w:numPr>
        <w:tabs>
          <w:tab w:pos="821" w:val="left" w:leader="none"/>
        </w:tabs>
        <w:spacing w:line="465" w:lineRule="auto" w:before="23" w:after="0"/>
        <w:ind w:left="821" w:right="253" w:hanging="361"/>
        <w:jc w:val="left"/>
        <w:rPr>
          <w:rFonts w:ascii="Times New Roman" w:hAnsi="Times New Roman" w:cs="Times New Roman" w:eastAsia="Times New Roman" w:hint="default"/>
          <w:sz w:val="24"/>
          <w:szCs w:val="24"/>
        </w:rPr>
      </w:pPr>
      <w:r>
        <w:rPr>
          <w:rFonts w:ascii="Times New Roman"/>
          <w:sz w:val="24"/>
        </w:rPr>
        <w:t>J3 specimens responded exceptionally well </w:t>
      </w:r>
      <w:r>
        <w:rPr>
          <w:rFonts w:ascii="Times New Roman"/>
          <w:spacing w:val="2"/>
          <w:sz w:val="24"/>
        </w:rPr>
        <w:t>to </w:t>
      </w:r>
      <w:r>
        <w:rPr>
          <w:rFonts w:ascii="Times New Roman"/>
          <w:sz w:val="24"/>
        </w:rPr>
        <w:t>scaling resistance testing, experiencing</w:t>
      </w:r>
      <w:r>
        <w:rPr>
          <w:rFonts w:ascii="Times New Roman"/>
          <w:spacing w:val="-38"/>
          <w:sz w:val="24"/>
        </w:rPr>
        <w:t> </w:t>
      </w:r>
      <w:r>
        <w:rPr>
          <w:rFonts w:ascii="Times New Roman"/>
          <w:spacing w:val="-3"/>
          <w:sz w:val="24"/>
        </w:rPr>
        <w:t>no </w:t>
      </w:r>
      <w:r>
        <w:rPr>
          <w:rFonts w:ascii="Times New Roman"/>
          <w:spacing w:val="-3"/>
          <w:sz w:val="24"/>
        </w:rPr>
      </w:r>
      <w:r>
        <w:rPr>
          <w:rFonts w:ascii="Times New Roman"/>
          <w:sz w:val="24"/>
        </w:rPr>
        <w:t>surface deterioration throughout testing, resulting </w:t>
      </w:r>
      <w:r>
        <w:rPr>
          <w:rFonts w:ascii="Times New Roman"/>
          <w:spacing w:val="-3"/>
          <w:sz w:val="24"/>
        </w:rPr>
        <w:t>in </w:t>
      </w:r>
      <w:r>
        <w:rPr>
          <w:rFonts w:ascii="Times New Roman"/>
          <w:sz w:val="24"/>
        </w:rPr>
        <w:t>an average final visual rating of</w:t>
      </w:r>
      <w:r>
        <w:rPr>
          <w:rFonts w:ascii="Times New Roman"/>
          <w:spacing w:val="-32"/>
          <w:sz w:val="24"/>
        </w:rPr>
        <w:t> </w:t>
      </w:r>
      <w:r>
        <w:rPr>
          <w:rFonts w:ascii="Times New Roman"/>
          <w:sz w:val="24"/>
        </w:rPr>
        <w:t>0.</w:t>
      </w:r>
    </w:p>
    <w:p>
      <w:pPr>
        <w:pStyle w:val="ListParagraph"/>
        <w:numPr>
          <w:ilvl w:val="3"/>
          <w:numId w:val="23"/>
        </w:numPr>
        <w:tabs>
          <w:tab w:pos="821" w:val="left" w:leader="none"/>
        </w:tabs>
        <w:spacing w:line="472" w:lineRule="auto" w:before="28" w:after="0"/>
        <w:ind w:left="821" w:right="257" w:hanging="361"/>
        <w:jc w:val="left"/>
        <w:rPr>
          <w:rFonts w:ascii="Times New Roman" w:hAnsi="Times New Roman" w:cs="Times New Roman" w:eastAsia="Times New Roman" w:hint="default"/>
          <w:sz w:val="24"/>
          <w:szCs w:val="24"/>
        </w:rPr>
      </w:pPr>
      <w:r>
        <w:rPr>
          <w:rFonts w:ascii="Times New Roman" w:hAnsi="Times New Roman"/>
          <w:sz w:val="24"/>
        </w:rPr>
        <w:t>In both the freeze-thaw cycling and scaling resistance testing, Ductal</w:t>
      </w:r>
      <w:r>
        <w:rPr>
          <w:rFonts w:ascii="Times New Roman" w:hAnsi="Times New Roman"/>
          <w:position w:val="9"/>
          <w:sz w:val="16"/>
        </w:rPr>
        <w:t>® </w:t>
      </w:r>
      <w:r>
        <w:rPr>
          <w:rFonts w:ascii="Times New Roman" w:hAnsi="Times New Roman"/>
          <w:sz w:val="24"/>
        </w:rPr>
        <w:t>had significant </w:t>
      </w:r>
      <w:r>
        <w:rPr>
          <w:rFonts w:ascii="Times New Roman" w:hAnsi="Times New Roman"/>
          <w:sz w:val="24"/>
        </w:rPr>
        <w:t>surface corrosion of steel fibers, whereas J3 specimens only experienced extremely </w:t>
      </w:r>
      <w:r>
        <w:rPr>
          <w:rFonts w:ascii="Times New Roman" w:hAnsi="Times New Roman"/>
          <w:spacing w:val="-3"/>
          <w:sz w:val="24"/>
        </w:rPr>
        <w:t>mild </w:t>
      </w:r>
      <w:r>
        <w:rPr>
          <w:rFonts w:ascii="Times New Roman" w:hAnsi="Times New Roman"/>
          <w:spacing w:val="-3"/>
          <w:sz w:val="24"/>
        </w:rPr>
      </w:r>
      <w:r>
        <w:rPr>
          <w:rFonts w:ascii="Times New Roman" w:hAnsi="Times New Roman"/>
          <w:sz w:val="24"/>
        </w:rPr>
        <w:t>surface corrosion of steel fibers, even though the J3 specimens used the same steel </w:t>
      </w:r>
      <w:r>
        <w:rPr>
          <w:rFonts w:ascii="Times New Roman" w:hAnsi="Times New Roman"/>
          <w:sz w:val="24"/>
        </w:rPr>
        <w:t>reinforcing fibers </w:t>
      </w:r>
      <w:r>
        <w:rPr>
          <w:rFonts w:ascii="Times New Roman" w:hAnsi="Times New Roman"/>
          <w:spacing w:val="-3"/>
          <w:sz w:val="24"/>
        </w:rPr>
        <w:t>in </w:t>
      </w:r>
      <w:r>
        <w:rPr>
          <w:rFonts w:ascii="Times New Roman" w:hAnsi="Times New Roman"/>
          <w:sz w:val="24"/>
        </w:rPr>
        <w:t>similar</w:t>
      </w:r>
      <w:r>
        <w:rPr>
          <w:rFonts w:ascii="Times New Roman" w:hAnsi="Times New Roman"/>
          <w:spacing w:val="-16"/>
          <w:sz w:val="24"/>
        </w:rPr>
        <w:t> </w:t>
      </w:r>
      <w:r>
        <w:rPr>
          <w:rFonts w:ascii="Times New Roman" w:hAnsi="Times New Roman"/>
          <w:sz w:val="24"/>
        </w:rPr>
        <w:t>quantities.</w:t>
      </w:r>
    </w:p>
    <w:p>
      <w:pPr>
        <w:spacing w:line="240" w:lineRule="auto" w:before="0"/>
        <w:ind w:right="0"/>
        <w:rPr>
          <w:rFonts w:ascii="Times New Roman" w:hAnsi="Times New Roman" w:cs="Times New Roman" w:eastAsia="Times New Roman" w:hint="default"/>
          <w:sz w:val="24"/>
          <w:szCs w:val="24"/>
        </w:rPr>
      </w:pPr>
    </w:p>
    <w:p>
      <w:pPr>
        <w:spacing w:line="240" w:lineRule="auto" w:before="7"/>
        <w:ind w:right="0"/>
        <w:rPr>
          <w:rFonts w:ascii="Times New Roman" w:hAnsi="Times New Roman" w:cs="Times New Roman" w:eastAsia="Times New Roman" w:hint="default"/>
          <w:sz w:val="25"/>
          <w:szCs w:val="25"/>
        </w:rPr>
      </w:pPr>
    </w:p>
    <w:p>
      <w:pPr>
        <w:pStyle w:val="Heading2"/>
        <w:numPr>
          <w:ilvl w:val="2"/>
          <w:numId w:val="23"/>
        </w:numPr>
        <w:tabs>
          <w:tab w:pos="643" w:val="left" w:leader="none"/>
        </w:tabs>
        <w:spacing w:line="240" w:lineRule="auto" w:before="0" w:after="0"/>
        <w:ind w:left="642" w:right="0" w:hanging="542"/>
        <w:jc w:val="left"/>
        <w:rPr>
          <w:b w:val="0"/>
          <w:bCs w:val="0"/>
        </w:rPr>
      </w:pPr>
      <w:r>
        <w:rPr/>
        <w:t>Corrosion</w:t>
      </w:r>
      <w:r>
        <w:rPr>
          <w:spacing w:val="-9"/>
        </w:rPr>
        <w:t> </w:t>
      </w:r>
      <w:r>
        <w:rPr/>
        <w:t>Testing</w:t>
      </w:r>
      <w:r>
        <w:rPr>
          <w:b w:val="0"/>
        </w:rPr>
      </w:r>
    </w:p>
    <w:p>
      <w:pPr>
        <w:spacing w:line="240" w:lineRule="auto" w:before="0"/>
        <w:ind w:right="0"/>
        <w:rPr>
          <w:rFonts w:ascii="Times New Roman" w:hAnsi="Times New Roman" w:cs="Times New Roman" w:eastAsia="Times New Roman" w:hint="default"/>
          <w:b/>
          <w:bCs/>
          <w:sz w:val="24"/>
          <w:szCs w:val="24"/>
        </w:rPr>
      </w:pPr>
    </w:p>
    <w:p>
      <w:pPr>
        <w:spacing w:line="240" w:lineRule="auto" w:before="0"/>
        <w:ind w:right="0"/>
        <w:rPr>
          <w:rFonts w:ascii="Times New Roman" w:hAnsi="Times New Roman" w:cs="Times New Roman" w:eastAsia="Times New Roman" w:hint="default"/>
          <w:b/>
          <w:bCs/>
          <w:sz w:val="24"/>
          <w:szCs w:val="24"/>
        </w:rPr>
      </w:pPr>
    </w:p>
    <w:p>
      <w:pPr>
        <w:spacing w:line="240" w:lineRule="auto" w:before="0"/>
        <w:ind w:right="0"/>
        <w:rPr>
          <w:rFonts w:ascii="Times New Roman" w:hAnsi="Times New Roman" w:cs="Times New Roman" w:eastAsia="Times New Roman" w:hint="default"/>
          <w:b/>
          <w:bCs/>
          <w:sz w:val="24"/>
          <w:szCs w:val="24"/>
        </w:rPr>
      </w:pPr>
    </w:p>
    <w:p>
      <w:pPr>
        <w:pStyle w:val="BodyText"/>
        <w:spacing w:line="240" w:lineRule="auto"/>
        <w:ind w:right="206"/>
        <w:jc w:val="left"/>
      </w:pPr>
      <w:r>
        <w:rPr/>
        <w:t>The following findings were observed during corrosion</w:t>
      </w:r>
      <w:r>
        <w:rPr>
          <w:spacing w:val="-24"/>
        </w:rPr>
        <w:t> </w:t>
      </w:r>
      <w:r>
        <w:rPr/>
        <w:t>testing:</w:t>
      </w:r>
    </w:p>
    <w:p>
      <w:pPr>
        <w:spacing w:line="240" w:lineRule="auto" w:before="2"/>
        <w:ind w:right="0"/>
        <w:rPr>
          <w:rFonts w:ascii="Times New Roman" w:hAnsi="Times New Roman" w:cs="Times New Roman" w:eastAsia="Times New Roman" w:hint="default"/>
          <w:sz w:val="24"/>
          <w:szCs w:val="24"/>
        </w:rPr>
      </w:pPr>
    </w:p>
    <w:p>
      <w:pPr>
        <w:pStyle w:val="ListParagraph"/>
        <w:numPr>
          <w:ilvl w:val="3"/>
          <w:numId w:val="23"/>
        </w:numPr>
        <w:tabs>
          <w:tab w:pos="821" w:val="left" w:leader="none"/>
        </w:tabs>
        <w:spacing w:line="465" w:lineRule="auto" w:before="0" w:after="0"/>
        <w:ind w:left="821" w:right="413" w:hanging="361"/>
        <w:jc w:val="left"/>
        <w:rPr>
          <w:rFonts w:ascii="Times New Roman" w:hAnsi="Times New Roman" w:cs="Times New Roman" w:eastAsia="Times New Roman" w:hint="default"/>
          <w:sz w:val="24"/>
          <w:szCs w:val="24"/>
        </w:rPr>
      </w:pPr>
      <w:r>
        <w:rPr>
          <w:rFonts w:ascii="Times New Roman"/>
          <w:sz w:val="24"/>
        </w:rPr>
        <w:t>The Halo Effect was not strong enough </w:t>
      </w:r>
      <w:r>
        <w:rPr>
          <w:rFonts w:ascii="Times New Roman"/>
          <w:spacing w:val="-3"/>
          <w:sz w:val="24"/>
        </w:rPr>
        <w:t>in </w:t>
      </w:r>
      <w:r>
        <w:rPr>
          <w:rFonts w:ascii="Times New Roman"/>
          <w:sz w:val="24"/>
        </w:rPr>
        <w:t>any </w:t>
      </w:r>
      <w:r>
        <w:rPr>
          <w:rFonts w:ascii="Times New Roman"/>
          <w:spacing w:val="4"/>
          <w:sz w:val="24"/>
        </w:rPr>
        <w:t>of </w:t>
      </w:r>
      <w:r>
        <w:rPr>
          <w:rFonts w:ascii="Times New Roman"/>
          <w:sz w:val="24"/>
        </w:rPr>
        <w:t>the small-scale specimens </w:t>
      </w:r>
      <w:r>
        <w:rPr>
          <w:rFonts w:ascii="Times New Roman"/>
          <w:spacing w:val="2"/>
          <w:sz w:val="24"/>
        </w:rPr>
        <w:t>to </w:t>
      </w:r>
      <w:r>
        <w:rPr>
          <w:rFonts w:ascii="Times New Roman"/>
          <w:spacing w:val="-3"/>
          <w:sz w:val="24"/>
        </w:rPr>
        <w:t>result in </w:t>
      </w:r>
      <w:r>
        <w:rPr>
          <w:rFonts w:ascii="Times New Roman"/>
          <w:spacing w:val="-3"/>
          <w:sz w:val="24"/>
        </w:rPr>
      </w:r>
      <w:r>
        <w:rPr>
          <w:rFonts w:ascii="Times New Roman"/>
          <w:sz w:val="24"/>
        </w:rPr>
        <w:t>enough</w:t>
      </w:r>
      <w:r>
        <w:rPr>
          <w:rFonts w:ascii="Times New Roman"/>
          <w:spacing w:val="-8"/>
          <w:sz w:val="24"/>
        </w:rPr>
        <w:t> </w:t>
      </w:r>
      <w:r>
        <w:rPr>
          <w:rFonts w:ascii="Times New Roman"/>
          <w:sz w:val="24"/>
        </w:rPr>
        <w:t>corrosion</w:t>
      </w:r>
      <w:r>
        <w:rPr>
          <w:rFonts w:ascii="Times New Roman"/>
          <w:spacing w:val="-8"/>
          <w:sz w:val="24"/>
        </w:rPr>
        <w:t> </w:t>
      </w:r>
      <w:r>
        <w:rPr>
          <w:rFonts w:ascii="Times New Roman"/>
          <w:spacing w:val="2"/>
          <w:sz w:val="24"/>
        </w:rPr>
        <w:t>to</w:t>
      </w:r>
      <w:r>
        <w:rPr>
          <w:rFonts w:ascii="Times New Roman"/>
          <w:spacing w:val="-3"/>
          <w:sz w:val="24"/>
        </w:rPr>
        <w:t> </w:t>
      </w:r>
      <w:r>
        <w:rPr>
          <w:rFonts w:ascii="Times New Roman"/>
          <w:sz w:val="24"/>
        </w:rPr>
        <w:t>create</w:t>
      </w:r>
      <w:r>
        <w:rPr>
          <w:rFonts w:ascii="Times New Roman"/>
          <w:spacing w:val="-4"/>
          <w:sz w:val="24"/>
        </w:rPr>
        <w:t> </w:t>
      </w:r>
      <w:r>
        <w:rPr>
          <w:rFonts w:ascii="Times New Roman"/>
          <w:sz w:val="24"/>
        </w:rPr>
        <w:t>a</w:t>
      </w:r>
      <w:r>
        <w:rPr>
          <w:rFonts w:ascii="Times New Roman"/>
          <w:spacing w:val="-4"/>
          <w:sz w:val="24"/>
        </w:rPr>
        <w:t> </w:t>
      </w:r>
      <w:r>
        <w:rPr>
          <w:rFonts w:ascii="Times New Roman"/>
          <w:sz w:val="24"/>
        </w:rPr>
        <w:t>measurable</w:t>
      </w:r>
      <w:r>
        <w:rPr>
          <w:rFonts w:ascii="Times New Roman"/>
          <w:spacing w:val="1"/>
          <w:sz w:val="24"/>
        </w:rPr>
        <w:t> </w:t>
      </w:r>
      <w:r>
        <w:rPr>
          <w:rFonts w:ascii="Times New Roman"/>
          <w:sz w:val="24"/>
        </w:rPr>
        <w:t>macrocell</w:t>
      </w:r>
      <w:r>
        <w:rPr>
          <w:rFonts w:ascii="Times New Roman"/>
          <w:spacing w:val="-3"/>
          <w:sz w:val="24"/>
        </w:rPr>
        <w:t> </w:t>
      </w:r>
      <w:r>
        <w:rPr>
          <w:rFonts w:ascii="Times New Roman"/>
          <w:sz w:val="24"/>
        </w:rPr>
        <w:t>current</w:t>
      </w:r>
      <w:r>
        <w:rPr>
          <w:rFonts w:ascii="Times New Roman"/>
          <w:spacing w:val="2"/>
          <w:sz w:val="24"/>
        </w:rPr>
        <w:t> </w:t>
      </w:r>
      <w:r>
        <w:rPr>
          <w:rFonts w:ascii="Times New Roman"/>
          <w:sz w:val="24"/>
        </w:rPr>
        <w:t>across</w:t>
      </w:r>
      <w:r>
        <w:rPr>
          <w:rFonts w:ascii="Times New Roman"/>
          <w:spacing w:val="-10"/>
          <w:sz w:val="24"/>
        </w:rPr>
        <w:t> </w:t>
      </w:r>
      <w:r>
        <w:rPr>
          <w:rFonts w:ascii="Times New Roman"/>
          <w:sz w:val="24"/>
        </w:rPr>
        <w:t>the</w:t>
      </w:r>
      <w:r>
        <w:rPr>
          <w:rFonts w:ascii="Times New Roman"/>
          <w:spacing w:val="-9"/>
          <w:sz w:val="24"/>
        </w:rPr>
        <w:t> </w:t>
      </w:r>
      <w:r>
        <w:rPr>
          <w:rFonts w:ascii="Times New Roman"/>
          <w:sz w:val="24"/>
        </w:rPr>
        <w:t>two</w:t>
      </w:r>
      <w:r>
        <w:rPr>
          <w:rFonts w:ascii="Times New Roman"/>
          <w:spacing w:val="-4"/>
          <w:sz w:val="24"/>
        </w:rPr>
        <w:t> </w:t>
      </w:r>
      <w:r>
        <w:rPr>
          <w:rFonts w:ascii="Times New Roman"/>
          <w:sz w:val="24"/>
        </w:rPr>
        <w:t>different</w:t>
      </w:r>
    </w:p>
    <w:p>
      <w:pPr>
        <w:spacing w:after="0" w:line="465" w:lineRule="auto"/>
        <w:jc w:val="left"/>
        <w:rPr>
          <w:rFonts w:ascii="Times New Roman" w:hAnsi="Times New Roman" w:cs="Times New Roman" w:eastAsia="Times New Roman" w:hint="default"/>
          <w:sz w:val="24"/>
          <w:szCs w:val="24"/>
        </w:rPr>
        <w:sectPr>
          <w:pgSz w:w="12240" w:h="15840"/>
          <w:pgMar w:header="0" w:footer="867" w:top="1400" w:bottom="1060" w:left="1340" w:right="1340"/>
        </w:sectPr>
      </w:pPr>
    </w:p>
    <w:p>
      <w:pPr>
        <w:pStyle w:val="BodyText"/>
        <w:spacing w:line="480" w:lineRule="auto" w:before="42"/>
        <w:ind w:left="460" w:right="97"/>
        <w:jc w:val="left"/>
      </w:pPr>
      <w:r>
        <w:rPr/>
        <w:t>concrete </w:t>
      </w:r>
      <w:r>
        <w:rPr>
          <w:spacing w:val="-3"/>
        </w:rPr>
        <w:t>halves </w:t>
      </w:r>
      <w:r>
        <w:rPr/>
        <w:t>during the allotted 10 week testing period. A small macrocell current was </w:t>
      </w:r>
      <w:r>
        <w:rPr/>
        <w:t>measured across adjacent reinforcing</w:t>
      </w:r>
      <w:r>
        <w:rPr>
          <w:spacing w:val="-20"/>
        </w:rPr>
        <w:t> </w:t>
      </w:r>
      <w:r>
        <w:rPr/>
        <w:t>bars.</w:t>
      </w:r>
    </w:p>
    <w:p>
      <w:pPr>
        <w:pStyle w:val="ListParagraph"/>
        <w:numPr>
          <w:ilvl w:val="0"/>
          <w:numId w:val="14"/>
        </w:numPr>
        <w:tabs>
          <w:tab w:pos="461" w:val="left" w:leader="none"/>
        </w:tabs>
        <w:spacing w:line="472" w:lineRule="auto" w:before="13" w:after="0"/>
        <w:ind w:left="461" w:right="299" w:hanging="361"/>
        <w:jc w:val="left"/>
        <w:rPr>
          <w:rFonts w:ascii="Times New Roman" w:hAnsi="Times New Roman" w:cs="Times New Roman" w:eastAsia="Times New Roman" w:hint="default"/>
          <w:sz w:val="24"/>
          <w:szCs w:val="24"/>
        </w:rPr>
      </w:pPr>
      <w:r>
        <w:rPr>
          <w:rFonts w:ascii="Times New Roman"/>
          <w:sz w:val="24"/>
        </w:rPr>
        <w:t>ODOT AA experienced </w:t>
      </w:r>
      <w:r>
        <w:rPr>
          <w:rFonts w:ascii="Times New Roman"/>
          <w:spacing w:val="-3"/>
          <w:sz w:val="24"/>
        </w:rPr>
        <w:t>mild </w:t>
      </w:r>
      <w:r>
        <w:rPr>
          <w:rFonts w:ascii="Times New Roman"/>
          <w:sz w:val="24"/>
        </w:rPr>
        <w:t>corrosion of steel reinforcing at the </w:t>
      </w:r>
      <w:r>
        <w:rPr>
          <w:rFonts w:ascii="Times New Roman"/>
          <w:spacing w:val="-3"/>
          <w:sz w:val="24"/>
        </w:rPr>
        <w:t>joint </w:t>
      </w:r>
      <w:r>
        <w:rPr>
          <w:rFonts w:ascii="Times New Roman"/>
          <w:sz w:val="24"/>
        </w:rPr>
        <w:t>due to the Halo </w:t>
      </w:r>
      <w:r>
        <w:rPr>
          <w:rFonts w:ascii="Times New Roman"/>
          <w:sz w:val="24"/>
        </w:rPr>
        <w:t>Effect during small-scale corrosion testing but very little steel</w:t>
      </w:r>
      <w:r>
        <w:rPr>
          <w:rFonts w:ascii="Times New Roman"/>
          <w:spacing w:val="-43"/>
          <w:sz w:val="24"/>
        </w:rPr>
        <w:t> </w:t>
      </w:r>
      <w:r>
        <w:rPr>
          <w:rFonts w:ascii="Times New Roman"/>
          <w:sz w:val="24"/>
        </w:rPr>
        <w:t>reinforcing corrosion due </w:t>
      </w:r>
      <w:r>
        <w:rPr>
          <w:rFonts w:ascii="Times New Roman"/>
          <w:sz w:val="24"/>
        </w:rPr>
        <w:t>to the Halo Effect during large-scale corrosion</w:t>
      </w:r>
      <w:r>
        <w:rPr>
          <w:rFonts w:ascii="Times New Roman"/>
          <w:spacing w:val="-27"/>
          <w:sz w:val="24"/>
        </w:rPr>
        <w:t> </w:t>
      </w:r>
      <w:r>
        <w:rPr>
          <w:rFonts w:ascii="Times New Roman"/>
          <w:sz w:val="24"/>
        </w:rPr>
        <w:t>testing.</w:t>
      </w:r>
    </w:p>
    <w:p>
      <w:pPr>
        <w:pStyle w:val="ListParagraph"/>
        <w:numPr>
          <w:ilvl w:val="0"/>
          <w:numId w:val="14"/>
        </w:numPr>
        <w:tabs>
          <w:tab w:pos="461" w:val="left" w:leader="none"/>
        </w:tabs>
        <w:spacing w:line="470" w:lineRule="auto" w:before="20" w:after="0"/>
        <w:ind w:left="461" w:right="202" w:hanging="361"/>
        <w:jc w:val="left"/>
        <w:rPr>
          <w:rFonts w:ascii="Times New Roman" w:hAnsi="Times New Roman" w:cs="Times New Roman" w:eastAsia="Times New Roman" w:hint="default"/>
          <w:sz w:val="24"/>
          <w:szCs w:val="24"/>
        </w:rPr>
      </w:pPr>
      <w:r>
        <w:rPr>
          <w:rFonts w:ascii="Times New Roman" w:hAnsi="Times New Roman"/>
          <w:sz w:val="24"/>
        </w:rPr>
        <w:t>Ductal</w:t>
      </w:r>
      <w:r>
        <w:rPr>
          <w:rFonts w:ascii="Times New Roman" w:hAnsi="Times New Roman"/>
          <w:position w:val="9"/>
          <w:sz w:val="16"/>
        </w:rPr>
        <w:t>® </w:t>
      </w:r>
      <w:r>
        <w:rPr>
          <w:rFonts w:ascii="Times New Roman" w:hAnsi="Times New Roman"/>
          <w:sz w:val="24"/>
        </w:rPr>
        <w:t>experienced very little corrosion of steel reinforcing at the </w:t>
      </w:r>
      <w:r>
        <w:rPr>
          <w:rFonts w:ascii="Times New Roman" w:hAnsi="Times New Roman"/>
          <w:spacing w:val="-3"/>
          <w:sz w:val="24"/>
        </w:rPr>
        <w:t>joint </w:t>
      </w:r>
      <w:r>
        <w:rPr>
          <w:rFonts w:ascii="Times New Roman" w:hAnsi="Times New Roman"/>
          <w:sz w:val="24"/>
        </w:rPr>
        <w:t>due to the Halo </w:t>
      </w:r>
      <w:r>
        <w:rPr>
          <w:rFonts w:ascii="Times New Roman" w:hAnsi="Times New Roman"/>
          <w:sz w:val="24"/>
        </w:rPr>
        <w:t>Effect during small-scale corrosion testing but significant steel reinforcing corrosion</w:t>
      </w:r>
      <w:r>
        <w:rPr>
          <w:rFonts w:ascii="Times New Roman" w:hAnsi="Times New Roman"/>
          <w:spacing w:val="-35"/>
          <w:sz w:val="24"/>
        </w:rPr>
        <w:t> </w:t>
      </w:r>
      <w:r>
        <w:rPr>
          <w:rFonts w:ascii="Times New Roman" w:hAnsi="Times New Roman"/>
          <w:sz w:val="24"/>
        </w:rPr>
        <w:t>due </w:t>
      </w:r>
      <w:r>
        <w:rPr>
          <w:rFonts w:ascii="Times New Roman" w:hAnsi="Times New Roman"/>
          <w:sz w:val="24"/>
        </w:rPr>
        <w:t>to the Halo Effect during large-scale corrosion</w:t>
      </w:r>
      <w:r>
        <w:rPr>
          <w:rFonts w:ascii="Times New Roman" w:hAnsi="Times New Roman"/>
          <w:spacing w:val="-26"/>
          <w:sz w:val="24"/>
        </w:rPr>
        <w:t> </w:t>
      </w:r>
      <w:r>
        <w:rPr>
          <w:rFonts w:ascii="Times New Roman" w:hAnsi="Times New Roman"/>
          <w:sz w:val="24"/>
        </w:rPr>
        <w:t>testing.</w:t>
      </w:r>
    </w:p>
    <w:p>
      <w:pPr>
        <w:pStyle w:val="ListParagraph"/>
        <w:numPr>
          <w:ilvl w:val="0"/>
          <w:numId w:val="14"/>
        </w:numPr>
        <w:tabs>
          <w:tab w:pos="461" w:val="left" w:leader="none"/>
        </w:tabs>
        <w:spacing w:line="465" w:lineRule="auto" w:before="23" w:after="0"/>
        <w:ind w:left="461" w:right="197" w:hanging="361"/>
        <w:jc w:val="left"/>
        <w:rPr>
          <w:rFonts w:ascii="Times New Roman" w:hAnsi="Times New Roman" w:cs="Times New Roman" w:eastAsia="Times New Roman" w:hint="default"/>
          <w:sz w:val="24"/>
          <w:szCs w:val="24"/>
        </w:rPr>
      </w:pPr>
      <w:r>
        <w:rPr>
          <w:rFonts w:ascii="Times New Roman"/>
          <w:sz w:val="24"/>
        </w:rPr>
        <w:t>J3 experienced very little corrosion of steel reinforcing at the </w:t>
      </w:r>
      <w:r>
        <w:rPr>
          <w:rFonts w:ascii="Times New Roman"/>
          <w:spacing w:val="-4"/>
          <w:sz w:val="24"/>
        </w:rPr>
        <w:t>joint </w:t>
      </w:r>
      <w:r>
        <w:rPr>
          <w:rFonts w:ascii="Times New Roman"/>
          <w:sz w:val="24"/>
        </w:rPr>
        <w:t>due to the Halo </w:t>
      </w:r>
      <w:r>
        <w:rPr>
          <w:rFonts w:ascii="Times New Roman"/>
          <w:spacing w:val="-3"/>
          <w:sz w:val="24"/>
        </w:rPr>
        <w:t>Effect </w:t>
      </w:r>
      <w:r>
        <w:rPr>
          <w:rFonts w:ascii="Times New Roman"/>
          <w:spacing w:val="-3"/>
          <w:sz w:val="24"/>
        </w:rPr>
      </w:r>
      <w:r>
        <w:rPr>
          <w:rFonts w:ascii="Times New Roman"/>
          <w:sz w:val="24"/>
        </w:rPr>
        <w:t>during both small- and large-scale corrosion</w:t>
      </w:r>
      <w:r>
        <w:rPr>
          <w:rFonts w:ascii="Times New Roman"/>
          <w:spacing w:val="-22"/>
          <w:sz w:val="24"/>
        </w:rPr>
        <w:t> </w:t>
      </w:r>
      <w:r>
        <w:rPr>
          <w:rFonts w:ascii="Times New Roman"/>
          <w:sz w:val="24"/>
        </w:rPr>
        <w:t>testing.</w:t>
      </w:r>
    </w:p>
    <w:p>
      <w:pPr>
        <w:pStyle w:val="ListParagraph"/>
        <w:numPr>
          <w:ilvl w:val="0"/>
          <w:numId w:val="14"/>
        </w:numPr>
        <w:tabs>
          <w:tab w:pos="461" w:val="left" w:leader="none"/>
        </w:tabs>
        <w:spacing w:line="460" w:lineRule="auto" w:before="28" w:after="0"/>
        <w:ind w:left="461" w:right="543" w:hanging="361"/>
        <w:jc w:val="left"/>
        <w:rPr>
          <w:rFonts w:ascii="Times New Roman" w:hAnsi="Times New Roman" w:cs="Times New Roman" w:eastAsia="Times New Roman" w:hint="default"/>
          <w:sz w:val="24"/>
          <w:szCs w:val="24"/>
        </w:rPr>
      </w:pPr>
      <w:r>
        <w:rPr>
          <w:rFonts w:ascii="Times New Roman"/>
          <w:sz w:val="24"/>
        </w:rPr>
        <w:t>Phoscrete experienced significant corrosion of steel reinforcing at the </w:t>
      </w:r>
      <w:r>
        <w:rPr>
          <w:rFonts w:ascii="Times New Roman"/>
          <w:spacing w:val="-3"/>
          <w:sz w:val="24"/>
        </w:rPr>
        <w:t>joint </w:t>
      </w:r>
      <w:r>
        <w:rPr>
          <w:rFonts w:ascii="Times New Roman"/>
          <w:sz w:val="24"/>
        </w:rPr>
        <w:t>due to the </w:t>
      </w:r>
      <w:r>
        <w:rPr>
          <w:rFonts w:ascii="Times New Roman"/>
          <w:sz w:val="24"/>
        </w:rPr>
        <w:t>Halo Effect during both small- and large-scale corrosion</w:t>
      </w:r>
      <w:r>
        <w:rPr>
          <w:rFonts w:ascii="Times New Roman"/>
          <w:spacing w:val="-31"/>
          <w:sz w:val="24"/>
        </w:rPr>
        <w:t> </w:t>
      </w:r>
      <w:r>
        <w:rPr>
          <w:rFonts w:ascii="Times New Roman"/>
          <w:sz w:val="24"/>
        </w:rPr>
        <w:t>testing.</w:t>
      </w:r>
    </w:p>
    <w:p>
      <w:pPr>
        <w:pStyle w:val="ListParagraph"/>
        <w:numPr>
          <w:ilvl w:val="0"/>
          <w:numId w:val="14"/>
        </w:numPr>
        <w:tabs>
          <w:tab w:pos="461" w:val="left" w:leader="none"/>
        </w:tabs>
        <w:spacing w:line="470" w:lineRule="auto" w:before="33" w:after="0"/>
        <w:ind w:left="461" w:right="275" w:hanging="361"/>
        <w:jc w:val="left"/>
        <w:rPr>
          <w:rFonts w:ascii="Times New Roman" w:hAnsi="Times New Roman" w:cs="Times New Roman" w:eastAsia="Times New Roman" w:hint="default"/>
          <w:sz w:val="24"/>
          <w:szCs w:val="24"/>
        </w:rPr>
      </w:pPr>
      <w:r>
        <w:rPr>
          <w:rFonts w:ascii="Times New Roman" w:hAnsi="Times New Roman"/>
          <w:sz w:val="24"/>
        </w:rPr>
        <w:t>Ductal</w:t>
      </w:r>
      <w:r>
        <w:rPr>
          <w:rFonts w:ascii="Times New Roman" w:hAnsi="Times New Roman"/>
          <w:position w:val="9"/>
          <w:sz w:val="16"/>
        </w:rPr>
        <w:t>® </w:t>
      </w:r>
      <w:r>
        <w:rPr>
          <w:rFonts w:ascii="Times New Roman" w:hAnsi="Times New Roman"/>
          <w:sz w:val="24"/>
        </w:rPr>
        <w:t>displayed significant visible surface corrosion along the joints of all small- and </w:t>
      </w:r>
      <w:r>
        <w:rPr>
          <w:rFonts w:ascii="Times New Roman" w:hAnsi="Times New Roman"/>
          <w:sz w:val="24"/>
        </w:rPr>
        <w:t>large-scale corrosion specimens. </w:t>
      </w:r>
      <w:r>
        <w:rPr>
          <w:rFonts w:ascii="Times New Roman" w:hAnsi="Times New Roman"/>
          <w:spacing w:val="-3"/>
          <w:sz w:val="24"/>
        </w:rPr>
        <w:t>This </w:t>
      </w:r>
      <w:r>
        <w:rPr>
          <w:rFonts w:ascii="Times New Roman" w:hAnsi="Times New Roman"/>
          <w:sz w:val="24"/>
        </w:rPr>
        <w:t>corrosion was due to the Halo Effect, not </w:t>
      </w:r>
      <w:r>
        <w:rPr>
          <w:rFonts w:ascii="Times New Roman" w:hAnsi="Times New Roman"/>
          <w:spacing w:val="4"/>
          <w:sz w:val="24"/>
        </w:rPr>
        <w:t>an </w:t>
      </w:r>
      <w:r>
        <w:rPr>
          <w:rFonts w:ascii="Times New Roman" w:hAnsi="Times New Roman"/>
          <w:spacing w:val="-3"/>
          <w:sz w:val="24"/>
        </w:rPr>
        <w:t>issue </w:t>
      </w:r>
      <w:r>
        <w:rPr>
          <w:rFonts w:ascii="Times New Roman" w:hAnsi="Times New Roman"/>
          <w:spacing w:val="-3"/>
          <w:sz w:val="24"/>
        </w:rPr>
      </w:r>
      <w:r>
        <w:rPr>
          <w:rFonts w:ascii="Times New Roman" w:hAnsi="Times New Roman"/>
          <w:sz w:val="24"/>
        </w:rPr>
        <w:t>with bonding, since Ductal</w:t>
      </w:r>
      <w:r>
        <w:rPr>
          <w:rFonts w:ascii="Times New Roman" w:hAnsi="Times New Roman"/>
          <w:position w:val="9"/>
          <w:sz w:val="16"/>
        </w:rPr>
        <w:t>® </w:t>
      </w:r>
      <w:r>
        <w:rPr>
          <w:rFonts w:ascii="Times New Roman" w:hAnsi="Times New Roman"/>
          <w:sz w:val="24"/>
        </w:rPr>
        <w:t>was proven </w:t>
      </w:r>
      <w:r>
        <w:rPr>
          <w:rFonts w:ascii="Times New Roman" w:hAnsi="Times New Roman"/>
          <w:spacing w:val="-3"/>
          <w:sz w:val="24"/>
        </w:rPr>
        <w:t>in </w:t>
      </w:r>
      <w:r>
        <w:rPr>
          <w:rFonts w:ascii="Times New Roman" w:hAnsi="Times New Roman"/>
          <w:sz w:val="24"/>
        </w:rPr>
        <w:t>previous Phase I testing to have excellent </w:t>
      </w:r>
      <w:r>
        <w:rPr>
          <w:rFonts w:ascii="Times New Roman" w:hAnsi="Times New Roman"/>
          <w:sz w:val="24"/>
        </w:rPr>
        <w:t>bonding to all surface types and this response was consistent across all specimens, even across different testing set-ups (small- and large-scale</w:t>
      </w:r>
      <w:r>
        <w:rPr>
          <w:rFonts w:ascii="Times New Roman" w:hAnsi="Times New Roman"/>
          <w:spacing w:val="-25"/>
          <w:sz w:val="24"/>
        </w:rPr>
        <w:t> </w:t>
      </w:r>
      <w:r>
        <w:rPr>
          <w:rFonts w:ascii="Times New Roman" w:hAnsi="Times New Roman"/>
          <w:sz w:val="24"/>
        </w:rPr>
        <w:t>testing).</w:t>
      </w:r>
    </w:p>
    <w:p>
      <w:pPr>
        <w:pStyle w:val="ListParagraph"/>
        <w:numPr>
          <w:ilvl w:val="0"/>
          <w:numId w:val="14"/>
        </w:numPr>
        <w:tabs>
          <w:tab w:pos="461" w:val="left" w:leader="none"/>
        </w:tabs>
        <w:spacing w:line="475" w:lineRule="auto" w:before="23" w:after="0"/>
        <w:ind w:left="461" w:right="326" w:hanging="361"/>
        <w:jc w:val="left"/>
        <w:rPr>
          <w:rFonts w:ascii="Times New Roman" w:hAnsi="Times New Roman" w:cs="Times New Roman" w:eastAsia="Times New Roman" w:hint="default"/>
          <w:sz w:val="24"/>
          <w:szCs w:val="24"/>
        </w:rPr>
      </w:pPr>
      <w:r>
        <w:rPr>
          <w:rFonts w:ascii="Times New Roman"/>
          <w:sz w:val="24"/>
        </w:rPr>
        <w:t>Phoscrete exhibited a strong negative reaction </w:t>
      </w:r>
      <w:r>
        <w:rPr>
          <w:rFonts w:ascii="Times New Roman"/>
          <w:spacing w:val="2"/>
          <w:sz w:val="24"/>
        </w:rPr>
        <w:t>to </w:t>
      </w:r>
      <w:r>
        <w:rPr>
          <w:rFonts w:ascii="Times New Roman"/>
          <w:sz w:val="24"/>
        </w:rPr>
        <w:t>corrosion testing. This included the </w:t>
      </w:r>
      <w:r>
        <w:rPr>
          <w:rFonts w:ascii="Times New Roman"/>
          <w:sz w:val="24"/>
        </w:rPr>
        <w:t>production of a white film </w:t>
      </w:r>
      <w:r>
        <w:rPr>
          <w:rFonts w:ascii="Times New Roman"/>
          <w:spacing w:val="-3"/>
          <w:sz w:val="24"/>
        </w:rPr>
        <w:t>in </w:t>
      </w:r>
      <w:r>
        <w:rPr>
          <w:rFonts w:ascii="Times New Roman"/>
          <w:sz w:val="24"/>
        </w:rPr>
        <w:t>the 5% NaCl solution used </w:t>
      </w:r>
      <w:r>
        <w:rPr>
          <w:rFonts w:ascii="Times New Roman"/>
          <w:spacing w:val="-3"/>
          <w:sz w:val="24"/>
        </w:rPr>
        <w:t>in </w:t>
      </w:r>
      <w:r>
        <w:rPr>
          <w:rFonts w:ascii="Times New Roman"/>
          <w:sz w:val="24"/>
        </w:rPr>
        <w:t>both small- and large-scale </w:t>
      </w:r>
      <w:r>
        <w:rPr>
          <w:rFonts w:ascii="Times New Roman"/>
          <w:sz w:val="24"/>
        </w:rPr>
        <w:t>testing, as well as the production of a dark green liquid along the surface of the </w:t>
      </w:r>
      <w:r>
        <w:rPr>
          <w:rFonts w:ascii="Times New Roman"/>
          <w:spacing w:val="-3"/>
          <w:sz w:val="24"/>
        </w:rPr>
        <w:t>joint </w:t>
      </w:r>
      <w:r>
        <w:rPr>
          <w:rFonts w:ascii="Times New Roman"/>
          <w:spacing w:val="-6"/>
          <w:sz w:val="24"/>
        </w:rPr>
        <w:t>at </w:t>
      </w:r>
      <w:r>
        <w:rPr>
          <w:rFonts w:ascii="Times New Roman"/>
          <w:spacing w:val="-6"/>
          <w:sz w:val="24"/>
        </w:rPr>
      </w:r>
      <w:r>
        <w:rPr>
          <w:rFonts w:ascii="Times New Roman"/>
          <w:sz w:val="24"/>
        </w:rPr>
        <w:t>the south-end of the large-scale specimen. By the end of testing, the entire south-end of </w:t>
      </w:r>
      <w:r>
        <w:rPr>
          <w:rFonts w:ascii="Times New Roman"/>
          <w:sz w:val="24"/>
        </w:rPr>
        <w:t>the large-scale specimen was covered </w:t>
      </w:r>
      <w:r>
        <w:rPr>
          <w:rFonts w:ascii="Times New Roman"/>
          <w:spacing w:val="-3"/>
          <w:sz w:val="24"/>
        </w:rPr>
        <w:t>in </w:t>
      </w:r>
      <w:r>
        <w:rPr>
          <w:rFonts w:ascii="Times New Roman"/>
          <w:sz w:val="24"/>
        </w:rPr>
        <w:t>dark green corrosion product </w:t>
      </w:r>
      <w:r>
        <w:rPr>
          <w:rFonts w:ascii="Times New Roman"/>
          <w:spacing w:val="-3"/>
          <w:sz w:val="24"/>
        </w:rPr>
        <w:t>along </w:t>
      </w:r>
      <w:r>
        <w:rPr>
          <w:rFonts w:ascii="Times New Roman"/>
          <w:sz w:val="24"/>
        </w:rPr>
        <w:t>the bottom </w:t>
      </w:r>
      <w:r>
        <w:rPr>
          <w:rFonts w:ascii="Times New Roman"/>
          <w:sz w:val="24"/>
        </w:rPr>
        <w:t>and side</w:t>
      </w:r>
      <w:r>
        <w:rPr>
          <w:rFonts w:ascii="Times New Roman"/>
          <w:spacing w:val="-14"/>
          <w:sz w:val="24"/>
        </w:rPr>
        <w:t> </w:t>
      </w:r>
      <w:r>
        <w:rPr>
          <w:rFonts w:ascii="Times New Roman"/>
          <w:sz w:val="24"/>
        </w:rPr>
        <w:t>surfaces.</w:t>
      </w:r>
    </w:p>
    <w:p>
      <w:pPr>
        <w:spacing w:after="0" w:line="475" w:lineRule="auto"/>
        <w:jc w:val="left"/>
        <w:rPr>
          <w:rFonts w:ascii="Times New Roman" w:hAnsi="Times New Roman" w:cs="Times New Roman" w:eastAsia="Times New Roman" w:hint="default"/>
          <w:sz w:val="24"/>
          <w:szCs w:val="24"/>
        </w:rPr>
        <w:sectPr>
          <w:pgSz w:w="12240" w:h="15840"/>
          <w:pgMar w:header="0" w:footer="867" w:top="1400" w:bottom="1060" w:left="1700" w:right="1360"/>
        </w:sectPr>
      </w:pPr>
    </w:p>
    <w:p>
      <w:pPr>
        <w:pStyle w:val="Heading2"/>
        <w:numPr>
          <w:ilvl w:val="1"/>
          <w:numId w:val="24"/>
        </w:numPr>
        <w:tabs>
          <w:tab w:pos="466" w:val="left" w:leader="none"/>
        </w:tabs>
        <w:spacing w:line="240" w:lineRule="auto" w:before="42" w:after="0"/>
        <w:ind w:left="465" w:right="0" w:hanging="365"/>
        <w:jc w:val="left"/>
        <w:rPr>
          <w:b w:val="0"/>
          <w:bCs w:val="0"/>
        </w:rPr>
      </w:pPr>
      <w:bookmarkStart w:name="_TOC_250002" w:id="14"/>
      <w:r>
        <w:rPr/>
        <w:t>Conclusions</w:t>
      </w:r>
      <w:bookmarkEnd w:id="14"/>
      <w:r>
        <w:rPr>
          <w:b w:val="0"/>
        </w:rPr>
      </w:r>
    </w:p>
    <w:p>
      <w:pPr>
        <w:spacing w:line="240" w:lineRule="auto" w:before="0"/>
        <w:ind w:right="0"/>
        <w:rPr>
          <w:rFonts w:ascii="Times New Roman" w:hAnsi="Times New Roman" w:cs="Times New Roman" w:eastAsia="Times New Roman" w:hint="default"/>
          <w:b/>
          <w:bCs/>
          <w:sz w:val="24"/>
          <w:szCs w:val="24"/>
        </w:rPr>
      </w:pPr>
    </w:p>
    <w:p>
      <w:pPr>
        <w:spacing w:line="240" w:lineRule="auto" w:before="0"/>
        <w:ind w:right="0"/>
        <w:rPr>
          <w:rFonts w:ascii="Times New Roman" w:hAnsi="Times New Roman" w:cs="Times New Roman" w:eastAsia="Times New Roman" w:hint="default"/>
          <w:b/>
          <w:bCs/>
          <w:sz w:val="24"/>
          <w:szCs w:val="24"/>
        </w:rPr>
      </w:pPr>
    </w:p>
    <w:p>
      <w:pPr>
        <w:spacing w:line="240" w:lineRule="auto" w:before="1"/>
        <w:ind w:right="0"/>
        <w:rPr>
          <w:rFonts w:ascii="Times New Roman" w:hAnsi="Times New Roman" w:cs="Times New Roman" w:eastAsia="Times New Roman" w:hint="default"/>
          <w:b/>
          <w:bCs/>
          <w:sz w:val="24"/>
          <w:szCs w:val="24"/>
        </w:rPr>
      </w:pPr>
    </w:p>
    <w:p>
      <w:pPr>
        <w:pStyle w:val="BodyText"/>
        <w:spacing w:line="240" w:lineRule="auto"/>
        <w:ind w:right="104"/>
        <w:jc w:val="left"/>
      </w:pPr>
      <w:r>
        <w:rPr/>
        <w:t>Based on the previously outlined findings, the following conclusions were</w:t>
      </w:r>
      <w:r>
        <w:rPr>
          <w:spacing w:val="-35"/>
        </w:rPr>
        <w:t> </w:t>
      </w:r>
      <w:r>
        <w:rPr/>
        <w:t>developed:</w:t>
      </w:r>
    </w:p>
    <w:p>
      <w:pPr>
        <w:spacing w:line="240" w:lineRule="auto" w:before="0"/>
        <w:ind w:right="0"/>
        <w:rPr>
          <w:rFonts w:ascii="Times New Roman" w:hAnsi="Times New Roman" w:cs="Times New Roman" w:eastAsia="Times New Roman" w:hint="default"/>
          <w:sz w:val="24"/>
          <w:szCs w:val="24"/>
        </w:rPr>
      </w:pPr>
    </w:p>
    <w:p>
      <w:pPr>
        <w:spacing w:line="240" w:lineRule="auto" w:before="0"/>
        <w:ind w:right="0"/>
        <w:rPr>
          <w:rFonts w:ascii="Times New Roman" w:hAnsi="Times New Roman" w:cs="Times New Roman" w:eastAsia="Times New Roman" w:hint="default"/>
          <w:sz w:val="24"/>
          <w:szCs w:val="24"/>
        </w:rPr>
      </w:pPr>
    </w:p>
    <w:p>
      <w:pPr>
        <w:spacing w:line="240" w:lineRule="auto" w:before="2"/>
        <w:ind w:right="0"/>
        <w:rPr>
          <w:rFonts w:ascii="Times New Roman" w:hAnsi="Times New Roman" w:cs="Times New Roman" w:eastAsia="Times New Roman" w:hint="default"/>
          <w:sz w:val="24"/>
          <w:szCs w:val="24"/>
        </w:rPr>
      </w:pPr>
    </w:p>
    <w:p>
      <w:pPr>
        <w:pStyle w:val="ListParagraph"/>
        <w:numPr>
          <w:ilvl w:val="2"/>
          <w:numId w:val="24"/>
        </w:numPr>
        <w:tabs>
          <w:tab w:pos="821" w:val="left" w:leader="none"/>
        </w:tabs>
        <w:spacing w:line="465" w:lineRule="auto" w:before="0" w:after="0"/>
        <w:ind w:left="821" w:right="112" w:hanging="361"/>
        <w:jc w:val="left"/>
        <w:rPr>
          <w:rFonts w:ascii="Times New Roman" w:hAnsi="Times New Roman" w:cs="Times New Roman" w:eastAsia="Times New Roman" w:hint="default"/>
          <w:sz w:val="24"/>
          <w:szCs w:val="24"/>
        </w:rPr>
      </w:pPr>
      <w:r>
        <w:rPr>
          <w:rFonts w:ascii="Times New Roman"/>
          <w:sz w:val="24"/>
        </w:rPr>
        <w:t>The use of normally-saturated </w:t>
      </w:r>
      <w:r>
        <w:rPr>
          <w:rFonts w:ascii="Times New Roman"/>
          <w:spacing w:val="-3"/>
          <w:sz w:val="24"/>
        </w:rPr>
        <w:t>(air </w:t>
      </w:r>
      <w:r>
        <w:rPr>
          <w:rFonts w:ascii="Times New Roman"/>
          <w:sz w:val="24"/>
        </w:rPr>
        <w:t>dried) </w:t>
      </w:r>
      <w:r>
        <w:rPr>
          <w:rFonts w:ascii="Times New Roman"/>
          <w:spacing w:val="-3"/>
          <w:sz w:val="24"/>
        </w:rPr>
        <w:t>fine </w:t>
      </w:r>
      <w:r>
        <w:rPr>
          <w:rFonts w:ascii="Times New Roman"/>
          <w:sz w:val="24"/>
        </w:rPr>
        <w:t>masonry sand instead of oven-dried did not </w:t>
      </w:r>
      <w:r>
        <w:rPr>
          <w:rFonts w:ascii="Times New Roman"/>
          <w:sz w:val="24"/>
        </w:rPr>
        <w:t>affect the strength or durability properties of</w:t>
      </w:r>
      <w:r>
        <w:rPr>
          <w:rFonts w:ascii="Times New Roman"/>
          <w:spacing w:val="-28"/>
          <w:sz w:val="24"/>
        </w:rPr>
        <w:t> </w:t>
      </w:r>
      <w:r>
        <w:rPr>
          <w:rFonts w:ascii="Times New Roman"/>
          <w:sz w:val="24"/>
        </w:rPr>
        <w:t>J3.</w:t>
      </w:r>
    </w:p>
    <w:p>
      <w:pPr>
        <w:pStyle w:val="ListParagraph"/>
        <w:numPr>
          <w:ilvl w:val="2"/>
          <w:numId w:val="24"/>
        </w:numPr>
        <w:tabs>
          <w:tab w:pos="821" w:val="left" w:leader="none"/>
        </w:tabs>
        <w:spacing w:line="460" w:lineRule="auto" w:before="28" w:after="0"/>
        <w:ind w:left="821" w:right="326" w:hanging="361"/>
        <w:jc w:val="left"/>
        <w:rPr>
          <w:rFonts w:ascii="Times New Roman" w:hAnsi="Times New Roman" w:cs="Times New Roman" w:eastAsia="Times New Roman" w:hint="default"/>
          <w:sz w:val="24"/>
          <w:szCs w:val="24"/>
        </w:rPr>
      </w:pPr>
      <w:r>
        <w:rPr>
          <w:rFonts w:ascii="Times New Roman"/>
          <w:sz w:val="24"/>
        </w:rPr>
        <w:t>For all future chloride ion penetration testing, UHPC specimens should </w:t>
      </w:r>
      <w:r>
        <w:rPr>
          <w:rFonts w:ascii="Times New Roman"/>
          <w:spacing w:val="-3"/>
          <w:sz w:val="24"/>
        </w:rPr>
        <w:t>be </w:t>
      </w:r>
      <w:r>
        <w:rPr>
          <w:rFonts w:ascii="Times New Roman"/>
          <w:sz w:val="24"/>
        </w:rPr>
        <w:t>cast without </w:t>
      </w:r>
      <w:r>
        <w:rPr>
          <w:rFonts w:ascii="Times New Roman"/>
          <w:sz w:val="24"/>
        </w:rPr>
        <w:t>steel fibers to achieve accurate test</w:t>
      </w:r>
      <w:r>
        <w:rPr>
          <w:rFonts w:ascii="Times New Roman"/>
          <w:spacing w:val="-15"/>
          <w:sz w:val="24"/>
        </w:rPr>
        <w:t> </w:t>
      </w:r>
      <w:r>
        <w:rPr>
          <w:rFonts w:ascii="Times New Roman"/>
          <w:sz w:val="24"/>
        </w:rPr>
        <w:t>results.</w:t>
      </w:r>
    </w:p>
    <w:p>
      <w:pPr>
        <w:pStyle w:val="ListParagraph"/>
        <w:numPr>
          <w:ilvl w:val="2"/>
          <w:numId w:val="24"/>
        </w:numPr>
        <w:tabs>
          <w:tab w:pos="821" w:val="left" w:leader="none"/>
        </w:tabs>
        <w:spacing w:line="470" w:lineRule="auto" w:before="34" w:after="0"/>
        <w:ind w:left="821" w:right="239" w:hanging="361"/>
        <w:jc w:val="left"/>
        <w:rPr>
          <w:rFonts w:ascii="Times New Roman" w:hAnsi="Times New Roman" w:cs="Times New Roman" w:eastAsia="Times New Roman" w:hint="default"/>
          <w:sz w:val="24"/>
          <w:szCs w:val="24"/>
        </w:rPr>
      </w:pPr>
      <w:r>
        <w:rPr>
          <w:rFonts w:ascii="Times New Roman" w:hAnsi="Times New Roman"/>
          <w:sz w:val="24"/>
        </w:rPr>
        <w:t>J3 matched Ductal</w:t>
      </w:r>
      <w:r>
        <w:rPr>
          <w:rFonts w:ascii="Times New Roman" w:hAnsi="Times New Roman"/>
          <w:position w:val="9"/>
          <w:sz w:val="16"/>
        </w:rPr>
        <w:t>® </w:t>
      </w:r>
      <w:r>
        <w:rPr>
          <w:rFonts w:ascii="Times New Roman" w:hAnsi="Times New Roman"/>
          <w:spacing w:val="-3"/>
          <w:sz w:val="24"/>
        </w:rPr>
        <w:t>in </w:t>
      </w:r>
      <w:r>
        <w:rPr>
          <w:rFonts w:ascii="Times New Roman" w:hAnsi="Times New Roman"/>
          <w:sz w:val="24"/>
        </w:rPr>
        <w:t>all durability testing and even surpassed Ductal® </w:t>
      </w:r>
      <w:r>
        <w:rPr>
          <w:rFonts w:ascii="Times New Roman" w:hAnsi="Times New Roman"/>
          <w:spacing w:val="-3"/>
          <w:sz w:val="24"/>
        </w:rPr>
        <w:t>in </w:t>
      </w:r>
      <w:r>
        <w:rPr>
          <w:rFonts w:ascii="Times New Roman" w:hAnsi="Times New Roman"/>
          <w:sz w:val="24"/>
        </w:rPr>
        <w:t>corrosion </w:t>
      </w:r>
      <w:r>
        <w:rPr>
          <w:rFonts w:ascii="Times New Roman" w:hAnsi="Times New Roman"/>
          <w:sz w:val="24"/>
        </w:rPr>
        <w:t>resistance, despite not having any silica powder or microsilica, which </w:t>
      </w:r>
      <w:r>
        <w:rPr>
          <w:rFonts w:ascii="Times New Roman" w:hAnsi="Times New Roman"/>
          <w:spacing w:val="-3"/>
          <w:sz w:val="24"/>
        </w:rPr>
        <w:t>is </w:t>
      </w:r>
      <w:r>
        <w:rPr>
          <w:rFonts w:ascii="Times New Roman" w:hAnsi="Times New Roman"/>
          <w:sz w:val="24"/>
        </w:rPr>
        <w:t>utilized </w:t>
      </w:r>
      <w:r>
        <w:rPr>
          <w:rFonts w:ascii="Times New Roman" w:hAnsi="Times New Roman"/>
          <w:spacing w:val="-3"/>
          <w:sz w:val="24"/>
        </w:rPr>
        <w:t>in </w:t>
      </w:r>
      <w:r>
        <w:rPr>
          <w:rFonts w:ascii="Times New Roman" w:hAnsi="Times New Roman"/>
          <w:spacing w:val="-3"/>
          <w:sz w:val="24"/>
        </w:rPr>
      </w:r>
      <w:r>
        <w:rPr>
          <w:rFonts w:ascii="Times New Roman" w:hAnsi="Times New Roman"/>
          <w:sz w:val="24"/>
        </w:rPr>
        <w:t>Ductal</w:t>
      </w:r>
      <w:r>
        <w:rPr>
          <w:rFonts w:ascii="Times New Roman" w:hAnsi="Times New Roman"/>
          <w:position w:val="9"/>
          <w:sz w:val="16"/>
        </w:rPr>
        <w:t>® </w:t>
      </w:r>
      <w:r>
        <w:rPr>
          <w:rFonts w:ascii="Times New Roman" w:hAnsi="Times New Roman"/>
          <w:sz w:val="24"/>
        </w:rPr>
        <w:t>as the finest level </w:t>
      </w:r>
      <w:r>
        <w:rPr>
          <w:rFonts w:ascii="Times New Roman" w:hAnsi="Times New Roman"/>
          <w:spacing w:val="4"/>
          <w:sz w:val="24"/>
        </w:rPr>
        <w:t>of </w:t>
      </w:r>
      <w:r>
        <w:rPr>
          <w:rFonts w:ascii="Times New Roman" w:hAnsi="Times New Roman"/>
          <w:sz w:val="24"/>
        </w:rPr>
        <w:t>particles achievable for additional particle packing. This </w:t>
      </w:r>
      <w:r>
        <w:rPr>
          <w:rFonts w:ascii="Times New Roman" w:hAnsi="Times New Roman"/>
          <w:spacing w:val="-3"/>
          <w:sz w:val="24"/>
        </w:rPr>
        <w:t>is </w:t>
      </w:r>
      <w:r>
        <w:rPr>
          <w:rFonts w:ascii="Times New Roman" w:hAnsi="Times New Roman"/>
          <w:spacing w:val="-3"/>
          <w:sz w:val="24"/>
        </w:rPr>
      </w:r>
      <w:r>
        <w:rPr>
          <w:rFonts w:ascii="Times New Roman" w:hAnsi="Times New Roman"/>
          <w:sz w:val="24"/>
        </w:rPr>
        <w:t>probably because the GGBFS used </w:t>
      </w:r>
      <w:r>
        <w:rPr>
          <w:rFonts w:ascii="Times New Roman" w:hAnsi="Times New Roman"/>
          <w:spacing w:val="-3"/>
          <w:sz w:val="24"/>
        </w:rPr>
        <w:t>in </w:t>
      </w:r>
      <w:r>
        <w:rPr>
          <w:rFonts w:ascii="Times New Roman" w:hAnsi="Times New Roman"/>
          <w:sz w:val="24"/>
        </w:rPr>
        <w:t>the J3 </w:t>
      </w:r>
      <w:r>
        <w:rPr>
          <w:rFonts w:ascii="Times New Roman" w:hAnsi="Times New Roman"/>
          <w:spacing w:val="-4"/>
          <w:sz w:val="24"/>
        </w:rPr>
        <w:t>mix </w:t>
      </w:r>
      <w:r>
        <w:rPr>
          <w:rFonts w:ascii="Times New Roman" w:hAnsi="Times New Roman"/>
          <w:sz w:val="24"/>
        </w:rPr>
        <w:t>design </w:t>
      </w:r>
      <w:r>
        <w:rPr>
          <w:rFonts w:ascii="Times New Roman" w:hAnsi="Times New Roman"/>
          <w:spacing w:val="-5"/>
          <w:sz w:val="24"/>
        </w:rPr>
        <w:t>is </w:t>
      </w:r>
      <w:r>
        <w:rPr>
          <w:rFonts w:ascii="Times New Roman" w:hAnsi="Times New Roman"/>
          <w:sz w:val="24"/>
        </w:rPr>
        <w:t>sufficiently small enough to </w:t>
      </w:r>
      <w:r>
        <w:rPr>
          <w:rFonts w:ascii="Times New Roman" w:hAnsi="Times New Roman"/>
          <w:sz w:val="24"/>
        </w:rPr>
        <w:t>make up for this lack of silica powder or</w:t>
      </w:r>
      <w:r>
        <w:rPr>
          <w:rFonts w:ascii="Times New Roman" w:hAnsi="Times New Roman"/>
          <w:spacing w:val="-17"/>
          <w:sz w:val="24"/>
        </w:rPr>
        <w:t> </w:t>
      </w:r>
      <w:r>
        <w:rPr>
          <w:rFonts w:ascii="Times New Roman" w:hAnsi="Times New Roman"/>
          <w:sz w:val="24"/>
        </w:rPr>
        <w:t>microsilica.</w:t>
      </w:r>
    </w:p>
    <w:p>
      <w:pPr>
        <w:pStyle w:val="ListParagraph"/>
        <w:numPr>
          <w:ilvl w:val="2"/>
          <w:numId w:val="24"/>
        </w:numPr>
        <w:tabs>
          <w:tab w:pos="821" w:val="left" w:leader="none"/>
        </w:tabs>
        <w:spacing w:line="470" w:lineRule="auto" w:before="23" w:after="0"/>
        <w:ind w:left="821" w:right="228" w:hanging="361"/>
        <w:jc w:val="left"/>
        <w:rPr>
          <w:rFonts w:ascii="Times New Roman" w:hAnsi="Times New Roman" w:cs="Times New Roman" w:eastAsia="Times New Roman" w:hint="default"/>
          <w:sz w:val="24"/>
          <w:szCs w:val="24"/>
        </w:rPr>
      </w:pPr>
      <w:r>
        <w:rPr>
          <w:rFonts w:ascii="Times New Roman"/>
          <w:sz w:val="24"/>
        </w:rPr>
        <w:t>ODOT Class AA concrete </w:t>
      </w:r>
      <w:r>
        <w:rPr>
          <w:rFonts w:ascii="Times New Roman"/>
          <w:spacing w:val="-5"/>
          <w:sz w:val="24"/>
        </w:rPr>
        <w:t>is </w:t>
      </w:r>
      <w:r>
        <w:rPr>
          <w:rFonts w:ascii="Times New Roman"/>
          <w:sz w:val="24"/>
        </w:rPr>
        <w:t>sufficient for use </w:t>
      </w:r>
      <w:r>
        <w:rPr>
          <w:rFonts w:ascii="Times New Roman"/>
          <w:spacing w:val="-3"/>
          <w:sz w:val="24"/>
        </w:rPr>
        <w:t>in </w:t>
      </w:r>
      <w:r>
        <w:rPr>
          <w:rFonts w:ascii="Times New Roman"/>
          <w:sz w:val="24"/>
        </w:rPr>
        <w:t>the </w:t>
      </w:r>
      <w:r>
        <w:rPr>
          <w:rFonts w:ascii="Times New Roman"/>
          <w:spacing w:val="-3"/>
          <w:sz w:val="24"/>
        </w:rPr>
        <w:t>field in </w:t>
      </w:r>
      <w:r>
        <w:rPr>
          <w:rFonts w:ascii="Times New Roman"/>
          <w:sz w:val="24"/>
        </w:rPr>
        <w:t>moderate-corrosive </w:t>
      </w:r>
      <w:r>
        <w:rPr>
          <w:rFonts w:ascii="Times New Roman"/>
          <w:sz w:val="24"/>
        </w:rPr>
        <w:t>environments, and causes very little corrosion </w:t>
      </w:r>
      <w:r>
        <w:rPr>
          <w:rFonts w:ascii="Times New Roman"/>
          <w:spacing w:val="-3"/>
          <w:sz w:val="24"/>
        </w:rPr>
        <w:t>in </w:t>
      </w:r>
      <w:r>
        <w:rPr>
          <w:rFonts w:ascii="Times New Roman"/>
          <w:sz w:val="24"/>
        </w:rPr>
        <w:t>steel reinforcing due to the Halo</w:t>
      </w:r>
      <w:r>
        <w:rPr>
          <w:rFonts w:ascii="Times New Roman"/>
          <w:spacing w:val="-33"/>
          <w:sz w:val="24"/>
        </w:rPr>
        <w:t> </w:t>
      </w:r>
      <w:r>
        <w:rPr>
          <w:rFonts w:ascii="Times New Roman"/>
          <w:sz w:val="24"/>
        </w:rPr>
        <w:t>Effect </w:t>
      </w:r>
      <w:r>
        <w:rPr>
          <w:rFonts w:ascii="Times New Roman"/>
          <w:sz w:val="24"/>
        </w:rPr>
        <w:t>during</w:t>
      </w:r>
      <w:r>
        <w:rPr>
          <w:rFonts w:ascii="Times New Roman"/>
          <w:spacing w:val="-12"/>
          <w:sz w:val="24"/>
        </w:rPr>
        <w:t> </w:t>
      </w:r>
      <w:r>
        <w:rPr>
          <w:rFonts w:ascii="Times New Roman"/>
          <w:sz w:val="24"/>
        </w:rPr>
        <w:t>repairs.</w:t>
      </w:r>
    </w:p>
    <w:p>
      <w:pPr>
        <w:pStyle w:val="ListParagraph"/>
        <w:numPr>
          <w:ilvl w:val="2"/>
          <w:numId w:val="24"/>
        </w:numPr>
        <w:tabs>
          <w:tab w:pos="821" w:val="left" w:leader="none"/>
        </w:tabs>
        <w:spacing w:line="472" w:lineRule="auto" w:before="23" w:after="0"/>
        <w:ind w:left="821" w:right="249" w:hanging="361"/>
        <w:jc w:val="both"/>
        <w:rPr>
          <w:rFonts w:ascii="Times New Roman" w:hAnsi="Times New Roman" w:cs="Times New Roman" w:eastAsia="Times New Roman" w:hint="default"/>
          <w:sz w:val="24"/>
          <w:szCs w:val="24"/>
        </w:rPr>
      </w:pPr>
      <w:r>
        <w:rPr>
          <w:rFonts w:ascii="Times New Roman" w:hAnsi="Times New Roman"/>
          <w:sz w:val="24"/>
        </w:rPr>
        <w:t>Ductal</w:t>
      </w:r>
      <w:r>
        <w:rPr>
          <w:rFonts w:ascii="Times New Roman" w:hAnsi="Times New Roman"/>
          <w:position w:val="9"/>
          <w:sz w:val="16"/>
        </w:rPr>
        <w:t>® </w:t>
      </w:r>
      <w:r>
        <w:rPr>
          <w:rFonts w:ascii="Times New Roman" w:hAnsi="Times New Roman"/>
          <w:spacing w:val="-5"/>
          <w:sz w:val="24"/>
        </w:rPr>
        <w:t>is </w:t>
      </w:r>
      <w:r>
        <w:rPr>
          <w:rFonts w:ascii="Times New Roman" w:hAnsi="Times New Roman"/>
          <w:sz w:val="24"/>
        </w:rPr>
        <w:t>the standard for durability properties for UHPC, although </w:t>
      </w:r>
      <w:r>
        <w:rPr>
          <w:rFonts w:ascii="Times New Roman" w:hAnsi="Times New Roman"/>
          <w:spacing w:val="-5"/>
          <w:sz w:val="24"/>
        </w:rPr>
        <w:t>it </w:t>
      </w:r>
      <w:r>
        <w:rPr>
          <w:rFonts w:ascii="Times New Roman" w:hAnsi="Times New Roman"/>
          <w:sz w:val="24"/>
        </w:rPr>
        <w:t>experiences high </w:t>
      </w:r>
      <w:r>
        <w:rPr>
          <w:rFonts w:ascii="Times New Roman" w:hAnsi="Times New Roman"/>
          <w:sz w:val="24"/>
        </w:rPr>
        <w:t>levels </w:t>
      </w:r>
      <w:r>
        <w:rPr>
          <w:rFonts w:ascii="Times New Roman" w:hAnsi="Times New Roman"/>
          <w:spacing w:val="4"/>
          <w:sz w:val="24"/>
        </w:rPr>
        <w:t>of </w:t>
      </w:r>
      <w:r>
        <w:rPr>
          <w:rFonts w:ascii="Times New Roman" w:hAnsi="Times New Roman"/>
          <w:sz w:val="24"/>
        </w:rPr>
        <w:t>corrosion along the </w:t>
      </w:r>
      <w:r>
        <w:rPr>
          <w:rFonts w:ascii="Times New Roman" w:hAnsi="Times New Roman"/>
          <w:spacing w:val="-4"/>
          <w:sz w:val="24"/>
        </w:rPr>
        <w:t>joint </w:t>
      </w:r>
      <w:r>
        <w:rPr>
          <w:rFonts w:ascii="Times New Roman" w:hAnsi="Times New Roman"/>
          <w:sz w:val="24"/>
        </w:rPr>
        <w:t>of repairs due to the Halo Effect, which </w:t>
      </w:r>
      <w:r>
        <w:rPr>
          <w:rFonts w:ascii="Times New Roman" w:hAnsi="Times New Roman"/>
          <w:spacing w:val="-3"/>
          <w:sz w:val="24"/>
        </w:rPr>
        <w:t>is </w:t>
      </w:r>
      <w:r>
        <w:rPr>
          <w:rFonts w:ascii="Times New Roman" w:hAnsi="Times New Roman"/>
          <w:sz w:val="24"/>
        </w:rPr>
        <w:t>a potential </w:t>
      </w:r>
      <w:r>
        <w:rPr>
          <w:rFonts w:ascii="Times New Roman" w:hAnsi="Times New Roman"/>
          <w:sz w:val="24"/>
        </w:rPr>
        <w:t>cause for</w:t>
      </w:r>
      <w:r>
        <w:rPr>
          <w:rFonts w:ascii="Times New Roman" w:hAnsi="Times New Roman"/>
          <w:spacing w:val="-9"/>
          <w:sz w:val="24"/>
        </w:rPr>
        <w:t> </w:t>
      </w:r>
      <w:r>
        <w:rPr>
          <w:rFonts w:ascii="Times New Roman" w:hAnsi="Times New Roman"/>
          <w:sz w:val="24"/>
        </w:rPr>
        <w:t>concern.</w:t>
      </w:r>
    </w:p>
    <w:p>
      <w:pPr>
        <w:pStyle w:val="ListParagraph"/>
        <w:numPr>
          <w:ilvl w:val="2"/>
          <w:numId w:val="24"/>
        </w:numPr>
        <w:tabs>
          <w:tab w:pos="821" w:val="left" w:leader="none"/>
        </w:tabs>
        <w:spacing w:line="460" w:lineRule="auto" w:before="20" w:after="0"/>
        <w:ind w:left="821" w:right="679" w:hanging="361"/>
        <w:jc w:val="left"/>
        <w:rPr>
          <w:rFonts w:ascii="Times New Roman" w:hAnsi="Times New Roman" w:cs="Times New Roman" w:eastAsia="Times New Roman" w:hint="default"/>
          <w:sz w:val="24"/>
          <w:szCs w:val="24"/>
        </w:rPr>
      </w:pPr>
      <w:r>
        <w:rPr>
          <w:rFonts w:ascii="Times New Roman"/>
          <w:sz w:val="24"/>
        </w:rPr>
        <w:t>J3 </w:t>
      </w:r>
      <w:r>
        <w:rPr>
          <w:rFonts w:ascii="Times New Roman"/>
          <w:spacing w:val="-5"/>
          <w:sz w:val="24"/>
        </w:rPr>
        <w:t>is </w:t>
      </w:r>
      <w:r>
        <w:rPr>
          <w:rFonts w:ascii="Times New Roman"/>
          <w:sz w:val="24"/>
        </w:rPr>
        <w:t>sufficient for use </w:t>
      </w:r>
      <w:r>
        <w:rPr>
          <w:rFonts w:ascii="Times New Roman"/>
          <w:spacing w:val="-3"/>
          <w:sz w:val="24"/>
        </w:rPr>
        <w:t>in </w:t>
      </w:r>
      <w:r>
        <w:rPr>
          <w:rFonts w:ascii="Times New Roman"/>
          <w:sz w:val="24"/>
        </w:rPr>
        <w:t>the </w:t>
      </w:r>
      <w:r>
        <w:rPr>
          <w:rFonts w:ascii="Times New Roman"/>
          <w:spacing w:val="-3"/>
          <w:sz w:val="24"/>
        </w:rPr>
        <w:t>field </w:t>
      </w:r>
      <w:r>
        <w:rPr>
          <w:rFonts w:ascii="Times New Roman"/>
          <w:sz w:val="24"/>
        </w:rPr>
        <w:t>based on both durability properties and corrosion </w:t>
      </w:r>
      <w:r>
        <w:rPr>
          <w:rFonts w:ascii="Times New Roman"/>
          <w:sz w:val="24"/>
        </w:rPr>
        <w:t>resistance.</w:t>
      </w:r>
    </w:p>
    <w:p>
      <w:pPr>
        <w:pStyle w:val="ListParagraph"/>
        <w:numPr>
          <w:ilvl w:val="2"/>
          <w:numId w:val="24"/>
        </w:numPr>
        <w:tabs>
          <w:tab w:pos="821" w:val="left" w:leader="none"/>
        </w:tabs>
        <w:spacing w:line="465" w:lineRule="auto" w:before="33" w:after="0"/>
        <w:ind w:left="821" w:right="252" w:hanging="361"/>
        <w:jc w:val="left"/>
        <w:rPr>
          <w:rFonts w:ascii="Times New Roman" w:hAnsi="Times New Roman" w:cs="Times New Roman" w:eastAsia="Times New Roman" w:hint="default"/>
          <w:sz w:val="24"/>
          <w:szCs w:val="24"/>
        </w:rPr>
      </w:pPr>
      <w:r>
        <w:rPr>
          <w:rFonts w:ascii="Times New Roman" w:hAnsi="Times New Roman" w:cs="Times New Roman" w:eastAsia="Times New Roman" w:hint="default"/>
          <w:sz w:val="24"/>
          <w:szCs w:val="24"/>
        </w:rPr>
        <w:t>J3 </w:t>
      </w:r>
      <w:r>
        <w:rPr>
          <w:rFonts w:ascii="Times New Roman" w:hAnsi="Times New Roman" w:cs="Times New Roman" w:eastAsia="Times New Roman" w:hint="default"/>
          <w:spacing w:val="-5"/>
          <w:sz w:val="24"/>
          <w:szCs w:val="24"/>
        </w:rPr>
        <w:t>is </w:t>
      </w:r>
      <w:r>
        <w:rPr>
          <w:rFonts w:ascii="Times New Roman" w:hAnsi="Times New Roman" w:cs="Times New Roman" w:eastAsia="Times New Roman" w:hint="default"/>
          <w:sz w:val="24"/>
          <w:szCs w:val="24"/>
        </w:rPr>
        <w:t>sufficient for use </w:t>
      </w:r>
      <w:r>
        <w:rPr>
          <w:rFonts w:ascii="Times New Roman" w:hAnsi="Times New Roman" w:cs="Times New Roman" w:eastAsia="Times New Roman" w:hint="default"/>
          <w:spacing w:val="-3"/>
          <w:sz w:val="24"/>
          <w:szCs w:val="24"/>
        </w:rPr>
        <w:t>in </w:t>
      </w:r>
      <w:r>
        <w:rPr>
          <w:rFonts w:ascii="Times New Roman" w:hAnsi="Times New Roman" w:cs="Times New Roman" w:eastAsia="Times New Roman" w:hint="default"/>
          <w:sz w:val="24"/>
          <w:szCs w:val="24"/>
        </w:rPr>
        <w:t>projects where UHPC’s additional durability </w:t>
      </w:r>
      <w:r>
        <w:rPr>
          <w:rFonts w:ascii="Times New Roman" w:hAnsi="Times New Roman" w:cs="Times New Roman" w:eastAsia="Times New Roman" w:hint="default"/>
          <w:spacing w:val="-3"/>
          <w:sz w:val="24"/>
          <w:szCs w:val="24"/>
        </w:rPr>
        <w:t>is </w:t>
      </w:r>
      <w:r>
        <w:rPr>
          <w:rFonts w:ascii="Times New Roman" w:hAnsi="Times New Roman" w:cs="Times New Roman" w:eastAsia="Times New Roman" w:hint="default"/>
          <w:sz w:val="24"/>
          <w:szCs w:val="24"/>
        </w:rPr>
        <w:t>desirable, such </w:t>
      </w:r>
      <w:r>
        <w:rPr>
          <w:rFonts w:ascii="Times New Roman" w:hAnsi="Times New Roman" w:cs="Times New Roman" w:eastAsia="Times New Roman" w:hint="default"/>
          <w:sz w:val="24"/>
          <w:szCs w:val="24"/>
        </w:rPr>
        <w:t>as highly </w:t>
      </w:r>
      <w:r>
        <w:rPr>
          <w:rFonts w:ascii="Times New Roman" w:hAnsi="Times New Roman" w:cs="Times New Roman" w:eastAsia="Times New Roman" w:hint="default"/>
          <w:sz w:val="24"/>
          <w:szCs w:val="24"/>
        </w:rPr>
        <w:t>corrosive environments or area’s prone to freezing and</w:t>
      </w:r>
      <w:r>
        <w:rPr>
          <w:rFonts w:ascii="Times New Roman" w:hAnsi="Times New Roman" w:cs="Times New Roman" w:eastAsia="Times New Roman" w:hint="default"/>
          <w:spacing w:val="-32"/>
          <w:sz w:val="24"/>
          <w:szCs w:val="24"/>
        </w:rPr>
        <w:t> </w:t>
      </w:r>
      <w:r>
        <w:rPr>
          <w:rFonts w:ascii="Times New Roman" w:hAnsi="Times New Roman" w:cs="Times New Roman" w:eastAsia="Times New Roman" w:hint="default"/>
          <w:sz w:val="24"/>
          <w:szCs w:val="24"/>
        </w:rPr>
        <w:t>thawing.</w:t>
      </w:r>
    </w:p>
    <w:p>
      <w:pPr>
        <w:spacing w:after="0" w:line="465" w:lineRule="auto"/>
        <w:jc w:val="left"/>
        <w:rPr>
          <w:rFonts w:ascii="Times New Roman" w:hAnsi="Times New Roman" w:cs="Times New Roman" w:eastAsia="Times New Roman" w:hint="default"/>
          <w:sz w:val="24"/>
          <w:szCs w:val="24"/>
        </w:rPr>
        <w:sectPr>
          <w:pgSz w:w="12240" w:h="15840"/>
          <w:pgMar w:header="0" w:footer="867" w:top="1400" w:bottom="1060" w:left="1340" w:right="1400"/>
        </w:sectPr>
      </w:pPr>
    </w:p>
    <w:p>
      <w:pPr>
        <w:pStyle w:val="ListParagraph"/>
        <w:numPr>
          <w:ilvl w:val="2"/>
          <w:numId w:val="24"/>
        </w:numPr>
        <w:tabs>
          <w:tab w:pos="821" w:val="left" w:leader="none"/>
        </w:tabs>
        <w:spacing w:line="465" w:lineRule="auto" w:before="44" w:after="0"/>
        <w:ind w:left="821" w:right="623" w:hanging="361"/>
        <w:jc w:val="left"/>
        <w:rPr>
          <w:rFonts w:ascii="Times New Roman" w:hAnsi="Times New Roman" w:cs="Times New Roman" w:eastAsia="Times New Roman" w:hint="default"/>
          <w:sz w:val="24"/>
          <w:szCs w:val="24"/>
        </w:rPr>
      </w:pPr>
      <w:r>
        <w:rPr>
          <w:rFonts w:ascii="Times New Roman"/>
          <w:sz w:val="24"/>
        </w:rPr>
        <w:t>Phoscrete </w:t>
      </w:r>
      <w:r>
        <w:rPr>
          <w:rFonts w:ascii="Times New Roman"/>
          <w:spacing w:val="-3"/>
          <w:sz w:val="24"/>
        </w:rPr>
        <w:t>should </w:t>
      </w:r>
      <w:r>
        <w:rPr>
          <w:rFonts w:ascii="Times New Roman"/>
          <w:sz w:val="24"/>
        </w:rPr>
        <w:t>not </w:t>
      </w:r>
      <w:r>
        <w:rPr>
          <w:rFonts w:ascii="Times New Roman"/>
          <w:spacing w:val="-3"/>
          <w:sz w:val="24"/>
        </w:rPr>
        <w:t>be </w:t>
      </w:r>
      <w:r>
        <w:rPr>
          <w:rFonts w:ascii="Times New Roman"/>
          <w:sz w:val="24"/>
        </w:rPr>
        <w:t>used as a repair material in highly corrosive areas until its </w:t>
      </w:r>
      <w:r>
        <w:rPr>
          <w:rFonts w:ascii="Times New Roman"/>
          <w:sz w:val="24"/>
        </w:rPr>
        <w:t>corrosion response </w:t>
      </w:r>
      <w:r>
        <w:rPr>
          <w:rFonts w:ascii="Times New Roman"/>
          <w:spacing w:val="-3"/>
          <w:sz w:val="24"/>
        </w:rPr>
        <w:t>is </w:t>
      </w:r>
      <w:r>
        <w:rPr>
          <w:rFonts w:ascii="Times New Roman"/>
          <w:sz w:val="24"/>
        </w:rPr>
        <w:t>better understood and proven to </w:t>
      </w:r>
      <w:r>
        <w:rPr>
          <w:rFonts w:ascii="Times New Roman"/>
          <w:spacing w:val="-3"/>
          <w:sz w:val="24"/>
        </w:rPr>
        <w:t>be </w:t>
      </w:r>
      <w:r>
        <w:rPr>
          <w:rFonts w:ascii="Times New Roman"/>
          <w:sz w:val="24"/>
        </w:rPr>
        <w:t>within acceptable</w:t>
      </w:r>
      <w:r>
        <w:rPr>
          <w:rFonts w:ascii="Times New Roman"/>
          <w:spacing w:val="-17"/>
          <w:sz w:val="24"/>
        </w:rPr>
        <w:t> </w:t>
      </w:r>
      <w:r>
        <w:rPr>
          <w:rFonts w:ascii="Times New Roman"/>
          <w:sz w:val="24"/>
        </w:rPr>
        <w:t>bounds.</w:t>
      </w:r>
    </w:p>
    <w:p>
      <w:pPr>
        <w:spacing w:line="240" w:lineRule="auto" w:before="0"/>
        <w:ind w:right="0"/>
        <w:rPr>
          <w:rFonts w:ascii="Times New Roman" w:hAnsi="Times New Roman" w:cs="Times New Roman" w:eastAsia="Times New Roman" w:hint="default"/>
          <w:sz w:val="24"/>
          <w:szCs w:val="24"/>
        </w:rPr>
      </w:pPr>
    </w:p>
    <w:p>
      <w:pPr>
        <w:spacing w:line="240" w:lineRule="auto" w:before="0"/>
        <w:ind w:right="0"/>
        <w:rPr>
          <w:rFonts w:ascii="Times New Roman" w:hAnsi="Times New Roman" w:cs="Times New Roman" w:eastAsia="Times New Roman" w:hint="default"/>
          <w:sz w:val="24"/>
          <w:szCs w:val="24"/>
        </w:rPr>
      </w:pPr>
    </w:p>
    <w:p>
      <w:pPr>
        <w:pStyle w:val="Heading2"/>
        <w:numPr>
          <w:ilvl w:val="1"/>
          <w:numId w:val="24"/>
        </w:numPr>
        <w:tabs>
          <w:tab w:pos="466" w:val="left" w:leader="none"/>
        </w:tabs>
        <w:spacing w:line="240" w:lineRule="auto" w:before="147" w:after="0"/>
        <w:ind w:left="465" w:right="0" w:hanging="365"/>
        <w:jc w:val="left"/>
        <w:rPr>
          <w:b w:val="0"/>
          <w:bCs w:val="0"/>
        </w:rPr>
      </w:pPr>
      <w:bookmarkStart w:name="_TOC_250001" w:id="15"/>
      <w:r>
        <w:rPr/>
        <w:t>Recommendations</w:t>
      </w:r>
      <w:bookmarkEnd w:id="15"/>
      <w:r>
        <w:rPr>
          <w:b w:val="0"/>
        </w:rPr>
      </w:r>
    </w:p>
    <w:p>
      <w:pPr>
        <w:spacing w:line="240" w:lineRule="auto" w:before="0"/>
        <w:ind w:right="0"/>
        <w:rPr>
          <w:rFonts w:ascii="Times New Roman" w:hAnsi="Times New Roman" w:cs="Times New Roman" w:eastAsia="Times New Roman" w:hint="default"/>
          <w:b/>
          <w:bCs/>
          <w:sz w:val="24"/>
          <w:szCs w:val="24"/>
        </w:rPr>
      </w:pPr>
    </w:p>
    <w:p>
      <w:pPr>
        <w:spacing w:line="240" w:lineRule="auto" w:before="0"/>
        <w:ind w:right="0"/>
        <w:rPr>
          <w:rFonts w:ascii="Times New Roman" w:hAnsi="Times New Roman" w:cs="Times New Roman" w:eastAsia="Times New Roman" w:hint="default"/>
          <w:b/>
          <w:bCs/>
          <w:sz w:val="24"/>
          <w:szCs w:val="24"/>
        </w:rPr>
      </w:pPr>
    </w:p>
    <w:p>
      <w:pPr>
        <w:spacing w:line="240" w:lineRule="auto" w:before="0"/>
        <w:ind w:right="0"/>
        <w:rPr>
          <w:rFonts w:ascii="Times New Roman" w:hAnsi="Times New Roman" w:cs="Times New Roman" w:eastAsia="Times New Roman" w:hint="default"/>
          <w:b/>
          <w:bCs/>
          <w:sz w:val="24"/>
          <w:szCs w:val="24"/>
        </w:rPr>
      </w:pPr>
    </w:p>
    <w:p>
      <w:pPr>
        <w:pStyle w:val="BodyText"/>
        <w:spacing w:line="480" w:lineRule="auto"/>
        <w:ind w:right="100"/>
        <w:jc w:val="left"/>
      </w:pPr>
      <w:r>
        <w:rPr/>
        <w:t>The goal of this study was </w:t>
      </w:r>
      <w:r>
        <w:rPr>
          <w:spacing w:val="2"/>
        </w:rPr>
        <w:t>to </w:t>
      </w:r>
      <w:r>
        <w:rPr/>
        <w:t>investigate the durability and corrosion response of the non- </w:t>
      </w:r>
      <w:r>
        <w:rPr/>
        <w:t>proprietary UHPC </w:t>
      </w:r>
      <w:r>
        <w:rPr>
          <w:spacing w:val="-4"/>
        </w:rPr>
        <w:t>mix </w:t>
      </w:r>
      <w:r>
        <w:rPr/>
        <w:t>design J3 </w:t>
      </w:r>
      <w:r>
        <w:rPr>
          <w:spacing w:val="2"/>
        </w:rPr>
        <w:t>to </w:t>
      </w:r>
      <w:r>
        <w:rPr/>
        <w:t>determine how reliable and effective </w:t>
      </w:r>
      <w:r>
        <w:rPr>
          <w:spacing w:val="-5"/>
        </w:rPr>
        <w:t>it </w:t>
      </w:r>
      <w:r>
        <w:rPr/>
        <w:t>will be </w:t>
      </w:r>
      <w:r>
        <w:rPr>
          <w:spacing w:val="-3"/>
        </w:rPr>
        <w:t>in </w:t>
      </w:r>
      <w:r>
        <w:rPr/>
        <w:t>the field. </w:t>
      </w:r>
      <w:r>
        <w:rPr/>
        <w:t>The findings and conclusions drawn from this thesis research led to the following recommendations for future</w:t>
      </w:r>
      <w:r>
        <w:rPr>
          <w:spacing w:val="-16"/>
        </w:rPr>
        <w:t> </w:t>
      </w:r>
      <w:r>
        <w:rPr/>
        <w:t>study:</w:t>
      </w:r>
    </w:p>
    <w:p>
      <w:pPr>
        <w:spacing w:line="240" w:lineRule="auto" w:before="0"/>
        <w:ind w:right="0"/>
        <w:rPr>
          <w:rFonts w:ascii="Times New Roman" w:hAnsi="Times New Roman" w:cs="Times New Roman" w:eastAsia="Times New Roman" w:hint="default"/>
          <w:sz w:val="24"/>
          <w:szCs w:val="24"/>
        </w:rPr>
      </w:pPr>
    </w:p>
    <w:p>
      <w:pPr>
        <w:spacing w:line="240" w:lineRule="auto" w:before="7"/>
        <w:ind w:right="0"/>
        <w:rPr>
          <w:rFonts w:ascii="Times New Roman" w:hAnsi="Times New Roman" w:cs="Times New Roman" w:eastAsia="Times New Roman" w:hint="default"/>
          <w:sz w:val="24"/>
          <w:szCs w:val="24"/>
        </w:rPr>
      </w:pPr>
    </w:p>
    <w:p>
      <w:pPr>
        <w:pStyle w:val="ListParagraph"/>
        <w:numPr>
          <w:ilvl w:val="2"/>
          <w:numId w:val="24"/>
        </w:numPr>
        <w:tabs>
          <w:tab w:pos="821" w:val="left" w:leader="none"/>
        </w:tabs>
        <w:spacing w:line="240" w:lineRule="auto" w:before="0" w:after="0"/>
        <w:ind w:left="821" w:right="0" w:hanging="361"/>
        <w:jc w:val="left"/>
        <w:rPr>
          <w:rFonts w:ascii="Times New Roman" w:hAnsi="Times New Roman" w:cs="Times New Roman" w:eastAsia="Times New Roman" w:hint="default"/>
          <w:sz w:val="24"/>
          <w:szCs w:val="24"/>
        </w:rPr>
      </w:pPr>
      <w:r>
        <w:rPr>
          <w:rFonts w:ascii="Times New Roman"/>
          <w:sz w:val="24"/>
        </w:rPr>
        <w:t>Install and monitor J3 </w:t>
      </w:r>
      <w:r>
        <w:rPr>
          <w:rFonts w:ascii="Times New Roman"/>
          <w:spacing w:val="-3"/>
          <w:sz w:val="24"/>
        </w:rPr>
        <w:t>in </w:t>
      </w:r>
      <w:r>
        <w:rPr>
          <w:rFonts w:ascii="Times New Roman"/>
          <w:sz w:val="24"/>
        </w:rPr>
        <w:t>a </w:t>
      </w:r>
      <w:r>
        <w:rPr>
          <w:rFonts w:ascii="Times New Roman"/>
          <w:spacing w:val="-3"/>
          <w:sz w:val="24"/>
        </w:rPr>
        <w:t>field</w:t>
      </w:r>
      <w:r>
        <w:rPr>
          <w:rFonts w:ascii="Times New Roman"/>
          <w:spacing w:val="-7"/>
          <w:sz w:val="24"/>
        </w:rPr>
        <w:t> </w:t>
      </w:r>
      <w:r>
        <w:rPr>
          <w:rFonts w:ascii="Times New Roman"/>
          <w:sz w:val="24"/>
        </w:rPr>
        <w:t>application.</w:t>
      </w:r>
    </w:p>
    <w:p>
      <w:pPr>
        <w:spacing w:line="240" w:lineRule="auto" w:before="2"/>
        <w:ind w:right="0"/>
        <w:rPr>
          <w:rFonts w:ascii="Times New Roman" w:hAnsi="Times New Roman" w:cs="Times New Roman" w:eastAsia="Times New Roman" w:hint="default"/>
          <w:sz w:val="24"/>
          <w:szCs w:val="24"/>
        </w:rPr>
      </w:pPr>
    </w:p>
    <w:p>
      <w:pPr>
        <w:pStyle w:val="ListParagraph"/>
        <w:numPr>
          <w:ilvl w:val="2"/>
          <w:numId w:val="24"/>
        </w:numPr>
        <w:tabs>
          <w:tab w:pos="821" w:val="left" w:leader="none"/>
        </w:tabs>
        <w:spacing w:line="465" w:lineRule="auto" w:before="0" w:after="0"/>
        <w:ind w:left="821" w:right="102" w:hanging="361"/>
        <w:jc w:val="left"/>
        <w:rPr>
          <w:rFonts w:ascii="Times New Roman" w:hAnsi="Times New Roman" w:cs="Times New Roman" w:eastAsia="Times New Roman" w:hint="default"/>
          <w:sz w:val="24"/>
          <w:szCs w:val="24"/>
        </w:rPr>
      </w:pPr>
      <w:r>
        <w:rPr>
          <w:rFonts w:ascii="Times New Roman"/>
          <w:sz w:val="24"/>
        </w:rPr>
        <w:t>Perform durability testing of Phoscrete, including: freeze-thaw, scaling, and chloride</w:t>
      </w:r>
      <w:r>
        <w:rPr>
          <w:rFonts w:ascii="Times New Roman"/>
          <w:spacing w:val="-32"/>
          <w:sz w:val="24"/>
        </w:rPr>
        <w:t> </w:t>
      </w:r>
      <w:r>
        <w:rPr>
          <w:rFonts w:ascii="Times New Roman"/>
          <w:sz w:val="24"/>
        </w:rPr>
        <w:t>ion </w:t>
      </w:r>
      <w:r>
        <w:rPr>
          <w:rFonts w:ascii="Times New Roman"/>
          <w:sz w:val="24"/>
        </w:rPr>
        <w:t>testing.</w:t>
      </w:r>
    </w:p>
    <w:p>
      <w:pPr>
        <w:pStyle w:val="ListParagraph"/>
        <w:numPr>
          <w:ilvl w:val="2"/>
          <w:numId w:val="24"/>
        </w:numPr>
        <w:tabs>
          <w:tab w:pos="821" w:val="left" w:leader="none"/>
        </w:tabs>
        <w:spacing w:line="460" w:lineRule="auto" w:before="28" w:after="0"/>
        <w:ind w:left="821" w:right="131" w:hanging="361"/>
        <w:jc w:val="both"/>
        <w:rPr>
          <w:rFonts w:ascii="Times New Roman" w:hAnsi="Times New Roman" w:cs="Times New Roman" w:eastAsia="Times New Roman" w:hint="default"/>
          <w:sz w:val="24"/>
          <w:szCs w:val="24"/>
        </w:rPr>
      </w:pPr>
      <w:r>
        <w:rPr>
          <w:rFonts w:ascii="Times New Roman"/>
          <w:sz w:val="24"/>
        </w:rPr>
        <w:t>Complete further corrosion testing of Phoscrete to determine </w:t>
      </w:r>
      <w:r>
        <w:rPr>
          <w:rFonts w:ascii="Times New Roman"/>
          <w:spacing w:val="-3"/>
          <w:sz w:val="24"/>
        </w:rPr>
        <w:t>if </w:t>
      </w:r>
      <w:r>
        <w:rPr>
          <w:rFonts w:ascii="Times New Roman"/>
          <w:sz w:val="24"/>
        </w:rPr>
        <w:t>the response observed </w:t>
      </w:r>
      <w:r>
        <w:rPr>
          <w:rFonts w:ascii="Times New Roman"/>
          <w:spacing w:val="-3"/>
          <w:sz w:val="24"/>
        </w:rPr>
        <w:t>in </w:t>
      </w:r>
      <w:r>
        <w:rPr>
          <w:rFonts w:ascii="Times New Roman"/>
          <w:spacing w:val="-3"/>
          <w:sz w:val="24"/>
        </w:rPr>
      </w:r>
      <w:r>
        <w:rPr>
          <w:rFonts w:ascii="Times New Roman"/>
          <w:sz w:val="24"/>
        </w:rPr>
        <w:t>large-scale corrosion testing would occur under </w:t>
      </w:r>
      <w:r>
        <w:rPr>
          <w:rFonts w:ascii="Times New Roman"/>
          <w:spacing w:val="-3"/>
          <w:sz w:val="24"/>
        </w:rPr>
        <w:t>field</w:t>
      </w:r>
      <w:r>
        <w:rPr>
          <w:rFonts w:ascii="Times New Roman"/>
          <w:spacing w:val="-14"/>
          <w:sz w:val="24"/>
        </w:rPr>
        <w:t> </w:t>
      </w:r>
      <w:r>
        <w:rPr>
          <w:rFonts w:ascii="Times New Roman"/>
          <w:sz w:val="24"/>
        </w:rPr>
        <w:t>conditions.</w:t>
      </w:r>
    </w:p>
    <w:p>
      <w:pPr>
        <w:pStyle w:val="ListParagraph"/>
        <w:numPr>
          <w:ilvl w:val="2"/>
          <w:numId w:val="24"/>
        </w:numPr>
        <w:tabs>
          <w:tab w:pos="821" w:val="left" w:leader="none"/>
        </w:tabs>
        <w:spacing w:line="472" w:lineRule="auto" w:before="33" w:after="0"/>
        <w:ind w:left="821" w:right="128" w:hanging="361"/>
        <w:jc w:val="both"/>
        <w:rPr>
          <w:rFonts w:ascii="Times New Roman" w:hAnsi="Times New Roman" w:cs="Times New Roman" w:eastAsia="Times New Roman" w:hint="default"/>
          <w:sz w:val="24"/>
          <w:szCs w:val="24"/>
        </w:rPr>
      </w:pPr>
      <w:r>
        <w:rPr>
          <w:rFonts w:ascii="Times New Roman" w:hAnsi="Times New Roman"/>
          <w:sz w:val="24"/>
        </w:rPr>
        <w:t>Determine whether Ductal</w:t>
      </w:r>
      <w:r>
        <w:rPr>
          <w:rFonts w:ascii="Times New Roman" w:hAnsi="Times New Roman"/>
          <w:position w:val="9"/>
          <w:sz w:val="16"/>
        </w:rPr>
        <w:t>® </w:t>
      </w:r>
      <w:r>
        <w:rPr>
          <w:rFonts w:ascii="Times New Roman" w:hAnsi="Times New Roman"/>
          <w:spacing w:val="-3"/>
          <w:sz w:val="24"/>
        </w:rPr>
        <w:t>is </w:t>
      </w:r>
      <w:r>
        <w:rPr>
          <w:rFonts w:ascii="Times New Roman" w:hAnsi="Times New Roman"/>
          <w:sz w:val="24"/>
        </w:rPr>
        <w:t>currently experiencing corrosion along the </w:t>
      </w:r>
      <w:r>
        <w:rPr>
          <w:rFonts w:ascii="Times New Roman" w:hAnsi="Times New Roman"/>
          <w:spacing w:val="-3"/>
          <w:sz w:val="24"/>
        </w:rPr>
        <w:t>joint </w:t>
      </w:r>
      <w:r>
        <w:rPr>
          <w:rFonts w:ascii="Times New Roman" w:hAnsi="Times New Roman"/>
          <w:sz w:val="24"/>
        </w:rPr>
        <w:t>of repairs </w:t>
      </w:r>
      <w:r>
        <w:rPr>
          <w:rFonts w:ascii="Times New Roman" w:hAnsi="Times New Roman"/>
          <w:sz w:val="24"/>
        </w:rPr>
      </w:r>
      <w:r>
        <w:rPr>
          <w:rFonts w:ascii="Times New Roman" w:hAnsi="Times New Roman"/>
          <w:spacing w:val="-3"/>
          <w:sz w:val="24"/>
        </w:rPr>
        <w:t>in </w:t>
      </w:r>
      <w:r>
        <w:rPr>
          <w:rFonts w:ascii="Times New Roman" w:hAnsi="Times New Roman"/>
          <w:sz w:val="24"/>
        </w:rPr>
        <w:t>the field, how detrimental this </w:t>
      </w:r>
      <w:r>
        <w:rPr>
          <w:rFonts w:ascii="Times New Roman" w:hAnsi="Times New Roman"/>
          <w:spacing w:val="-5"/>
          <w:sz w:val="24"/>
        </w:rPr>
        <w:t>is </w:t>
      </w:r>
      <w:r>
        <w:rPr>
          <w:rFonts w:ascii="Times New Roman" w:hAnsi="Times New Roman"/>
          <w:spacing w:val="2"/>
          <w:sz w:val="24"/>
        </w:rPr>
        <w:t>to </w:t>
      </w:r>
      <w:r>
        <w:rPr>
          <w:rFonts w:ascii="Times New Roman" w:hAnsi="Times New Roman"/>
          <w:sz w:val="24"/>
        </w:rPr>
        <w:t>the strength of the reinforcing steel, and </w:t>
      </w:r>
      <w:r>
        <w:rPr>
          <w:rFonts w:ascii="Times New Roman" w:hAnsi="Times New Roman"/>
          <w:spacing w:val="-3"/>
          <w:sz w:val="24"/>
        </w:rPr>
        <w:t>if </w:t>
      </w:r>
      <w:r>
        <w:rPr>
          <w:rFonts w:ascii="Times New Roman" w:hAnsi="Times New Roman"/>
          <w:sz w:val="24"/>
        </w:rPr>
        <w:t>there </w:t>
      </w:r>
      <w:r>
        <w:rPr>
          <w:rFonts w:ascii="Times New Roman" w:hAnsi="Times New Roman"/>
          <w:spacing w:val="-5"/>
          <w:sz w:val="24"/>
        </w:rPr>
        <w:t>is </w:t>
      </w:r>
      <w:r>
        <w:rPr>
          <w:rFonts w:ascii="Times New Roman" w:hAnsi="Times New Roman"/>
          <w:spacing w:val="-5"/>
          <w:sz w:val="24"/>
        </w:rPr>
      </w:r>
      <w:r>
        <w:rPr>
          <w:rFonts w:ascii="Times New Roman" w:hAnsi="Times New Roman"/>
          <w:sz w:val="24"/>
        </w:rPr>
        <w:t>any way </w:t>
      </w:r>
      <w:r>
        <w:rPr>
          <w:rFonts w:ascii="Times New Roman" w:hAnsi="Times New Roman"/>
          <w:spacing w:val="2"/>
          <w:sz w:val="24"/>
        </w:rPr>
        <w:t>to </w:t>
      </w:r>
      <w:r>
        <w:rPr>
          <w:rFonts w:ascii="Times New Roman" w:hAnsi="Times New Roman"/>
          <w:sz w:val="24"/>
        </w:rPr>
        <w:t>prevent/slow this</w:t>
      </w:r>
      <w:r>
        <w:rPr>
          <w:rFonts w:ascii="Times New Roman" w:hAnsi="Times New Roman"/>
          <w:spacing w:val="-25"/>
          <w:sz w:val="24"/>
        </w:rPr>
        <w:t> </w:t>
      </w:r>
      <w:r>
        <w:rPr>
          <w:rFonts w:ascii="Times New Roman" w:hAnsi="Times New Roman"/>
          <w:sz w:val="24"/>
        </w:rPr>
        <w:t>response.</w:t>
      </w:r>
    </w:p>
    <w:p>
      <w:pPr>
        <w:pStyle w:val="ListParagraph"/>
        <w:numPr>
          <w:ilvl w:val="2"/>
          <w:numId w:val="24"/>
        </w:numPr>
        <w:tabs>
          <w:tab w:pos="821" w:val="left" w:leader="none"/>
        </w:tabs>
        <w:spacing w:line="460" w:lineRule="auto" w:before="20" w:after="0"/>
        <w:ind w:left="821" w:right="206" w:hanging="361"/>
        <w:jc w:val="left"/>
        <w:rPr>
          <w:rFonts w:ascii="Times New Roman" w:hAnsi="Times New Roman" w:cs="Times New Roman" w:eastAsia="Times New Roman" w:hint="default"/>
          <w:sz w:val="24"/>
          <w:szCs w:val="24"/>
        </w:rPr>
      </w:pPr>
      <w:r>
        <w:rPr>
          <w:rFonts w:ascii="Times New Roman"/>
          <w:sz w:val="24"/>
        </w:rPr>
        <w:t>Complete further durability and corrosion testing of similar non-proprietary UHPC </w:t>
      </w:r>
      <w:r>
        <w:rPr>
          <w:rFonts w:ascii="Times New Roman"/>
          <w:spacing w:val="-4"/>
          <w:sz w:val="24"/>
        </w:rPr>
        <w:t>mix </w:t>
      </w:r>
      <w:r>
        <w:rPr>
          <w:rFonts w:ascii="Times New Roman"/>
          <w:spacing w:val="-4"/>
          <w:sz w:val="24"/>
        </w:rPr>
      </w:r>
      <w:r>
        <w:rPr>
          <w:rFonts w:ascii="Times New Roman"/>
          <w:sz w:val="24"/>
        </w:rPr>
        <w:t>designs to continue to examine the viability </w:t>
      </w:r>
      <w:r>
        <w:rPr>
          <w:rFonts w:ascii="Times New Roman"/>
          <w:spacing w:val="4"/>
          <w:sz w:val="24"/>
        </w:rPr>
        <w:t>of</w:t>
      </w:r>
      <w:r>
        <w:rPr>
          <w:rFonts w:ascii="Times New Roman"/>
          <w:spacing w:val="-39"/>
          <w:sz w:val="24"/>
        </w:rPr>
        <w:t> </w:t>
      </w:r>
      <w:r>
        <w:rPr>
          <w:rFonts w:ascii="Times New Roman"/>
          <w:sz w:val="24"/>
        </w:rPr>
        <w:t>using non-proprietary mixes such as J3.</w:t>
      </w:r>
    </w:p>
    <w:p>
      <w:pPr>
        <w:spacing w:after="0" w:line="460" w:lineRule="auto"/>
        <w:jc w:val="left"/>
        <w:rPr>
          <w:rFonts w:ascii="Times New Roman" w:hAnsi="Times New Roman" w:cs="Times New Roman" w:eastAsia="Times New Roman" w:hint="default"/>
          <w:sz w:val="24"/>
          <w:szCs w:val="24"/>
        </w:rPr>
        <w:sectPr>
          <w:pgSz w:w="12240" w:h="15840"/>
          <w:pgMar w:header="0" w:footer="867" w:top="1400" w:bottom="1060" w:left="1340" w:right="1480"/>
        </w:sectPr>
      </w:pPr>
    </w:p>
    <w:p>
      <w:pPr>
        <w:pStyle w:val="Heading1"/>
        <w:numPr>
          <w:ilvl w:val="1"/>
          <w:numId w:val="25"/>
        </w:numPr>
        <w:tabs>
          <w:tab w:pos="4303" w:val="left" w:leader="none"/>
        </w:tabs>
        <w:spacing w:line="240" w:lineRule="auto" w:before="38" w:after="0"/>
        <w:ind w:left="4302" w:right="0" w:hanging="423"/>
        <w:jc w:val="left"/>
        <w:rPr>
          <w:b w:val="0"/>
          <w:bCs w:val="0"/>
        </w:rPr>
      </w:pPr>
      <w:r>
        <w:rPr/>
        <w:t>Appendices</w:t>
      </w:r>
      <w:r>
        <w:rPr>
          <w:b w:val="0"/>
        </w:rPr>
      </w:r>
    </w:p>
    <w:p>
      <w:pPr>
        <w:spacing w:line="240" w:lineRule="auto" w:before="0"/>
        <w:ind w:right="0"/>
        <w:rPr>
          <w:rFonts w:ascii="Times New Roman" w:hAnsi="Times New Roman" w:cs="Times New Roman" w:eastAsia="Times New Roman" w:hint="default"/>
          <w:b/>
          <w:bCs/>
          <w:sz w:val="20"/>
          <w:szCs w:val="20"/>
        </w:rPr>
      </w:pPr>
    </w:p>
    <w:p>
      <w:pPr>
        <w:spacing w:line="240" w:lineRule="auto" w:before="0"/>
        <w:ind w:right="0"/>
        <w:rPr>
          <w:rFonts w:ascii="Times New Roman" w:hAnsi="Times New Roman" w:cs="Times New Roman" w:eastAsia="Times New Roman" w:hint="default"/>
          <w:b/>
          <w:bCs/>
          <w:sz w:val="20"/>
          <w:szCs w:val="20"/>
        </w:rPr>
      </w:pPr>
    </w:p>
    <w:p>
      <w:pPr>
        <w:spacing w:line="240" w:lineRule="auto" w:before="0"/>
        <w:ind w:right="0"/>
        <w:rPr>
          <w:rFonts w:ascii="Times New Roman" w:hAnsi="Times New Roman" w:cs="Times New Roman" w:eastAsia="Times New Roman" w:hint="default"/>
          <w:b/>
          <w:bCs/>
          <w:sz w:val="20"/>
          <w:szCs w:val="20"/>
        </w:rPr>
      </w:pPr>
    </w:p>
    <w:p>
      <w:pPr>
        <w:pStyle w:val="Heading2"/>
        <w:numPr>
          <w:ilvl w:val="1"/>
          <w:numId w:val="25"/>
        </w:numPr>
        <w:tabs>
          <w:tab w:pos="465" w:val="left" w:leader="none"/>
        </w:tabs>
        <w:spacing w:line="240" w:lineRule="auto" w:before="187" w:after="0"/>
        <w:ind w:left="464" w:right="0" w:hanging="364"/>
        <w:jc w:val="left"/>
        <w:rPr>
          <w:b w:val="0"/>
          <w:bCs w:val="0"/>
        </w:rPr>
      </w:pPr>
      <w:r>
        <w:rPr/>
        <w:t>Tables</w:t>
      </w:r>
      <w:r>
        <w:rPr>
          <w:b w:val="0"/>
        </w:rPr>
      </w:r>
    </w:p>
    <w:p>
      <w:pPr>
        <w:spacing w:line="240" w:lineRule="auto" w:before="0"/>
        <w:ind w:right="0"/>
        <w:rPr>
          <w:rFonts w:ascii="Times New Roman" w:hAnsi="Times New Roman" w:cs="Times New Roman" w:eastAsia="Times New Roman" w:hint="default"/>
          <w:b/>
          <w:bCs/>
          <w:sz w:val="24"/>
          <w:szCs w:val="24"/>
        </w:rPr>
      </w:pPr>
    </w:p>
    <w:p>
      <w:pPr>
        <w:spacing w:line="240" w:lineRule="auto" w:before="0"/>
        <w:ind w:right="0"/>
        <w:rPr>
          <w:rFonts w:ascii="Times New Roman" w:hAnsi="Times New Roman" w:cs="Times New Roman" w:eastAsia="Times New Roman" w:hint="default"/>
          <w:b/>
          <w:bCs/>
          <w:sz w:val="24"/>
          <w:szCs w:val="24"/>
        </w:rPr>
      </w:pPr>
    </w:p>
    <w:p>
      <w:pPr>
        <w:spacing w:line="240" w:lineRule="auto" w:before="0"/>
        <w:ind w:right="0"/>
        <w:rPr>
          <w:rFonts w:ascii="Times New Roman" w:hAnsi="Times New Roman" w:cs="Times New Roman" w:eastAsia="Times New Roman" w:hint="default"/>
          <w:b/>
          <w:bCs/>
          <w:sz w:val="24"/>
          <w:szCs w:val="24"/>
        </w:rPr>
      </w:pPr>
    </w:p>
    <w:p>
      <w:pPr>
        <w:spacing w:line="480" w:lineRule="auto" w:before="0" w:after="9"/>
        <w:ind w:left="1699" w:right="928" w:hanging="1167"/>
        <w:jc w:val="left"/>
        <w:rPr>
          <w:rFonts w:ascii="Times New Roman" w:hAnsi="Times New Roman" w:cs="Times New Roman" w:eastAsia="Times New Roman" w:hint="default"/>
          <w:sz w:val="24"/>
          <w:szCs w:val="24"/>
        </w:rPr>
      </w:pPr>
      <w:r>
        <w:rPr>
          <w:rFonts w:ascii="Times New Roman"/>
          <w:i/>
          <w:sz w:val="24"/>
        </w:rPr>
        <w:t>Table 22: Measured Voltage </w:t>
      </w:r>
      <w:r>
        <w:rPr>
          <w:rFonts w:ascii="Times New Roman"/>
          <w:i/>
          <w:spacing w:val="-3"/>
          <w:sz w:val="24"/>
        </w:rPr>
        <w:t>(V) </w:t>
      </w:r>
      <w:r>
        <w:rPr>
          <w:rFonts w:ascii="Times New Roman"/>
          <w:i/>
          <w:sz w:val="24"/>
        </w:rPr>
        <w:t>at Conclusion of Initial Testing Between Adjacent Steel </w:t>
      </w:r>
      <w:r>
        <w:rPr>
          <w:rFonts w:ascii="Times New Roman"/>
          <w:i/>
          <w:sz w:val="24"/>
        </w:rPr>
        <w:t>Reinforcing Bars in </w:t>
      </w:r>
      <w:r>
        <w:rPr>
          <w:rFonts w:ascii="Times New Roman"/>
          <w:i/>
          <w:spacing w:val="-3"/>
          <w:sz w:val="24"/>
        </w:rPr>
        <w:t>0% </w:t>
      </w:r>
      <w:r>
        <w:rPr>
          <w:rFonts w:ascii="Times New Roman"/>
          <w:i/>
          <w:sz w:val="24"/>
        </w:rPr>
        <w:t>NaCl Small-Scale Corrosion</w:t>
      </w:r>
      <w:r>
        <w:rPr>
          <w:rFonts w:ascii="Times New Roman"/>
          <w:i/>
          <w:spacing w:val="-5"/>
          <w:sz w:val="24"/>
        </w:rPr>
        <w:t> </w:t>
      </w:r>
      <w:r>
        <w:rPr>
          <w:rFonts w:ascii="Times New Roman"/>
          <w:i/>
          <w:sz w:val="24"/>
        </w:rPr>
        <w:t>Specimens</w:t>
      </w:r>
      <w:r>
        <w:rPr>
          <w:rFonts w:ascii="Times New Roman"/>
          <w:sz w:val="24"/>
        </w:rPr>
      </w:r>
    </w:p>
    <w:tbl>
      <w:tblPr>
        <w:tblW w:w="0" w:type="auto"/>
        <w:jc w:val="left"/>
        <w:tblInd w:w="1358" w:type="dxa"/>
        <w:tblLayout w:type="fixed"/>
        <w:tblCellMar>
          <w:top w:w="0" w:type="dxa"/>
          <w:left w:w="0" w:type="dxa"/>
          <w:bottom w:w="0" w:type="dxa"/>
          <w:right w:w="0" w:type="dxa"/>
        </w:tblCellMar>
        <w:tblLook w:val="01E0"/>
      </w:tblPr>
      <w:tblGrid>
        <w:gridCol w:w="1758"/>
        <w:gridCol w:w="963"/>
        <w:gridCol w:w="960"/>
        <w:gridCol w:w="960"/>
        <w:gridCol w:w="961"/>
        <w:gridCol w:w="960"/>
        <w:gridCol w:w="958"/>
      </w:tblGrid>
      <w:tr>
        <w:trPr>
          <w:trHeight w:val="360" w:hRule="exact"/>
        </w:trPr>
        <w:tc>
          <w:tcPr>
            <w:tcW w:w="1758" w:type="dxa"/>
            <w:tcBorders>
              <w:top w:val="single" w:sz="17" w:space="0" w:color="000000"/>
              <w:left w:val="single" w:sz="17" w:space="0" w:color="000000"/>
              <w:bottom w:val="single" w:sz="17" w:space="0" w:color="000000"/>
              <w:right w:val="single" w:sz="17" w:space="0" w:color="000000"/>
            </w:tcBorders>
          </w:tcPr>
          <w:p>
            <w:pPr>
              <w:pStyle w:val="TableParagraph"/>
              <w:spacing w:line="240" w:lineRule="auto" w:before="20"/>
              <w:ind w:right="1"/>
              <w:jc w:val="center"/>
              <w:rPr>
                <w:rFonts w:ascii="Times New Roman" w:hAnsi="Times New Roman" w:cs="Times New Roman" w:eastAsia="Times New Roman" w:hint="default"/>
                <w:sz w:val="24"/>
                <w:szCs w:val="24"/>
              </w:rPr>
            </w:pPr>
            <w:r>
              <w:rPr>
                <w:rFonts w:ascii="Times New Roman"/>
                <w:sz w:val="24"/>
              </w:rPr>
              <w:t>Concrete</w:t>
            </w:r>
            <w:r>
              <w:rPr>
                <w:rFonts w:ascii="Times New Roman"/>
                <w:spacing w:val="-8"/>
                <w:sz w:val="24"/>
              </w:rPr>
              <w:t> </w:t>
            </w:r>
            <w:r>
              <w:rPr>
                <w:rFonts w:ascii="Times New Roman"/>
                <w:sz w:val="24"/>
              </w:rPr>
              <w:t>Type</w:t>
            </w:r>
          </w:p>
        </w:tc>
        <w:tc>
          <w:tcPr>
            <w:tcW w:w="963" w:type="dxa"/>
            <w:tcBorders>
              <w:top w:val="single" w:sz="17" w:space="0" w:color="000000"/>
              <w:left w:val="single" w:sz="17" w:space="0" w:color="000000"/>
              <w:bottom w:val="single" w:sz="17" w:space="0" w:color="000000"/>
              <w:right w:val="single" w:sz="4" w:space="0" w:color="000000"/>
            </w:tcBorders>
          </w:tcPr>
          <w:p>
            <w:pPr>
              <w:pStyle w:val="TableParagraph"/>
              <w:spacing w:line="240" w:lineRule="auto" w:before="20"/>
              <w:ind w:right="8"/>
              <w:jc w:val="center"/>
              <w:rPr>
                <w:rFonts w:ascii="Times New Roman" w:hAnsi="Times New Roman" w:cs="Times New Roman" w:eastAsia="Times New Roman" w:hint="default"/>
                <w:sz w:val="24"/>
                <w:szCs w:val="24"/>
              </w:rPr>
            </w:pPr>
            <w:r>
              <w:rPr>
                <w:rFonts w:ascii="Times New Roman"/>
                <w:sz w:val="24"/>
              </w:rPr>
              <w:t>1 to</w:t>
            </w:r>
            <w:r>
              <w:rPr>
                <w:rFonts w:ascii="Times New Roman"/>
                <w:spacing w:val="4"/>
                <w:sz w:val="24"/>
              </w:rPr>
              <w:t> </w:t>
            </w:r>
            <w:r>
              <w:rPr>
                <w:rFonts w:ascii="Times New Roman"/>
                <w:sz w:val="24"/>
              </w:rPr>
              <w:t>2</w:t>
            </w:r>
          </w:p>
        </w:tc>
        <w:tc>
          <w:tcPr>
            <w:tcW w:w="960" w:type="dxa"/>
            <w:tcBorders>
              <w:top w:val="single" w:sz="17" w:space="0" w:color="000000"/>
              <w:left w:val="single" w:sz="4" w:space="0" w:color="000000"/>
              <w:bottom w:val="single" w:sz="17" w:space="0" w:color="000000"/>
              <w:right w:val="single" w:sz="4" w:space="0" w:color="000000"/>
            </w:tcBorders>
          </w:tcPr>
          <w:p>
            <w:pPr>
              <w:pStyle w:val="TableParagraph"/>
              <w:spacing w:line="240" w:lineRule="auto" w:before="20"/>
              <w:ind w:left="4" w:right="0"/>
              <w:jc w:val="center"/>
              <w:rPr>
                <w:rFonts w:ascii="Times New Roman" w:hAnsi="Times New Roman" w:cs="Times New Roman" w:eastAsia="Times New Roman" w:hint="default"/>
                <w:sz w:val="24"/>
                <w:szCs w:val="24"/>
              </w:rPr>
            </w:pPr>
            <w:r>
              <w:rPr>
                <w:rFonts w:ascii="Times New Roman"/>
                <w:sz w:val="24"/>
              </w:rPr>
              <w:t>1 to</w:t>
            </w:r>
            <w:r>
              <w:rPr>
                <w:rFonts w:ascii="Times New Roman"/>
                <w:spacing w:val="4"/>
                <w:sz w:val="24"/>
              </w:rPr>
              <w:t> </w:t>
            </w:r>
            <w:r>
              <w:rPr>
                <w:rFonts w:ascii="Times New Roman"/>
                <w:sz w:val="24"/>
              </w:rPr>
              <w:t>3</w:t>
            </w:r>
          </w:p>
        </w:tc>
        <w:tc>
          <w:tcPr>
            <w:tcW w:w="960" w:type="dxa"/>
            <w:tcBorders>
              <w:top w:val="single" w:sz="17" w:space="0" w:color="000000"/>
              <w:left w:val="single" w:sz="4" w:space="0" w:color="000000"/>
              <w:bottom w:val="single" w:sz="17" w:space="0" w:color="000000"/>
              <w:right w:val="single" w:sz="4" w:space="0" w:color="000000"/>
            </w:tcBorders>
          </w:tcPr>
          <w:p>
            <w:pPr>
              <w:pStyle w:val="TableParagraph"/>
              <w:spacing w:line="240" w:lineRule="auto" w:before="20"/>
              <w:ind w:left="4" w:right="0"/>
              <w:jc w:val="center"/>
              <w:rPr>
                <w:rFonts w:ascii="Times New Roman" w:hAnsi="Times New Roman" w:cs="Times New Roman" w:eastAsia="Times New Roman" w:hint="default"/>
                <w:sz w:val="24"/>
                <w:szCs w:val="24"/>
              </w:rPr>
            </w:pPr>
            <w:r>
              <w:rPr>
                <w:rFonts w:ascii="Times New Roman"/>
                <w:sz w:val="24"/>
              </w:rPr>
              <w:t>2 to</w:t>
            </w:r>
            <w:r>
              <w:rPr>
                <w:rFonts w:ascii="Times New Roman"/>
                <w:spacing w:val="4"/>
                <w:sz w:val="24"/>
              </w:rPr>
              <w:t> </w:t>
            </w:r>
            <w:r>
              <w:rPr>
                <w:rFonts w:ascii="Times New Roman"/>
                <w:sz w:val="24"/>
              </w:rPr>
              <w:t>3</w:t>
            </w:r>
          </w:p>
        </w:tc>
        <w:tc>
          <w:tcPr>
            <w:tcW w:w="961" w:type="dxa"/>
            <w:tcBorders>
              <w:top w:val="single" w:sz="17" w:space="0" w:color="000000"/>
              <w:left w:val="single" w:sz="4" w:space="0" w:color="000000"/>
              <w:bottom w:val="single" w:sz="17" w:space="0" w:color="000000"/>
              <w:right w:val="single" w:sz="4" w:space="0" w:color="000000"/>
            </w:tcBorders>
          </w:tcPr>
          <w:p>
            <w:pPr>
              <w:pStyle w:val="TableParagraph"/>
              <w:spacing w:line="240" w:lineRule="auto" w:before="20"/>
              <w:ind w:left="3" w:right="0"/>
              <w:jc w:val="center"/>
              <w:rPr>
                <w:rFonts w:ascii="Times New Roman" w:hAnsi="Times New Roman" w:cs="Times New Roman" w:eastAsia="Times New Roman" w:hint="default"/>
                <w:sz w:val="24"/>
                <w:szCs w:val="24"/>
              </w:rPr>
            </w:pPr>
            <w:r>
              <w:rPr>
                <w:rFonts w:ascii="Times New Roman"/>
                <w:sz w:val="24"/>
              </w:rPr>
              <w:t>4 to</w:t>
            </w:r>
            <w:r>
              <w:rPr>
                <w:rFonts w:ascii="Times New Roman"/>
                <w:spacing w:val="4"/>
                <w:sz w:val="24"/>
              </w:rPr>
              <w:t> </w:t>
            </w:r>
            <w:r>
              <w:rPr>
                <w:rFonts w:ascii="Times New Roman"/>
                <w:sz w:val="24"/>
              </w:rPr>
              <w:t>5</w:t>
            </w:r>
          </w:p>
        </w:tc>
        <w:tc>
          <w:tcPr>
            <w:tcW w:w="960" w:type="dxa"/>
            <w:tcBorders>
              <w:top w:val="single" w:sz="17" w:space="0" w:color="000000"/>
              <w:left w:val="single" w:sz="4" w:space="0" w:color="000000"/>
              <w:bottom w:val="single" w:sz="17" w:space="0" w:color="000000"/>
              <w:right w:val="single" w:sz="4" w:space="0" w:color="000000"/>
            </w:tcBorders>
          </w:tcPr>
          <w:p>
            <w:pPr>
              <w:pStyle w:val="TableParagraph"/>
              <w:spacing w:line="240" w:lineRule="auto" w:before="20"/>
              <w:ind w:left="3" w:right="0"/>
              <w:jc w:val="center"/>
              <w:rPr>
                <w:rFonts w:ascii="Times New Roman" w:hAnsi="Times New Roman" w:cs="Times New Roman" w:eastAsia="Times New Roman" w:hint="default"/>
                <w:sz w:val="24"/>
                <w:szCs w:val="24"/>
              </w:rPr>
            </w:pPr>
            <w:r>
              <w:rPr>
                <w:rFonts w:ascii="Times New Roman"/>
                <w:sz w:val="24"/>
              </w:rPr>
              <w:t>4 to</w:t>
            </w:r>
            <w:r>
              <w:rPr>
                <w:rFonts w:ascii="Times New Roman"/>
                <w:spacing w:val="4"/>
                <w:sz w:val="24"/>
              </w:rPr>
              <w:t> </w:t>
            </w:r>
            <w:r>
              <w:rPr>
                <w:rFonts w:ascii="Times New Roman"/>
                <w:sz w:val="24"/>
              </w:rPr>
              <w:t>6</w:t>
            </w:r>
          </w:p>
        </w:tc>
        <w:tc>
          <w:tcPr>
            <w:tcW w:w="958" w:type="dxa"/>
            <w:tcBorders>
              <w:top w:val="single" w:sz="17" w:space="0" w:color="000000"/>
              <w:left w:val="single" w:sz="4" w:space="0" w:color="000000"/>
              <w:bottom w:val="single" w:sz="17" w:space="0" w:color="000000"/>
              <w:right w:val="single" w:sz="17" w:space="0" w:color="000000"/>
            </w:tcBorders>
          </w:tcPr>
          <w:p>
            <w:pPr>
              <w:pStyle w:val="TableParagraph"/>
              <w:spacing w:line="240" w:lineRule="auto" w:before="20"/>
              <w:ind w:left="22" w:right="0"/>
              <w:jc w:val="center"/>
              <w:rPr>
                <w:rFonts w:ascii="Times New Roman" w:hAnsi="Times New Roman" w:cs="Times New Roman" w:eastAsia="Times New Roman" w:hint="default"/>
                <w:sz w:val="24"/>
                <w:szCs w:val="24"/>
              </w:rPr>
            </w:pPr>
            <w:r>
              <w:rPr>
                <w:rFonts w:ascii="Times New Roman"/>
                <w:sz w:val="24"/>
              </w:rPr>
              <w:t>5 to</w:t>
            </w:r>
            <w:r>
              <w:rPr>
                <w:rFonts w:ascii="Times New Roman"/>
                <w:spacing w:val="4"/>
                <w:sz w:val="24"/>
              </w:rPr>
              <w:t> </w:t>
            </w:r>
            <w:r>
              <w:rPr>
                <w:rFonts w:ascii="Times New Roman"/>
                <w:sz w:val="24"/>
              </w:rPr>
              <w:t>6</w:t>
            </w:r>
          </w:p>
        </w:tc>
      </w:tr>
      <w:tr>
        <w:trPr>
          <w:trHeight w:val="329" w:hRule="exact"/>
        </w:trPr>
        <w:tc>
          <w:tcPr>
            <w:tcW w:w="1758" w:type="dxa"/>
            <w:tcBorders>
              <w:top w:val="single" w:sz="17" w:space="0" w:color="000000"/>
              <w:left w:val="single" w:sz="17" w:space="0" w:color="000000"/>
              <w:bottom w:val="single" w:sz="4" w:space="0" w:color="000000"/>
              <w:right w:val="single" w:sz="17" w:space="0" w:color="000000"/>
            </w:tcBorders>
          </w:tcPr>
          <w:p>
            <w:pPr>
              <w:pStyle w:val="TableParagraph"/>
              <w:spacing w:line="240" w:lineRule="auto" w:before="11"/>
              <w:ind w:left="4" w:right="0"/>
              <w:jc w:val="center"/>
              <w:rPr>
                <w:rFonts w:ascii="Times New Roman" w:hAnsi="Times New Roman" w:cs="Times New Roman" w:eastAsia="Times New Roman" w:hint="default"/>
                <w:sz w:val="24"/>
                <w:szCs w:val="24"/>
              </w:rPr>
            </w:pPr>
            <w:r>
              <w:rPr>
                <w:rFonts w:ascii="Times New Roman"/>
                <w:sz w:val="24"/>
              </w:rPr>
              <w:t>AA</w:t>
            </w:r>
          </w:p>
        </w:tc>
        <w:tc>
          <w:tcPr>
            <w:tcW w:w="963" w:type="dxa"/>
            <w:tcBorders>
              <w:top w:val="single" w:sz="17" w:space="0" w:color="000000"/>
              <w:left w:val="single" w:sz="17" w:space="0" w:color="000000"/>
              <w:bottom w:val="single" w:sz="4" w:space="0" w:color="000000"/>
              <w:right w:val="single" w:sz="4" w:space="0" w:color="000000"/>
            </w:tcBorders>
          </w:tcPr>
          <w:p>
            <w:pPr>
              <w:pStyle w:val="TableParagraph"/>
              <w:spacing w:line="240" w:lineRule="auto" w:before="11"/>
              <w:ind w:right="8"/>
              <w:jc w:val="center"/>
              <w:rPr>
                <w:rFonts w:ascii="Times New Roman" w:hAnsi="Times New Roman" w:cs="Times New Roman" w:eastAsia="Times New Roman" w:hint="default"/>
                <w:sz w:val="24"/>
                <w:szCs w:val="24"/>
              </w:rPr>
            </w:pPr>
            <w:r>
              <w:rPr>
                <w:rFonts w:ascii="Times New Roman"/>
                <w:sz w:val="24"/>
              </w:rPr>
              <w:t>-68.8</w:t>
            </w:r>
          </w:p>
        </w:tc>
        <w:tc>
          <w:tcPr>
            <w:tcW w:w="960" w:type="dxa"/>
            <w:tcBorders>
              <w:top w:val="single" w:sz="17" w:space="0" w:color="000000"/>
              <w:left w:val="single" w:sz="4" w:space="0" w:color="000000"/>
              <w:bottom w:val="single" w:sz="4" w:space="0" w:color="000000"/>
              <w:right w:val="single" w:sz="4" w:space="0" w:color="000000"/>
            </w:tcBorders>
          </w:tcPr>
          <w:p>
            <w:pPr>
              <w:pStyle w:val="TableParagraph"/>
              <w:spacing w:line="240" w:lineRule="auto" w:before="11"/>
              <w:ind w:left="9" w:right="0"/>
              <w:jc w:val="center"/>
              <w:rPr>
                <w:rFonts w:ascii="Times New Roman" w:hAnsi="Times New Roman" w:cs="Times New Roman" w:eastAsia="Times New Roman" w:hint="default"/>
                <w:sz w:val="24"/>
                <w:szCs w:val="24"/>
              </w:rPr>
            </w:pPr>
            <w:r>
              <w:rPr>
                <w:rFonts w:ascii="Times New Roman"/>
                <w:sz w:val="24"/>
              </w:rPr>
              <w:t>-7.2</w:t>
            </w:r>
          </w:p>
        </w:tc>
        <w:tc>
          <w:tcPr>
            <w:tcW w:w="960" w:type="dxa"/>
            <w:tcBorders>
              <w:top w:val="single" w:sz="17" w:space="0" w:color="000000"/>
              <w:left w:val="single" w:sz="4" w:space="0" w:color="000000"/>
              <w:bottom w:val="single" w:sz="4" w:space="0" w:color="000000"/>
              <w:right w:val="single" w:sz="4" w:space="0" w:color="000000"/>
            </w:tcBorders>
          </w:tcPr>
          <w:p>
            <w:pPr>
              <w:pStyle w:val="TableParagraph"/>
              <w:spacing w:line="240" w:lineRule="auto" w:before="11"/>
              <w:ind w:left="9" w:right="0"/>
              <w:jc w:val="center"/>
              <w:rPr>
                <w:rFonts w:ascii="Times New Roman" w:hAnsi="Times New Roman" w:cs="Times New Roman" w:eastAsia="Times New Roman" w:hint="default"/>
                <w:sz w:val="24"/>
                <w:szCs w:val="24"/>
              </w:rPr>
            </w:pPr>
            <w:r>
              <w:rPr>
                <w:rFonts w:ascii="Times New Roman"/>
                <w:sz w:val="24"/>
              </w:rPr>
              <w:t>61.4</w:t>
            </w:r>
          </w:p>
        </w:tc>
        <w:tc>
          <w:tcPr>
            <w:tcW w:w="961" w:type="dxa"/>
            <w:tcBorders>
              <w:top w:val="single" w:sz="17" w:space="0" w:color="000000"/>
              <w:left w:val="single" w:sz="4" w:space="0" w:color="000000"/>
              <w:bottom w:val="single" w:sz="4" w:space="0" w:color="000000"/>
              <w:right w:val="single" w:sz="4" w:space="0" w:color="000000"/>
            </w:tcBorders>
          </w:tcPr>
          <w:p>
            <w:pPr>
              <w:pStyle w:val="TableParagraph"/>
              <w:spacing w:line="240" w:lineRule="auto" w:before="11"/>
              <w:ind w:left="3" w:right="0"/>
              <w:jc w:val="center"/>
              <w:rPr>
                <w:rFonts w:ascii="Times New Roman" w:hAnsi="Times New Roman" w:cs="Times New Roman" w:eastAsia="Times New Roman" w:hint="default"/>
                <w:sz w:val="24"/>
                <w:szCs w:val="24"/>
              </w:rPr>
            </w:pPr>
            <w:r>
              <w:rPr>
                <w:rFonts w:ascii="Times New Roman"/>
                <w:sz w:val="24"/>
              </w:rPr>
              <w:t>-68.6</w:t>
            </w:r>
          </w:p>
        </w:tc>
        <w:tc>
          <w:tcPr>
            <w:tcW w:w="960" w:type="dxa"/>
            <w:tcBorders>
              <w:top w:val="single" w:sz="17" w:space="0" w:color="000000"/>
              <w:left w:val="single" w:sz="4" w:space="0" w:color="000000"/>
              <w:bottom w:val="single" w:sz="4" w:space="0" w:color="000000"/>
              <w:right w:val="single" w:sz="4" w:space="0" w:color="000000"/>
            </w:tcBorders>
          </w:tcPr>
          <w:p>
            <w:pPr>
              <w:pStyle w:val="TableParagraph"/>
              <w:spacing w:line="240" w:lineRule="auto" w:before="11"/>
              <w:ind w:left="8" w:right="0"/>
              <w:jc w:val="center"/>
              <w:rPr>
                <w:rFonts w:ascii="Times New Roman" w:hAnsi="Times New Roman" w:cs="Times New Roman" w:eastAsia="Times New Roman" w:hint="default"/>
                <w:sz w:val="24"/>
                <w:szCs w:val="24"/>
              </w:rPr>
            </w:pPr>
            <w:r>
              <w:rPr>
                <w:rFonts w:ascii="Times New Roman"/>
                <w:sz w:val="24"/>
              </w:rPr>
              <w:t>-7.0</w:t>
            </w:r>
          </w:p>
        </w:tc>
        <w:tc>
          <w:tcPr>
            <w:tcW w:w="958" w:type="dxa"/>
            <w:tcBorders>
              <w:top w:val="single" w:sz="17" w:space="0" w:color="000000"/>
              <w:left w:val="single" w:sz="4" w:space="0" w:color="000000"/>
              <w:bottom w:val="single" w:sz="4" w:space="0" w:color="000000"/>
              <w:right w:val="single" w:sz="17" w:space="0" w:color="000000"/>
            </w:tcBorders>
          </w:tcPr>
          <w:p>
            <w:pPr>
              <w:pStyle w:val="TableParagraph"/>
              <w:spacing w:line="240" w:lineRule="auto" w:before="11"/>
              <w:ind w:left="27" w:right="0"/>
              <w:jc w:val="center"/>
              <w:rPr>
                <w:rFonts w:ascii="Times New Roman" w:hAnsi="Times New Roman" w:cs="Times New Roman" w:eastAsia="Times New Roman" w:hint="default"/>
                <w:sz w:val="24"/>
                <w:szCs w:val="24"/>
              </w:rPr>
            </w:pPr>
            <w:r>
              <w:rPr>
                <w:rFonts w:ascii="Times New Roman"/>
                <w:sz w:val="24"/>
              </w:rPr>
              <w:t>61.8</w:t>
            </w:r>
          </w:p>
        </w:tc>
      </w:tr>
      <w:tr>
        <w:trPr>
          <w:trHeight w:val="313" w:hRule="exact"/>
        </w:trPr>
        <w:tc>
          <w:tcPr>
            <w:tcW w:w="1758" w:type="dxa"/>
            <w:tcBorders>
              <w:top w:val="single" w:sz="4" w:space="0" w:color="000000"/>
              <w:left w:val="single" w:sz="17" w:space="0" w:color="000000"/>
              <w:bottom w:val="single" w:sz="4" w:space="0" w:color="000000"/>
              <w:right w:val="single" w:sz="17" w:space="0" w:color="000000"/>
            </w:tcBorders>
          </w:tcPr>
          <w:p>
            <w:pPr>
              <w:pStyle w:val="TableParagraph"/>
              <w:spacing w:line="240" w:lineRule="auto" w:before="11"/>
              <w:ind w:left="2" w:right="0"/>
              <w:jc w:val="center"/>
              <w:rPr>
                <w:rFonts w:ascii="Times New Roman" w:hAnsi="Times New Roman" w:cs="Times New Roman" w:eastAsia="Times New Roman" w:hint="default"/>
                <w:sz w:val="24"/>
                <w:szCs w:val="24"/>
              </w:rPr>
            </w:pPr>
            <w:r>
              <w:rPr>
                <w:rFonts w:ascii="Times New Roman"/>
                <w:spacing w:val="-3"/>
                <w:sz w:val="24"/>
              </w:rPr>
              <w:t>J3</w:t>
            </w:r>
            <w:r>
              <w:rPr>
                <w:rFonts w:ascii="Times New Roman"/>
                <w:sz w:val="24"/>
              </w:rPr>
            </w:r>
          </w:p>
        </w:tc>
        <w:tc>
          <w:tcPr>
            <w:tcW w:w="963" w:type="dxa"/>
            <w:tcBorders>
              <w:top w:val="single" w:sz="4" w:space="0" w:color="000000"/>
              <w:left w:val="single" w:sz="17" w:space="0" w:color="000000"/>
              <w:bottom w:val="single" w:sz="4" w:space="0" w:color="000000"/>
              <w:right w:val="single" w:sz="4" w:space="0" w:color="000000"/>
            </w:tcBorders>
          </w:tcPr>
          <w:p>
            <w:pPr>
              <w:pStyle w:val="TableParagraph"/>
              <w:spacing w:line="240" w:lineRule="auto" w:before="11"/>
              <w:ind w:right="8"/>
              <w:jc w:val="center"/>
              <w:rPr>
                <w:rFonts w:ascii="Times New Roman" w:hAnsi="Times New Roman" w:cs="Times New Roman" w:eastAsia="Times New Roman" w:hint="default"/>
                <w:sz w:val="24"/>
                <w:szCs w:val="24"/>
              </w:rPr>
            </w:pPr>
            <w:r>
              <w:rPr>
                <w:rFonts w:ascii="Times New Roman"/>
                <w:sz w:val="24"/>
              </w:rPr>
              <w:t>9.9</w:t>
            </w:r>
          </w:p>
        </w:tc>
        <w:tc>
          <w:tcPr>
            <w:tcW w:w="960"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11"/>
              <w:ind w:left="4" w:right="0"/>
              <w:jc w:val="center"/>
              <w:rPr>
                <w:rFonts w:ascii="Times New Roman" w:hAnsi="Times New Roman" w:cs="Times New Roman" w:eastAsia="Times New Roman" w:hint="default"/>
                <w:sz w:val="24"/>
                <w:szCs w:val="24"/>
              </w:rPr>
            </w:pPr>
            <w:r>
              <w:rPr>
                <w:rFonts w:ascii="Times New Roman"/>
                <w:sz w:val="24"/>
              </w:rPr>
              <w:t>159.9</w:t>
            </w:r>
          </w:p>
        </w:tc>
        <w:tc>
          <w:tcPr>
            <w:tcW w:w="960"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11"/>
              <w:ind w:left="4" w:right="0"/>
              <w:jc w:val="center"/>
              <w:rPr>
                <w:rFonts w:ascii="Times New Roman" w:hAnsi="Times New Roman" w:cs="Times New Roman" w:eastAsia="Times New Roman" w:hint="default"/>
                <w:sz w:val="24"/>
                <w:szCs w:val="24"/>
              </w:rPr>
            </w:pPr>
            <w:r>
              <w:rPr>
                <w:rFonts w:ascii="Times New Roman"/>
                <w:sz w:val="24"/>
              </w:rPr>
              <w:t>149.8</w:t>
            </w:r>
          </w:p>
        </w:tc>
        <w:tc>
          <w:tcPr>
            <w:tcW w:w="961"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11"/>
              <w:ind w:left="8" w:right="0"/>
              <w:jc w:val="center"/>
              <w:rPr>
                <w:rFonts w:ascii="Times New Roman" w:hAnsi="Times New Roman" w:cs="Times New Roman" w:eastAsia="Times New Roman" w:hint="default"/>
                <w:sz w:val="24"/>
                <w:szCs w:val="24"/>
              </w:rPr>
            </w:pPr>
            <w:r>
              <w:rPr>
                <w:rFonts w:ascii="Times New Roman"/>
                <w:sz w:val="24"/>
              </w:rPr>
              <w:t>10.3</w:t>
            </w:r>
          </w:p>
        </w:tc>
        <w:tc>
          <w:tcPr>
            <w:tcW w:w="960"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11"/>
              <w:ind w:left="4" w:right="0"/>
              <w:jc w:val="center"/>
              <w:rPr>
                <w:rFonts w:ascii="Times New Roman" w:hAnsi="Times New Roman" w:cs="Times New Roman" w:eastAsia="Times New Roman" w:hint="default"/>
                <w:sz w:val="24"/>
                <w:szCs w:val="24"/>
              </w:rPr>
            </w:pPr>
            <w:r>
              <w:rPr>
                <w:rFonts w:ascii="Times New Roman"/>
                <w:sz w:val="24"/>
              </w:rPr>
              <w:t>159.9</w:t>
            </w:r>
          </w:p>
        </w:tc>
        <w:tc>
          <w:tcPr>
            <w:tcW w:w="958" w:type="dxa"/>
            <w:tcBorders>
              <w:top w:val="single" w:sz="4" w:space="0" w:color="000000"/>
              <w:left w:val="single" w:sz="4" w:space="0" w:color="000000"/>
              <w:bottom w:val="single" w:sz="4" w:space="0" w:color="000000"/>
              <w:right w:val="single" w:sz="17" w:space="0" w:color="000000"/>
            </w:tcBorders>
          </w:tcPr>
          <w:p>
            <w:pPr>
              <w:pStyle w:val="TableParagraph"/>
              <w:spacing w:line="240" w:lineRule="auto" w:before="11"/>
              <w:ind w:left="23" w:right="0"/>
              <w:jc w:val="center"/>
              <w:rPr>
                <w:rFonts w:ascii="Times New Roman" w:hAnsi="Times New Roman" w:cs="Times New Roman" w:eastAsia="Times New Roman" w:hint="default"/>
                <w:sz w:val="24"/>
                <w:szCs w:val="24"/>
              </w:rPr>
            </w:pPr>
            <w:r>
              <w:rPr>
                <w:rFonts w:ascii="Times New Roman"/>
                <w:sz w:val="24"/>
              </w:rPr>
              <w:t>149.5</w:t>
            </w:r>
          </w:p>
        </w:tc>
      </w:tr>
      <w:tr>
        <w:trPr>
          <w:trHeight w:val="307" w:hRule="exact"/>
        </w:trPr>
        <w:tc>
          <w:tcPr>
            <w:tcW w:w="1758" w:type="dxa"/>
            <w:tcBorders>
              <w:top w:val="single" w:sz="4" w:space="0" w:color="000000"/>
              <w:left w:val="single" w:sz="17" w:space="0" w:color="000000"/>
              <w:bottom w:val="single" w:sz="4" w:space="0" w:color="000000"/>
              <w:right w:val="single" w:sz="17" w:space="0" w:color="000000"/>
            </w:tcBorders>
          </w:tcPr>
          <w:p>
            <w:pPr>
              <w:pStyle w:val="TableParagraph"/>
              <w:spacing w:line="240" w:lineRule="auto" w:before="6"/>
              <w:ind w:right="3"/>
              <w:jc w:val="center"/>
              <w:rPr>
                <w:rFonts w:ascii="Times New Roman" w:hAnsi="Times New Roman" w:cs="Times New Roman" w:eastAsia="Times New Roman" w:hint="default"/>
                <w:sz w:val="24"/>
                <w:szCs w:val="24"/>
              </w:rPr>
            </w:pPr>
            <w:r>
              <w:rPr>
                <w:rFonts w:ascii="Times New Roman" w:hAnsi="Times New Roman"/>
                <w:sz w:val="24"/>
              </w:rPr>
              <w:t>Ductal®</w:t>
            </w:r>
          </w:p>
        </w:tc>
        <w:tc>
          <w:tcPr>
            <w:tcW w:w="963" w:type="dxa"/>
            <w:tcBorders>
              <w:top w:val="single" w:sz="4" w:space="0" w:color="000000"/>
              <w:left w:val="single" w:sz="17" w:space="0" w:color="000000"/>
              <w:bottom w:val="single" w:sz="4" w:space="0" w:color="000000"/>
              <w:right w:val="single" w:sz="4" w:space="0" w:color="000000"/>
            </w:tcBorders>
          </w:tcPr>
          <w:p>
            <w:pPr>
              <w:pStyle w:val="TableParagraph"/>
              <w:spacing w:line="240" w:lineRule="auto" w:before="6"/>
              <w:ind w:right="8"/>
              <w:jc w:val="center"/>
              <w:rPr>
                <w:rFonts w:ascii="Times New Roman" w:hAnsi="Times New Roman" w:cs="Times New Roman" w:eastAsia="Times New Roman" w:hint="default"/>
                <w:sz w:val="24"/>
                <w:szCs w:val="24"/>
              </w:rPr>
            </w:pPr>
            <w:r>
              <w:rPr>
                <w:rFonts w:ascii="Times New Roman"/>
                <w:sz w:val="24"/>
              </w:rPr>
              <w:t>-84.6</w:t>
            </w:r>
          </w:p>
        </w:tc>
        <w:tc>
          <w:tcPr>
            <w:tcW w:w="960"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6"/>
              <w:ind w:left="4" w:right="0"/>
              <w:jc w:val="center"/>
              <w:rPr>
                <w:rFonts w:ascii="Times New Roman" w:hAnsi="Times New Roman" w:cs="Times New Roman" w:eastAsia="Times New Roman" w:hint="default"/>
                <w:sz w:val="24"/>
                <w:szCs w:val="24"/>
              </w:rPr>
            </w:pPr>
            <w:r>
              <w:rPr>
                <w:rFonts w:ascii="Times New Roman"/>
                <w:sz w:val="24"/>
              </w:rPr>
              <w:t>-64.6</w:t>
            </w:r>
          </w:p>
        </w:tc>
        <w:tc>
          <w:tcPr>
            <w:tcW w:w="960"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6"/>
              <w:ind w:left="4" w:right="0"/>
              <w:jc w:val="center"/>
              <w:rPr>
                <w:rFonts w:ascii="Times New Roman" w:hAnsi="Times New Roman" w:cs="Times New Roman" w:eastAsia="Times New Roman" w:hint="default"/>
                <w:sz w:val="24"/>
                <w:szCs w:val="24"/>
              </w:rPr>
            </w:pPr>
            <w:r>
              <w:rPr>
                <w:rFonts w:ascii="Times New Roman"/>
                <w:sz w:val="24"/>
              </w:rPr>
              <w:t>-20.4</w:t>
            </w:r>
          </w:p>
        </w:tc>
        <w:tc>
          <w:tcPr>
            <w:tcW w:w="961"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6"/>
              <w:ind w:left="3" w:right="0"/>
              <w:jc w:val="center"/>
              <w:rPr>
                <w:rFonts w:ascii="Times New Roman" w:hAnsi="Times New Roman" w:cs="Times New Roman" w:eastAsia="Times New Roman" w:hint="default"/>
                <w:sz w:val="24"/>
                <w:szCs w:val="24"/>
              </w:rPr>
            </w:pPr>
            <w:r>
              <w:rPr>
                <w:rFonts w:ascii="Times New Roman"/>
                <w:sz w:val="24"/>
              </w:rPr>
              <w:t>-83.9</w:t>
            </w:r>
          </w:p>
        </w:tc>
        <w:tc>
          <w:tcPr>
            <w:tcW w:w="960"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6"/>
              <w:ind w:left="4" w:right="0"/>
              <w:jc w:val="center"/>
              <w:rPr>
                <w:rFonts w:ascii="Times New Roman" w:hAnsi="Times New Roman" w:cs="Times New Roman" w:eastAsia="Times New Roman" w:hint="default"/>
                <w:sz w:val="24"/>
                <w:szCs w:val="24"/>
              </w:rPr>
            </w:pPr>
            <w:r>
              <w:rPr>
                <w:rFonts w:ascii="Times New Roman"/>
                <w:sz w:val="24"/>
              </w:rPr>
              <w:t>-63.8</w:t>
            </w:r>
          </w:p>
        </w:tc>
        <w:tc>
          <w:tcPr>
            <w:tcW w:w="958" w:type="dxa"/>
            <w:tcBorders>
              <w:top w:val="single" w:sz="4" w:space="0" w:color="000000"/>
              <w:left w:val="single" w:sz="4" w:space="0" w:color="000000"/>
              <w:bottom w:val="single" w:sz="4" w:space="0" w:color="000000"/>
              <w:right w:val="single" w:sz="17" w:space="0" w:color="000000"/>
            </w:tcBorders>
          </w:tcPr>
          <w:p>
            <w:pPr>
              <w:pStyle w:val="TableParagraph"/>
              <w:spacing w:line="240" w:lineRule="auto" w:before="6"/>
              <w:ind w:left="23" w:right="0"/>
              <w:jc w:val="center"/>
              <w:rPr>
                <w:rFonts w:ascii="Times New Roman" w:hAnsi="Times New Roman" w:cs="Times New Roman" w:eastAsia="Times New Roman" w:hint="default"/>
                <w:sz w:val="24"/>
                <w:szCs w:val="24"/>
              </w:rPr>
            </w:pPr>
            <w:r>
              <w:rPr>
                <w:rFonts w:ascii="Times New Roman"/>
                <w:sz w:val="24"/>
              </w:rPr>
              <w:t>-20.1</w:t>
            </w:r>
          </w:p>
        </w:tc>
      </w:tr>
      <w:tr>
        <w:trPr>
          <w:trHeight w:val="343" w:hRule="exact"/>
        </w:trPr>
        <w:tc>
          <w:tcPr>
            <w:tcW w:w="1758" w:type="dxa"/>
            <w:tcBorders>
              <w:top w:val="single" w:sz="4" w:space="0" w:color="000000"/>
              <w:left w:val="single" w:sz="17" w:space="0" w:color="000000"/>
              <w:bottom w:val="single" w:sz="17" w:space="0" w:color="000000"/>
              <w:right w:val="single" w:sz="17" w:space="0" w:color="000000"/>
            </w:tcBorders>
          </w:tcPr>
          <w:p>
            <w:pPr>
              <w:pStyle w:val="TableParagraph"/>
              <w:spacing w:line="240" w:lineRule="auto" w:before="16"/>
              <w:ind w:left="9" w:right="0"/>
              <w:jc w:val="center"/>
              <w:rPr>
                <w:rFonts w:ascii="Times New Roman" w:hAnsi="Times New Roman" w:cs="Times New Roman" w:eastAsia="Times New Roman" w:hint="default"/>
                <w:sz w:val="24"/>
                <w:szCs w:val="24"/>
              </w:rPr>
            </w:pPr>
            <w:r>
              <w:rPr>
                <w:rFonts w:ascii="Times New Roman"/>
                <w:sz w:val="24"/>
              </w:rPr>
              <w:t>Phoscrete</w:t>
            </w:r>
          </w:p>
        </w:tc>
        <w:tc>
          <w:tcPr>
            <w:tcW w:w="963" w:type="dxa"/>
            <w:tcBorders>
              <w:top w:val="single" w:sz="4" w:space="0" w:color="000000"/>
              <w:left w:val="single" w:sz="17" w:space="0" w:color="000000"/>
              <w:bottom w:val="single" w:sz="17" w:space="0" w:color="000000"/>
              <w:right w:val="single" w:sz="4" w:space="0" w:color="000000"/>
            </w:tcBorders>
          </w:tcPr>
          <w:p>
            <w:pPr>
              <w:pStyle w:val="TableParagraph"/>
              <w:spacing w:line="240" w:lineRule="auto" w:before="16"/>
              <w:ind w:right="3"/>
              <w:jc w:val="center"/>
              <w:rPr>
                <w:rFonts w:ascii="Times New Roman" w:hAnsi="Times New Roman" w:cs="Times New Roman" w:eastAsia="Times New Roman" w:hint="default"/>
                <w:sz w:val="24"/>
                <w:szCs w:val="24"/>
              </w:rPr>
            </w:pPr>
            <w:r>
              <w:rPr>
                <w:rFonts w:ascii="Times New Roman"/>
                <w:sz w:val="24"/>
              </w:rPr>
              <w:t>11.9</w:t>
            </w:r>
          </w:p>
        </w:tc>
        <w:tc>
          <w:tcPr>
            <w:tcW w:w="960" w:type="dxa"/>
            <w:tcBorders>
              <w:top w:val="single" w:sz="4" w:space="0" w:color="000000"/>
              <w:left w:val="single" w:sz="4" w:space="0" w:color="000000"/>
              <w:bottom w:val="single" w:sz="17" w:space="0" w:color="000000"/>
              <w:right w:val="single" w:sz="4" w:space="0" w:color="000000"/>
            </w:tcBorders>
          </w:tcPr>
          <w:p>
            <w:pPr>
              <w:pStyle w:val="TableParagraph"/>
              <w:spacing w:line="240" w:lineRule="auto" w:before="16"/>
              <w:ind w:left="9" w:right="0"/>
              <w:jc w:val="center"/>
              <w:rPr>
                <w:rFonts w:ascii="Times New Roman" w:hAnsi="Times New Roman" w:cs="Times New Roman" w:eastAsia="Times New Roman" w:hint="default"/>
                <w:sz w:val="24"/>
                <w:szCs w:val="24"/>
              </w:rPr>
            </w:pPr>
            <w:r>
              <w:rPr>
                <w:rFonts w:ascii="Times New Roman"/>
                <w:sz w:val="24"/>
              </w:rPr>
              <w:t>11.5</w:t>
            </w:r>
          </w:p>
        </w:tc>
        <w:tc>
          <w:tcPr>
            <w:tcW w:w="960" w:type="dxa"/>
            <w:tcBorders>
              <w:top w:val="single" w:sz="4" w:space="0" w:color="000000"/>
              <w:left w:val="single" w:sz="4" w:space="0" w:color="000000"/>
              <w:bottom w:val="single" w:sz="17" w:space="0" w:color="000000"/>
              <w:right w:val="single" w:sz="4" w:space="0" w:color="000000"/>
            </w:tcBorders>
          </w:tcPr>
          <w:p>
            <w:pPr>
              <w:pStyle w:val="TableParagraph"/>
              <w:spacing w:line="240" w:lineRule="auto" w:before="16"/>
              <w:ind w:left="9" w:right="0"/>
              <w:jc w:val="center"/>
              <w:rPr>
                <w:rFonts w:ascii="Times New Roman" w:hAnsi="Times New Roman" w:cs="Times New Roman" w:eastAsia="Times New Roman" w:hint="default"/>
                <w:sz w:val="24"/>
                <w:szCs w:val="24"/>
              </w:rPr>
            </w:pPr>
            <w:r>
              <w:rPr>
                <w:rFonts w:ascii="Times New Roman"/>
                <w:sz w:val="24"/>
              </w:rPr>
              <w:t>-0.4</w:t>
            </w:r>
          </w:p>
        </w:tc>
        <w:tc>
          <w:tcPr>
            <w:tcW w:w="961" w:type="dxa"/>
            <w:tcBorders>
              <w:top w:val="single" w:sz="4" w:space="0" w:color="000000"/>
              <w:left w:val="single" w:sz="4" w:space="0" w:color="000000"/>
              <w:bottom w:val="single" w:sz="17" w:space="0" w:color="000000"/>
              <w:right w:val="single" w:sz="4" w:space="0" w:color="000000"/>
            </w:tcBorders>
          </w:tcPr>
          <w:p>
            <w:pPr>
              <w:pStyle w:val="TableParagraph"/>
              <w:spacing w:line="240" w:lineRule="auto" w:before="16"/>
              <w:ind w:left="8" w:right="0"/>
              <w:jc w:val="center"/>
              <w:rPr>
                <w:rFonts w:ascii="Times New Roman" w:hAnsi="Times New Roman" w:cs="Times New Roman" w:eastAsia="Times New Roman" w:hint="default"/>
                <w:sz w:val="24"/>
                <w:szCs w:val="24"/>
              </w:rPr>
            </w:pPr>
            <w:r>
              <w:rPr>
                <w:rFonts w:ascii="Times New Roman"/>
                <w:sz w:val="24"/>
              </w:rPr>
              <w:t>11.9</w:t>
            </w:r>
          </w:p>
        </w:tc>
        <w:tc>
          <w:tcPr>
            <w:tcW w:w="960" w:type="dxa"/>
            <w:tcBorders>
              <w:top w:val="single" w:sz="4" w:space="0" w:color="000000"/>
              <w:left w:val="single" w:sz="4" w:space="0" w:color="000000"/>
              <w:bottom w:val="single" w:sz="17" w:space="0" w:color="000000"/>
              <w:right w:val="single" w:sz="4" w:space="0" w:color="000000"/>
            </w:tcBorders>
          </w:tcPr>
          <w:p>
            <w:pPr>
              <w:pStyle w:val="TableParagraph"/>
              <w:spacing w:line="240" w:lineRule="auto" w:before="16"/>
              <w:ind w:left="8" w:right="0"/>
              <w:jc w:val="center"/>
              <w:rPr>
                <w:rFonts w:ascii="Times New Roman" w:hAnsi="Times New Roman" w:cs="Times New Roman" w:eastAsia="Times New Roman" w:hint="default"/>
                <w:sz w:val="24"/>
                <w:szCs w:val="24"/>
              </w:rPr>
            </w:pPr>
            <w:r>
              <w:rPr>
                <w:rFonts w:ascii="Times New Roman"/>
                <w:sz w:val="24"/>
              </w:rPr>
              <w:t>11.5</w:t>
            </w:r>
          </w:p>
        </w:tc>
        <w:tc>
          <w:tcPr>
            <w:tcW w:w="958" w:type="dxa"/>
            <w:tcBorders>
              <w:top w:val="single" w:sz="4" w:space="0" w:color="000000"/>
              <w:left w:val="single" w:sz="4" w:space="0" w:color="000000"/>
              <w:bottom w:val="single" w:sz="17" w:space="0" w:color="000000"/>
              <w:right w:val="single" w:sz="17" w:space="0" w:color="000000"/>
            </w:tcBorders>
          </w:tcPr>
          <w:p>
            <w:pPr>
              <w:pStyle w:val="TableParagraph"/>
              <w:spacing w:line="240" w:lineRule="auto" w:before="16"/>
              <w:ind w:left="27" w:right="0"/>
              <w:jc w:val="center"/>
              <w:rPr>
                <w:rFonts w:ascii="Times New Roman" w:hAnsi="Times New Roman" w:cs="Times New Roman" w:eastAsia="Times New Roman" w:hint="default"/>
                <w:sz w:val="24"/>
                <w:szCs w:val="24"/>
              </w:rPr>
            </w:pPr>
            <w:r>
              <w:rPr>
                <w:rFonts w:ascii="Times New Roman"/>
                <w:sz w:val="24"/>
              </w:rPr>
              <w:t>-0.4</w:t>
            </w:r>
          </w:p>
        </w:tc>
      </w:tr>
    </w:tbl>
    <w:p>
      <w:pPr>
        <w:spacing w:line="240" w:lineRule="auto" w:before="0"/>
        <w:ind w:right="0"/>
        <w:rPr>
          <w:rFonts w:ascii="Times New Roman" w:hAnsi="Times New Roman" w:cs="Times New Roman" w:eastAsia="Times New Roman" w:hint="default"/>
          <w:i/>
          <w:sz w:val="20"/>
          <w:szCs w:val="20"/>
        </w:rPr>
      </w:pPr>
    </w:p>
    <w:p>
      <w:pPr>
        <w:spacing w:line="240" w:lineRule="auto" w:before="10"/>
        <w:ind w:right="0"/>
        <w:rPr>
          <w:rFonts w:ascii="Times New Roman" w:hAnsi="Times New Roman" w:cs="Times New Roman" w:eastAsia="Times New Roman" w:hint="default"/>
          <w:i/>
          <w:sz w:val="19"/>
          <w:szCs w:val="19"/>
        </w:rPr>
      </w:pPr>
    </w:p>
    <w:p>
      <w:pPr>
        <w:spacing w:before="79"/>
        <w:ind w:left="2165" w:right="928" w:firstLine="0"/>
        <w:jc w:val="left"/>
        <w:rPr>
          <w:rFonts w:ascii="Times New Roman" w:hAnsi="Times New Roman" w:cs="Times New Roman" w:eastAsia="Times New Roman" w:hint="default"/>
          <w:sz w:val="16"/>
          <w:szCs w:val="16"/>
        </w:rPr>
      </w:pPr>
      <w:r>
        <w:rPr>
          <w:rFonts w:ascii="Times New Roman"/>
          <w:i/>
          <w:sz w:val="24"/>
        </w:rPr>
        <w:t>Table 23: Graybeal (2018) Study Mix Design in</w:t>
      </w:r>
      <w:r>
        <w:rPr>
          <w:rFonts w:ascii="Times New Roman"/>
          <w:i/>
          <w:spacing w:val="-10"/>
          <w:sz w:val="24"/>
        </w:rPr>
        <w:t> </w:t>
      </w:r>
      <w:r>
        <w:rPr>
          <w:rFonts w:ascii="Times New Roman"/>
          <w:i/>
          <w:sz w:val="24"/>
        </w:rPr>
        <w:t>lb/yd</w:t>
      </w:r>
      <w:r>
        <w:rPr>
          <w:rFonts w:ascii="Times New Roman"/>
          <w:i/>
          <w:position w:val="9"/>
          <w:sz w:val="16"/>
        </w:rPr>
        <w:t>3</w:t>
      </w:r>
      <w:r>
        <w:rPr>
          <w:rFonts w:ascii="Times New Roman"/>
          <w:sz w:val="16"/>
        </w:rPr>
      </w:r>
    </w:p>
    <w:p>
      <w:pPr>
        <w:spacing w:line="240" w:lineRule="auto" w:before="10" w:after="0"/>
        <w:ind w:right="0"/>
        <w:rPr>
          <w:rFonts w:ascii="Times New Roman" w:hAnsi="Times New Roman" w:cs="Times New Roman" w:eastAsia="Times New Roman" w:hint="default"/>
          <w:i/>
          <w:sz w:val="23"/>
          <w:szCs w:val="23"/>
        </w:rPr>
      </w:pPr>
    </w:p>
    <w:tbl>
      <w:tblPr>
        <w:tblW w:w="0" w:type="auto"/>
        <w:jc w:val="left"/>
        <w:tblInd w:w="456" w:type="dxa"/>
        <w:tblLayout w:type="fixed"/>
        <w:tblCellMar>
          <w:top w:w="0" w:type="dxa"/>
          <w:left w:w="0" w:type="dxa"/>
          <w:bottom w:w="0" w:type="dxa"/>
          <w:right w:w="0" w:type="dxa"/>
        </w:tblCellMar>
        <w:tblLook w:val="01E0"/>
      </w:tblPr>
      <w:tblGrid>
        <w:gridCol w:w="1116"/>
        <w:gridCol w:w="1042"/>
        <w:gridCol w:w="1258"/>
        <w:gridCol w:w="1590"/>
        <w:gridCol w:w="1325"/>
        <w:gridCol w:w="1349"/>
        <w:gridCol w:w="817"/>
        <w:gridCol w:w="828"/>
      </w:tblGrid>
      <w:tr>
        <w:trPr>
          <w:trHeight w:val="600" w:hRule="exact"/>
        </w:trPr>
        <w:tc>
          <w:tcPr>
            <w:tcW w:w="1116" w:type="dxa"/>
            <w:tcBorders>
              <w:top w:val="single" w:sz="17" w:space="0" w:color="000000"/>
              <w:left w:val="single" w:sz="17" w:space="0" w:color="000000"/>
              <w:bottom w:val="single" w:sz="17" w:space="0" w:color="000000"/>
              <w:right w:val="single" w:sz="4" w:space="0" w:color="000000"/>
            </w:tcBorders>
          </w:tcPr>
          <w:p>
            <w:pPr>
              <w:pStyle w:val="TableParagraph"/>
              <w:spacing w:line="240" w:lineRule="auto" w:before="136"/>
              <w:ind w:right="21"/>
              <w:jc w:val="center"/>
              <w:rPr>
                <w:rFonts w:ascii="Times New Roman" w:hAnsi="Times New Roman" w:cs="Times New Roman" w:eastAsia="Times New Roman" w:hint="default"/>
                <w:sz w:val="24"/>
                <w:szCs w:val="24"/>
              </w:rPr>
            </w:pPr>
            <w:r>
              <w:rPr>
                <w:rFonts w:ascii="Times New Roman"/>
                <w:sz w:val="24"/>
              </w:rPr>
              <w:t>Name</w:t>
            </w:r>
          </w:p>
        </w:tc>
        <w:tc>
          <w:tcPr>
            <w:tcW w:w="1042" w:type="dxa"/>
            <w:tcBorders>
              <w:top w:val="single" w:sz="17" w:space="0" w:color="000000"/>
              <w:left w:val="single" w:sz="4" w:space="0" w:color="000000"/>
              <w:bottom w:val="single" w:sz="17" w:space="0" w:color="000000"/>
              <w:right w:val="single" w:sz="4" w:space="0" w:color="000000"/>
            </w:tcBorders>
          </w:tcPr>
          <w:p>
            <w:pPr>
              <w:pStyle w:val="TableParagraph"/>
              <w:spacing w:line="240" w:lineRule="auto" w:before="136"/>
              <w:ind w:right="0"/>
              <w:jc w:val="center"/>
              <w:rPr>
                <w:rFonts w:ascii="Times New Roman" w:hAnsi="Times New Roman" w:cs="Times New Roman" w:eastAsia="Times New Roman" w:hint="default"/>
                <w:sz w:val="24"/>
                <w:szCs w:val="24"/>
              </w:rPr>
            </w:pPr>
            <w:r>
              <w:rPr>
                <w:rFonts w:ascii="Times New Roman"/>
                <w:sz w:val="24"/>
              </w:rPr>
              <w:t>Cement</w:t>
            </w:r>
          </w:p>
        </w:tc>
        <w:tc>
          <w:tcPr>
            <w:tcW w:w="1258" w:type="dxa"/>
            <w:tcBorders>
              <w:top w:val="single" w:sz="17" w:space="0" w:color="000000"/>
              <w:left w:val="single" w:sz="4" w:space="0" w:color="000000"/>
              <w:bottom w:val="single" w:sz="17" w:space="0" w:color="000000"/>
              <w:right w:val="single" w:sz="4" w:space="0" w:color="000000"/>
            </w:tcBorders>
          </w:tcPr>
          <w:p>
            <w:pPr>
              <w:pStyle w:val="TableParagraph"/>
              <w:spacing w:line="274" w:lineRule="exact" w:before="6"/>
              <w:ind w:left="379" w:right="352" w:hanging="29"/>
              <w:jc w:val="left"/>
              <w:rPr>
                <w:rFonts w:ascii="Times New Roman" w:hAnsi="Times New Roman" w:cs="Times New Roman" w:eastAsia="Times New Roman" w:hint="default"/>
                <w:sz w:val="24"/>
                <w:szCs w:val="24"/>
              </w:rPr>
            </w:pPr>
            <w:r>
              <w:rPr>
                <w:rFonts w:ascii="Times New Roman"/>
                <w:spacing w:val="-2"/>
                <w:sz w:val="24"/>
              </w:rPr>
              <w:t>Silica</w:t>
            </w:r>
            <w:r>
              <w:rPr>
                <w:rFonts w:ascii="Times New Roman"/>
                <w:sz w:val="24"/>
              </w:rPr>
              <w:t> </w:t>
            </w:r>
            <w:r>
              <w:rPr>
                <w:rFonts w:ascii="Times New Roman"/>
                <w:sz w:val="24"/>
              </w:rPr>
              <w:t>Sand</w:t>
            </w:r>
          </w:p>
        </w:tc>
        <w:tc>
          <w:tcPr>
            <w:tcW w:w="1590" w:type="dxa"/>
            <w:tcBorders>
              <w:top w:val="single" w:sz="17" w:space="0" w:color="000000"/>
              <w:left w:val="single" w:sz="4" w:space="0" w:color="000000"/>
              <w:bottom w:val="single" w:sz="17" w:space="0" w:color="000000"/>
              <w:right w:val="single" w:sz="4" w:space="0" w:color="000000"/>
            </w:tcBorders>
          </w:tcPr>
          <w:p>
            <w:pPr>
              <w:pStyle w:val="TableParagraph"/>
              <w:spacing w:line="274" w:lineRule="exact" w:before="6"/>
              <w:ind w:left="465" w:right="421" w:hanging="44"/>
              <w:jc w:val="left"/>
              <w:rPr>
                <w:rFonts w:ascii="Times New Roman" w:hAnsi="Times New Roman" w:cs="Times New Roman" w:eastAsia="Times New Roman" w:hint="default"/>
                <w:sz w:val="24"/>
                <w:szCs w:val="24"/>
              </w:rPr>
            </w:pPr>
            <w:r>
              <w:rPr>
                <w:rFonts w:ascii="Times New Roman"/>
                <w:sz w:val="24"/>
              </w:rPr>
              <w:t>Ground Quartz</w:t>
            </w:r>
          </w:p>
        </w:tc>
        <w:tc>
          <w:tcPr>
            <w:tcW w:w="1325" w:type="dxa"/>
            <w:tcBorders>
              <w:top w:val="single" w:sz="17" w:space="0" w:color="000000"/>
              <w:left w:val="single" w:sz="4" w:space="0" w:color="000000"/>
              <w:bottom w:val="single" w:sz="17" w:space="0" w:color="000000"/>
              <w:right w:val="single" w:sz="4" w:space="0" w:color="000000"/>
            </w:tcBorders>
          </w:tcPr>
          <w:p>
            <w:pPr>
              <w:pStyle w:val="TableParagraph"/>
              <w:spacing w:line="274" w:lineRule="exact" w:before="6"/>
              <w:ind w:left="383" w:right="382" w:firstLine="4"/>
              <w:jc w:val="left"/>
              <w:rPr>
                <w:rFonts w:ascii="Times New Roman" w:hAnsi="Times New Roman" w:cs="Times New Roman" w:eastAsia="Times New Roman" w:hint="default"/>
                <w:sz w:val="24"/>
                <w:szCs w:val="24"/>
              </w:rPr>
            </w:pPr>
            <w:r>
              <w:rPr>
                <w:rFonts w:ascii="Times New Roman"/>
                <w:spacing w:val="-2"/>
                <w:sz w:val="24"/>
              </w:rPr>
              <w:t>Silica</w:t>
            </w:r>
            <w:r>
              <w:rPr>
                <w:rFonts w:ascii="Times New Roman"/>
                <w:sz w:val="24"/>
              </w:rPr>
              <w:t> </w:t>
            </w:r>
            <w:r>
              <w:rPr>
                <w:rFonts w:ascii="Times New Roman"/>
                <w:sz w:val="24"/>
              </w:rPr>
              <w:t>Fume</w:t>
            </w:r>
          </w:p>
        </w:tc>
        <w:tc>
          <w:tcPr>
            <w:tcW w:w="1349" w:type="dxa"/>
            <w:tcBorders>
              <w:top w:val="single" w:sz="17" w:space="0" w:color="000000"/>
              <w:left w:val="single" w:sz="4" w:space="0" w:color="000000"/>
              <w:bottom w:val="single" w:sz="17" w:space="0" w:color="000000"/>
              <w:right w:val="single" w:sz="4" w:space="0" w:color="000000"/>
            </w:tcBorders>
          </w:tcPr>
          <w:p>
            <w:pPr>
              <w:pStyle w:val="TableParagraph"/>
              <w:spacing w:line="274" w:lineRule="exact" w:before="6"/>
              <w:ind w:left="105" w:right="102" w:firstLine="249"/>
              <w:jc w:val="left"/>
              <w:rPr>
                <w:rFonts w:ascii="Times New Roman" w:hAnsi="Times New Roman" w:cs="Times New Roman" w:eastAsia="Times New Roman" w:hint="default"/>
                <w:sz w:val="24"/>
                <w:szCs w:val="24"/>
              </w:rPr>
            </w:pPr>
            <w:r>
              <w:rPr>
                <w:rFonts w:ascii="Times New Roman"/>
                <w:sz w:val="24"/>
              </w:rPr>
              <w:t>Liquid </w:t>
            </w:r>
            <w:r>
              <w:rPr>
                <w:rFonts w:ascii="Times New Roman"/>
                <w:spacing w:val="-1"/>
                <w:sz w:val="24"/>
              </w:rPr>
              <w:t>Admixtures</w:t>
            </w:r>
          </w:p>
        </w:tc>
        <w:tc>
          <w:tcPr>
            <w:tcW w:w="817" w:type="dxa"/>
            <w:tcBorders>
              <w:top w:val="single" w:sz="17" w:space="0" w:color="000000"/>
              <w:left w:val="single" w:sz="4" w:space="0" w:color="000000"/>
              <w:bottom w:val="single" w:sz="17" w:space="0" w:color="000000"/>
              <w:right w:val="single" w:sz="8" w:space="0" w:color="000000"/>
            </w:tcBorders>
          </w:tcPr>
          <w:p>
            <w:pPr>
              <w:pStyle w:val="TableParagraph"/>
              <w:spacing w:line="240" w:lineRule="auto" w:before="136"/>
              <w:ind w:left="2" w:right="0"/>
              <w:jc w:val="center"/>
              <w:rPr>
                <w:rFonts w:ascii="Times New Roman" w:hAnsi="Times New Roman" w:cs="Times New Roman" w:eastAsia="Times New Roman" w:hint="default"/>
                <w:sz w:val="24"/>
                <w:szCs w:val="24"/>
              </w:rPr>
            </w:pPr>
            <w:r>
              <w:rPr>
                <w:rFonts w:ascii="Times New Roman"/>
                <w:sz w:val="24"/>
              </w:rPr>
              <w:t>Water</w:t>
            </w:r>
          </w:p>
        </w:tc>
        <w:tc>
          <w:tcPr>
            <w:tcW w:w="828" w:type="dxa"/>
            <w:tcBorders>
              <w:top w:val="single" w:sz="17" w:space="0" w:color="000000"/>
              <w:left w:val="single" w:sz="8" w:space="0" w:color="000000"/>
              <w:bottom w:val="single" w:sz="17" w:space="0" w:color="000000"/>
              <w:right w:val="single" w:sz="17" w:space="0" w:color="000000"/>
            </w:tcBorders>
          </w:tcPr>
          <w:p>
            <w:pPr>
              <w:pStyle w:val="TableParagraph"/>
              <w:spacing w:line="240" w:lineRule="auto" w:before="136"/>
              <w:ind w:left="11" w:right="0"/>
              <w:jc w:val="center"/>
              <w:rPr>
                <w:rFonts w:ascii="Times New Roman" w:hAnsi="Times New Roman" w:cs="Times New Roman" w:eastAsia="Times New Roman" w:hint="default"/>
                <w:sz w:val="24"/>
                <w:szCs w:val="24"/>
              </w:rPr>
            </w:pPr>
            <w:r>
              <w:rPr>
                <w:rFonts w:ascii="Times New Roman"/>
                <w:sz w:val="24"/>
              </w:rPr>
              <w:t>Fibers</w:t>
            </w:r>
          </w:p>
        </w:tc>
      </w:tr>
      <w:tr>
        <w:trPr>
          <w:trHeight w:val="365" w:hRule="exact"/>
        </w:trPr>
        <w:tc>
          <w:tcPr>
            <w:tcW w:w="1116" w:type="dxa"/>
            <w:tcBorders>
              <w:top w:val="single" w:sz="17" w:space="0" w:color="000000"/>
              <w:left w:val="single" w:sz="17" w:space="0" w:color="000000"/>
              <w:bottom w:val="single" w:sz="17" w:space="0" w:color="000000"/>
              <w:right w:val="single" w:sz="4" w:space="0" w:color="000000"/>
            </w:tcBorders>
          </w:tcPr>
          <w:p>
            <w:pPr>
              <w:pStyle w:val="TableParagraph"/>
              <w:spacing w:line="240" w:lineRule="auto" w:before="20"/>
              <w:ind w:right="16"/>
              <w:jc w:val="center"/>
              <w:rPr>
                <w:rFonts w:ascii="Times New Roman" w:hAnsi="Times New Roman" w:cs="Times New Roman" w:eastAsia="Times New Roman" w:hint="default"/>
                <w:sz w:val="24"/>
                <w:szCs w:val="24"/>
              </w:rPr>
            </w:pPr>
            <w:r>
              <w:rPr>
                <w:rFonts w:ascii="Times New Roman"/>
                <w:sz w:val="24"/>
              </w:rPr>
              <w:t>U-A</w:t>
            </w:r>
          </w:p>
        </w:tc>
        <w:tc>
          <w:tcPr>
            <w:tcW w:w="1042" w:type="dxa"/>
            <w:tcBorders>
              <w:top w:val="single" w:sz="17" w:space="0" w:color="000000"/>
              <w:left w:val="single" w:sz="4" w:space="0" w:color="000000"/>
              <w:bottom w:val="single" w:sz="17" w:space="0" w:color="000000"/>
              <w:right w:val="single" w:sz="4" w:space="0" w:color="000000"/>
            </w:tcBorders>
          </w:tcPr>
          <w:p>
            <w:pPr>
              <w:pStyle w:val="TableParagraph"/>
              <w:spacing w:line="240" w:lineRule="auto" w:before="20"/>
              <w:ind w:right="0"/>
              <w:jc w:val="center"/>
              <w:rPr>
                <w:rFonts w:ascii="Times New Roman" w:hAnsi="Times New Roman" w:cs="Times New Roman" w:eastAsia="Times New Roman" w:hint="default"/>
                <w:sz w:val="24"/>
                <w:szCs w:val="24"/>
              </w:rPr>
            </w:pPr>
            <w:r>
              <w:rPr>
                <w:rFonts w:ascii="Times New Roman"/>
                <w:sz w:val="24"/>
              </w:rPr>
              <w:t>1,328</w:t>
            </w:r>
          </w:p>
        </w:tc>
        <w:tc>
          <w:tcPr>
            <w:tcW w:w="1258" w:type="dxa"/>
            <w:tcBorders>
              <w:top w:val="single" w:sz="17" w:space="0" w:color="000000"/>
              <w:left w:val="single" w:sz="4" w:space="0" w:color="000000"/>
              <w:bottom w:val="single" w:sz="17" w:space="0" w:color="000000"/>
              <w:right w:val="single" w:sz="4" w:space="0" w:color="000000"/>
            </w:tcBorders>
          </w:tcPr>
          <w:p>
            <w:pPr>
              <w:pStyle w:val="TableParagraph"/>
              <w:spacing w:line="240" w:lineRule="auto" w:before="20"/>
              <w:ind w:left="350" w:right="0"/>
              <w:jc w:val="left"/>
              <w:rPr>
                <w:rFonts w:ascii="Times New Roman" w:hAnsi="Times New Roman" w:cs="Times New Roman" w:eastAsia="Times New Roman" w:hint="default"/>
                <w:sz w:val="24"/>
                <w:szCs w:val="24"/>
              </w:rPr>
            </w:pPr>
            <w:r>
              <w:rPr>
                <w:rFonts w:ascii="Times New Roman"/>
                <w:sz w:val="24"/>
              </w:rPr>
              <w:t>1,288</w:t>
            </w:r>
          </w:p>
        </w:tc>
        <w:tc>
          <w:tcPr>
            <w:tcW w:w="1590" w:type="dxa"/>
            <w:tcBorders>
              <w:top w:val="single" w:sz="17" w:space="0" w:color="000000"/>
              <w:left w:val="single" w:sz="4" w:space="0" w:color="000000"/>
              <w:bottom w:val="single" w:sz="17" w:space="0" w:color="000000"/>
              <w:right w:val="single" w:sz="4" w:space="0" w:color="000000"/>
            </w:tcBorders>
          </w:tcPr>
          <w:p>
            <w:pPr>
              <w:pStyle w:val="TableParagraph"/>
              <w:spacing w:line="240" w:lineRule="auto" w:before="20"/>
              <w:ind w:right="0"/>
              <w:jc w:val="center"/>
              <w:rPr>
                <w:rFonts w:ascii="Times New Roman" w:hAnsi="Times New Roman" w:cs="Times New Roman" w:eastAsia="Times New Roman" w:hint="default"/>
                <w:sz w:val="24"/>
                <w:szCs w:val="24"/>
              </w:rPr>
            </w:pPr>
            <w:r>
              <w:rPr>
                <w:rFonts w:ascii="Times New Roman"/>
                <w:sz w:val="24"/>
              </w:rPr>
              <w:t>367</w:t>
            </w:r>
          </w:p>
        </w:tc>
        <w:tc>
          <w:tcPr>
            <w:tcW w:w="1325" w:type="dxa"/>
            <w:tcBorders>
              <w:top w:val="single" w:sz="17" w:space="0" w:color="000000"/>
              <w:left w:val="single" w:sz="4" w:space="0" w:color="000000"/>
              <w:bottom w:val="single" w:sz="17" w:space="0" w:color="000000"/>
              <w:right w:val="single" w:sz="4" w:space="0" w:color="000000"/>
            </w:tcBorders>
          </w:tcPr>
          <w:p>
            <w:pPr>
              <w:pStyle w:val="TableParagraph"/>
              <w:spacing w:line="240" w:lineRule="auto" w:before="20"/>
              <w:ind w:left="4" w:right="0"/>
              <w:jc w:val="center"/>
              <w:rPr>
                <w:rFonts w:ascii="Times New Roman" w:hAnsi="Times New Roman" w:cs="Times New Roman" w:eastAsia="Times New Roman" w:hint="default"/>
                <w:sz w:val="24"/>
                <w:szCs w:val="24"/>
              </w:rPr>
            </w:pPr>
            <w:r>
              <w:rPr>
                <w:rFonts w:ascii="Times New Roman"/>
                <w:sz w:val="24"/>
              </w:rPr>
              <w:t>518</w:t>
            </w:r>
          </w:p>
        </w:tc>
        <w:tc>
          <w:tcPr>
            <w:tcW w:w="1349" w:type="dxa"/>
            <w:tcBorders>
              <w:top w:val="single" w:sz="17" w:space="0" w:color="000000"/>
              <w:left w:val="single" w:sz="4" w:space="0" w:color="000000"/>
              <w:bottom w:val="single" w:sz="17" w:space="0" w:color="000000"/>
              <w:right w:val="single" w:sz="4" w:space="0" w:color="000000"/>
            </w:tcBorders>
          </w:tcPr>
          <w:p>
            <w:pPr>
              <w:pStyle w:val="TableParagraph"/>
              <w:spacing w:line="240" w:lineRule="auto" w:before="20"/>
              <w:ind w:right="545"/>
              <w:jc w:val="right"/>
              <w:rPr>
                <w:rFonts w:ascii="Times New Roman" w:hAnsi="Times New Roman" w:cs="Times New Roman" w:eastAsia="Times New Roman" w:hint="default"/>
                <w:sz w:val="24"/>
                <w:szCs w:val="24"/>
              </w:rPr>
            </w:pPr>
            <w:r>
              <w:rPr>
                <w:rFonts w:ascii="Times New Roman"/>
                <w:sz w:val="24"/>
              </w:rPr>
              <w:t>23</w:t>
            </w:r>
          </w:p>
        </w:tc>
        <w:tc>
          <w:tcPr>
            <w:tcW w:w="817" w:type="dxa"/>
            <w:tcBorders>
              <w:top w:val="single" w:sz="17" w:space="0" w:color="000000"/>
              <w:left w:val="single" w:sz="4" w:space="0" w:color="000000"/>
              <w:bottom w:val="single" w:sz="17" w:space="0" w:color="000000"/>
              <w:right w:val="single" w:sz="8" w:space="0" w:color="000000"/>
            </w:tcBorders>
          </w:tcPr>
          <w:p>
            <w:pPr>
              <w:pStyle w:val="TableParagraph"/>
              <w:spacing w:line="240" w:lineRule="auto" w:before="20"/>
              <w:ind w:left="8" w:right="0"/>
              <w:jc w:val="center"/>
              <w:rPr>
                <w:rFonts w:ascii="Times New Roman" w:hAnsi="Times New Roman" w:cs="Times New Roman" w:eastAsia="Times New Roman" w:hint="default"/>
                <w:sz w:val="24"/>
                <w:szCs w:val="24"/>
              </w:rPr>
            </w:pPr>
            <w:r>
              <w:rPr>
                <w:rFonts w:ascii="Times New Roman"/>
                <w:sz w:val="24"/>
              </w:rPr>
              <w:t>278</w:t>
            </w:r>
          </w:p>
        </w:tc>
        <w:tc>
          <w:tcPr>
            <w:tcW w:w="828" w:type="dxa"/>
            <w:tcBorders>
              <w:top w:val="single" w:sz="17" w:space="0" w:color="000000"/>
              <w:left w:val="single" w:sz="8" w:space="0" w:color="000000"/>
              <w:bottom w:val="single" w:sz="17" w:space="0" w:color="000000"/>
              <w:right w:val="single" w:sz="17" w:space="0" w:color="000000"/>
            </w:tcBorders>
          </w:tcPr>
          <w:p>
            <w:pPr>
              <w:pStyle w:val="TableParagraph"/>
              <w:spacing w:line="273" w:lineRule="exact"/>
              <w:ind w:left="14" w:right="0"/>
              <w:jc w:val="center"/>
              <w:rPr>
                <w:rFonts w:ascii="Times New Roman" w:hAnsi="Times New Roman" w:cs="Times New Roman" w:eastAsia="Times New Roman" w:hint="default"/>
                <w:sz w:val="24"/>
                <w:szCs w:val="24"/>
              </w:rPr>
            </w:pPr>
            <w:r>
              <w:rPr>
                <w:rFonts w:ascii="Times New Roman"/>
                <w:sz w:val="24"/>
              </w:rPr>
              <w:t>416</w:t>
            </w:r>
          </w:p>
        </w:tc>
      </w:tr>
      <w:tr>
        <w:trPr>
          <w:trHeight w:val="600" w:hRule="exact"/>
        </w:trPr>
        <w:tc>
          <w:tcPr>
            <w:tcW w:w="1116" w:type="dxa"/>
            <w:tcBorders>
              <w:top w:val="single" w:sz="17" w:space="0" w:color="000000"/>
              <w:left w:val="single" w:sz="17" w:space="0" w:color="000000"/>
              <w:bottom w:val="single" w:sz="17" w:space="0" w:color="000000"/>
              <w:right w:val="single" w:sz="4" w:space="0" w:color="000000"/>
            </w:tcBorders>
          </w:tcPr>
          <w:p>
            <w:pPr/>
          </w:p>
        </w:tc>
        <w:tc>
          <w:tcPr>
            <w:tcW w:w="5215" w:type="dxa"/>
            <w:gridSpan w:val="4"/>
            <w:tcBorders>
              <w:top w:val="single" w:sz="17" w:space="0" w:color="000000"/>
              <w:left w:val="single" w:sz="4" w:space="0" w:color="000000"/>
              <w:bottom w:val="single" w:sz="17" w:space="0" w:color="000000"/>
              <w:right w:val="single" w:sz="4" w:space="0" w:color="000000"/>
            </w:tcBorders>
          </w:tcPr>
          <w:p>
            <w:pPr>
              <w:pStyle w:val="TableParagraph"/>
              <w:spacing w:line="240" w:lineRule="auto" w:before="136"/>
              <w:ind w:left="979" w:right="0"/>
              <w:jc w:val="left"/>
              <w:rPr>
                <w:rFonts w:ascii="Times New Roman" w:hAnsi="Times New Roman" w:cs="Times New Roman" w:eastAsia="Times New Roman" w:hint="default"/>
                <w:sz w:val="24"/>
                <w:szCs w:val="24"/>
              </w:rPr>
            </w:pPr>
            <w:r>
              <w:rPr>
                <w:rFonts w:ascii="Times New Roman"/>
                <w:sz w:val="24"/>
              </w:rPr>
              <w:t>Pre-Blended, Pre-Bagged</w:t>
            </w:r>
            <w:r>
              <w:rPr>
                <w:rFonts w:ascii="Times New Roman"/>
                <w:spacing w:val="-8"/>
                <w:sz w:val="24"/>
              </w:rPr>
              <w:t> </w:t>
            </w:r>
            <w:r>
              <w:rPr>
                <w:rFonts w:ascii="Times New Roman"/>
                <w:sz w:val="24"/>
              </w:rPr>
              <w:t>Powder</w:t>
            </w:r>
          </w:p>
        </w:tc>
        <w:tc>
          <w:tcPr>
            <w:tcW w:w="1349" w:type="dxa"/>
            <w:tcBorders>
              <w:top w:val="single" w:sz="17" w:space="0" w:color="000000"/>
              <w:left w:val="single" w:sz="4" w:space="0" w:color="000000"/>
              <w:bottom w:val="single" w:sz="17" w:space="0" w:color="000000"/>
              <w:right w:val="single" w:sz="4" w:space="0" w:color="000000"/>
            </w:tcBorders>
          </w:tcPr>
          <w:p>
            <w:pPr>
              <w:pStyle w:val="TableParagraph"/>
              <w:spacing w:line="274" w:lineRule="exact" w:before="6"/>
              <w:ind w:left="105" w:right="102" w:firstLine="249"/>
              <w:jc w:val="left"/>
              <w:rPr>
                <w:rFonts w:ascii="Times New Roman" w:hAnsi="Times New Roman" w:cs="Times New Roman" w:eastAsia="Times New Roman" w:hint="default"/>
                <w:sz w:val="24"/>
                <w:szCs w:val="24"/>
              </w:rPr>
            </w:pPr>
            <w:r>
              <w:rPr>
                <w:rFonts w:ascii="Times New Roman"/>
                <w:sz w:val="24"/>
              </w:rPr>
              <w:t>Liquid </w:t>
            </w:r>
            <w:r>
              <w:rPr>
                <w:rFonts w:ascii="Times New Roman"/>
                <w:spacing w:val="-1"/>
                <w:sz w:val="24"/>
              </w:rPr>
              <w:t>Admixtures</w:t>
            </w:r>
          </w:p>
        </w:tc>
        <w:tc>
          <w:tcPr>
            <w:tcW w:w="817" w:type="dxa"/>
            <w:tcBorders>
              <w:top w:val="single" w:sz="17" w:space="0" w:color="000000"/>
              <w:left w:val="single" w:sz="4" w:space="0" w:color="000000"/>
              <w:bottom w:val="single" w:sz="17" w:space="0" w:color="000000"/>
              <w:right w:val="single" w:sz="8" w:space="0" w:color="000000"/>
            </w:tcBorders>
          </w:tcPr>
          <w:p>
            <w:pPr>
              <w:pStyle w:val="TableParagraph"/>
              <w:spacing w:line="240" w:lineRule="auto" w:before="136"/>
              <w:ind w:left="2" w:right="0"/>
              <w:jc w:val="center"/>
              <w:rPr>
                <w:rFonts w:ascii="Times New Roman" w:hAnsi="Times New Roman" w:cs="Times New Roman" w:eastAsia="Times New Roman" w:hint="default"/>
                <w:sz w:val="24"/>
                <w:szCs w:val="24"/>
              </w:rPr>
            </w:pPr>
            <w:r>
              <w:rPr>
                <w:rFonts w:ascii="Times New Roman"/>
                <w:sz w:val="24"/>
              </w:rPr>
              <w:t>Water</w:t>
            </w:r>
          </w:p>
        </w:tc>
        <w:tc>
          <w:tcPr>
            <w:tcW w:w="828" w:type="dxa"/>
            <w:tcBorders>
              <w:top w:val="single" w:sz="17" w:space="0" w:color="000000"/>
              <w:left w:val="single" w:sz="8" w:space="0" w:color="000000"/>
              <w:bottom w:val="single" w:sz="17" w:space="0" w:color="000000"/>
              <w:right w:val="single" w:sz="17" w:space="0" w:color="000000"/>
            </w:tcBorders>
          </w:tcPr>
          <w:p>
            <w:pPr>
              <w:pStyle w:val="TableParagraph"/>
              <w:spacing w:line="240" w:lineRule="auto" w:before="136"/>
              <w:ind w:left="11" w:right="0"/>
              <w:jc w:val="center"/>
              <w:rPr>
                <w:rFonts w:ascii="Times New Roman" w:hAnsi="Times New Roman" w:cs="Times New Roman" w:eastAsia="Times New Roman" w:hint="default"/>
                <w:sz w:val="24"/>
                <w:szCs w:val="24"/>
              </w:rPr>
            </w:pPr>
            <w:r>
              <w:rPr>
                <w:rFonts w:ascii="Times New Roman"/>
                <w:sz w:val="24"/>
              </w:rPr>
              <w:t>Fibers</w:t>
            </w:r>
          </w:p>
        </w:tc>
      </w:tr>
      <w:tr>
        <w:trPr>
          <w:trHeight w:val="362" w:hRule="exact"/>
        </w:trPr>
        <w:tc>
          <w:tcPr>
            <w:tcW w:w="1116" w:type="dxa"/>
            <w:tcBorders>
              <w:top w:val="single" w:sz="17" w:space="0" w:color="000000"/>
              <w:left w:val="single" w:sz="17" w:space="0" w:color="000000"/>
              <w:bottom w:val="single" w:sz="4" w:space="0" w:color="000000"/>
              <w:right w:val="single" w:sz="4" w:space="0" w:color="000000"/>
            </w:tcBorders>
          </w:tcPr>
          <w:p>
            <w:pPr>
              <w:pStyle w:val="TableParagraph"/>
              <w:spacing w:line="273" w:lineRule="exact"/>
              <w:ind w:right="10"/>
              <w:jc w:val="center"/>
              <w:rPr>
                <w:rFonts w:ascii="Times New Roman" w:hAnsi="Times New Roman" w:cs="Times New Roman" w:eastAsia="Times New Roman" w:hint="default"/>
                <w:sz w:val="24"/>
                <w:szCs w:val="24"/>
              </w:rPr>
            </w:pPr>
            <w:r>
              <w:rPr>
                <w:rFonts w:ascii="Times New Roman"/>
                <w:sz w:val="24"/>
              </w:rPr>
              <w:t>U-B</w:t>
            </w:r>
          </w:p>
        </w:tc>
        <w:tc>
          <w:tcPr>
            <w:tcW w:w="5215" w:type="dxa"/>
            <w:gridSpan w:val="4"/>
            <w:tcBorders>
              <w:top w:val="single" w:sz="17" w:space="0" w:color="000000"/>
              <w:left w:val="single" w:sz="4" w:space="0" w:color="000000"/>
              <w:bottom w:val="single" w:sz="4" w:space="0" w:color="000000"/>
              <w:right w:val="single" w:sz="4" w:space="0" w:color="000000"/>
            </w:tcBorders>
          </w:tcPr>
          <w:p>
            <w:pPr>
              <w:pStyle w:val="TableParagraph"/>
              <w:spacing w:line="240" w:lineRule="auto" w:before="25"/>
              <w:ind w:left="4" w:right="0"/>
              <w:jc w:val="center"/>
              <w:rPr>
                <w:rFonts w:ascii="Times New Roman" w:hAnsi="Times New Roman" w:cs="Times New Roman" w:eastAsia="Times New Roman" w:hint="default"/>
                <w:sz w:val="24"/>
                <w:szCs w:val="24"/>
              </w:rPr>
            </w:pPr>
            <w:r>
              <w:rPr>
                <w:rFonts w:ascii="Times New Roman"/>
                <w:sz w:val="24"/>
              </w:rPr>
              <w:t>3,516</w:t>
            </w:r>
          </w:p>
        </w:tc>
        <w:tc>
          <w:tcPr>
            <w:tcW w:w="1349" w:type="dxa"/>
            <w:tcBorders>
              <w:top w:val="single" w:sz="17" w:space="0" w:color="000000"/>
              <w:left w:val="single" w:sz="4" w:space="0" w:color="000000"/>
              <w:bottom w:val="single" w:sz="4" w:space="0" w:color="000000"/>
              <w:right w:val="single" w:sz="4" w:space="0" w:color="000000"/>
            </w:tcBorders>
          </w:tcPr>
          <w:p>
            <w:pPr>
              <w:pStyle w:val="TableParagraph"/>
              <w:spacing w:line="240" w:lineRule="auto" w:before="25"/>
              <w:ind w:right="545"/>
              <w:jc w:val="right"/>
              <w:rPr>
                <w:rFonts w:ascii="Times New Roman" w:hAnsi="Times New Roman" w:cs="Times New Roman" w:eastAsia="Times New Roman" w:hint="default"/>
                <w:sz w:val="24"/>
                <w:szCs w:val="24"/>
              </w:rPr>
            </w:pPr>
            <w:r>
              <w:rPr>
                <w:rFonts w:ascii="Times New Roman"/>
                <w:sz w:val="24"/>
              </w:rPr>
              <w:t>48</w:t>
            </w:r>
          </w:p>
        </w:tc>
        <w:tc>
          <w:tcPr>
            <w:tcW w:w="817" w:type="dxa"/>
            <w:tcBorders>
              <w:top w:val="single" w:sz="17" w:space="0" w:color="000000"/>
              <w:left w:val="single" w:sz="4" w:space="0" w:color="000000"/>
              <w:bottom w:val="single" w:sz="4" w:space="0" w:color="000000"/>
              <w:right w:val="single" w:sz="8" w:space="0" w:color="000000"/>
            </w:tcBorders>
          </w:tcPr>
          <w:p>
            <w:pPr>
              <w:pStyle w:val="TableParagraph"/>
              <w:spacing w:line="240" w:lineRule="auto" w:before="25"/>
              <w:ind w:left="8" w:right="0"/>
              <w:jc w:val="center"/>
              <w:rPr>
                <w:rFonts w:ascii="Times New Roman" w:hAnsi="Times New Roman" w:cs="Times New Roman" w:eastAsia="Times New Roman" w:hint="default"/>
                <w:sz w:val="24"/>
                <w:szCs w:val="24"/>
              </w:rPr>
            </w:pPr>
            <w:r>
              <w:rPr>
                <w:rFonts w:ascii="Times New Roman"/>
                <w:sz w:val="24"/>
              </w:rPr>
              <w:t>354</w:t>
            </w:r>
          </w:p>
        </w:tc>
        <w:tc>
          <w:tcPr>
            <w:tcW w:w="828" w:type="dxa"/>
            <w:tcBorders>
              <w:top w:val="single" w:sz="17" w:space="0" w:color="000000"/>
              <w:left w:val="single" w:sz="8" w:space="0" w:color="000000"/>
              <w:bottom w:val="single" w:sz="4" w:space="0" w:color="000000"/>
              <w:right w:val="single" w:sz="17" w:space="0" w:color="000000"/>
            </w:tcBorders>
          </w:tcPr>
          <w:p>
            <w:pPr>
              <w:pStyle w:val="TableParagraph"/>
              <w:spacing w:line="273" w:lineRule="exact"/>
              <w:ind w:left="14" w:right="0"/>
              <w:jc w:val="center"/>
              <w:rPr>
                <w:rFonts w:ascii="Times New Roman" w:hAnsi="Times New Roman" w:cs="Times New Roman" w:eastAsia="Times New Roman" w:hint="default"/>
                <w:sz w:val="24"/>
                <w:szCs w:val="24"/>
              </w:rPr>
            </w:pPr>
            <w:r>
              <w:rPr>
                <w:rFonts w:ascii="Times New Roman"/>
                <w:sz w:val="24"/>
              </w:rPr>
              <w:t>267</w:t>
            </w:r>
          </w:p>
        </w:tc>
      </w:tr>
      <w:tr>
        <w:trPr>
          <w:trHeight w:val="336" w:hRule="exact"/>
        </w:trPr>
        <w:tc>
          <w:tcPr>
            <w:tcW w:w="1116" w:type="dxa"/>
            <w:tcBorders>
              <w:top w:val="single" w:sz="4" w:space="0" w:color="000000"/>
              <w:left w:val="single" w:sz="17" w:space="0" w:color="000000"/>
              <w:bottom w:val="single" w:sz="8" w:space="0" w:color="000000"/>
              <w:right w:val="single" w:sz="4" w:space="0" w:color="000000"/>
            </w:tcBorders>
          </w:tcPr>
          <w:p>
            <w:pPr>
              <w:pStyle w:val="TableParagraph"/>
              <w:spacing w:line="273" w:lineRule="exact"/>
              <w:ind w:right="10"/>
              <w:jc w:val="center"/>
              <w:rPr>
                <w:rFonts w:ascii="Times New Roman" w:hAnsi="Times New Roman" w:cs="Times New Roman" w:eastAsia="Times New Roman" w:hint="default"/>
                <w:sz w:val="24"/>
                <w:szCs w:val="24"/>
              </w:rPr>
            </w:pPr>
            <w:r>
              <w:rPr>
                <w:rFonts w:ascii="Times New Roman"/>
                <w:sz w:val="24"/>
              </w:rPr>
              <w:t>U-C</w:t>
            </w:r>
          </w:p>
        </w:tc>
        <w:tc>
          <w:tcPr>
            <w:tcW w:w="5215" w:type="dxa"/>
            <w:gridSpan w:val="4"/>
            <w:tcBorders>
              <w:top w:val="single" w:sz="4" w:space="0" w:color="000000"/>
              <w:left w:val="single" w:sz="4" w:space="0" w:color="000000"/>
              <w:bottom w:val="single" w:sz="8" w:space="0" w:color="000000"/>
              <w:right w:val="single" w:sz="4" w:space="0" w:color="000000"/>
            </w:tcBorders>
          </w:tcPr>
          <w:p>
            <w:pPr>
              <w:pStyle w:val="TableParagraph"/>
              <w:spacing w:line="240" w:lineRule="auto" w:before="20"/>
              <w:ind w:left="4" w:right="0"/>
              <w:jc w:val="center"/>
              <w:rPr>
                <w:rFonts w:ascii="Times New Roman" w:hAnsi="Times New Roman" w:cs="Times New Roman" w:eastAsia="Times New Roman" w:hint="default"/>
                <w:sz w:val="24"/>
                <w:szCs w:val="24"/>
              </w:rPr>
            </w:pPr>
            <w:r>
              <w:rPr>
                <w:rFonts w:ascii="Times New Roman"/>
                <w:sz w:val="24"/>
              </w:rPr>
              <w:t>3,000</w:t>
            </w:r>
          </w:p>
        </w:tc>
        <w:tc>
          <w:tcPr>
            <w:tcW w:w="1349" w:type="dxa"/>
            <w:tcBorders>
              <w:top w:val="single" w:sz="4" w:space="0" w:color="000000"/>
              <w:left w:val="single" w:sz="4" w:space="0" w:color="000000"/>
              <w:bottom w:val="single" w:sz="8" w:space="0" w:color="000000"/>
              <w:right w:val="single" w:sz="4" w:space="0" w:color="000000"/>
            </w:tcBorders>
          </w:tcPr>
          <w:p>
            <w:pPr>
              <w:pStyle w:val="TableParagraph"/>
              <w:spacing w:line="240" w:lineRule="auto" w:before="20"/>
              <w:ind w:right="609"/>
              <w:jc w:val="right"/>
              <w:rPr>
                <w:rFonts w:ascii="Times New Roman" w:hAnsi="Times New Roman" w:cs="Times New Roman" w:eastAsia="Times New Roman" w:hint="default"/>
                <w:sz w:val="24"/>
                <w:szCs w:val="24"/>
              </w:rPr>
            </w:pPr>
            <w:r>
              <w:rPr>
                <w:rFonts w:ascii="Times New Roman"/>
                <w:sz w:val="24"/>
              </w:rPr>
              <w:t>0</w:t>
            </w:r>
          </w:p>
        </w:tc>
        <w:tc>
          <w:tcPr>
            <w:tcW w:w="817" w:type="dxa"/>
            <w:tcBorders>
              <w:top w:val="single" w:sz="4" w:space="0" w:color="000000"/>
              <w:left w:val="single" w:sz="4" w:space="0" w:color="000000"/>
              <w:bottom w:val="single" w:sz="8" w:space="0" w:color="000000"/>
              <w:right w:val="single" w:sz="8" w:space="0" w:color="000000"/>
            </w:tcBorders>
          </w:tcPr>
          <w:p>
            <w:pPr>
              <w:pStyle w:val="TableParagraph"/>
              <w:spacing w:line="240" w:lineRule="auto" w:before="20"/>
              <w:ind w:left="8" w:right="0"/>
              <w:jc w:val="center"/>
              <w:rPr>
                <w:rFonts w:ascii="Times New Roman" w:hAnsi="Times New Roman" w:cs="Times New Roman" w:eastAsia="Times New Roman" w:hint="default"/>
                <w:sz w:val="24"/>
                <w:szCs w:val="24"/>
              </w:rPr>
            </w:pPr>
            <w:r>
              <w:rPr>
                <w:rFonts w:ascii="Times New Roman"/>
                <w:sz w:val="24"/>
              </w:rPr>
              <w:t>268</w:t>
            </w:r>
          </w:p>
        </w:tc>
        <w:tc>
          <w:tcPr>
            <w:tcW w:w="828" w:type="dxa"/>
            <w:tcBorders>
              <w:top w:val="single" w:sz="4" w:space="0" w:color="000000"/>
              <w:left w:val="single" w:sz="8" w:space="0" w:color="000000"/>
              <w:bottom w:val="single" w:sz="8" w:space="0" w:color="000000"/>
              <w:right w:val="single" w:sz="17" w:space="0" w:color="000000"/>
            </w:tcBorders>
          </w:tcPr>
          <w:p>
            <w:pPr>
              <w:pStyle w:val="TableParagraph"/>
              <w:spacing w:line="273" w:lineRule="exact"/>
              <w:ind w:left="14" w:right="0"/>
              <w:jc w:val="center"/>
              <w:rPr>
                <w:rFonts w:ascii="Times New Roman" w:hAnsi="Times New Roman" w:cs="Times New Roman" w:eastAsia="Times New Roman" w:hint="default"/>
                <w:sz w:val="24"/>
                <w:szCs w:val="24"/>
              </w:rPr>
            </w:pPr>
            <w:r>
              <w:rPr>
                <w:rFonts w:ascii="Times New Roman"/>
                <w:sz w:val="24"/>
              </w:rPr>
              <w:t>612</w:t>
            </w:r>
          </w:p>
        </w:tc>
      </w:tr>
      <w:tr>
        <w:trPr>
          <w:trHeight w:val="346" w:hRule="exact"/>
        </w:trPr>
        <w:tc>
          <w:tcPr>
            <w:tcW w:w="1116" w:type="dxa"/>
            <w:tcBorders>
              <w:top w:val="single" w:sz="8" w:space="0" w:color="000000"/>
              <w:left w:val="single" w:sz="17" w:space="0" w:color="000000"/>
              <w:bottom w:val="single" w:sz="8" w:space="0" w:color="000000"/>
              <w:right w:val="single" w:sz="4" w:space="0" w:color="000000"/>
            </w:tcBorders>
          </w:tcPr>
          <w:p>
            <w:pPr>
              <w:pStyle w:val="TableParagraph"/>
              <w:spacing w:line="240" w:lineRule="auto" w:before="1"/>
              <w:ind w:right="16"/>
              <w:jc w:val="center"/>
              <w:rPr>
                <w:rFonts w:ascii="Times New Roman" w:hAnsi="Times New Roman" w:cs="Times New Roman" w:eastAsia="Times New Roman" w:hint="default"/>
                <w:sz w:val="24"/>
                <w:szCs w:val="24"/>
              </w:rPr>
            </w:pPr>
            <w:r>
              <w:rPr>
                <w:rFonts w:ascii="Times New Roman"/>
                <w:sz w:val="24"/>
              </w:rPr>
              <w:t>U-D</w:t>
            </w:r>
          </w:p>
        </w:tc>
        <w:tc>
          <w:tcPr>
            <w:tcW w:w="5215" w:type="dxa"/>
            <w:gridSpan w:val="4"/>
            <w:tcBorders>
              <w:top w:val="single" w:sz="8" w:space="0" w:color="000000"/>
              <w:left w:val="single" w:sz="4" w:space="0" w:color="000000"/>
              <w:bottom w:val="single" w:sz="8" w:space="0" w:color="000000"/>
              <w:right w:val="single" w:sz="4" w:space="0" w:color="000000"/>
            </w:tcBorders>
          </w:tcPr>
          <w:p>
            <w:pPr>
              <w:pStyle w:val="TableParagraph"/>
              <w:spacing w:line="240" w:lineRule="auto" w:before="20"/>
              <w:ind w:left="4" w:right="0"/>
              <w:jc w:val="center"/>
              <w:rPr>
                <w:rFonts w:ascii="Times New Roman" w:hAnsi="Times New Roman" w:cs="Times New Roman" w:eastAsia="Times New Roman" w:hint="default"/>
                <w:sz w:val="24"/>
                <w:szCs w:val="24"/>
              </w:rPr>
            </w:pPr>
            <w:r>
              <w:rPr>
                <w:rFonts w:ascii="Times New Roman"/>
                <w:sz w:val="24"/>
              </w:rPr>
              <w:t>3,700</w:t>
            </w:r>
          </w:p>
        </w:tc>
        <w:tc>
          <w:tcPr>
            <w:tcW w:w="1349" w:type="dxa"/>
            <w:tcBorders>
              <w:top w:val="single" w:sz="8" w:space="0" w:color="000000"/>
              <w:left w:val="single" w:sz="4" w:space="0" w:color="000000"/>
              <w:bottom w:val="single" w:sz="8" w:space="0" w:color="000000"/>
              <w:right w:val="single" w:sz="4" w:space="0" w:color="000000"/>
            </w:tcBorders>
          </w:tcPr>
          <w:p>
            <w:pPr>
              <w:pStyle w:val="TableParagraph"/>
              <w:spacing w:line="240" w:lineRule="auto" w:before="20"/>
              <w:ind w:right="545"/>
              <w:jc w:val="right"/>
              <w:rPr>
                <w:rFonts w:ascii="Times New Roman" w:hAnsi="Times New Roman" w:cs="Times New Roman" w:eastAsia="Times New Roman" w:hint="default"/>
                <w:sz w:val="24"/>
                <w:szCs w:val="24"/>
              </w:rPr>
            </w:pPr>
            <w:r>
              <w:rPr>
                <w:rFonts w:ascii="Times New Roman"/>
                <w:sz w:val="24"/>
              </w:rPr>
              <w:t>89</w:t>
            </w:r>
          </w:p>
        </w:tc>
        <w:tc>
          <w:tcPr>
            <w:tcW w:w="817" w:type="dxa"/>
            <w:tcBorders>
              <w:top w:val="single" w:sz="8" w:space="0" w:color="000000"/>
              <w:left w:val="single" w:sz="4" w:space="0" w:color="000000"/>
              <w:bottom w:val="single" w:sz="8" w:space="0" w:color="000000"/>
              <w:right w:val="single" w:sz="8" w:space="0" w:color="000000"/>
            </w:tcBorders>
          </w:tcPr>
          <w:p>
            <w:pPr>
              <w:pStyle w:val="TableParagraph"/>
              <w:spacing w:line="240" w:lineRule="auto" w:before="20"/>
              <w:ind w:left="8" w:right="0"/>
              <w:jc w:val="center"/>
              <w:rPr>
                <w:rFonts w:ascii="Times New Roman" w:hAnsi="Times New Roman" w:cs="Times New Roman" w:eastAsia="Times New Roman" w:hint="default"/>
                <w:sz w:val="24"/>
                <w:szCs w:val="24"/>
              </w:rPr>
            </w:pPr>
            <w:r>
              <w:rPr>
                <w:rFonts w:ascii="Times New Roman"/>
                <w:sz w:val="24"/>
              </w:rPr>
              <w:t>219</w:t>
            </w:r>
          </w:p>
        </w:tc>
        <w:tc>
          <w:tcPr>
            <w:tcW w:w="828" w:type="dxa"/>
            <w:tcBorders>
              <w:top w:val="single" w:sz="8" w:space="0" w:color="000000"/>
              <w:left w:val="single" w:sz="8" w:space="0" w:color="000000"/>
              <w:bottom w:val="single" w:sz="8" w:space="0" w:color="000000"/>
              <w:right w:val="single" w:sz="17" w:space="0" w:color="000000"/>
            </w:tcBorders>
          </w:tcPr>
          <w:p>
            <w:pPr>
              <w:pStyle w:val="TableParagraph"/>
              <w:spacing w:line="240" w:lineRule="auto" w:before="1"/>
              <w:ind w:left="14" w:right="0"/>
              <w:jc w:val="center"/>
              <w:rPr>
                <w:rFonts w:ascii="Times New Roman" w:hAnsi="Times New Roman" w:cs="Times New Roman" w:eastAsia="Times New Roman" w:hint="default"/>
                <w:sz w:val="24"/>
                <w:szCs w:val="24"/>
              </w:rPr>
            </w:pPr>
            <w:r>
              <w:rPr>
                <w:rFonts w:ascii="Times New Roman"/>
                <w:sz w:val="24"/>
              </w:rPr>
              <w:t>263</w:t>
            </w:r>
          </w:p>
        </w:tc>
      </w:tr>
      <w:tr>
        <w:trPr>
          <w:trHeight w:val="367" w:hRule="exact"/>
        </w:trPr>
        <w:tc>
          <w:tcPr>
            <w:tcW w:w="1116" w:type="dxa"/>
            <w:tcBorders>
              <w:top w:val="single" w:sz="8" w:space="0" w:color="000000"/>
              <w:left w:val="single" w:sz="17" w:space="0" w:color="000000"/>
              <w:bottom w:val="single" w:sz="17" w:space="0" w:color="000000"/>
              <w:right w:val="single" w:sz="4" w:space="0" w:color="000000"/>
            </w:tcBorders>
          </w:tcPr>
          <w:p>
            <w:pPr>
              <w:pStyle w:val="TableParagraph"/>
              <w:spacing w:line="273" w:lineRule="exact"/>
              <w:ind w:right="14"/>
              <w:jc w:val="center"/>
              <w:rPr>
                <w:rFonts w:ascii="Times New Roman" w:hAnsi="Times New Roman" w:cs="Times New Roman" w:eastAsia="Times New Roman" w:hint="default"/>
                <w:sz w:val="24"/>
                <w:szCs w:val="24"/>
              </w:rPr>
            </w:pPr>
            <w:r>
              <w:rPr>
                <w:rFonts w:ascii="Times New Roman"/>
                <w:sz w:val="24"/>
              </w:rPr>
              <w:t>U-E</w:t>
            </w:r>
          </w:p>
        </w:tc>
        <w:tc>
          <w:tcPr>
            <w:tcW w:w="5215" w:type="dxa"/>
            <w:gridSpan w:val="4"/>
            <w:tcBorders>
              <w:top w:val="single" w:sz="8" w:space="0" w:color="000000"/>
              <w:left w:val="single" w:sz="4" w:space="0" w:color="000000"/>
              <w:bottom w:val="single" w:sz="17" w:space="0" w:color="000000"/>
              <w:right w:val="single" w:sz="4" w:space="0" w:color="000000"/>
            </w:tcBorders>
          </w:tcPr>
          <w:p>
            <w:pPr>
              <w:pStyle w:val="TableParagraph"/>
              <w:spacing w:line="240" w:lineRule="auto" w:before="25"/>
              <w:ind w:left="4" w:right="0"/>
              <w:jc w:val="center"/>
              <w:rPr>
                <w:rFonts w:ascii="Times New Roman" w:hAnsi="Times New Roman" w:cs="Times New Roman" w:eastAsia="Times New Roman" w:hint="default"/>
                <w:sz w:val="24"/>
                <w:szCs w:val="24"/>
              </w:rPr>
            </w:pPr>
            <w:r>
              <w:rPr>
                <w:rFonts w:ascii="Times New Roman"/>
                <w:sz w:val="24"/>
              </w:rPr>
              <w:t>3,236</w:t>
            </w:r>
          </w:p>
        </w:tc>
        <w:tc>
          <w:tcPr>
            <w:tcW w:w="1349" w:type="dxa"/>
            <w:tcBorders>
              <w:top w:val="single" w:sz="8" w:space="0" w:color="000000"/>
              <w:left w:val="single" w:sz="4" w:space="0" w:color="000000"/>
              <w:bottom w:val="single" w:sz="17" w:space="0" w:color="000000"/>
              <w:right w:val="single" w:sz="4" w:space="0" w:color="000000"/>
            </w:tcBorders>
          </w:tcPr>
          <w:p>
            <w:pPr>
              <w:pStyle w:val="TableParagraph"/>
              <w:spacing w:line="240" w:lineRule="auto" w:before="25"/>
              <w:ind w:right="545"/>
              <w:jc w:val="right"/>
              <w:rPr>
                <w:rFonts w:ascii="Times New Roman" w:hAnsi="Times New Roman" w:cs="Times New Roman" w:eastAsia="Times New Roman" w:hint="default"/>
                <w:sz w:val="24"/>
                <w:szCs w:val="24"/>
              </w:rPr>
            </w:pPr>
            <w:r>
              <w:rPr>
                <w:rFonts w:ascii="Times New Roman"/>
                <w:sz w:val="24"/>
              </w:rPr>
              <w:t>73</w:t>
            </w:r>
          </w:p>
        </w:tc>
        <w:tc>
          <w:tcPr>
            <w:tcW w:w="817" w:type="dxa"/>
            <w:tcBorders>
              <w:top w:val="single" w:sz="8" w:space="0" w:color="000000"/>
              <w:left w:val="single" w:sz="4" w:space="0" w:color="000000"/>
              <w:bottom w:val="single" w:sz="17" w:space="0" w:color="000000"/>
              <w:right w:val="single" w:sz="8" w:space="0" w:color="000000"/>
            </w:tcBorders>
          </w:tcPr>
          <w:p>
            <w:pPr>
              <w:pStyle w:val="TableParagraph"/>
              <w:spacing w:line="240" w:lineRule="auto" w:before="25"/>
              <w:ind w:left="8" w:right="0"/>
              <w:jc w:val="center"/>
              <w:rPr>
                <w:rFonts w:ascii="Times New Roman" w:hAnsi="Times New Roman" w:cs="Times New Roman" w:eastAsia="Times New Roman" w:hint="default"/>
                <w:sz w:val="24"/>
                <w:szCs w:val="24"/>
              </w:rPr>
            </w:pPr>
            <w:r>
              <w:rPr>
                <w:rFonts w:ascii="Times New Roman"/>
                <w:sz w:val="24"/>
              </w:rPr>
              <w:t>379</w:t>
            </w:r>
          </w:p>
        </w:tc>
        <w:tc>
          <w:tcPr>
            <w:tcW w:w="828" w:type="dxa"/>
            <w:tcBorders>
              <w:top w:val="single" w:sz="8" w:space="0" w:color="000000"/>
              <w:left w:val="single" w:sz="8" w:space="0" w:color="000000"/>
              <w:bottom w:val="single" w:sz="17" w:space="0" w:color="000000"/>
              <w:right w:val="single" w:sz="17" w:space="0" w:color="000000"/>
            </w:tcBorders>
          </w:tcPr>
          <w:p>
            <w:pPr>
              <w:pStyle w:val="TableParagraph"/>
              <w:spacing w:line="273" w:lineRule="exact"/>
              <w:ind w:left="14" w:right="0"/>
              <w:jc w:val="center"/>
              <w:rPr>
                <w:rFonts w:ascii="Times New Roman" w:hAnsi="Times New Roman" w:cs="Times New Roman" w:eastAsia="Times New Roman" w:hint="default"/>
                <w:sz w:val="24"/>
                <w:szCs w:val="24"/>
              </w:rPr>
            </w:pPr>
            <w:r>
              <w:rPr>
                <w:rFonts w:ascii="Times New Roman"/>
                <w:sz w:val="24"/>
              </w:rPr>
              <w:t>263</w:t>
            </w:r>
          </w:p>
        </w:tc>
      </w:tr>
    </w:tbl>
    <w:p>
      <w:pPr>
        <w:spacing w:line="240" w:lineRule="auto" w:before="0"/>
        <w:ind w:right="0"/>
        <w:rPr>
          <w:rFonts w:ascii="Times New Roman" w:hAnsi="Times New Roman" w:cs="Times New Roman" w:eastAsia="Times New Roman" w:hint="default"/>
          <w:i/>
          <w:sz w:val="20"/>
          <w:szCs w:val="20"/>
        </w:rPr>
      </w:pPr>
    </w:p>
    <w:p>
      <w:pPr>
        <w:spacing w:line="240" w:lineRule="auto" w:before="2"/>
        <w:ind w:right="0"/>
        <w:rPr>
          <w:rFonts w:ascii="Times New Roman" w:hAnsi="Times New Roman" w:cs="Times New Roman" w:eastAsia="Times New Roman" w:hint="default"/>
          <w:i/>
          <w:sz w:val="22"/>
          <w:szCs w:val="22"/>
        </w:rPr>
      </w:pPr>
    </w:p>
    <w:p>
      <w:pPr>
        <w:spacing w:before="69"/>
        <w:ind w:left="2640" w:right="928" w:firstLine="0"/>
        <w:jc w:val="left"/>
        <w:rPr>
          <w:rFonts w:ascii="Times New Roman" w:hAnsi="Times New Roman" w:cs="Times New Roman" w:eastAsia="Times New Roman" w:hint="default"/>
          <w:sz w:val="24"/>
          <w:szCs w:val="24"/>
        </w:rPr>
      </w:pPr>
      <w:r>
        <w:rPr>
          <w:rFonts w:ascii="Times New Roman"/>
          <w:i/>
          <w:sz w:val="24"/>
        </w:rPr>
        <w:t>Table 24: Graybeal (2018) Study Durability</w:t>
      </w:r>
      <w:r>
        <w:rPr>
          <w:rFonts w:ascii="Times New Roman"/>
          <w:i/>
          <w:spacing w:val="-11"/>
          <w:sz w:val="24"/>
        </w:rPr>
        <w:t> </w:t>
      </w:r>
      <w:r>
        <w:rPr>
          <w:rFonts w:ascii="Times New Roman"/>
          <w:i/>
          <w:sz w:val="24"/>
        </w:rPr>
        <w:t>Results</w:t>
      </w:r>
      <w:r>
        <w:rPr>
          <w:rFonts w:ascii="Times New Roman"/>
          <w:sz w:val="24"/>
        </w:rPr>
      </w:r>
    </w:p>
    <w:p>
      <w:pPr>
        <w:spacing w:line="240" w:lineRule="auto" w:before="10" w:after="0"/>
        <w:ind w:right="0"/>
        <w:rPr>
          <w:rFonts w:ascii="Times New Roman" w:hAnsi="Times New Roman" w:cs="Times New Roman" w:eastAsia="Times New Roman" w:hint="default"/>
          <w:i/>
          <w:sz w:val="23"/>
          <w:szCs w:val="23"/>
        </w:rPr>
      </w:pPr>
    </w:p>
    <w:tbl>
      <w:tblPr>
        <w:tblW w:w="0" w:type="auto"/>
        <w:jc w:val="left"/>
        <w:tblInd w:w="1377" w:type="dxa"/>
        <w:tblLayout w:type="fixed"/>
        <w:tblCellMar>
          <w:top w:w="0" w:type="dxa"/>
          <w:left w:w="0" w:type="dxa"/>
          <w:bottom w:w="0" w:type="dxa"/>
          <w:right w:w="0" w:type="dxa"/>
        </w:tblCellMar>
        <w:tblLook w:val="01E0"/>
      </w:tblPr>
      <w:tblGrid>
        <w:gridCol w:w="944"/>
        <w:gridCol w:w="2348"/>
        <w:gridCol w:w="2377"/>
        <w:gridCol w:w="1813"/>
      </w:tblGrid>
      <w:tr>
        <w:trPr>
          <w:trHeight w:val="648" w:hRule="exact"/>
        </w:trPr>
        <w:tc>
          <w:tcPr>
            <w:tcW w:w="944" w:type="dxa"/>
            <w:tcBorders>
              <w:top w:val="single" w:sz="17" w:space="0" w:color="000000"/>
              <w:left w:val="single" w:sz="17" w:space="0" w:color="000000"/>
              <w:bottom w:val="single" w:sz="17" w:space="0" w:color="000000"/>
              <w:right w:val="single" w:sz="4" w:space="0" w:color="000000"/>
            </w:tcBorders>
          </w:tcPr>
          <w:p>
            <w:pPr>
              <w:pStyle w:val="TableParagraph"/>
              <w:spacing w:line="240" w:lineRule="auto" w:before="164"/>
              <w:ind w:left="163" w:right="0"/>
              <w:jc w:val="left"/>
              <w:rPr>
                <w:rFonts w:ascii="Times New Roman" w:hAnsi="Times New Roman" w:cs="Times New Roman" w:eastAsia="Times New Roman" w:hint="default"/>
                <w:sz w:val="24"/>
                <w:szCs w:val="24"/>
              </w:rPr>
            </w:pPr>
            <w:r>
              <w:rPr>
                <w:rFonts w:ascii="Times New Roman"/>
                <w:sz w:val="24"/>
              </w:rPr>
              <w:t>Name</w:t>
            </w:r>
          </w:p>
        </w:tc>
        <w:tc>
          <w:tcPr>
            <w:tcW w:w="2348" w:type="dxa"/>
            <w:tcBorders>
              <w:top w:val="single" w:sz="17" w:space="0" w:color="000000"/>
              <w:left w:val="single" w:sz="4" w:space="0" w:color="000000"/>
              <w:bottom w:val="single" w:sz="17" w:space="0" w:color="000000"/>
              <w:right w:val="single" w:sz="4" w:space="0" w:color="000000"/>
            </w:tcBorders>
          </w:tcPr>
          <w:p>
            <w:pPr>
              <w:pStyle w:val="TableParagraph"/>
              <w:spacing w:line="274" w:lineRule="exact" w:before="30"/>
              <w:ind w:left="297" w:right="242" w:hanging="58"/>
              <w:jc w:val="left"/>
              <w:rPr>
                <w:rFonts w:ascii="Times New Roman" w:hAnsi="Times New Roman" w:cs="Times New Roman" w:eastAsia="Times New Roman" w:hint="default"/>
                <w:sz w:val="24"/>
                <w:szCs w:val="24"/>
              </w:rPr>
            </w:pPr>
            <w:r>
              <w:rPr>
                <w:rFonts w:ascii="Times New Roman"/>
                <w:sz w:val="24"/>
              </w:rPr>
              <w:t>Average</w:t>
            </w:r>
            <w:r>
              <w:rPr>
                <w:rFonts w:ascii="Times New Roman"/>
                <w:spacing w:val="-10"/>
                <w:sz w:val="24"/>
              </w:rPr>
              <w:t> </w:t>
            </w:r>
            <w:r>
              <w:rPr>
                <w:rFonts w:ascii="Times New Roman"/>
                <w:sz w:val="24"/>
              </w:rPr>
              <w:t>Coulombs </w:t>
            </w:r>
            <w:r>
              <w:rPr>
                <w:rFonts w:ascii="Times New Roman"/>
                <w:sz w:val="24"/>
              </w:rPr>
              <w:t>Passed at 28</w:t>
            </w:r>
            <w:r>
              <w:rPr>
                <w:rFonts w:ascii="Times New Roman"/>
                <w:spacing w:val="1"/>
                <w:sz w:val="24"/>
              </w:rPr>
              <w:t> </w:t>
            </w:r>
            <w:r>
              <w:rPr>
                <w:rFonts w:ascii="Times New Roman"/>
                <w:spacing w:val="-3"/>
                <w:sz w:val="24"/>
              </w:rPr>
              <w:t>Days</w:t>
            </w:r>
          </w:p>
        </w:tc>
        <w:tc>
          <w:tcPr>
            <w:tcW w:w="2377" w:type="dxa"/>
            <w:tcBorders>
              <w:top w:val="single" w:sz="17" w:space="0" w:color="000000"/>
              <w:left w:val="single" w:sz="4" w:space="0" w:color="000000"/>
              <w:bottom w:val="single" w:sz="17" w:space="0" w:color="000000"/>
              <w:right w:val="single" w:sz="4" w:space="0" w:color="000000"/>
            </w:tcBorders>
          </w:tcPr>
          <w:p>
            <w:pPr>
              <w:pStyle w:val="TableParagraph"/>
              <w:spacing w:line="274" w:lineRule="exact" w:before="30"/>
              <w:ind w:left="312" w:right="257" w:hanging="58"/>
              <w:jc w:val="left"/>
              <w:rPr>
                <w:rFonts w:ascii="Times New Roman" w:hAnsi="Times New Roman" w:cs="Times New Roman" w:eastAsia="Times New Roman" w:hint="default"/>
                <w:sz w:val="24"/>
                <w:szCs w:val="24"/>
              </w:rPr>
            </w:pPr>
            <w:r>
              <w:rPr>
                <w:rFonts w:ascii="Times New Roman"/>
                <w:sz w:val="24"/>
              </w:rPr>
              <w:t>Average</w:t>
            </w:r>
            <w:r>
              <w:rPr>
                <w:rFonts w:ascii="Times New Roman"/>
                <w:spacing w:val="-10"/>
                <w:sz w:val="24"/>
              </w:rPr>
              <w:t> </w:t>
            </w:r>
            <w:r>
              <w:rPr>
                <w:rFonts w:ascii="Times New Roman"/>
                <w:sz w:val="24"/>
              </w:rPr>
              <w:t>Coulombs </w:t>
            </w:r>
            <w:r>
              <w:rPr>
                <w:rFonts w:ascii="Times New Roman"/>
                <w:sz w:val="24"/>
              </w:rPr>
              <w:t>Passed at 56</w:t>
            </w:r>
            <w:r>
              <w:rPr>
                <w:rFonts w:ascii="Times New Roman"/>
                <w:spacing w:val="1"/>
                <w:sz w:val="24"/>
              </w:rPr>
              <w:t> </w:t>
            </w:r>
            <w:r>
              <w:rPr>
                <w:rFonts w:ascii="Times New Roman"/>
                <w:spacing w:val="-3"/>
                <w:sz w:val="24"/>
              </w:rPr>
              <w:t>Days</w:t>
            </w:r>
          </w:p>
        </w:tc>
        <w:tc>
          <w:tcPr>
            <w:tcW w:w="1813" w:type="dxa"/>
            <w:tcBorders>
              <w:top w:val="single" w:sz="17" w:space="0" w:color="000000"/>
              <w:left w:val="single" w:sz="4" w:space="0" w:color="000000"/>
              <w:bottom w:val="single" w:sz="17" w:space="0" w:color="000000"/>
              <w:right w:val="single" w:sz="17" w:space="0" w:color="000000"/>
            </w:tcBorders>
          </w:tcPr>
          <w:p>
            <w:pPr>
              <w:pStyle w:val="TableParagraph"/>
              <w:spacing w:line="274" w:lineRule="exact" w:before="30"/>
              <w:ind w:left="359" w:right="118" w:hanging="226"/>
              <w:jc w:val="left"/>
              <w:rPr>
                <w:rFonts w:ascii="Times New Roman" w:hAnsi="Times New Roman" w:cs="Times New Roman" w:eastAsia="Times New Roman" w:hint="default"/>
                <w:sz w:val="24"/>
                <w:szCs w:val="24"/>
              </w:rPr>
            </w:pPr>
            <w:r>
              <w:rPr>
                <w:rFonts w:ascii="Times New Roman"/>
                <w:sz w:val="24"/>
              </w:rPr>
              <w:t>RDM After 600 Cycles</w:t>
            </w:r>
            <w:r>
              <w:rPr>
                <w:rFonts w:ascii="Times New Roman"/>
                <w:spacing w:val="-5"/>
                <w:sz w:val="24"/>
              </w:rPr>
              <w:t> </w:t>
            </w:r>
            <w:r>
              <w:rPr>
                <w:rFonts w:ascii="Times New Roman"/>
                <w:sz w:val="24"/>
              </w:rPr>
              <w:t>(%)</w:t>
            </w:r>
          </w:p>
        </w:tc>
      </w:tr>
      <w:tr>
        <w:trPr>
          <w:trHeight w:val="310" w:hRule="exact"/>
        </w:trPr>
        <w:tc>
          <w:tcPr>
            <w:tcW w:w="944" w:type="dxa"/>
            <w:tcBorders>
              <w:top w:val="single" w:sz="17" w:space="0" w:color="000000"/>
              <w:left w:val="single" w:sz="17" w:space="0" w:color="000000"/>
              <w:bottom w:val="single" w:sz="8" w:space="0" w:color="000000"/>
              <w:right w:val="single" w:sz="4" w:space="0" w:color="000000"/>
            </w:tcBorders>
          </w:tcPr>
          <w:p>
            <w:pPr>
              <w:pStyle w:val="TableParagraph"/>
              <w:spacing w:line="273" w:lineRule="exact"/>
              <w:ind w:left="235" w:right="0"/>
              <w:jc w:val="left"/>
              <w:rPr>
                <w:rFonts w:ascii="Times New Roman" w:hAnsi="Times New Roman" w:cs="Times New Roman" w:eastAsia="Times New Roman" w:hint="default"/>
                <w:sz w:val="24"/>
                <w:szCs w:val="24"/>
              </w:rPr>
            </w:pPr>
            <w:r>
              <w:rPr>
                <w:rFonts w:ascii="Times New Roman"/>
                <w:sz w:val="24"/>
              </w:rPr>
              <w:t>U-A</w:t>
            </w:r>
          </w:p>
        </w:tc>
        <w:tc>
          <w:tcPr>
            <w:tcW w:w="2348" w:type="dxa"/>
            <w:tcBorders>
              <w:top w:val="single" w:sz="17" w:space="0" w:color="000000"/>
              <w:left w:val="single" w:sz="4" w:space="0" w:color="000000"/>
              <w:bottom w:val="single" w:sz="8" w:space="0" w:color="000000"/>
              <w:right w:val="single" w:sz="4" w:space="0" w:color="000000"/>
            </w:tcBorders>
          </w:tcPr>
          <w:p>
            <w:pPr>
              <w:pStyle w:val="TableParagraph"/>
              <w:spacing w:line="273" w:lineRule="exact"/>
              <w:ind w:left="984" w:right="0"/>
              <w:jc w:val="left"/>
              <w:rPr>
                <w:rFonts w:ascii="Times New Roman" w:hAnsi="Times New Roman" w:cs="Times New Roman" w:eastAsia="Times New Roman" w:hint="default"/>
                <w:sz w:val="24"/>
                <w:szCs w:val="24"/>
              </w:rPr>
            </w:pPr>
            <w:r>
              <w:rPr>
                <w:rFonts w:ascii="Times New Roman"/>
                <w:sz w:val="24"/>
              </w:rPr>
              <w:t>302</w:t>
            </w:r>
          </w:p>
        </w:tc>
        <w:tc>
          <w:tcPr>
            <w:tcW w:w="2377" w:type="dxa"/>
            <w:tcBorders>
              <w:top w:val="single" w:sz="17" w:space="0" w:color="000000"/>
              <w:left w:val="single" w:sz="4" w:space="0" w:color="000000"/>
              <w:bottom w:val="single" w:sz="8" w:space="0" w:color="000000"/>
              <w:right w:val="single" w:sz="4" w:space="0" w:color="000000"/>
            </w:tcBorders>
          </w:tcPr>
          <w:p>
            <w:pPr>
              <w:pStyle w:val="TableParagraph"/>
              <w:spacing w:line="273" w:lineRule="exact"/>
              <w:ind w:right="4"/>
              <w:jc w:val="center"/>
              <w:rPr>
                <w:rFonts w:ascii="Times New Roman" w:hAnsi="Times New Roman" w:cs="Times New Roman" w:eastAsia="Times New Roman" w:hint="default"/>
                <w:sz w:val="24"/>
                <w:szCs w:val="24"/>
              </w:rPr>
            </w:pPr>
            <w:r>
              <w:rPr>
                <w:rFonts w:ascii="Times New Roman"/>
                <w:sz w:val="24"/>
              </w:rPr>
              <w:t>53</w:t>
            </w:r>
          </w:p>
        </w:tc>
        <w:tc>
          <w:tcPr>
            <w:tcW w:w="1813" w:type="dxa"/>
            <w:tcBorders>
              <w:top w:val="single" w:sz="17" w:space="0" w:color="000000"/>
              <w:left w:val="single" w:sz="4" w:space="0" w:color="000000"/>
              <w:bottom w:val="single" w:sz="8" w:space="0" w:color="000000"/>
              <w:right w:val="single" w:sz="17" w:space="0" w:color="000000"/>
            </w:tcBorders>
          </w:tcPr>
          <w:p>
            <w:pPr>
              <w:pStyle w:val="TableParagraph"/>
              <w:spacing w:line="273" w:lineRule="exact"/>
              <w:ind w:left="13" w:right="0"/>
              <w:jc w:val="center"/>
              <w:rPr>
                <w:rFonts w:ascii="Times New Roman" w:hAnsi="Times New Roman" w:cs="Times New Roman" w:eastAsia="Times New Roman" w:hint="default"/>
                <w:sz w:val="24"/>
                <w:szCs w:val="24"/>
              </w:rPr>
            </w:pPr>
            <w:r>
              <w:rPr>
                <w:rFonts w:ascii="Times New Roman"/>
                <w:sz w:val="24"/>
              </w:rPr>
              <w:t>102.5</w:t>
            </w:r>
          </w:p>
        </w:tc>
      </w:tr>
      <w:tr>
        <w:trPr>
          <w:trHeight w:val="293" w:hRule="exact"/>
        </w:trPr>
        <w:tc>
          <w:tcPr>
            <w:tcW w:w="944" w:type="dxa"/>
            <w:tcBorders>
              <w:top w:val="single" w:sz="8" w:space="0" w:color="000000"/>
              <w:left w:val="single" w:sz="17" w:space="0" w:color="000000"/>
              <w:bottom w:val="single" w:sz="8" w:space="0" w:color="000000"/>
              <w:right w:val="single" w:sz="4" w:space="0" w:color="000000"/>
            </w:tcBorders>
          </w:tcPr>
          <w:p>
            <w:pPr>
              <w:pStyle w:val="TableParagraph"/>
              <w:spacing w:line="273" w:lineRule="exact"/>
              <w:ind w:left="245" w:right="0"/>
              <w:jc w:val="left"/>
              <w:rPr>
                <w:rFonts w:ascii="Times New Roman" w:hAnsi="Times New Roman" w:cs="Times New Roman" w:eastAsia="Times New Roman" w:hint="default"/>
                <w:sz w:val="24"/>
                <w:szCs w:val="24"/>
              </w:rPr>
            </w:pPr>
            <w:r>
              <w:rPr>
                <w:rFonts w:ascii="Times New Roman"/>
                <w:sz w:val="24"/>
              </w:rPr>
              <w:t>U-B</w:t>
            </w:r>
          </w:p>
        </w:tc>
        <w:tc>
          <w:tcPr>
            <w:tcW w:w="2348" w:type="dxa"/>
            <w:tcBorders>
              <w:top w:val="single" w:sz="8" w:space="0" w:color="000000"/>
              <w:left w:val="single" w:sz="4" w:space="0" w:color="000000"/>
              <w:bottom w:val="single" w:sz="8" w:space="0" w:color="000000"/>
              <w:right w:val="single" w:sz="4" w:space="0" w:color="000000"/>
            </w:tcBorders>
          </w:tcPr>
          <w:p>
            <w:pPr>
              <w:pStyle w:val="TableParagraph"/>
              <w:spacing w:line="273" w:lineRule="exact"/>
              <w:ind w:left="927" w:right="0"/>
              <w:jc w:val="left"/>
              <w:rPr>
                <w:rFonts w:ascii="Times New Roman" w:hAnsi="Times New Roman" w:cs="Times New Roman" w:eastAsia="Times New Roman" w:hint="default"/>
                <w:sz w:val="24"/>
                <w:szCs w:val="24"/>
              </w:rPr>
            </w:pPr>
            <w:r>
              <w:rPr>
                <w:rFonts w:ascii="Times New Roman"/>
                <w:sz w:val="24"/>
              </w:rPr>
              <w:t>5100</w:t>
            </w:r>
          </w:p>
        </w:tc>
        <w:tc>
          <w:tcPr>
            <w:tcW w:w="2377" w:type="dxa"/>
            <w:tcBorders>
              <w:top w:val="single" w:sz="8" w:space="0" w:color="000000"/>
              <w:left w:val="single" w:sz="4" w:space="0" w:color="000000"/>
              <w:bottom w:val="single" w:sz="8" w:space="0" w:color="000000"/>
              <w:right w:val="single" w:sz="4" w:space="0" w:color="000000"/>
            </w:tcBorders>
          </w:tcPr>
          <w:p>
            <w:pPr>
              <w:pStyle w:val="TableParagraph"/>
              <w:spacing w:line="273" w:lineRule="exact"/>
              <w:ind w:right="4"/>
              <w:jc w:val="center"/>
              <w:rPr>
                <w:rFonts w:ascii="Times New Roman" w:hAnsi="Times New Roman" w:cs="Times New Roman" w:eastAsia="Times New Roman" w:hint="default"/>
                <w:sz w:val="24"/>
                <w:szCs w:val="24"/>
              </w:rPr>
            </w:pPr>
            <w:r>
              <w:rPr>
                <w:rFonts w:ascii="Times New Roman"/>
                <w:sz w:val="24"/>
              </w:rPr>
              <w:t>2501</w:t>
            </w:r>
          </w:p>
        </w:tc>
        <w:tc>
          <w:tcPr>
            <w:tcW w:w="1813" w:type="dxa"/>
            <w:tcBorders>
              <w:top w:val="single" w:sz="8" w:space="0" w:color="000000"/>
              <w:left w:val="single" w:sz="4" w:space="0" w:color="000000"/>
              <w:bottom w:val="single" w:sz="8" w:space="0" w:color="000000"/>
              <w:right w:val="single" w:sz="17" w:space="0" w:color="000000"/>
            </w:tcBorders>
          </w:tcPr>
          <w:p>
            <w:pPr>
              <w:pStyle w:val="TableParagraph"/>
              <w:spacing w:line="273" w:lineRule="exact"/>
              <w:ind w:left="14" w:right="0"/>
              <w:jc w:val="center"/>
              <w:rPr>
                <w:rFonts w:ascii="Times New Roman" w:hAnsi="Times New Roman" w:cs="Times New Roman" w:eastAsia="Times New Roman" w:hint="default"/>
                <w:sz w:val="24"/>
                <w:szCs w:val="24"/>
              </w:rPr>
            </w:pPr>
            <w:r>
              <w:rPr>
                <w:rFonts w:ascii="Times New Roman"/>
                <w:sz w:val="24"/>
              </w:rPr>
              <w:t>103</w:t>
            </w:r>
          </w:p>
        </w:tc>
      </w:tr>
      <w:tr>
        <w:trPr>
          <w:trHeight w:val="298" w:hRule="exact"/>
        </w:trPr>
        <w:tc>
          <w:tcPr>
            <w:tcW w:w="944" w:type="dxa"/>
            <w:tcBorders>
              <w:top w:val="single" w:sz="8" w:space="0" w:color="000000"/>
              <w:left w:val="single" w:sz="17" w:space="0" w:color="000000"/>
              <w:bottom w:val="single" w:sz="8" w:space="0" w:color="000000"/>
              <w:right w:val="single" w:sz="4" w:space="0" w:color="000000"/>
            </w:tcBorders>
          </w:tcPr>
          <w:p>
            <w:pPr>
              <w:pStyle w:val="TableParagraph"/>
              <w:spacing w:line="240" w:lineRule="auto" w:before="1"/>
              <w:ind w:left="245" w:right="0"/>
              <w:jc w:val="left"/>
              <w:rPr>
                <w:rFonts w:ascii="Times New Roman" w:hAnsi="Times New Roman" w:cs="Times New Roman" w:eastAsia="Times New Roman" w:hint="default"/>
                <w:sz w:val="24"/>
                <w:szCs w:val="24"/>
              </w:rPr>
            </w:pPr>
            <w:r>
              <w:rPr>
                <w:rFonts w:ascii="Times New Roman"/>
                <w:sz w:val="24"/>
              </w:rPr>
              <w:t>U-C</w:t>
            </w:r>
          </w:p>
        </w:tc>
        <w:tc>
          <w:tcPr>
            <w:tcW w:w="2348" w:type="dxa"/>
            <w:tcBorders>
              <w:top w:val="single" w:sz="8" w:space="0" w:color="000000"/>
              <w:left w:val="single" w:sz="4" w:space="0" w:color="000000"/>
              <w:bottom w:val="single" w:sz="8" w:space="0" w:color="000000"/>
              <w:right w:val="single" w:sz="4" w:space="0" w:color="000000"/>
            </w:tcBorders>
          </w:tcPr>
          <w:p>
            <w:pPr>
              <w:pStyle w:val="TableParagraph"/>
              <w:spacing w:line="240" w:lineRule="auto" w:before="1"/>
              <w:ind w:left="984" w:right="0"/>
              <w:jc w:val="left"/>
              <w:rPr>
                <w:rFonts w:ascii="Times New Roman" w:hAnsi="Times New Roman" w:cs="Times New Roman" w:eastAsia="Times New Roman" w:hint="default"/>
                <w:sz w:val="24"/>
                <w:szCs w:val="24"/>
              </w:rPr>
            </w:pPr>
            <w:r>
              <w:rPr>
                <w:rFonts w:ascii="Times New Roman"/>
                <w:sz w:val="24"/>
              </w:rPr>
              <w:t>425</w:t>
            </w:r>
          </w:p>
        </w:tc>
        <w:tc>
          <w:tcPr>
            <w:tcW w:w="2377" w:type="dxa"/>
            <w:tcBorders>
              <w:top w:val="single" w:sz="8" w:space="0" w:color="000000"/>
              <w:left w:val="single" w:sz="4" w:space="0" w:color="000000"/>
              <w:bottom w:val="single" w:sz="8" w:space="0" w:color="000000"/>
              <w:right w:val="single" w:sz="4" w:space="0" w:color="000000"/>
            </w:tcBorders>
          </w:tcPr>
          <w:p>
            <w:pPr>
              <w:pStyle w:val="TableParagraph"/>
              <w:spacing w:line="240" w:lineRule="auto" w:before="1"/>
              <w:ind w:right="0"/>
              <w:jc w:val="center"/>
              <w:rPr>
                <w:rFonts w:ascii="Times New Roman" w:hAnsi="Times New Roman" w:cs="Times New Roman" w:eastAsia="Times New Roman" w:hint="default"/>
                <w:sz w:val="24"/>
                <w:szCs w:val="24"/>
              </w:rPr>
            </w:pPr>
            <w:r>
              <w:rPr>
                <w:rFonts w:ascii="Times New Roman"/>
                <w:sz w:val="24"/>
              </w:rPr>
              <w:t>298</w:t>
            </w:r>
          </w:p>
        </w:tc>
        <w:tc>
          <w:tcPr>
            <w:tcW w:w="1813" w:type="dxa"/>
            <w:tcBorders>
              <w:top w:val="single" w:sz="8" w:space="0" w:color="000000"/>
              <w:left w:val="single" w:sz="4" w:space="0" w:color="000000"/>
              <w:bottom w:val="single" w:sz="8" w:space="0" w:color="000000"/>
              <w:right w:val="single" w:sz="17" w:space="0" w:color="000000"/>
            </w:tcBorders>
          </w:tcPr>
          <w:p>
            <w:pPr>
              <w:pStyle w:val="TableParagraph"/>
              <w:spacing w:line="240" w:lineRule="auto" w:before="1"/>
              <w:ind w:left="9" w:right="0"/>
              <w:jc w:val="center"/>
              <w:rPr>
                <w:rFonts w:ascii="Times New Roman" w:hAnsi="Times New Roman" w:cs="Times New Roman" w:eastAsia="Times New Roman" w:hint="default"/>
                <w:sz w:val="24"/>
                <w:szCs w:val="24"/>
              </w:rPr>
            </w:pPr>
            <w:r>
              <w:rPr>
                <w:rFonts w:ascii="Times New Roman"/>
                <w:sz w:val="24"/>
              </w:rPr>
              <w:t>99</w:t>
            </w:r>
          </w:p>
        </w:tc>
      </w:tr>
      <w:tr>
        <w:trPr>
          <w:trHeight w:val="298" w:hRule="exact"/>
        </w:trPr>
        <w:tc>
          <w:tcPr>
            <w:tcW w:w="944" w:type="dxa"/>
            <w:tcBorders>
              <w:top w:val="single" w:sz="8" w:space="0" w:color="000000"/>
              <w:left w:val="single" w:sz="17" w:space="0" w:color="000000"/>
              <w:bottom w:val="single" w:sz="8" w:space="0" w:color="000000"/>
              <w:right w:val="single" w:sz="4" w:space="0" w:color="000000"/>
            </w:tcBorders>
          </w:tcPr>
          <w:p>
            <w:pPr>
              <w:pStyle w:val="TableParagraph"/>
              <w:spacing w:line="273" w:lineRule="exact"/>
              <w:ind w:left="235" w:right="0"/>
              <w:jc w:val="left"/>
              <w:rPr>
                <w:rFonts w:ascii="Times New Roman" w:hAnsi="Times New Roman" w:cs="Times New Roman" w:eastAsia="Times New Roman" w:hint="default"/>
                <w:sz w:val="24"/>
                <w:szCs w:val="24"/>
              </w:rPr>
            </w:pPr>
            <w:r>
              <w:rPr>
                <w:rFonts w:ascii="Times New Roman"/>
                <w:sz w:val="24"/>
              </w:rPr>
              <w:t>U-D</w:t>
            </w:r>
          </w:p>
        </w:tc>
        <w:tc>
          <w:tcPr>
            <w:tcW w:w="2348" w:type="dxa"/>
            <w:tcBorders>
              <w:top w:val="single" w:sz="8" w:space="0" w:color="000000"/>
              <w:left w:val="single" w:sz="4" w:space="0" w:color="000000"/>
              <w:bottom w:val="single" w:sz="8" w:space="0" w:color="000000"/>
              <w:right w:val="single" w:sz="4" w:space="0" w:color="000000"/>
            </w:tcBorders>
          </w:tcPr>
          <w:p>
            <w:pPr>
              <w:pStyle w:val="TableParagraph"/>
              <w:spacing w:line="273" w:lineRule="exact"/>
              <w:ind w:left="984" w:right="0"/>
              <w:jc w:val="left"/>
              <w:rPr>
                <w:rFonts w:ascii="Times New Roman" w:hAnsi="Times New Roman" w:cs="Times New Roman" w:eastAsia="Times New Roman" w:hint="default"/>
                <w:sz w:val="24"/>
                <w:szCs w:val="24"/>
              </w:rPr>
            </w:pPr>
            <w:r>
              <w:rPr>
                <w:rFonts w:ascii="Times New Roman"/>
                <w:sz w:val="24"/>
              </w:rPr>
              <w:t>789</w:t>
            </w:r>
          </w:p>
        </w:tc>
        <w:tc>
          <w:tcPr>
            <w:tcW w:w="2377" w:type="dxa"/>
            <w:tcBorders>
              <w:top w:val="single" w:sz="8" w:space="0" w:color="000000"/>
              <w:left w:val="single" w:sz="4" w:space="0" w:color="000000"/>
              <w:bottom w:val="single" w:sz="8" w:space="0" w:color="000000"/>
              <w:right w:val="single" w:sz="4" w:space="0" w:color="000000"/>
            </w:tcBorders>
          </w:tcPr>
          <w:p>
            <w:pPr>
              <w:pStyle w:val="TableParagraph"/>
              <w:spacing w:line="273" w:lineRule="exact"/>
              <w:ind w:right="0"/>
              <w:jc w:val="center"/>
              <w:rPr>
                <w:rFonts w:ascii="Times New Roman" w:hAnsi="Times New Roman" w:cs="Times New Roman" w:eastAsia="Times New Roman" w:hint="default"/>
                <w:sz w:val="24"/>
                <w:szCs w:val="24"/>
              </w:rPr>
            </w:pPr>
            <w:r>
              <w:rPr>
                <w:rFonts w:ascii="Times New Roman"/>
                <w:sz w:val="24"/>
              </w:rPr>
              <w:t>495</w:t>
            </w:r>
          </w:p>
        </w:tc>
        <w:tc>
          <w:tcPr>
            <w:tcW w:w="1813" w:type="dxa"/>
            <w:tcBorders>
              <w:top w:val="single" w:sz="8" w:space="0" w:color="000000"/>
              <w:left w:val="single" w:sz="4" w:space="0" w:color="000000"/>
              <w:bottom w:val="single" w:sz="8" w:space="0" w:color="000000"/>
              <w:right w:val="single" w:sz="17" w:space="0" w:color="000000"/>
            </w:tcBorders>
          </w:tcPr>
          <w:p>
            <w:pPr>
              <w:pStyle w:val="TableParagraph"/>
              <w:spacing w:line="273" w:lineRule="exact"/>
              <w:ind w:left="14" w:right="0"/>
              <w:jc w:val="center"/>
              <w:rPr>
                <w:rFonts w:ascii="Times New Roman" w:hAnsi="Times New Roman" w:cs="Times New Roman" w:eastAsia="Times New Roman" w:hint="default"/>
                <w:sz w:val="24"/>
                <w:szCs w:val="24"/>
              </w:rPr>
            </w:pPr>
            <w:r>
              <w:rPr>
                <w:rFonts w:ascii="Times New Roman"/>
                <w:sz w:val="24"/>
              </w:rPr>
              <w:t>101</w:t>
            </w:r>
          </w:p>
        </w:tc>
      </w:tr>
      <w:tr>
        <w:trPr>
          <w:trHeight w:val="310" w:hRule="exact"/>
        </w:trPr>
        <w:tc>
          <w:tcPr>
            <w:tcW w:w="944" w:type="dxa"/>
            <w:tcBorders>
              <w:top w:val="single" w:sz="8" w:space="0" w:color="000000"/>
              <w:left w:val="single" w:sz="17" w:space="0" w:color="000000"/>
              <w:bottom w:val="single" w:sz="17" w:space="0" w:color="000000"/>
              <w:right w:val="single" w:sz="4" w:space="0" w:color="000000"/>
            </w:tcBorders>
          </w:tcPr>
          <w:p>
            <w:pPr>
              <w:pStyle w:val="TableParagraph"/>
              <w:spacing w:line="273" w:lineRule="exact"/>
              <w:ind w:left="250" w:right="0"/>
              <w:jc w:val="left"/>
              <w:rPr>
                <w:rFonts w:ascii="Times New Roman" w:hAnsi="Times New Roman" w:cs="Times New Roman" w:eastAsia="Times New Roman" w:hint="default"/>
                <w:sz w:val="24"/>
                <w:szCs w:val="24"/>
              </w:rPr>
            </w:pPr>
            <w:r>
              <w:rPr>
                <w:rFonts w:ascii="Times New Roman"/>
                <w:sz w:val="24"/>
              </w:rPr>
              <w:t>U-E</w:t>
            </w:r>
          </w:p>
        </w:tc>
        <w:tc>
          <w:tcPr>
            <w:tcW w:w="2348" w:type="dxa"/>
            <w:tcBorders>
              <w:top w:val="single" w:sz="8" w:space="0" w:color="000000"/>
              <w:left w:val="single" w:sz="4" w:space="0" w:color="000000"/>
              <w:bottom w:val="single" w:sz="17" w:space="0" w:color="000000"/>
              <w:right w:val="single" w:sz="4" w:space="0" w:color="000000"/>
            </w:tcBorders>
          </w:tcPr>
          <w:p>
            <w:pPr>
              <w:pStyle w:val="TableParagraph"/>
              <w:spacing w:line="273" w:lineRule="exact"/>
              <w:ind w:left="984" w:right="0"/>
              <w:jc w:val="left"/>
              <w:rPr>
                <w:rFonts w:ascii="Times New Roman" w:hAnsi="Times New Roman" w:cs="Times New Roman" w:eastAsia="Times New Roman" w:hint="default"/>
                <w:sz w:val="24"/>
                <w:szCs w:val="24"/>
              </w:rPr>
            </w:pPr>
            <w:r>
              <w:rPr>
                <w:rFonts w:ascii="Times New Roman"/>
                <w:sz w:val="24"/>
              </w:rPr>
              <w:t>470</w:t>
            </w:r>
          </w:p>
        </w:tc>
        <w:tc>
          <w:tcPr>
            <w:tcW w:w="2377" w:type="dxa"/>
            <w:tcBorders>
              <w:top w:val="single" w:sz="8" w:space="0" w:color="000000"/>
              <w:left w:val="single" w:sz="4" w:space="0" w:color="000000"/>
              <w:bottom w:val="single" w:sz="17" w:space="0" w:color="000000"/>
              <w:right w:val="single" w:sz="4" w:space="0" w:color="000000"/>
            </w:tcBorders>
          </w:tcPr>
          <w:p>
            <w:pPr>
              <w:pStyle w:val="TableParagraph"/>
              <w:spacing w:line="273" w:lineRule="exact"/>
              <w:ind w:right="0"/>
              <w:jc w:val="center"/>
              <w:rPr>
                <w:rFonts w:ascii="Times New Roman" w:hAnsi="Times New Roman" w:cs="Times New Roman" w:eastAsia="Times New Roman" w:hint="default"/>
                <w:sz w:val="24"/>
                <w:szCs w:val="24"/>
              </w:rPr>
            </w:pPr>
            <w:r>
              <w:rPr>
                <w:rFonts w:ascii="Times New Roman"/>
                <w:sz w:val="24"/>
              </w:rPr>
              <w:t>303</w:t>
            </w:r>
          </w:p>
        </w:tc>
        <w:tc>
          <w:tcPr>
            <w:tcW w:w="1813" w:type="dxa"/>
            <w:tcBorders>
              <w:top w:val="single" w:sz="8" w:space="0" w:color="000000"/>
              <w:left w:val="single" w:sz="4" w:space="0" w:color="000000"/>
              <w:bottom w:val="single" w:sz="17" w:space="0" w:color="000000"/>
              <w:right w:val="single" w:sz="17" w:space="0" w:color="000000"/>
            </w:tcBorders>
          </w:tcPr>
          <w:p>
            <w:pPr>
              <w:pStyle w:val="TableParagraph"/>
              <w:spacing w:line="273" w:lineRule="exact"/>
              <w:ind w:left="14" w:right="0"/>
              <w:jc w:val="center"/>
              <w:rPr>
                <w:rFonts w:ascii="Times New Roman" w:hAnsi="Times New Roman" w:cs="Times New Roman" w:eastAsia="Times New Roman" w:hint="default"/>
                <w:sz w:val="24"/>
                <w:szCs w:val="24"/>
              </w:rPr>
            </w:pPr>
            <w:r>
              <w:rPr>
                <w:rFonts w:ascii="Times New Roman"/>
                <w:sz w:val="24"/>
              </w:rPr>
              <w:t>100</w:t>
            </w:r>
          </w:p>
        </w:tc>
      </w:tr>
    </w:tbl>
    <w:p>
      <w:pPr>
        <w:spacing w:after="0" w:line="273" w:lineRule="exact"/>
        <w:jc w:val="center"/>
        <w:rPr>
          <w:rFonts w:ascii="Times New Roman" w:hAnsi="Times New Roman" w:cs="Times New Roman" w:eastAsia="Times New Roman" w:hint="default"/>
          <w:sz w:val="24"/>
          <w:szCs w:val="24"/>
        </w:rPr>
        <w:sectPr>
          <w:pgSz w:w="12240" w:h="15840"/>
          <w:pgMar w:header="0" w:footer="867" w:top="1400" w:bottom="1060" w:left="1340" w:right="940"/>
        </w:sectPr>
      </w:pPr>
    </w:p>
    <w:p>
      <w:pPr>
        <w:pStyle w:val="Heading2"/>
        <w:numPr>
          <w:ilvl w:val="1"/>
          <w:numId w:val="25"/>
        </w:numPr>
        <w:tabs>
          <w:tab w:pos="465" w:val="left" w:leader="none"/>
        </w:tabs>
        <w:spacing w:line="240" w:lineRule="auto" w:before="42" w:after="0"/>
        <w:ind w:left="464" w:right="0" w:hanging="364"/>
        <w:jc w:val="left"/>
        <w:rPr>
          <w:b w:val="0"/>
          <w:bCs w:val="0"/>
        </w:rPr>
      </w:pPr>
      <w:r>
        <w:rPr/>
        <w:t>Figures</w:t>
      </w:r>
      <w:r>
        <w:rPr>
          <w:b w:val="0"/>
        </w:rPr>
      </w:r>
    </w:p>
    <w:p>
      <w:pPr>
        <w:spacing w:line="240" w:lineRule="auto" w:before="0"/>
        <w:ind w:right="0"/>
        <w:rPr>
          <w:rFonts w:ascii="Times New Roman" w:hAnsi="Times New Roman" w:cs="Times New Roman" w:eastAsia="Times New Roman" w:hint="default"/>
          <w:b/>
          <w:bCs/>
          <w:sz w:val="20"/>
          <w:szCs w:val="20"/>
        </w:rPr>
      </w:pPr>
    </w:p>
    <w:p>
      <w:pPr>
        <w:spacing w:line="240" w:lineRule="auto" w:before="0"/>
        <w:ind w:right="0"/>
        <w:rPr>
          <w:rFonts w:ascii="Times New Roman" w:hAnsi="Times New Roman" w:cs="Times New Roman" w:eastAsia="Times New Roman" w:hint="default"/>
          <w:b/>
          <w:bCs/>
          <w:sz w:val="20"/>
          <w:szCs w:val="20"/>
        </w:rPr>
      </w:pPr>
    </w:p>
    <w:p>
      <w:pPr>
        <w:spacing w:line="240" w:lineRule="auto" w:before="0"/>
        <w:ind w:right="0"/>
        <w:rPr>
          <w:rFonts w:ascii="Times New Roman" w:hAnsi="Times New Roman" w:cs="Times New Roman" w:eastAsia="Times New Roman" w:hint="default"/>
          <w:b/>
          <w:bCs/>
          <w:sz w:val="20"/>
          <w:szCs w:val="20"/>
        </w:rPr>
      </w:pPr>
    </w:p>
    <w:p>
      <w:pPr>
        <w:spacing w:line="240" w:lineRule="auto" w:before="10"/>
        <w:ind w:right="0"/>
        <w:rPr>
          <w:rFonts w:ascii="Times New Roman" w:hAnsi="Times New Roman" w:cs="Times New Roman" w:eastAsia="Times New Roman" w:hint="default"/>
          <w:b/>
          <w:bCs/>
          <w:sz w:val="11"/>
          <w:szCs w:val="11"/>
        </w:rPr>
      </w:pPr>
    </w:p>
    <w:p>
      <w:pPr>
        <w:spacing w:line="240" w:lineRule="auto"/>
        <w:ind w:left="1825" w:right="0" w:firstLine="0"/>
        <w:rPr>
          <w:rFonts w:ascii="Times New Roman" w:hAnsi="Times New Roman" w:cs="Times New Roman" w:eastAsia="Times New Roman" w:hint="default"/>
          <w:sz w:val="20"/>
          <w:szCs w:val="20"/>
        </w:rPr>
      </w:pPr>
      <w:r>
        <w:rPr>
          <w:rFonts w:ascii="Times New Roman" w:hAnsi="Times New Roman" w:cs="Times New Roman" w:eastAsia="Times New Roman" w:hint="default"/>
          <w:sz w:val="20"/>
          <w:szCs w:val="20"/>
        </w:rPr>
        <w:pict>
          <v:group style="width:296.4pt;height:230.05pt;mso-position-horizontal-relative:char;mso-position-vertical-relative:line" coordorigin="0,0" coordsize="5928,4601">
            <v:shape style="position:absolute;left:0;top:0;width:5928;height:4601" type="#_x0000_t75" stroked="false">
              <v:imagedata r:id="rId53" o:title=""/>
            </v:shape>
            <v:shape style="position:absolute;left:580;top:1425;width:240;height:1584" type="#_x0000_t202" filled="false" stroked="false">
              <v:textbox inset="0,0,0,0">
                <w:txbxContent>
                  <w:p>
                    <w:pPr>
                      <w:spacing w:line="490" w:lineRule="exact" w:before="0"/>
                      <w:ind w:left="0" w:right="0" w:firstLine="0"/>
                      <w:jc w:val="left"/>
                      <w:rPr>
                        <w:rFonts w:ascii="Times New Roman" w:hAnsi="Times New Roman" w:cs="Times New Roman" w:eastAsia="Times New Roman" w:hint="default"/>
                        <w:sz w:val="48"/>
                        <w:szCs w:val="48"/>
                      </w:rPr>
                    </w:pPr>
                    <w:r>
                      <w:rPr>
                        <w:rFonts w:ascii="Times New Roman"/>
                        <w:b/>
                        <w:color w:val="FFFFFF"/>
                        <w:w w:val="95"/>
                        <w:sz w:val="48"/>
                      </w:rPr>
                      <w:t>1</w:t>
                    </w:r>
                    <w:r>
                      <w:rPr>
                        <w:rFonts w:ascii="Times New Roman"/>
                        <w:w w:val="95"/>
                        <w:sz w:val="48"/>
                      </w:rPr>
                    </w:r>
                  </w:p>
                  <w:p>
                    <w:pPr>
                      <w:spacing w:before="0"/>
                      <w:ind w:left="0" w:right="0" w:firstLine="0"/>
                      <w:jc w:val="left"/>
                      <w:rPr>
                        <w:rFonts w:ascii="Times New Roman" w:hAnsi="Times New Roman" w:cs="Times New Roman" w:eastAsia="Times New Roman" w:hint="default"/>
                        <w:sz w:val="48"/>
                        <w:szCs w:val="48"/>
                      </w:rPr>
                    </w:pPr>
                    <w:r>
                      <w:rPr>
                        <w:rFonts w:ascii="Times New Roman"/>
                        <w:b/>
                        <w:color w:val="FFFFFF"/>
                        <w:w w:val="95"/>
                        <w:sz w:val="48"/>
                      </w:rPr>
                      <w:t>2</w:t>
                    </w:r>
                    <w:r>
                      <w:rPr>
                        <w:rFonts w:ascii="Times New Roman"/>
                        <w:w w:val="95"/>
                        <w:sz w:val="48"/>
                      </w:rPr>
                    </w:r>
                  </w:p>
                  <w:p>
                    <w:pPr>
                      <w:spacing w:line="542" w:lineRule="exact" w:before="0"/>
                      <w:ind w:left="0" w:right="0" w:firstLine="0"/>
                      <w:jc w:val="left"/>
                      <w:rPr>
                        <w:rFonts w:ascii="Times New Roman" w:hAnsi="Times New Roman" w:cs="Times New Roman" w:eastAsia="Times New Roman" w:hint="default"/>
                        <w:sz w:val="48"/>
                        <w:szCs w:val="48"/>
                      </w:rPr>
                    </w:pPr>
                    <w:r>
                      <w:rPr>
                        <w:rFonts w:ascii="Times New Roman"/>
                        <w:b/>
                        <w:color w:val="FFFFFF"/>
                        <w:w w:val="95"/>
                        <w:sz w:val="48"/>
                      </w:rPr>
                      <w:t>3</w:t>
                    </w:r>
                    <w:r>
                      <w:rPr>
                        <w:rFonts w:ascii="Times New Roman"/>
                        <w:w w:val="95"/>
                        <w:sz w:val="48"/>
                      </w:rPr>
                    </w:r>
                  </w:p>
                </w:txbxContent>
              </v:textbox>
              <w10:wrap type="none"/>
            </v:shape>
            <v:shape style="position:absolute;left:4883;top:1372;width:240;height:1584" type="#_x0000_t202" filled="false" stroked="false">
              <v:textbox inset="0,0,0,0">
                <w:txbxContent>
                  <w:p>
                    <w:pPr>
                      <w:spacing w:line="490" w:lineRule="exact" w:before="0"/>
                      <w:ind w:left="0" w:right="0" w:firstLine="0"/>
                      <w:jc w:val="left"/>
                      <w:rPr>
                        <w:rFonts w:ascii="Times New Roman" w:hAnsi="Times New Roman" w:cs="Times New Roman" w:eastAsia="Times New Roman" w:hint="default"/>
                        <w:sz w:val="48"/>
                        <w:szCs w:val="48"/>
                      </w:rPr>
                    </w:pPr>
                    <w:r>
                      <w:rPr>
                        <w:rFonts w:ascii="Times New Roman"/>
                        <w:b/>
                        <w:color w:val="FFFFFF"/>
                        <w:w w:val="95"/>
                        <w:sz w:val="48"/>
                      </w:rPr>
                      <w:t>4</w:t>
                    </w:r>
                    <w:r>
                      <w:rPr>
                        <w:rFonts w:ascii="Times New Roman"/>
                        <w:w w:val="95"/>
                        <w:sz w:val="48"/>
                      </w:rPr>
                    </w:r>
                  </w:p>
                  <w:p>
                    <w:pPr>
                      <w:spacing w:before="0"/>
                      <w:ind w:left="0" w:right="0" w:firstLine="0"/>
                      <w:jc w:val="left"/>
                      <w:rPr>
                        <w:rFonts w:ascii="Times New Roman" w:hAnsi="Times New Roman" w:cs="Times New Roman" w:eastAsia="Times New Roman" w:hint="default"/>
                        <w:sz w:val="48"/>
                        <w:szCs w:val="48"/>
                      </w:rPr>
                    </w:pPr>
                    <w:r>
                      <w:rPr>
                        <w:rFonts w:ascii="Times New Roman"/>
                        <w:b/>
                        <w:color w:val="FFFFFF"/>
                        <w:w w:val="95"/>
                        <w:sz w:val="48"/>
                      </w:rPr>
                      <w:t>5</w:t>
                    </w:r>
                    <w:r>
                      <w:rPr>
                        <w:rFonts w:ascii="Times New Roman"/>
                        <w:w w:val="95"/>
                        <w:sz w:val="48"/>
                      </w:rPr>
                    </w:r>
                  </w:p>
                  <w:p>
                    <w:pPr>
                      <w:spacing w:line="542" w:lineRule="exact" w:before="0"/>
                      <w:ind w:left="0" w:right="0" w:firstLine="0"/>
                      <w:jc w:val="left"/>
                      <w:rPr>
                        <w:rFonts w:ascii="Times New Roman" w:hAnsi="Times New Roman" w:cs="Times New Roman" w:eastAsia="Times New Roman" w:hint="default"/>
                        <w:sz w:val="48"/>
                        <w:szCs w:val="48"/>
                      </w:rPr>
                    </w:pPr>
                    <w:r>
                      <w:rPr>
                        <w:rFonts w:ascii="Times New Roman"/>
                        <w:b/>
                        <w:color w:val="FFFFFF"/>
                        <w:w w:val="95"/>
                        <w:sz w:val="48"/>
                      </w:rPr>
                      <w:t>6</w:t>
                    </w:r>
                    <w:r>
                      <w:rPr>
                        <w:rFonts w:ascii="Times New Roman"/>
                        <w:w w:val="95"/>
                        <w:sz w:val="48"/>
                      </w:rPr>
                    </w:r>
                  </w:p>
                </w:txbxContent>
              </v:textbox>
              <w10:wrap type="none"/>
            </v:shape>
          </v:group>
        </w:pict>
      </w:r>
      <w:r>
        <w:rPr>
          <w:rFonts w:ascii="Times New Roman" w:hAnsi="Times New Roman" w:cs="Times New Roman" w:eastAsia="Times New Roman" w:hint="default"/>
          <w:sz w:val="20"/>
          <w:szCs w:val="20"/>
        </w:rPr>
      </w:r>
    </w:p>
    <w:p>
      <w:pPr>
        <w:spacing w:line="240" w:lineRule="auto" w:before="5"/>
        <w:ind w:right="0"/>
        <w:rPr>
          <w:rFonts w:ascii="Times New Roman" w:hAnsi="Times New Roman" w:cs="Times New Roman" w:eastAsia="Times New Roman" w:hint="default"/>
          <w:b/>
          <w:bCs/>
          <w:sz w:val="23"/>
          <w:szCs w:val="23"/>
        </w:rPr>
      </w:pPr>
    </w:p>
    <w:p>
      <w:pPr>
        <w:spacing w:before="0"/>
        <w:ind w:left="258" w:right="0" w:firstLine="0"/>
        <w:jc w:val="left"/>
        <w:rPr>
          <w:rFonts w:ascii="Times New Roman" w:hAnsi="Times New Roman" w:cs="Times New Roman" w:eastAsia="Times New Roman" w:hint="default"/>
          <w:sz w:val="24"/>
          <w:szCs w:val="24"/>
        </w:rPr>
      </w:pPr>
      <w:r>
        <w:rPr>
          <w:rFonts w:ascii="Times New Roman"/>
          <w:i/>
          <w:sz w:val="24"/>
        </w:rPr>
        <w:t>Figure 66: Numbering for Measurements of Voltage Between Adjacent Steel Reinforcing</w:t>
      </w:r>
      <w:r>
        <w:rPr>
          <w:rFonts w:ascii="Times New Roman"/>
          <w:i/>
          <w:spacing w:val="-23"/>
          <w:sz w:val="24"/>
        </w:rPr>
        <w:t> </w:t>
      </w:r>
      <w:r>
        <w:rPr>
          <w:rFonts w:ascii="Times New Roman"/>
          <w:i/>
          <w:sz w:val="24"/>
        </w:rPr>
        <w:t>Bars</w:t>
      </w:r>
      <w:r>
        <w:rPr>
          <w:rFonts w:ascii="Times New Roman"/>
          <w:sz w:val="24"/>
        </w:rPr>
      </w:r>
    </w:p>
    <w:p>
      <w:pPr>
        <w:spacing w:after="0"/>
        <w:jc w:val="left"/>
        <w:rPr>
          <w:rFonts w:ascii="Times New Roman" w:hAnsi="Times New Roman" w:cs="Times New Roman" w:eastAsia="Times New Roman" w:hint="default"/>
          <w:sz w:val="24"/>
          <w:szCs w:val="24"/>
        </w:rPr>
        <w:sectPr>
          <w:pgSz w:w="12240" w:h="15840"/>
          <w:pgMar w:header="0" w:footer="867" w:top="1400" w:bottom="1060" w:left="1340" w:right="1480"/>
        </w:sectPr>
      </w:pPr>
    </w:p>
    <w:p>
      <w:pPr>
        <w:pStyle w:val="Heading1"/>
        <w:spacing w:line="240" w:lineRule="auto"/>
        <w:ind w:left="3917" w:right="104" w:firstLine="0"/>
        <w:jc w:val="left"/>
        <w:rPr>
          <w:b w:val="0"/>
          <w:bCs w:val="0"/>
        </w:rPr>
      </w:pPr>
      <w:bookmarkStart w:name="_TOC_250000" w:id="16"/>
      <w:r>
        <w:rPr/>
        <w:t>8.0</w:t>
      </w:r>
      <w:r>
        <w:rPr>
          <w:spacing w:val="-9"/>
        </w:rPr>
        <w:t> </w:t>
      </w:r>
      <w:r>
        <w:rPr/>
        <w:t>References</w:t>
      </w:r>
      <w:bookmarkEnd w:id="16"/>
      <w:r>
        <w:rPr>
          <w:b w:val="0"/>
        </w:rPr>
      </w:r>
    </w:p>
    <w:p>
      <w:pPr>
        <w:spacing w:line="240" w:lineRule="auto" w:before="0"/>
        <w:ind w:right="0"/>
        <w:rPr>
          <w:rFonts w:ascii="Times New Roman" w:hAnsi="Times New Roman" w:cs="Times New Roman" w:eastAsia="Times New Roman" w:hint="default"/>
          <w:b/>
          <w:bCs/>
          <w:sz w:val="28"/>
          <w:szCs w:val="28"/>
        </w:rPr>
      </w:pPr>
    </w:p>
    <w:p>
      <w:pPr>
        <w:pStyle w:val="BodyText"/>
        <w:spacing w:line="240" w:lineRule="auto" w:before="229"/>
        <w:ind w:left="821" w:right="1340" w:hanging="721"/>
        <w:jc w:val="left"/>
      </w:pPr>
      <w:r>
        <w:rPr/>
        <w:t>AASHTO T 277e86, Rapid Determination of the Chloride Permeability </w:t>
      </w:r>
      <w:r>
        <w:rPr>
          <w:spacing w:val="4"/>
        </w:rPr>
        <w:t>of </w:t>
      </w:r>
      <w:r>
        <w:rPr>
          <w:spacing w:val="4"/>
        </w:rPr>
      </w:r>
      <w:r>
        <w:rPr/>
        <w:t>Concrete, American Association of States Highway and Transportation </w:t>
      </w:r>
      <w:r>
        <w:rPr/>
        <w:t>Officials, Standard Specifications - Part II Tests, Washington, </w:t>
      </w:r>
      <w:r>
        <w:rPr>
          <w:spacing w:val="-3"/>
        </w:rPr>
        <w:t>D. </w:t>
      </w:r>
      <w:r>
        <w:rPr/>
        <w:t>C.,</w:t>
      </w:r>
      <w:r>
        <w:rPr>
          <w:spacing w:val="-15"/>
        </w:rPr>
        <w:t> </w:t>
      </w:r>
      <w:r>
        <w:rPr/>
        <w:t>1990.</w:t>
      </w:r>
    </w:p>
    <w:p>
      <w:pPr>
        <w:spacing w:line="240" w:lineRule="auto" w:before="0"/>
        <w:ind w:right="0"/>
        <w:rPr>
          <w:rFonts w:ascii="Times New Roman" w:hAnsi="Times New Roman" w:cs="Times New Roman" w:eastAsia="Times New Roman" w:hint="default"/>
          <w:sz w:val="24"/>
          <w:szCs w:val="24"/>
        </w:rPr>
      </w:pPr>
    </w:p>
    <w:p>
      <w:pPr>
        <w:pStyle w:val="BodyText"/>
        <w:spacing w:line="240" w:lineRule="auto"/>
        <w:ind w:left="821" w:right="674" w:hanging="721"/>
        <w:jc w:val="left"/>
      </w:pPr>
      <w:r>
        <w:rPr/>
        <w:t>Abosrra, L., Ashour, </w:t>
      </w:r>
      <w:r>
        <w:rPr>
          <w:spacing w:val="-3"/>
        </w:rPr>
        <w:t>A. </w:t>
      </w:r>
      <w:r>
        <w:rPr/>
        <w:t>F., and Youseffi, M. </w:t>
      </w:r>
      <w:r>
        <w:rPr>
          <w:rFonts w:ascii="Times New Roman" w:hAnsi="Times New Roman" w:cs="Times New Roman" w:eastAsia="Times New Roman" w:hint="default"/>
        </w:rPr>
        <w:t>(2011) “Corrosion of steel </w:t>
      </w:r>
      <w:r>
        <w:rPr/>
        <w:t>reinforcement </w:t>
      </w:r>
      <w:r>
        <w:rPr>
          <w:spacing w:val="-3"/>
        </w:rPr>
        <w:t>in </w:t>
      </w:r>
      <w:r>
        <w:rPr>
          <w:spacing w:val="-3"/>
        </w:rPr>
      </w:r>
      <w:r>
        <w:rPr/>
        <w:t>concrete of differen</w:t>
      </w:r>
      <w:r>
        <w:rPr>
          <w:rFonts w:ascii="Times New Roman" w:hAnsi="Times New Roman" w:cs="Times New Roman" w:eastAsia="Times New Roman" w:hint="default"/>
        </w:rPr>
        <w:t>t compressive strengths,” </w:t>
      </w:r>
      <w:r>
        <w:rPr>
          <w:rFonts w:ascii="Times New Roman" w:hAnsi="Times New Roman" w:cs="Times New Roman" w:eastAsia="Times New Roman" w:hint="default"/>
          <w:i/>
        </w:rPr>
        <w:t>Construction and Building Materials</w:t>
      </w:r>
      <w:r>
        <w:rPr/>
        <w:t>, 25(10):</w:t>
      </w:r>
      <w:r>
        <w:rPr>
          <w:spacing w:val="1"/>
        </w:rPr>
        <w:t> </w:t>
      </w:r>
      <w:r>
        <w:rPr/>
        <w:t>3915-3925.</w:t>
      </w:r>
    </w:p>
    <w:p>
      <w:pPr>
        <w:spacing w:line="240" w:lineRule="auto" w:before="0"/>
        <w:ind w:right="0"/>
        <w:rPr>
          <w:rFonts w:ascii="Times New Roman" w:hAnsi="Times New Roman" w:cs="Times New Roman" w:eastAsia="Times New Roman" w:hint="default"/>
          <w:sz w:val="24"/>
          <w:szCs w:val="24"/>
        </w:rPr>
      </w:pPr>
    </w:p>
    <w:p>
      <w:pPr>
        <w:pStyle w:val="BodyText"/>
        <w:spacing w:line="240" w:lineRule="auto"/>
        <w:ind w:left="821" w:right="104" w:hanging="721"/>
        <w:jc w:val="left"/>
      </w:pPr>
      <w:r>
        <w:rPr>
          <w:rFonts w:ascii="Times New Roman" w:hAnsi="Times New Roman" w:cs="Times New Roman" w:eastAsia="Times New Roman" w:hint="default"/>
        </w:rPr>
        <w:t>Ahlborn, Theresa M. “Characterization of Strength and Durability </w:t>
      </w:r>
      <w:r>
        <w:rPr>
          <w:rFonts w:ascii="Times New Roman" w:hAnsi="Times New Roman" w:cs="Times New Roman" w:eastAsia="Times New Roman" w:hint="default"/>
          <w:spacing w:val="4"/>
        </w:rPr>
        <w:t>of </w:t>
      </w:r>
      <w:r>
        <w:rPr>
          <w:rFonts w:ascii="Times New Roman" w:hAnsi="Times New Roman" w:cs="Times New Roman" w:eastAsia="Times New Roman" w:hint="default"/>
        </w:rPr>
        <w:t>Ultra</w:t>
      </w:r>
      <w:r>
        <w:rPr/>
        <w:t>-High- Performance </w:t>
      </w:r>
      <w:r>
        <w:rPr>
          <w:rFonts w:ascii="Times New Roman" w:hAnsi="Times New Roman" w:cs="Times New Roman" w:eastAsia="Times New Roman" w:hint="default"/>
        </w:rPr>
        <w:t>Concrete under Variable Curing Conditions.” </w:t>
      </w:r>
      <w:r>
        <w:rPr>
          <w:rFonts w:ascii="Times New Roman" w:hAnsi="Times New Roman" w:cs="Times New Roman" w:eastAsia="Times New Roman" w:hint="default"/>
          <w:i/>
        </w:rPr>
        <w:t>ILLiad Logon</w:t>
      </w:r>
      <w:r>
        <w:rPr/>
        <w:t>, 2011, ll.libraries.ou.edu/illiad.dll?Action=10&amp;Form=75&amp;Value=105041. pp.</w:t>
      </w:r>
      <w:r>
        <w:rPr>
          <w:spacing w:val="-14"/>
        </w:rPr>
        <w:t> </w:t>
      </w:r>
      <w:r>
        <w:rPr/>
        <w:t>68-75.</w:t>
      </w:r>
    </w:p>
    <w:p>
      <w:pPr>
        <w:spacing w:line="240" w:lineRule="auto" w:before="1"/>
        <w:ind w:right="0"/>
        <w:rPr>
          <w:rFonts w:ascii="Times New Roman" w:hAnsi="Times New Roman" w:cs="Times New Roman" w:eastAsia="Times New Roman" w:hint="default"/>
          <w:sz w:val="24"/>
          <w:szCs w:val="24"/>
        </w:rPr>
      </w:pPr>
    </w:p>
    <w:p>
      <w:pPr>
        <w:pStyle w:val="BodyText"/>
        <w:spacing w:line="242" w:lineRule="auto"/>
        <w:ind w:left="821" w:right="104" w:hanging="721"/>
        <w:jc w:val="left"/>
      </w:pPr>
      <w:r>
        <w:rPr>
          <w:rFonts w:ascii="Times New Roman" w:hAnsi="Times New Roman" w:cs="Times New Roman" w:eastAsia="Times New Roman" w:hint="default"/>
        </w:rPr>
        <w:t>Alkaysi, Mo, </w:t>
      </w:r>
      <w:r>
        <w:rPr>
          <w:rFonts w:ascii="Times New Roman" w:hAnsi="Times New Roman" w:cs="Times New Roman" w:eastAsia="Times New Roman" w:hint="default"/>
          <w:spacing w:val="-3"/>
        </w:rPr>
        <w:t>et </w:t>
      </w:r>
      <w:r>
        <w:rPr>
          <w:rFonts w:ascii="Times New Roman" w:hAnsi="Times New Roman" w:cs="Times New Roman" w:eastAsia="Times New Roman" w:hint="default"/>
          <w:spacing w:val="-4"/>
        </w:rPr>
        <w:t>al. </w:t>
      </w:r>
      <w:r>
        <w:rPr>
          <w:rFonts w:ascii="Times New Roman" w:hAnsi="Times New Roman" w:cs="Times New Roman" w:eastAsia="Times New Roman" w:hint="default"/>
        </w:rPr>
        <w:t>“Effects of Silica Powder an</w:t>
      </w:r>
      <w:r>
        <w:rPr/>
        <w:t>d Cement </w:t>
      </w:r>
      <w:r>
        <w:rPr>
          <w:spacing w:val="-3"/>
        </w:rPr>
        <w:t>Type </w:t>
      </w:r>
      <w:r>
        <w:rPr/>
        <w:t>on Durability of Ultra-High </w:t>
      </w:r>
      <w:r>
        <w:rPr/>
      </w:r>
      <w:r>
        <w:rPr>
          <w:rFonts w:ascii="Times New Roman" w:hAnsi="Times New Roman" w:cs="Times New Roman" w:eastAsia="Times New Roman" w:hint="default"/>
        </w:rPr>
        <w:t>Performance Concrete (UHPC).” </w:t>
      </w:r>
      <w:r>
        <w:rPr>
          <w:rFonts w:ascii="Times New Roman" w:hAnsi="Times New Roman" w:cs="Times New Roman" w:eastAsia="Times New Roman" w:hint="default"/>
          <w:i/>
        </w:rPr>
        <w:t>ScienceDirect</w:t>
      </w:r>
      <w:r>
        <w:rPr/>
        <w:t>,</w:t>
      </w:r>
      <w:r>
        <w:rPr>
          <w:spacing w:val="-11"/>
        </w:rPr>
        <w:t> </w:t>
      </w:r>
      <w:r>
        <w:rPr/>
        <w:t>2016.</w:t>
      </w:r>
    </w:p>
    <w:p>
      <w:pPr>
        <w:spacing w:line="240" w:lineRule="auto" w:before="4"/>
        <w:ind w:right="0"/>
        <w:rPr>
          <w:rFonts w:ascii="Times New Roman" w:hAnsi="Times New Roman" w:cs="Times New Roman" w:eastAsia="Times New Roman" w:hint="default"/>
          <w:sz w:val="23"/>
          <w:szCs w:val="23"/>
        </w:rPr>
      </w:pPr>
    </w:p>
    <w:p>
      <w:pPr>
        <w:pStyle w:val="BodyText"/>
        <w:spacing w:line="242" w:lineRule="auto"/>
        <w:ind w:left="821" w:right="104" w:hanging="721"/>
        <w:jc w:val="left"/>
      </w:pPr>
      <w:r>
        <w:rPr>
          <w:rFonts w:ascii="Times New Roman" w:hAnsi="Times New Roman" w:cs="Times New Roman" w:eastAsia="Times New Roman" w:hint="default"/>
        </w:rPr>
        <w:t>ASTM Standard C666 (2015) “Standard Test Method for Resistance of Concrete </w:t>
      </w:r>
      <w:r>
        <w:rPr/>
        <w:t>to Rapid Freezing and Thaw</w:t>
      </w:r>
      <w:r>
        <w:rPr>
          <w:rFonts w:ascii="Times New Roman" w:hAnsi="Times New Roman" w:cs="Times New Roman" w:eastAsia="Times New Roman" w:hint="default"/>
        </w:rPr>
        <w:t>ing,” ASTM International, West </w:t>
      </w:r>
      <w:r>
        <w:rPr/>
        <w:t>Conshohocken,</w:t>
      </w:r>
      <w:r>
        <w:rPr>
          <w:spacing w:val="-24"/>
        </w:rPr>
        <w:t> </w:t>
      </w:r>
      <w:r>
        <w:rPr/>
        <w:t>PA.</w:t>
      </w:r>
    </w:p>
    <w:p>
      <w:pPr>
        <w:spacing w:line="240" w:lineRule="auto" w:before="3"/>
        <w:ind w:right="0"/>
        <w:rPr>
          <w:rFonts w:ascii="Times New Roman" w:hAnsi="Times New Roman" w:cs="Times New Roman" w:eastAsia="Times New Roman" w:hint="default"/>
          <w:sz w:val="24"/>
          <w:szCs w:val="24"/>
        </w:rPr>
      </w:pPr>
    </w:p>
    <w:p>
      <w:pPr>
        <w:pStyle w:val="BodyText"/>
        <w:spacing w:line="274" w:lineRule="exact"/>
        <w:ind w:left="821" w:right="104" w:hanging="721"/>
        <w:jc w:val="left"/>
      </w:pPr>
      <w:r>
        <w:rPr>
          <w:rFonts w:ascii="Times New Roman" w:hAnsi="Times New Roman" w:cs="Times New Roman" w:eastAsia="Times New Roman" w:hint="default"/>
        </w:rPr>
        <w:t>ASTM Standard C672 (2012) “Scaling Resistance of Concrete Surfaces Exposed </w:t>
      </w:r>
      <w:r>
        <w:rPr/>
        <w:t>to Deicing </w:t>
      </w:r>
      <w:r>
        <w:rPr>
          <w:rFonts w:ascii="Times New Roman" w:hAnsi="Times New Roman" w:cs="Times New Roman" w:eastAsia="Times New Roman" w:hint="default"/>
        </w:rPr>
        <w:t>Chemicals,” ASTM </w:t>
      </w:r>
      <w:r>
        <w:rPr/>
        <w:t>International, West Conshohocken,</w:t>
      </w:r>
      <w:r>
        <w:rPr>
          <w:spacing w:val="-33"/>
        </w:rPr>
        <w:t> </w:t>
      </w:r>
      <w:r>
        <w:rPr/>
        <w:t>PA.</w:t>
      </w:r>
    </w:p>
    <w:p>
      <w:pPr>
        <w:spacing w:line="240" w:lineRule="auto" w:before="9"/>
        <w:ind w:right="0"/>
        <w:rPr>
          <w:rFonts w:ascii="Times New Roman" w:hAnsi="Times New Roman" w:cs="Times New Roman" w:eastAsia="Times New Roman" w:hint="default"/>
          <w:sz w:val="23"/>
          <w:szCs w:val="23"/>
        </w:rPr>
      </w:pPr>
    </w:p>
    <w:p>
      <w:pPr>
        <w:pStyle w:val="BodyText"/>
        <w:spacing w:line="240" w:lineRule="auto"/>
        <w:ind w:left="821" w:right="775" w:hanging="721"/>
        <w:jc w:val="left"/>
      </w:pPr>
      <w:r>
        <w:rPr>
          <w:rFonts w:ascii="Times New Roman" w:hAnsi="Times New Roman" w:cs="Times New Roman" w:eastAsia="Times New Roman" w:hint="default"/>
        </w:rPr>
        <w:t>ASTM Standard C1202 (2017) “Standard Test Method for Electrical Indication of Concrete’s Ability </w:t>
      </w:r>
      <w:r>
        <w:rPr>
          <w:rFonts w:ascii="Times New Roman" w:hAnsi="Times New Roman" w:cs="Times New Roman" w:eastAsia="Times New Roman" w:hint="default"/>
          <w:spacing w:val="2"/>
        </w:rPr>
        <w:t>to </w:t>
      </w:r>
      <w:r>
        <w:rPr>
          <w:rFonts w:ascii="Times New Roman" w:hAnsi="Times New Roman" w:cs="Times New Roman" w:eastAsia="Times New Roman" w:hint="default"/>
          <w:spacing w:val="-3"/>
        </w:rPr>
        <w:t>Resist </w:t>
      </w:r>
      <w:r>
        <w:rPr>
          <w:rFonts w:ascii="Times New Roman" w:hAnsi="Times New Roman" w:cs="Times New Roman" w:eastAsia="Times New Roman" w:hint="default"/>
        </w:rPr>
        <w:t>Chloride Ion Penetration,” ASTM </w:t>
      </w:r>
      <w:r>
        <w:rPr/>
        <w:t>International, West Conshohocken,</w:t>
      </w:r>
      <w:r>
        <w:rPr>
          <w:spacing w:val="-13"/>
        </w:rPr>
        <w:t> </w:t>
      </w:r>
      <w:r>
        <w:rPr/>
        <w:t>PA.</w:t>
      </w:r>
    </w:p>
    <w:p>
      <w:pPr>
        <w:spacing w:line="240" w:lineRule="auto" w:before="0"/>
        <w:ind w:right="0"/>
        <w:rPr>
          <w:rFonts w:ascii="Times New Roman" w:hAnsi="Times New Roman" w:cs="Times New Roman" w:eastAsia="Times New Roman" w:hint="default"/>
          <w:sz w:val="24"/>
          <w:szCs w:val="24"/>
        </w:rPr>
      </w:pPr>
    </w:p>
    <w:p>
      <w:pPr>
        <w:pStyle w:val="BodyText"/>
        <w:spacing w:line="240" w:lineRule="auto"/>
        <w:ind w:left="821" w:right="610" w:hanging="721"/>
        <w:jc w:val="left"/>
      </w:pPr>
      <w:r>
        <w:rPr/>
        <w:t>Cervo, Nicholas M., and Andrea J. Sch</w:t>
      </w:r>
      <w:r>
        <w:rPr>
          <w:rFonts w:ascii="Times New Roman" w:hAnsi="Times New Roman" w:cs="Times New Roman" w:eastAsia="Times New Roman" w:hint="default"/>
        </w:rPr>
        <w:t>okker. “Bridge Deck Patching Material</w:t>
      </w:r>
      <w:r>
        <w:rPr>
          <w:rFonts w:ascii="Times New Roman" w:hAnsi="Times New Roman" w:cs="Times New Roman" w:eastAsia="Times New Roman" w:hint="default"/>
          <w:spacing w:val="-27"/>
        </w:rPr>
        <w:t> </w:t>
      </w:r>
      <w:r>
        <w:rPr>
          <w:rFonts w:ascii="Times New Roman" w:hAnsi="Times New Roman" w:cs="Times New Roman" w:eastAsia="Times New Roman" w:hint="default"/>
        </w:rPr>
        <w:t>Evaluation.” </w:t>
      </w:r>
      <w:r>
        <w:rPr>
          <w:rFonts w:ascii="Times New Roman" w:hAnsi="Times New Roman" w:cs="Times New Roman" w:eastAsia="Times New Roman" w:hint="default"/>
        </w:rPr>
      </w:r>
      <w:r>
        <w:rPr>
          <w:rFonts w:ascii="Times New Roman" w:hAnsi="Times New Roman" w:cs="Times New Roman" w:eastAsia="Times New Roman" w:hint="default"/>
          <w:i/>
        </w:rPr>
        <w:t>Journal of Bridge Engineering</w:t>
      </w:r>
      <w:r>
        <w:rPr/>
        <w:t>, </w:t>
      </w:r>
      <w:r>
        <w:rPr>
          <w:spacing w:val="-3"/>
        </w:rPr>
        <w:t>vol. </w:t>
      </w:r>
      <w:r>
        <w:rPr/>
        <w:t>15, no. </w:t>
      </w:r>
      <w:r>
        <w:rPr>
          <w:spacing w:val="-3"/>
        </w:rPr>
        <w:t>6, </w:t>
      </w:r>
      <w:r>
        <w:rPr/>
        <w:t>2010, pp. 723-730., </w:t>
      </w:r>
      <w:r>
        <w:rPr/>
        <w:t>doi:10.1061/(asce)be.1943-55920000109.</w:t>
      </w:r>
    </w:p>
    <w:p>
      <w:pPr>
        <w:spacing w:line="240" w:lineRule="auto" w:before="0"/>
        <w:ind w:right="0"/>
        <w:rPr>
          <w:rFonts w:ascii="Times New Roman" w:hAnsi="Times New Roman" w:cs="Times New Roman" w:eastAsia="Times New Roman" w:hint="default"/>
          <w:sz w:val="24"/>
          <w:szCs w:val="24"/>
        </w:rPr>
      </w:pPr>
    </w:p>
    <w:p>
      <w:pPr>
        <w:pStyle w:val="BodyText"/>
        <w:spacing w:line="240" w:lineRule="auto"/>
        <w:ind w:left="821" w:right="113" w:hanging="721"/>
        <w:jc w:val="left"/>
      </w:pPr>
      <w:r>
        <w:rPr>
          <w:rFonts w:ascii="Times New Roman" w:hAnsi="Times New Roman" w:cs="Times New Roman" w:eastAsia="Times New Roman" w:hint="default"/>
        </w:rPr>
        <w:t>Chumping, GU, </w:t>
      </w:r>
      <w:r>
        <w:rPr>
          <w:rFonts w:ascii="Times New Roman" w:hAnsi="Times New Roman" w:cs="Times New Roman" w:eastAsia="Times New Roman" w:hint="default"/>
          <w:spacing w:val="-3"/>
        </w:rPr>
        <w:t>et </w:t>
      </w:r>
      <w:r>
        <w:rPr>
          <w:rFonts w:ascii="Times New Roman" w:hAnsi="Times New Roman" w:cs="Times New Roman" w:eastAsia="Times New Roman" w:hint="default"/>
          <w:spacing w:val="-4"/>
        </w:rPr>
        <w:t>al. </w:t>
      </w:r>
      <w:r>
        <w:rPr>
          <w:rFonts w:ascii="Times New Roman" w:hAnsi="Times New Roman" w:cs="Times New Roman" w:eastAsia="Times New Roman" w:hint="default"/>
        </w:rPr>
        <w:t>“Effect of Curing Conditi</w:t>
      </w:r>
      <w:r>
        <w:rPr/>
        <w:t>ons on the Durability </w:t>
      </w:r>
      <w:r>
        <w:rPr>
          <w:spacing w:val="2"/>
        </w:rPr>
        <w:t>Pf </w:t>
      </w:r>
      <w:r>
        <w:rPr/>
        <w:t>Ultra-High Performance </w:t>
      </w:r>
      <w:r>
        <w:rPr/>
        <w:t>C</w:t>
      </w:r>
      <w:r>
        <w:rPr>
          <w:rFonts w:ascii="Times New Roman" w:hAnsi="Times New Roman" w:cs="Times New Roman" w:eastAsia="Times New Roman" w:hint="default"/>
        </w:rPr>
        <w:t>oncrete under Flexural Load.” </w:t>
      </w:r>
      <w:r>
        <w:rPr>
          <w:rFonts w:ascii="Times New Roman" w:hAnsi="Times New Roman" w:cs="Times New Roman" w:eastAsia="Times New Roman" w:hint="default"/>
          <w:i/>
        </w:rPr>
        <w:t>OU Library</w:t>
      </w:r>
      <w:r>
        <w:rPr/>
        <w:t>, 2015, link-springer- com.ezproxy.lib.ou.edu/content/pdf/10.1007%2Fs11595-016-1365-0.pdf.</w:t>
      </w:r>
    </w:p>
    <w:p>
      <w:pPr>
        <w:spacing w:line="240" w:lineRule="auto" w:before="0"/>
        <w:ind w:right="0"/>
        <w:rPr>
          <w:rFonts w:ascii="Times New Roman" w:hAnsi="Times New Roman" w:cs="Times New Roman" w:eastAsia="Times New Roman" w:hint="default"/>
          <w:sz w:val="24"/>
          <w:szCs w:val="24"/>
        </w:rPr>
      </w:pPr>
    </w:p>
    <w:p>
      <w:pPr>
        <w:pStyle w:val="BodyText"/>
        <w:spacing w:line="240" w:lineRule="auto"/>
        <w:ind w:right="104"/>
        <w:jc w:val="left"/>
        <w:rPr>
          <w:rFonts w:ascii="Times New Roman" w:hAnsi="Times New Roman" w:cs="Times New Roman" w:eastAsia="Times New Roman" w:hint="default"/>
        </w:rPr>
      </w:pPr>
      <w:r>
        <w:rPr>
          <w:rFonts w:ascii="Times New Roman" w:hAnsi="Times New Roman" w:cs="Times New Roman" w:eastAsia="Times New Roman" w:hint="default"/>
        </w:rPr>
        <w:t>“What Is Macrocell Corrosion? </w:t>
      </w:r>
      <w:r>
        <w:rPr/>
        <w:t>- </w:t>
      </w:r>
      <w:r>
        <w:rPr>
          <w:rFonts w:ascii="Times New Roman" w:hAnsi="Times New Roman" w:cs="Times New Roman" w:eastAsia="Times New Roman" w:hint="default"/>
        </w:rPr>
        <w:t>Definition from</w:t>
      </w:r>
      <w:r>
        <w:rPr>
          <w:rFonts w:ascii="Times New Roman" w:hAnsi="Times New Roman" w:cs="Times New Roman" w:eastAsia="Times New Roman" w:hint="default"/>
          <w:spacing w:val="-31"/>
        </w:rPr>
        <w:t> </w:t>
      </w:r>
      <w:r>
        <w:rPr>
          <w:rFonts w:ascii="Times New Roman" w:hAnsi="Times New Roman" w:cs="Times New Roman" w:eastAsia="Times New Roman" w:hint="default"/>
        </w:rPr>
        <w:t>Corrosionpedia.”</w:t>
      </w:r>
    </w:p>
    <w:p>
      <w:pPr>
        <w:pStyle w:val="BodyText"/>
        <w:spacing w:line="240" w:lineRule="auto" w:before="2"/>
        <w:ind w:left="821" w:right="104"/>
        <w:jc w:val="left"/>
      </w:pPr>
      <w:r>
        <w:rPr>
          <w:rFonts w:ascii="Times New Roman"/>
          <w:i/>
        </w:rPr>
        <w:t>Corrosionpedia</w:t>
      </w:r>
      <w:r>
        <w:rPr/>
        <w:t>,</w:t>
      </w:r>
      <w:r>
        <w:rPr>
          <w:spacing w:val="-16"/>
        </w:rPr>
        <w:t> </w:t>
      </w:r>
      <w:r>
        <w:rPr/>
        <w:t>2018,</w:t>
      </w:r>
      <w:r>
        <w:rPr>
          <w:spacing w:val="-15"/>
        </w:rPr>
        <w:t> </w:t>
      </w:r>
      <w:r>
        <w:rPr/>
        <w:t>ww.corrosionpedia.com/definition/6336/macrocell-</w:t>
      </w:r>
      <w:r>
        <w:rPr>
          <w:spacing w:val="-46"/>
        </w:rPr>
        <w:t> </w:t>
      </w:r>
      <w:r>
        <w:rPr/>
        <w:t>corrosion.</w:t>
      </w:r>
    </w:p>
    <w:p>
      <w:pPr>
        <w:spacing w:line="240" w:lineRule="auto" w:before="0"/>
        <w:ind w:right="0"/>
        <w:rPr>
          <w:rFonts w:ascii="Times New Roman" w:hAnsi="Times New Roman" w:cs="Times New Roman" w:eastAsia="Times New Roman" w:hint="default"/>
          <w:sz w:val="24"/>
          <w:szCs w:val="24"/>
        </w:rPr>
      </w:pPr>
    </w:p>
    <w:p>
      <w:pPr>
        <w:pStyle w:val="BodyText"/>
        <w:spacing w:line="275" w:lineRule="exact"/>
        <w:ind w:right="104"/>
        <w:jc w:val="left"/>
      </w:pPr>
      <w:r>
        <w:rPr>
          <w:rFonts w:ascii="Times New Roman" w:hAnsi="Times New Roman" w:cs="Times New Roman" w:eastAsia="Times New Roman" w:hint="default"/>
        </w:rPr>
        <w:t>Floyd, R.W., and Volz, J. S., “ODOT Research Project Proposal: Evaluatio</w:t>
      </w:r>
      <w:r>
        <w:rPr/>
        <w:t>n of</w:t>
      </w:r>
      <w:r>
        <w:rPr>
          <w:spacing w:val="-30"/>
        </w:rPr>
        <w:t> </w:t>
      </w:r>
      <w:r>
        <w:rPr/>
        <w:t>Ultra-</w:t>
      </w:r>
    </w:p>
    <w:p>
      <w:pPr>
        <w:pStyle w:val="BodyText"/>
        <w:spacing w:line="242" w:lineRule="auto"/>
        <w:ind w:left="821" w:right="430"/>
        <w:jc w:val="left"/>
      </w:pPr>
      <w:r>
        <w:rPr/>
        <w:t>High Performance Concrete for Use </w:t>
      </w:r>
      <w:r>
        <w:rPr>
          <w:spacing w:val="-3"/>
        </w:rPr>
        <w:t>in </w:t>
      </w:r>
      <w:r>
        <w:rPr/>
        <w:t>Bridge Connections and </w:t>
      </w:r>
      <w:r>
        <w:rPr>
          <w:rFonts w:ascii="Times New Roman" w:hAnsi="Times New Roman" w:cs="Times New Roman" w:eastAsia="Times New Roman" w:hint="default"/>
        </w:rPr>
        <w:t>Repair” The Board of </w:t>
      </w:r>
      <w:r>
        <w:rPr/>
        <w:t>Regents of the University of Oklahoma, Jul</w:t>
      </w:r>
      <w:r>
        <w:rPr>
          <w:spacing w:val="-19"/>
        </w:rPr>
        <w:t> </w:t>
      </w:r>
      <w:r>
        <w:rPr/>
        <w:t>2016.</w:t>
      </w:r>
    </w:p>
    <w:p>
      <w:pPr>
        <w:spacing w:line="240" w:lineRule="auto" w:before="9"/>
        <w:ind w:right="0"/>
        <w:rPr>
          <w:rFonts w:ascii="Times New Roman" w:hAnsi="Times New Roman" w:cs="Times New Roman" w:eastAsia="Times New Roman" w:hint="default"/>
          <w:sz w:val="23"/>
          <w:szCs w:val="23"/>
        </w:rPr>
      </w:pPr>
    </w:p>
    <w:p>
      <w:pPr>
        <w:pStyle w:val="BodyText"/>
        <w:spacing w:line="275" w:lineRule="exact"/>
        <w:ind w:right="104"/>
        <w:jc w:val="left"/>
      </w:pPr>
      <w:r>
        <w:rPr>
          <w:rFonts w:ascii="Times New Roman" w:hAnsi="Times New Roman" w:cs="Times New Roman" w:eastAsia="Times New Roman" w:hint="default"/>
        </w:rPr>
        <w:t>Floyd, R.W., and Volz, J. S., “Evaluation of Ultra</w:t>
      </w:r>
      <w:r>
        <w:rPr/>
        <w:t>-High Performance Concrete</w:t>
      </w:r>
      <w:r>
        <w:rPr>
          <w:spacing w:val="-26"/>
        </w:rPr>
        <w:t> </w:t>
      </w:r>
      <w:r>
        <w:rPr/>
        <w:t>for</w:t>
      </w:r>
    </w:p>
    <w:p>
      <w:pPr>
        <w:pStyle w:val="BodyText"/>
        <w:spacing w:line="242" w:lineRule="auto"/>
        <w:ind w:left="821" w:right="104"/>
        <w:jc w:val="left"/>
      </w:pPr>
      <w:r>
        <w:rPr/>
        <w:t>Use </w:t>
      </w:r>
      <w:r>
        <w:rPr>
          <w:spacing w:val="-3"/>
        </w:rPr>
        <w:t>in </w:t>
      </w:r>
      <w:r>
        <w:rPr/>
        <w:t>Bridge Connections and Repair: Phase II Partial Depth Replacements, Bond, and </w:t>
      </w:r>
      <w:r>
        <w:rPr/>
        <w:t>Corrosion </w:t>
      </w:r>
      <w:r>
        <w:rPr>
          <w:rFonts w:ascii="Times New Roman" w:hAnsi="Times New Roman" w:cs="Times New Roman" w:eastAsia="Times New Roman" w:hint="default"/>
        </w:rPr>
        <w:t>Behavior” The Board of Re</w:t>
      </w:r>
      <w:r>
        <w:rPr/>
        <w:t>gents of the University of Oklahoma, May</w:t>
      </w:r>
      <w:r>
        <w:rPr>
          <w:spacing w:val="-32"/>
        </w:rPr>
        <w:t> </w:t>
      </w:r>
      <w:r>
        <w:rPr/>
        <w:t>2018.</w:t>
      </w:r>
    </w:p>
    <w:p>
      <w:pPr>
        <w:spacing w:after="0" w:line="242" w:lineRule="auto"/>
        <w:jc w:val="left"/>
        <w:sectPr>
          <w:pgSz w:w="12240" w:h="15840"/>
          <w:pgMar w:header="0" w:footer="867" w:top="1400" w:bottom="1060" w:left="1340" w:right="1400"/>
        </w:sectPr>
      </w:pPr>
    </w:p>
    <w:p>
      <w:pPr>
        <w:spacing w:line="274" w:lineRule="exact" w:before="62"/>
        <w:ind w:left="821" w:right="1542" w:hanging="721"/>
        <w:jc w:val="left"/>
        <w:rPr>
          <w:rFonts w:ascii="Times New Roman" w:hAnsi="Times New Roman" w:cs="Times New Roman" w:eastAsia="Times New Roman" w:hint="default"/>
          <w:sz w:val="24"/>
          <w:szCs w:val="24"/>
        </w:rPr>
      </w:pPr>
      <w:r>
        <w:rPr>
          <w:rFonts w:ascii="Times New Roman" w:hAnsi="Times New Roman" w:cs="Times New Roman" w:eastAsia="Times New Roman" w:hint="default"/>
          <w:sz w:val="24"/>
          <w:szCs w:val="24"/>
        </w:rPr>
        <w:t>Graybeal, Benjamin, and Jussara Tanesi. “Durability of Ultra</w:t>
      </w:r>
      <w:r>
        <w:rPr>
          <w:rFonts w:ascii="Times New Roman" w:hAnsi="Times New Roman" w:cs="Times New Roman" w:eastAsia="Times New Roman" w:hint="default"/>
          <w:sz w:val="24"/>
          <w:szCs w:val="24"/>
        </w:rPr>
        <w:t>-High</w:t>
      </w:r>
      <w:r>
        <w:rPr>
          <w:rFonts w:ascii="Times New Roman" w:hAnsi="Times New Roman" w:cs="Times New Roman" w:eastAsia="Times New Roman" w:hint="default"/>
          <w:spacing w:val="-28"/>
          <w:sz w:val="24"/>
          <w:szCs w:val="24"/>
        </w:rPr>
        <w:t> </w:t>
      </w:r>
      <w:r>
        <w:rPr>
          <w:rFonts w:ascii="Times New Roman" w:hAnsi="Times New Roman" w:cs="Times New Roman" w:eastAsia="Times New Roman" w:hint="default"/>
          <w:sz w:val="24"/>
          <w:szCs w:val="24"/>
        </w:rPr>
        <w:t>Performance </w:t>
      </w:r>
      <w:r>
        <w:rPr>
          <w:rFonts w:ascii="Times New Roman" w:hAnsi="Times New Roman" w:cs="Times New Roman" w:eastAsia="Times New Roman" w:hint="default"/>
          <w:sz w:val="24"/>
          <w:szCs w:val="24"/>
        </w:rPr>
      </w:r>
      <w:r>
        <w:rPr>
          <w:rFonts w:ascii="Times New Roman" w:hAnsi="Times New Roman" w:cs="Times New Roman" w:eastAsia="Times New Roman" w:hint="default"/>
          <w:sz w:val="24"/>
          <w:szCs w:val="24"/>
        </w:rPr>
        <w:t>Concrete.” </w:t>
      </w:r>
      <w:r>
        <w:rPr>
          <w:rFonts w:ascii="Times New Roman" w:hAnsi="Times New Roman" w:cs="Times New Roman" w:eastAsia="Times New Roman" w:hint="default"/>
          <w:i/>
          <w:sz w:val="24"/>
          <w:szCs w:val="24"/>
        </w:rPr>
        <w:t>Journal </w:t>
      </w:r>
      <w:r>
        <w:rPr>
          <w:rFonts w:ascii="Times New Roman" w:hAnsi="Times New Roman" w:cs="Times New Roman" w:eastAsia="Times New Roman" w:hint="default"/>
          <w:i/>
          <w:spacing w:val="-3"/>
          <w:sz w:val="24"/>
          <w:szCs w:val="24"/>
        </w:rPr>
        <w:t>of </w:t>
      </w:r>
      <w:r>
        <w:rPr>
          <w:rFonts w:ascii="Times New Roman" w:hAnsi="Times New Roman" w:cs="Times New Roman" w:eastAsia="Times New Roman" w:hint="default"/>
          <w:i/>
          <w:sz w:val="24"/>
          <w:szCs w:val="24"/>
        </w:rPr>
        <w:t>Materials in Civil Engineering</w:t>
      </w:r>
      <w:r>
        <w:rPr>
          <w:rFonts w:ascii="Times New Roman" w:hAnsi="Times New Roman" w:cs="Times New Roman" w:eastAsia="Times New Roman" w:hint="default"/>
          <w:sz w:val="24"/>
          <w:szCs w:val="24"/>
        </w:rPr>
        <w:t>,</w:t>
      </w:r>
      <w:r>
        <w:rPr>
          <w:rFonts w:ascii="Times New Roman" w:hAnsi="Times New Roman" w:cs="Times New Roman" w:eastAsia="Times New Roman" w:hint="default"/>
          <w:spacing w:val="-4"/>
          <w:sz w:val="24"/>
          <w:szCs w:val="24"/>
        </w:rPr>
        <w:t> </w:t>
      </w:r>
      <w:r>
        <w:rPr>
          <w:rFonts w:ascii="Times New Roman" w:hAnsi="Times New Roman" w:cs="Times New Roman" w:eastAsia="Times New Roman" w:hint="default"/>
          <w:sz w:val="24"/>
          <w:szCs w:val="24"/>
        </w:rPr>
        <w:t>2007.</w:t>
      </w:r>
    </w:p>
    <w:p>
      <w:pPr>
        <w:spacing w:line="240" w:lineRule="auto" w:before="9"/>
        <w:ind w:right="0"/>
        <w:rPr>
          <w:rFonts w:ascii="Times New Roman" w:hAnsi="Times New Roman" w:cs="Times New Roman" w:eastAsia="Times New Roman" w:hint="default"/>
          <w:sz w:val="23"/>
          <w:szCs w:val="23"/>
        </w:rPr>
      </w:pPr>
    </w:p>
    <w:p>
      <w:pPr>
        <w:pStyle w:val="BodyText"/>
        <w:spacing w:line="242" w:lineRule="auto"/>
        <w:ind w:right="259"/>
        <w:jc w:val="left"/>
      </w:pPr>
      <w:r>
        <w:rPr/>
        <w:t>Graybeal, Benjamin</w:t>
      </w:r>
      <w:r>
        <w:rPr>
          <w:rFonts w:ascii="Times New Roman" w:hAnsi="Times New Roman" w:cs="Times New Roman" w:eastAsia="Times New Roman" w:hint="default"/>
        </w:rPr>
        <w:t>, “Material Property Characterization of Ultra</w:t>
      </w:r>
      <w:r>
        <w:rPr/>
        <w:t>-</w:t>
      </w:r>
      <w:r>
        <w:rPr>
          <w:rFonts w:ascii="Times New Roman" w:hAnsi="Times New Roman" w:cs="Times New Roman" w:eastAsia="Times New Roman" w:hint="default"/>
        </w:rPr>
        <w:t>High Performance Concrete” </w:t>
      </w:r>
      <w:r>
        <w:rPr/>
        <w:t>FHWA-HRT-06-103, Aug. 2006, pp.</w:t>
      </w:r>
      <w:r>
        <w:rPr>
          <w:spacing w:val="-7"/>
        </w:rPr>
        <w:t> </w:t>
      </w:r>
      <w:r>
        <w:rPr/>
        <w:t>1-188.</w:t>
      </w:r>
    </w:p>
    <w:p>
      <w:pPr>
        <w:spacing w:line="240" w:lineRule="auto" w:before="2"/>
        <w:ind w:right="0"/>
        <w:rPr>
          <w:rFonts w:ascii="Times New Roman" w:hAnsi="Times New Roman" w:cs="Times New Roman" w:eastAsia="Times New Roman" w:hint="default"/>
          <w:sz w:val="24"/>
          <w:szCs w:val="24"/>
        </w:rPr>
      </w:pPr>
    </w:p>
    <w:p>
      <w:pPr>
        <w:pStyle w:val="BodyText"/>
        <w:spacing w:line="274" w:lineRule="exact"/>
        <w:ind w:right="482"/>
        <w:jc w:val="left"/>
      </w:pPr>
      <w:r>
        <w:rPr/>
        <w:t>Graybeal, Benjamin. </w:t>
      </w:r>
      <w:r>
        <w:rPr>
          <w:rFonts w:ascii="Times New Roman" w:hAnsi="Times New Roman" w:cs="Times New Roman" w:eastAsia="Times New Roman" w:hint="default"/>
        </w:rPr>
        <w:t>“Properties and Behavior of UHPC</w:t>
      </w:r>
      <w:r>
        <w:rPr/>
        <w:t>-</w:t>
      </w:r>
      <w:r>
        <w:rPr>
          <w:rFonts w:ascii="Times New Roman" w:hAnsi="Times New Roman" w:cs="Times New Roman" w:eastAsia="Times New Roman" w:hint="default"/>
        </w:rPr>
        <w:t>Class Materials .” FHWA</w:t>
      </w:r>
      <w:r>
        <w:rPr/>
        <w:t>-HRT-18- 036, Mar. 2018, pp.</w:t>
      </w:r>
      <w:r>
        <w:rPr>
          <w:spacing w:val="-1"/>
        </w:rPr>
        <w:t> </w:t>
      </w:r>
      <w:r>
        <w:rPr/>
        <w:t>1</w:t>
      </w:r>
      <w:r>
        <w:rPr>
          <w:rFonts w:ascii="Times New Roman" w:hAnsi="Times New Roman" w:cs="Times New Roman" w:eastAsia="Times New Roman" w:hint="default"/>
        </w:rPr>
        <w:t>–</w:t>
      </w:r>
      <w:r>
        <w:rPr/>
        <w:t>170.</w:t>
      </w:r>
    </w:p>
    <w:p>
      <w:pPr>
        <w:spacing w:line="240" w:lineRule="auto" w:before="9"/>
        <w:ind w:right="0"/>
        <w:rPr>
          <w:rFonts w:ascii="Times New Roman" w:hAnsi="Times New Roman" w:cs="Times New Roman" w:eastAsia="Times New Roman" w:hint="default"/>
          <w:sz w:val="23"/>
          <w:szCs w:val="23"/>
        </w:rPr>
      </w:pPr>
    </w:p>
    <w:p>
      <w:pPr>
        <w:pStyle w:val="BodyText"/>
        <w:spacing w:line="242" w:lineRule="auto"/>
        <w:ind w:left="821" w:right="206" w:hanging="721"/>
        <w:jc w:val="left"/>
      </w:pPr>
      <w:r>
        <w:rPr>
          <w:rFonts w:ascii="Times New Roman" w:hAnsi="Times New Roman" w:cs="Times New Roman" w:eastAsia="Times New Roman" w:hint="default"/>
        </w:rPr>
        <w:t>Graybeal, B., “Tech </w:t>
      </w:r>
      <w:r>
        <w:rPr>
          <w:rFonts w:ascii="Times New Roman" w:hAnsi="Times New Roman" w:cs="Times New Roman" w:eastAsia="Times New Roman" w:hint="default"/>
          <w:spacing w:val="2"/>
        </w:rPr>
        <w:t>Note </w:t>
      </w:r>
      <w:r>
        <w:rPr>
          <w:rFonts w:ascii="Times New Roman" w:hAnsi="Times New Roman" w:cs="Times New Roman" w:eastAsia="Times New Roman" w:hint="default"/>
        </w:rPr>
        <w:t>| Ultra</w:t>
      </w:r>
      <w:r>
        <w:rPr/>
        <w:t>-High Perf</w:t>
      </w:r>
      <w:r>
        <w:rPr>
          <w:rFonts w:ascii="Times New Roman" w:hAnsi="Times New Roman" w:cs="Times New Roman" w:eastAsia="Times New Roman" w:hint="default"/>
        </w:rPr>
        <w:t>ormance Concrete,” FHWA</w:t>
      </w:r>
      <w:r>
        <w:rPr/>
        <w:t>-HRT-11-038,</w:t>
      </w:r>
      <w:r>
        <w:rPr>
          <w:spacing w:val="-30"/>
        </w:rPr>
        <w:t> </w:t>
      </w:r>
      <w:r>
        <w:rPr/>
        <w:t>March </w:t>
      </w:r>
      <w:r>
        <w:rPr/>
        <w:t>2011, Federal Highway Administration, McLean,</w:t>
      </w:r>
      <w:r>
        <w:rPr>
          <w:spacing w:val="-27"/>
        </w:rPr>
        <w:t> </w:t>
      </w:r>
      <w:r>
        <w:rPr/>
        <w:t>VA.</w:t>
      </w:r>
    </w:p>
    <w:p>
      <w:pPr>
        <w:spacing w:line="240" w:lineRule="auto" w:before="2"/>
        <w:ind w:right="0"/>
        <w:rPr>
          <w:rFonts w:ascii="Times New Roman" w:hAnsi="Times New Roman" w:cs="Times New Roman" w:eastAsia="Times New Roman" w:hint="default"/>
          <w:sz w:val="24"/>
          <w:szCs w:val="24"/>
        </w:rPr>
      </w:pPr>
    </w:p>
    <w:p>
      <w:pPr>
        <w:pStyle w:val="BodyText"/>
        <w:spacing w:line="274" w:lineRule="exact"/>
        <w:ind w:left="821" w:right="1542" w:hanging="721"/>
        <w:jc w:val="left"/>
        <w:rPr>
          <w:rFonts w:ascii="Times New Roman" w:hAnsi="Times New Roman" w:cs="Times New Roman" w:eastAsia="Times New Roman" w:hint="default"/>
        </w:rPr>
      </w:pPr>
      <w:r>
        <w:rPr>
          <w:rFonts w:ascii="Times New Roman" w:hAnsi="Times New Roman" w:cs="Times New Roman" w:eastAsia="Times New Roman" w:hint="default"/>
        </w:rPr>
        <w:t>Hansson, C.M., </w:t>
      </w:r>
      <w:r>
        <w:rPr>
          <w:rFonts w:ascii="Times New Roman" w:hAnsi="Times New Roman" w:cs="Times New Roman" w:eastAsia="Times New Roman" w:hint="default"/>
          <w:spacing w:val="-3"/>
        </w:rPr>
        <w:t>et </w:t>
      </w:r>
      <w:r>
        <w:rPr>
          <w:rFonts w:ascii="Times New Roman" w:hAnsi="Times New Roman" w:cs="Times New Roman" w:eastAsia="Times New Roman" w:hint="default"/>
          <w:spacing w:val="-4"/>
        </w:rPr>
        <w:t>al. </w:t>
      </w:r>
      <w:r>
        <w:rPr>
          <w:rFonts w:ascii="Times New Roman" w:hAnsi="Times New Roman" w:cs="Times New Roman" w:eastAsia="Times New Roman" w:hint="default"/>
        </w:rPr>
        <w:t>“Macrocell and Microcell </w:t>
      </w:r>
      <w:r>
        <w:rPr/>
        <w:t>Corrosion of Steel </w:t>
      </w:r>
      <w:r>
        <w:rPr>
          <w:spacing w:val="-3"/>
        </w:rPr>
        <w:t>in </w:t>
      </w:r>
      <w:r>
        <w:rPr/>
        <w:t>Ordinary </w:t>
      </w:r>
      <w:r>
        <w:rPr/>
        <w:t>Portland Cement a</w:t>
      </w:r>
      <w:r>
        <w:rPr>
          <w:rFonts w:ascii="Times New Roman" w:hAnsi="Times New Roman" w:cs="Times New Roman" w:eastAsia="Times New Roman" w:hint="default"/>
        </w:rPr>
        <w:t>nd High Performance</w:t>
      </w:r>
      <w:r>
        <w:rPr>
          <w:rFonts w:ascii="Times New Roman" w:hAnsi="Times New Roman" w:cs="Times New Roman" w:eastAsia="Times New Roman" w:hint="default"/>
          <w:spacing w:val="-16"/>
        </w:rPr>
        <w:t> </w:t>
      </w:r>
      <w:r>
        <w:rPr>
          <w:rFonts w:ascii="Times New Roman" w:hAnsi="Times New Roman" w:cs="Times New Roman" w:eastAsia="Times New Roman" w:hint="default"/>
        </w:rPr>
        <w:t>Concretes.”</w:t>
      </w:r>
    </w:p>
    <w:p>
      <w:pPr>
        <w:pStyle w:val="BodyText"/>
        <w:spacing w:line="274" w:lineRule="exact"/>
        <w:ind w:left="883" w:right="206"/>
        <w:jc w:val="left"/>
      </w:pPr>
      <w:r>
        <w:rPr/>
        <w:t>ac.els-cdn.com/S000888460600192X/1-s2.0-S000888460600192X-</w:t>
      </w:r>
    </w:p>
    <w:p>
      <w:pPr>
        <w:pStyle w:val="BodyText"/>
        <w:spacing w:line="242" w:lineRule="auto"/>
        <w:ind w:left="821" w:right="1542"/>
        <w:jc w:val="left"/>
      </w:pPr>
      <w:r>
        <w:rPr/>
        <w:t>main.pdf?_tid=b0e5e44c-b229-4791-b82b-1e5c880e0153&amp;acdnat= 1541811819_2a3926ed8add167725674d70f7ad472a., </w:t>
      </w:r>
      <w:r>
        <w:rPr>
          <w:rFonts w:ascii="Times New Roman"/>
          <w:i/>
        </w:rPr>
        <w:t>ScienceDirect,</w:t>
      </w:r>
      <w:r>
        <w:rPr>
          <w:rFonts w:ascii="Times New Roman"/>
          <w:i/>
          <w:spacing w:val="-2"/>
        </w:rPr>
        <w:t> </w:t>
      </w:r>
      <w:r>
        <w:rPr/>
        <w:t>2006</w:t>
      </w:r>
    </w:p>
    <w:p>
      <w:pPr>
        <w:spacing w:line="240" w:lineRule="auto" w:before="9"/>
        <w:ind w:right="0"/>
        <w:rPr>
          <w:rFonts w:ascii="Times New Roman" w:hAnsi="Times New Roman" w:cs="Times New Roman" w:eastAsia="Times New Roman" w:hint="default"/>
          <w:sz w:val="23"/>
          <w:szCs w:val="23"/>
        </w:rPr>
      </w:pPr>
    </w:p>
    <w:p>
      <w:pPr>
        <w:spacing w:before="0"/>
        <w:ind w:left="100" w:right="206" w:firstLine="0"/>
        <w:jc w:val="left"/>
        <w:rPr>
          <w:rFonts w:ascii="Times New Roman" w:hAnsi="Times New Roman" w:cs="Times New Roman" w:eastAsia="Times New Roman" w:hint="default"/>
          <w:sz w:val="24"/>
          <w:szCs w:val="24"/>
        </w:rPr>
      </w:pPr>
      <w:r>
        <w:rPr>
          <w:rFonts w:ascii="Times New Roman"/>
          <w:sz w:val="24"/>
        </w:rPr>
        <w:t>Jones, Denny </w:t>
      </w:r>
      <w:r>
        <w:rPr>
          <w:rFonts w:ascii="Times New Roman"/>
          <w:spacing w:val="-3"/>
          <w:sz w:val="24"/>
        </w:rPr>
        <w:t>A. </w:t>
      </w:r>
      <w:r>
        <w:rPr>
          <w:rFonts w:ascii="Times New Roman"/>
          <w:i/>
          <w:sz w:val="24"/>
        </w:rPr>
        <w:t>Principles and Prevention of Corrosion</w:t>
      </w:r>
      <w:r>
        <w:rPr>
          <w:rFonts w:ascii="Times New Roman"/>
          <w:sz w:val="24"/>
        </w:rPr>
        <w:t>. Prentice-Hall,</w:t>
      </w:r>
      <w:r>
        <w:rPr>
          <w:rFonts w:ascii="Times New Roman"/>
          <w:spacing w:val="-12"/>
          <w:sz w:val="24"/>
        </w:rPr>
        <w:t> </w:t>
      </w:r>
      <w:r>
        <w:rPr>
          <w:rFonts w:ascii="Times New Roman"/>
          <w:sz w:val="24"/>
        </w:rPr>
        <w:t>1996.</w:t>
      </w:r>
    </w:p>
    <w:p>
      <w:pPr>
        <w:spacing w:line="240" w:lineRule="auto" w:before="5"/>
        <w:ind w:right="0"/>
        <w:rPr>
          <w:rFonts w:ascii="Times New Roman" w:hAnsi="Times New Roman" w:cs="Times New Roman" w:eastAsia="Times New Roman" w:hint="default"/>
          <w:sz w:val="24"/>
          <w:szCs w:val="24"/>
        </w:rPr>
      </w:pPr>
    </w:p>
    <w:p>
      <w:pPr>
        <w:pStyle w:val="BodyText"/>
        <w:spacing w:line="274" w:lineRule="exact"/>
        <w:ind w:left="821" w:right="677" w:hanging="721"/>
        <w:jc w:val="left"/>
      </w:pPr>
      <w:r>
        <w:rPr>
          <w:rFonts w:ascii="Times New Roman" w:hAnsi="Times New Roman" w:cs="Times New Roman" w:eastAsia="Times New Roman" w:hint="default"/>
        </w:rPr>
        <w:t>McDaniel, </w:t>
      </w:r>
      <w:r>
        <w:rPr>
          <w:rFonts w:ascii="Times New Roman" w:hAnsi="Times New Roman" w:cs="Times New Roman" w:eastAsia="Times New Roman" w:hint="default"/>
          <w:spacing w:val="-3"/>
        </w:rPr>
        <w:t>Amy. </w:t>
      </w:r>
      <w:r>
        <w:rPr>
          <w:rFonts w:ascii="Times New Roman" w:hAnsi="Times New Roman" w:cs="Times New Roman" w:eastAsia="Times New Roman" w:hint="default"/>
        </w:rPr>
        <w:t>“Development of Non</w:t>
      </w:r>
      <w:r>
        <w:rPr/>
        <w:t>-Proprietary Ultra-High-Performance Concrete Mix D</w:t>
      </w:r>
      <w:r>
        <w:rPr>
          <w:rFonts w:ascii="Times New Roman" w:hAnsi="Times New Roman" w:cs="Times New Roman" w:eastAsia="Times New Roman" w:hint="default"/>
        </w:rPr>
        <w:t>esigns.” </w:t>
      </w:r>
      <w:r>
        <w:rPr>
          <w:rFonts w:ascii="Times New Roman" w:hAnsi="Times New Roman" w:cs="Times New Roman" w:eastAsia="Times New Roman" w:hint="default"/>
          <w:i/>
        </w:rPr>
        <w:t>University of Oklahoma</w:t>
      </w:r>
      <w:r>
        <w:rPr/>
        <w:t>, 2017, pp.</w:t>
      </w:r>
      <w:r>
        <w:rPr>
          <w:spacing w:val="-9"/>
        </w:rPr>
        <w:t> </w:t>
      </w:r>
      <w:r>
        <w:rPr/>
        <w:t>1</w:t>
      </w:r>
      <w:r>
        <w:rPr>
          <w:rFonts w:ascii="Times New Roman" w:hAnsi="Times New Roman" w:cs="Times New Roman" w:eastAsia="Times New Roman" w:hint="default"/>
        </w:rPr>
        <w:t>–</w:t>
      </w:r>
      <w:r>
        <w:rPr/>
        <w:t>100.</w:t>
      </w:r>
    </w:p>
    <w:p>
      <w:pPr>
        <w:spacing w:line="240" w:lineRule="auto" w:before="9"/>
        <w:ind w:right="0"/>
        <w:rPr>
          <w:rFonts w:ascii="Times New Roman" w:hAnsi="Times New Roman" w:cs="Times New Roman" w:eastAsia="Times New Roman" w:hint="default"/>
          <w:sz w:val="23"/>
          <w:szCs w:val="23"/>
        </w:rPr>
      </w:pPr>
    </w:p>
    <w:p>
      <w:pPr>
        <w:spacing w:line="240" w:lineRule="auto" w:before="0"/>
        <w:ind w:left="821" w:right="107" w:hanging="721"/>
        <w:jc w:val="left"/>
        <w:rPr>
          <w:rFonts w:ascii="Times New Roman" w:hAnsi="Times New Roman" w:cs="Times New Roman" w:eastAsia="Times New Roman" w:hint="default"/>
          <w:sz w:val="24"/>
          <w:szCs w:val="24"/>
        </w:rPr>
      </w:pPr>
      <w:r>
        <w:rPr>
          <w:rFonts w:ascii="Times New Roman" w:hAnsi="Times New Roman" w:cs="Times New Roman" w:eastAsia="Times New Roman" w:hint="default"/>
          <w:sz w:val="24"/>
          <w:szCs w:val="24"/>
        </w:rPr>
        <w:t>Mcdonagh, Michael, and Andrew Foden. “Benefits of Ultra</w:t>
      </w:r>
      <w:r>
        <w:rPr>
          <w:rFonts w:ascii="Times New Roman" w:hAnsi="Times New Roman" w:cs="Times New Roman" w:eastAsia="Times New Roman" w:hint="default"/>
          <w:sz w:val="24"/>
          <w:szCs w:val="24"/>
        </w:rPr>
        <w:t>-High Performance Concrete for the </w:t>
      </w:r>
      <w:r>
        <w:rPr>
          <w:rFonts w:ascii="Times New Roman" w:hAnsi="Times New Roman" w:cs="Times New Roman" w:eastAsia="Times New Roman" w:hint="default"/>
          <w:sz w:val="24"/>
          <w:szCs w:val="24"/>
        </w:rPr>
        <w:t>Rehabilitation of the Pulaski Skyway.” </w:t>
      </w:r>
      <w:r>
        <w:rPr>
          <w:rFonts w:ascii="Times New Roman" w:hAnsi="Times New Roman" w:cs="Times New Roman" w:eastAsia="Times New Roman" w:hint="default"/>
          <w:i/>
          <w:sz w:val="24"/>
          <w:szCs w:val="24"/>
        </w:rPr>
        <w:t>Proceedings of the First International</w:t>
      </w:r>
      <w:r>
        <w:rPr>
          <w:rFonts w:ascii="Times New Roman" w:hAnsi="Times New Roman" w:cs="Times New Roman" w:eastAsia="Times New Roman" w:hint="default"/>
          <w:i/>
          <w:spacing w:val="-26"/>
          <w:sz w:val="24"/>
          <w:szCs w:val="24"/>
        </w:rPr>
        <w:t> </w:t>
      </w:r>
      <w:r>
        <w:rPr>
          <w:rFonts w:ascii="Times New Roman" w:hAnsi="Times New Roman" w:cs="Times New Roman" w:eastAsia="Times New Roman" w:hint="default"/>
          <w:i/>
          <w:sz w:val="24"/>
          <w:szCs w:val="24"/>
        </w:rPr>
        <w:t>Interactive </w:t>
      </w:r>
      <w:r>
        <w:rPr>
          <w:rFonts w:ascii="Times New Roman" w:hAnsi="Times New Roman" w:cs="Times New Roman" w:eastAsia="Times New Roman" w:hint="default"/>
          <w:i/>
          <w:sz w:val="24"/>
          <w:szCs w:val="24"/>
        </w:rPr>
        <w:t>Symposium on UHPC</w:t>
      </w:r>
      <w:r>
        <w:rPr>
          <w:rFonts w:ascii="Times New Roman" w:hAnsi="Times New Roman" w:cs="Times New Roman" w:eastAsia="Times New Roman" w:hint="default"/>
          <w:sz w:val="24"/>
          <w:szCs w:val="24"/>
        </w:rPr>
        <w:t>, 2016,</w:t>
      </w:r>
      <w:r>
        <w:rPr>
          <w:rFonts w:ascii="Times New Roman" w:hAnsi="Times New Roman" w:cs="Times New Roman" w:eastAsia="Times New Roman" w:hint="default"/>
          <w:spacing w:val="-4"/>
          <w:sz w:val="24"/>
          <w:szCs w:val="24"/>
        </w:rPr>
        <w:t> </w:t>
      </w:r>
      <w:r>
        <w:rPr>
          <w:rFonts w:ascii="Times New Roman" w:hAnsi="Times New Roman" w:cs="Times New Roman" w:eastAsia="Times New Roman" w:hint="default"/>
          <w:sz w:val="24"/>
          <w:szCs w:val="24"/>
        </w:rPr>
        <w:t>doi:10.21838/uhpc.2016.91.</w:t>
      </w:r>
    </w:p>
    <w:p>
      <w:pPr>
        <w:spacing w:line="240" w:lineRule="auto" w:before="0"/>
        <w:ind w:right="0"/>
        <w:rPr>
          <w:rFonts w:ascii="Times New Roman" w:hAnsi="Times New Roman" w:cs="Times New Roman" w:eastAsia="Times New Roman" w:hint="default"/>
          <w:sz w:val="24"/>
          <w:szCs w:val="24"/>
        </w:rPr>
      </w:pPr>
    </w:p>
    <w:p>
      <w:pPr>
        <w:spacing w:line="240" w:lineRule="auto" w:before="0"/>
        <w:ind w:left="821" w:right="107" w:hanging="721"/>
        <w:jc w:val="left"/>
        <w:rPr>
          <w:rFonts w:ascii="Times New Roman" w:hAnsi="Times New Roman" w:cs="Times New Roman" w:eastAsia="Times New Roman" w:hint="default"/>
          <w:sz w:val="24"/>
          <w:szCs w:val="24"/>
        </w:rPr>
      </w:pPr>
      <w:r>
        <w:rPr>
          <w:rFonts w:ascii="Times New Roman" w:hAnsi="Times New Roman" w:cs="Times New Roman" w:eastAsia="Times New Roman" w:hint="default"/>
          <w:sz w:val="24"/>
          <w:szCs w:val="24"/>
        </w:rPr>
        <w:t>Mcdonagh, Michael, and Andrew Foden. “Benefits of Ultra</w:t>
      </w:r>
      <w:r>
        <w:rPr>
          <w:rFonts w:ascii="Times New Roman" w:hAnsi="Times New Roman" w:cs="Times New Roman" w:eastAsia="Times New Roman" w:hint="default"/>
          <w:sz w:val="24"/>
          <w:szCs w:val="24"/>
        </w:rPr>
        <w:t>-High Performance Concrete for the </w:t>
      </w:r>
      <w:r>
        <w:rPr>
          <w:rFonts w:ascii="Times New Roman" w:hAnsi="Times New Roman" w:cs="Times New Roman" w:eastAsia="Times New Roman" w:hint="default"/>
          <w:sz w:val="24"/>
          <w:szCs w:val="24"/>
        </w:rPr>
        <w:t>Rehabilitation of the Pulaski Skyway.” </w:t>
      </w:r>
      <w:r>
        <w:rPr>
          <w:rFonts w:ascii="Times New Roman" w:hAnsi="Times New Roman" w:cs="Times New Roman" w:eastAsia="Times New Roman" w:hint="default"/>
          <w:i/>
          <w:sz w:val="24"/>
          <w:szCs w:val="24"/>
        </w:rPr>
        <w:t>Proceedings of the First International</w:t>
      </w:r>
      <w:r>
        <w:rPr>
          <w:rFonts w:ascii="Times New Roman" w:hAnsi="Times New Roman" w:cs="Times New Roman" w:eastAsia="Times New Roman" w:hint="default"/>
          <w:i/>
          <w:spacing w:val="-26"/>
          <w:sz w:val="24"/>
          <w:szCs w:val="24"/>
        </w:rPr>
        <w:t> </w:t>
      </w:r>
      <w:r>
        <w:rPr>
          <w:rFonts w:ascii="Times New Roman" w:hAnsi="Times New Roman" w:cs="Times New Roman" w:eastAsia="Times New Roman" w:hint="default"/>
          <w:i/>
          <w:sz w:val="24"/>
          <w:szCs w:val="24"/>
        </w:rPr>
        <w:t>Interactive </w:t>
      </w:r>
      <w:r>
        <w:rPr>
          <w:rFonts w:ascii="Times New Roman" w:hAnsi="Times New Roman" w:cs="Times New Roman" w:eastAsia="Times New Roman" w:hint="default"/>
          <w:i/>
          <w:sz w:val="24"/>
          <w:szCs w:val="24"/>
        </w:rPr>
        <w:t>Symposium on UHPC</w:t>
      </w:r>
      <w:r>
        <w:rPr>
          <w:rFonts w:ascii="Times New Roman" w:hAnsi="Times New Roman" w:cs="Times New Roman" w:eastAsia="Times New Roman" w:hint="default"/>
          <w:sz w:val="24"/>
          <w:szCs w:val="24"/>
        </w:rPr>
        <w:t>, 2016,</w:t>
      </w:r>
      <w:r>
        <w:rPr>
          <w:rFonts w:ascii="Times New Roman" w:hAnsi="Times New Roman" w:cs="Times New Roman" w:eastAsia="Times New Roman" w:hint="default"/>
          <w:spacing w:val="-4"/>
          <w:sz w:val="24"/>
          <w:szCs w:val="24"/>
        </w:rPr>
        <w:t> </w:t>
      </w:r>
      <w:r>
        <w:rPr>
          <w:rFonts w:ascii="Times New Roman" w:hAnsi="Times New Roman" w:cs="Times New Roman" w:eastAsia="Times New Roman" w:hint="default"/>
          <w:sz w:val="24"/>
          <w:szCs w:val="24"/>
        </w:rPr>
        <w:t>doi:10.21838/uhpc.2016.91.</w:t>
      </w:r>
    </w:p>
    <w:p>
      <w:pPr>
        <w:spacing w:line="240" w:lineRule="auto" w:before="0"/>
        <w:ind w:right="0"/>
        <w:rPr>
          <w:rFonts w:ascii="Times New Roman" w:hAnsi="Times New Roman" w:cs="Times New Roman" w:eastAsia="Times New Roman" w:hint="default"/>
          <w:sz w:val="24"/>
          <w:szCs w:val="24"/>
        </w:rPr>
      </w:pPr>
    </w:p>
    <w:p>
      <w:pPr>
        <w:spacing w:line="242" w:lineRule="auto" w:before="0"/>
        <w:ind w:left="821" w:right="115" w:hanging="721"/>
        <w:jc w:val="left"/>
        <w:rPr>
          <w:rFonts w:ascii="Times New Roman" w:hAnsi="Times New Roman" w:cs="Times New Roman" w:eastAsia="Times New Roman" w:hint="default"/>
          <w:sz w:val="24"/>
          <w:szCs w:val="24"/>
        </w:rPr>
      </w:pPr>
      <w:r>
        <w:rPr>
          <w:rFonts w:ascii="Times New Roman"/>
          <w:sz w:val="24"/>
        </w:rPr>
        <w:t>Sprinkel, Michael, director. </w:t>
      </w:r>
      <w:r>
        <w:rPr>
          <w:rFonts w:ascii="Times New Roman"/>
          <w:i/>
          <w:sz w:val="24"/>
        </w:rPr>
        <w:t>Corrosion of Reinforcement in UHPC</w:t>
      </w:r>
      <w:r>
        <w:rPr>
          <w:rFonts w:ascii="Times New Roman"/>
          <w:sz w:val="24"/>
        </w:rPr>
        <w:t>. </w:t>
      </w:r>
      <w:r>
        <w:rPr>
          <w:rFonts w:ascii="Times New Roman"/>
          <w:i/>
          <w:sz w:val="24"/>
        </w:rPr>
        <w:t>YouTube</w:t>
      </w:r>
      <w:r>
        <w:rPr>
          <w:rFonts w:ascii="Times New Roman"/>
          <w:sz w:val="24"/>
        </w:rPr>
        <w:t>, American Concrete Institute, 27 </w:t>
      </w:r>
      <w:r>
        <w:rPr>
          <w:rFonts w:ascii="Times New Roman"/>
          <w:spacing w:val="-3"/>
          <w:sz w:val="24"/>
        </w:rPr>
        <w:t>Jan. </w:t>
      </w:r>
      <w:r>
        <w:rPr>
          <w:rFonts w:ascii="Times New Roman"/>
          <w:sz w:val="24"/>
        </w:rPr>
        <w:t>2015,</w:t>
      </w:r>
      <w:r>
        <w:rPr>
          <w:rFonts w:ascii="Times New Roman"/>
          <w:spacing w:val="-9"/>
          <w:sz w:val="24"/>
        </w:rPr>
        <w:t> </w:t>
      </w:r>
      <w:hyperlink r:id="rId127">
        <w:r>
          <w:rPr>
            <w:rFonts w:ascii="Times New Roman"/>
            <w:sz w:val="24"/>
          </w:rPr>
          <w:t>www.youtube.com/watch?v=nXFD4HnICmU.</w:t>
        </w:r>
      </w:hyperlink>
    </w:p>
    <w:p>
      <w:pPr>
        <w:spacing w:line="240" w:lineRule="auto" w:before="3"/>
        <w:ind w:right="0"/>
        <w:rPr>
          <w:rFonts w:ascii="Times New Roman" w:hAnsi="Times New Roman" w:cs="Times New Roman" w:eastAsia="Times New Roman" w:hint="default"/>
          <w:sz w:val="24"/>
          <w:szCs w:val="24"/>
        </w:rPr>
      </w:pPr>
    </w:p>
    <w:p>
      <w:pPr>
        <w:spacing w:line="274" w:lineRule="exact" w:before="0"/>
        <w:ind w:left="821" w:right="182" w:hanging="721"/>
        <w:jc w:val="left"/>
        <w:rPr>
          <w:rFonts w:ascii="Times New Roman" w:hAnsi="Times New Roman" w:cs="Times New Roman" w:eastAsia="Times New Roman" w:hint="default"/>
          <w:sz w:val="24"/>
          <w:szCs w:val="24"/>
        </w:rPr>
      </w:pPr>
      <w:r>
        <w:rPr>
          <w:rFonts w:ascii="Times New Roman" w:hAnsi="Times New Roman"/>
          <w:sz w:val="24"/>
        </w:rPr>
        <w:t>Resplendino, Jacques, and Toutlemonde Fran</w:t>
      </w:r>
      <w:r>
        <w:rPr>
          <w:rFonts w:ascii="Times New Roman" w:hAnsi="Times New Roman"/>
          <w:sz w:val="24"/>
        </w:rPr>
        <w:t>ç</w:t>
      </w:r>
      <w:r>
        <w:rPr>
          <w:rFonts w:ascii="Times New Roman" w:hAnsi="Times New Roman"/>
          <w:sz w:val="24"/>
        </w:rPr>
        <w:t>ois. </w:t>
      </w:r>
      <w:r>
        <w:rPr>
          <w:rFonts w:ascii="Times New Roman" w:hAnsi="Times New Roman"/>
          <w:i/>
          <w:sz w:val="24"/>
        </w:rPr>
        <w:t>Designing and Building </w:t>
      </w:r>
      <w:r>
        <w:rPr>
          <w:rFonts w:ascii="Times New Roman" w:hAnsi="Times New Roman"/>
          <w:i/>
          <w:spacing w:val="-3"/>
          <w:sz w:val="24"/>
        </w:rPr>
        <w:t>with </w:t>
      </w:r>
      <w:r>
        <w:rPr>
          <w:rFonts w:ascii="Times New Roman" w:hAnsi="Times New Roman"/>
          <w:i/>
          <w:sz w:val="24"/>
        </w:rPr>
        <w:t>UHPFRC: State </w:t>
      </w:r>
      <w:r>
        <w:rPr>
          <w:rFonts w:ascii="Times New Roman" w:hAnsi="Times New Roman"/>
          <w:i/>
          <w:sz w:val="24"/>
        </w:rPr>
        <w:t>of the Art and Development, </w:t>
      </w:r>
      <w:r>
        <w:rPr>
          <w:rFonts w:ascii="Times New Roman" w:hAnsi="Times New Roman"/>
          <w:sz w:val="24"/>
        </w:rPr>
        <w:t>ISTE, 2011, pp. 199, 377-386,</w:t>
      </w:r>
      <w:r>
        <w:rPr>
          <w:rFonts w:ascii="Times New Roman" w:hAnsi="Times New Roman"/>
          <w:spacing w:val="-10"/>
          <w:sz w:val="24"/>
        </w:rPr>
        <w:t> </w:t>
      </w:r>
      <w:r>
        <w:rPr>
          <w:rFonts w:ascii="Times New Roman" w:hAnsi="Times New Roman"/>
          <w:sz w:val="24"/>
        </w:rPr>
        <w:t>706.</w:t>
      </w:r>
    </w:p>
    <w:p>
      <w:pPr>
        <w:spacing w:line="240" w:lineRule="auto" w:before="9"/>
        <w:ind w:right="0"/>
        <w:rPr>
          <w:rFonts w:ascii="Times New Roman" w:hAnsi="Times New Roman" w:cs="Times New Roman" w:eastAsia="Times New Roman" w:hint="default"/>
          <w:sz w:val="23"/>
          <w:szCs w:val="23"/>
        </w:rPr>
      </w:pPr>
    </w:p>
    <w:p>
      <w:pPr>
        <w:pStyle w:val="BodyText"/>
        <w:spacing w:line="242" w:lineRule="auto"/>
        <w:ind w:left="821" w:right="98" w:hanging="721"/>
        <w:jc w:val="left"/>
      </w:pPr>
      <w:r>
        <w:rPr/>
        <w:t>Wang, L., </w:t>
      </w:r>
      <w:r>
        <w:rPr>
          <w:spacing w:val="-4"/>
        </w:rPr>
        <w:t>Yi, </w:t>
      </w:r>
      <w:r>
        <w:rPr/>
        <w:t>J., Zhang, J., Jiang, Y., Zhang, </w:t>
      </w:r>
      <w:r>
        <w:rPr>
          <w:rFonts w:ascii="Times New Roman" w:hAnsi="Times New Roman" w:cs="Times New Roman" w:eastAsia="Times New Roman" w:hint="default"/>
        </w:rPr>
        <w:t>X. (2017) “Effect of corrosion</w:t>
      </w:r>
      <w:r>
        <w:rPr/>
        <w:t>-induced crack on the </w:t>
      </w:r>
      <w:r>
        <w:rPr>
          <w:rFonts w:ascii="Times New Roman" w:hAnsi="Times New Roman" w:cs="Times New Roman" w:eastAsia="Times New Roman" w:hint="default"/>
        </w:rPr>
        <w:t>bond between strand and concrete,” </w:t>
      </w:r>
      <w:r>
        <w:rPr>
          <w:rFonts w:ascii="Times New Roman" w:hAnsi="Times New Roman" w:cs="Times New Roman" w:eastAsia="Times New Roman" w:hint="default"/>
          <w:i/>
        </w:rPr>
        <w:t>Construction and Building Materials</w:t>
      </w:r>
      <w:r>
        <w:rPr/>
        <w:t>, 153:</w:t>
      </w:r>
      <w:r>
        <w:rPr>
          <w:spacing w:val="-13"/>
        </w:rPr>
        <w:t> </w:t>
      </w:r>
      <w:r>
        <w:rPr/>
        <w:t>598-606.</w:t>
      </w:r>
    </w:p>
    <w:sectPr>
      <w:pgSz w:w="12240" w:h="15840"/>
      <w:pgMar w:header="0" w:footer="867" w:top="1380" w:bottom="1060" w:left="1340" w:right="13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Symbol">
    <w:altName w:val="Symbol"/>
    <w:charset w:val="2"/>
    <w:family w:val="roman"/>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spacing w:line="14" w:lineRule="auto" w:before="0" w:after="0"/>
      <w:rPr>
        <w:sz w:val="20"/>
        <w:szCs w:val="20"/>
      </w:rPr>
    </w:pPr>
    <w:r>
      <w:rPr/>
      <w:pict>
        <v:shapetype id="_x0000_t202" o:spt="202" coordsize="21600,21600" path="m,l,21600r21600,l21600,xe">
          <v:stroke joinstyle="miter"/>
          <v:path gradientshapeok="t" o:connecttype="rect"/>
        </v:shapetype>
        <v:shape style="position:absolute;margin-left:299.320007pt;margin-top:737.639893pt;width:13.35pt;height:14pt;mso-position-horizontal-relative:page;mso-position-vertical-relative:page;z-index:-97744" type="#_x0000_t202" filled="false" stroked="false">
          <v:textbox inset="0,0,0,0">
            <w:txbxContent>
              <w:p>
                <w:pPr>
                  <w:pStyle w:val="BodyText"/>
                  <w:spacing w:line="265" w:lineRule="exact"/>
                  <w:ind w:left="40" w:right="0"/>
                  <w:jc w:val="left"/>
                </w:pPr>
                <w:r>
                  <w:rPr/>
                </w:r>
                <w:r>
                  <w:rPr/>
                  <w:fldChar w:fldCharType="begin"/>
                </w:r>
                <w:r>
                  <w:rPr/>
                  <w:instrText> PAGE </w:instrText>
                </w:r>
                <w:r>
                  <w:rPr/>
                  <w:fldChar w:fldCharType="separate"/>
                </w:r>
                <w:r>
                  <w:rPr/>
                  <w:t>vi</w:t>
                </w:r>
                <w:r>
                  <w:rPr/>
                  <w:fldChar w:fldCharType="end"/>
                </w:r>
              </w:p>
            </w:txbxContent>
          </v:textbox>
          <w10:wrap type="none"/>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spacing w:line="14" w:lineRule="auto" w:before="0" w:after="0"/>
      <w:rPr>
        <w:sz w:val="20"/>
        <w:szCs w:val="20"/>
      </w:rPr>
    </w:pPr>
    <w:r>
      <w:rPr/>
      <w:pict>
        <v:shape style="position:absolute;margin-left:296pt;margin-top:737.639893pt;width:20pt;height:14pt;mso-position-horizontal-relative:page;mso-position-vertical-relative:page;z-index:-97576" type="#_x0000_t202" filled="false" stroked="false">
          <v:textbox inset="0,0,0,0">
            <w:txbxContent>
              <w:p>
                <w:pPr>
                  <w:pStyle w:val="BodyText"/>
                  <w:spacing w:line="265" w:lineRule="exact"/>
                  <w:ind w:left="20" w:right="0"/>
                  <w:jc w:val="left"/>
                </w:pPr>
                <w:r>
                  <w:rPr/>
                  <w:t>100</w:t>
                </w:r>
              </w:p>
            </w:txbxContent>
          </v:textbox>
          <w10:wrap type="none"/>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spacing w:line="14" w:lineRule="auto" w:before="0" w:after="0"/>
      <w:rPr>
        <w:sz w:val="20"/>
        <w:szCs w:val="20"/>
      </w:rPr>
    </w:pPr>
    <w:r>
      <w:rPr/>
      <w:pict>
        <v:shape style="position:absolute;margin-left:295pt;margin-top:737.639893pt;width:22pt;height:14pt;mso-position-horizontal-relative:page;mso-position-vertical-relative:page;z-index:-97552" type="#_x0000_t202" filled="false" stroked="false">
          <v:textbox inset="0,0,0,0">
            <w:txbxContent>
              <w:p>
                <w:pPr>
                  <w:pStyle w:val="BodyText"/>
                  <w:spacing w:line="265" w:lineRule="exact"/>
                  <w:ind w:left="40" w:right="0"/>
                  <w:jc w:val="left"/>
                </w:pPr>
                <w:r>
                  <w:rPr/>
                </w:r>
                <w:r>
                  <w:rPr/>
                  <w:fldChar w:fldCharType="begin"/>
                </w:r>
                <w:r>
                  <w:rPr/>
                  <w:instrText> PAGE </w:instrText>
                </w:r>
                <w:r>
                  <w:rPr/>
                  <w:fldChar w:fldCharType="separate"/>
                </w:r>
                <w:r>
                  <w:rPr/>
                  <w:t>101</w:t>
                </w:r>
                <w:r>
                  <w:rPr/>
                  <w:fldChar w:fldCharType="end"/>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spacing w:line="14" w:lineRule="auto" w:before="0" w:after="0"/>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spacing w:line="14" w:lineRule="auto" w:before="0" w:after="0"/>
      <w:rPr>
        <w:sz w:val="20"/>
        <w:szCs w:val="20"/>
      </w:rPr>
    </w:pPr>
    <w:r>
      <w:rPr/>
      <w:pict>
        <v:shape style="position:absolute;margin-left:295.959991pt;margin-top:737.639893pt;width:20.05pt;height:14pt;mso-position-horizontal-relative:page;mso-position-vertical-relative:page;z-index:-97720" type="#_x0000_t202" filled="false" stroked="false">
          <v:textbox inset="0,0,0,0">
            <w:txbxContent>
              <w:p>
                <w:pPr>
                  <w:pStyle w:val="BodyText"/>
                  <w:spacing w:line="265" w:lineRule="exact"/>
                  <w:ind w:left="40" w:right="0"/>
                  <w:jc w:val="left"/>
                </w:pPr>
                <w:r>
                  <w:rPr/>
                </w:r>
                <w:r>
                  <w:rPr/>
                  <w:fldChar w:fldCharType="begin"/>
                </w:r>
                <w:r>
                  <w:rPr/>
                  <w:instrText> PAGE </w:instrText>
                </w:r>
                <w:r>
                  <w:rPr/>
                  <w:fldChar w:fldCharType="separate"/>
                </w:r>
                <w:r>
                  <w:rPr/>
                  <w:t>viii</w:t>
                </w:r>
                <w:r>
                  <w:rPr/>
                  <w:fldChar w:fldCharType="end"/>
                </w:r>
              </w:p>
            </w:txbxContent>
          </v:textbox>
          <w10:wrap type="non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spacing w:line="14" w:lineRule="auto" w:before="0" w:after="0"/>
      <w:rPr>
        <w:sz w:val="20"/>
        <w:szCs w:val="20"/>
      </w:rPr>
    </w:pPr>
    <w:r>
      <w:rPr/>
      <w:pict>
        <v:shape style="position:absolute;margin-left:299.320007pt;margin-top:737.639893pt;width:13.35pt;height:14pt;mso-position-horizontal-relative:page;mso-position-vertical-relative:page;z-index:-97696" type="#_x0000_t202" filled="false" stroked="false">
          <v:textbox inset="0,0,0,0">
            <w:txbxContent>
              <w:p>
                <w:pPr>
                  <w:pStyle w:val="BodyText"/>
                  <w:spacing w:line="265" w:lineRule="exact"/>
                  <w:ind w:left="40" w:right="0"/>
                  <w:jc w:val="left"/>
                </w:pPr>
                <w:r>
                  <w:rPr/>
                </w:r>
                <w:r>
                  <w:rPr/>
                  <w:fldChar w:fldCharType="begin"/>
                </w:r>
                <w:r>
                  <w:rPr/>
                  <w:instrText> PAGE </w:instrText>
                </w:r>
                <w:r>
                  <w:rPr/>
                  <w:fldChar w:fldCharType="separate"/>
                </w:r>
                <w:r>
                  <w:rPr/>
                  <w:t>xi</w:t>
                </w:r>
                <w:r>
                  <w:rPr/>
                  <w:fldChar w:fldCharType="end"/>
                </w:r>
              </w:p>
            </w:txbxContent>
          </v:textbox>
          <w10:wrap type="non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spacing w:line="14" w:lineRule="auto" w:before="0" w:after="0"/>
      <w:rPr>
        <w:sz w:val="2"/>
        <w:szCs w:val="2"/>
      </w:rP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spacing w:line="14" w:lineRule="auto" w:before="0" w:after="0"/>
      <w:rPr>
        <w:sz w:val="20"/>
        <w:szCs w:val="20"/>
      </w:rPr>
    </w:pPr>
    <w:r>
      <w:rPr/>
      <w:pict>
        <v:shape style="position:absolute;margin-left:295.959991pt;margin-top:737.639893pt;width:20.05pt;height:14pt;mso-position-horizontal-relative:page;mso-position-vertical-relative:page;z-index:-97672" type="#_x0000_t202" filled="false" stroked="false">
          <v:textbox inset="0,0,0,0">
            <w:txbxContent>
              <w:p>
                <w:pPr>
                  <w:pStyle w:val="BodyText"/>
                  <w:spacing w:line="265" w:lineRule="exact"/>
                  <w:ind w:left="40" w:right="0"/>
                  <w:jc w:val="left"/>
                </w:pPr>
                <w:r>
                  <w:rPr/>
                </w:r>
                <w:r>
                  <w:rPr/>
                  <w:fldChar w:fldCharType="begin"/>
                </w:r>
                <w:r>
                  <w:rPr/>
                  <w:instrText> PAGE </w:instrText>
                </w:r>
                <w:r>
                  <w:rPr/>
                  <w:fldChar w:fldCharType="separate"/>
                </w:r>
                <w:r>
                  <w:rPr/>
                  <w:t>xiii</w:t>
                </w:r>
                <w:r>
                  <w:rPr/>
                  <w:fldChar w:fldCharType="end"/>
                </w:r>
              </w:p>
            </w:txbxContent>
          </v:textbox>
          <w10:wrap type="non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spacing w:line="14" w:lineRule="auto" w:before="0" w:after="0"/>
      <w:rPr>
        <w:sz w:val="20"/>
        <w:szCs w:val="20"/>
      </w:rPr>
    </w:pPr>
    <w:r>
      <w:rPr/>
      <w:pict>
        <v:shape style="position:absolute;margin-left:296.440002pt;margin-top:737.639893pt;width:19.150pt;height:14pt;mso-position-horizontal-relative:page;mso-position-vertical-relative:page;z-index:-97648" type="#_x0000_t202" filled="false" stroked="false">
          <v:textbox inset="0,0,0,0">
            <w:txbxContent>
              <w:p>
                <w:pPr>
                  <w:pStyle w:val="BodyText"/>
                  <w:spacing w:line="265" w:lineRule="exact"/>
                  <w:ind w:left="40" w:right="0"/>
                  <w:jc w:val="left"/>
                </w:pPr>
                <w:r>
                  <w:rPr/>
                </w:r>
                <w:r>
                  <w:rPr/>
                  <w:fldChar w:fldCharType="begin"/>
                </w:r>
                <w:r>
                  <w:rPr/>
                  <w:instrText> PAGE </w:instrText>
                </w:r>
                <w:r>
                  <w:rPr/>
                  <w:fldChar w:fldCharType="separate"/>
                </w:r>
                <w:r>
                  <w:rPr/>
                  <w:t>xiv</w:t>
                </w:r>
                <w:r>
                  <w:rPr/>
                  <w:fldChar w:fldCharType="end"/>
                </w:r>
              </w:p>
            </w:txbxContent>
          </v:textbox>
          <w10:wrap type="none"/>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spacing w:line="14" w:lineRule="auto" w:before="0" w:after="0"/>
      <w:rPr>
        <w:sz w:val="20"/>
        <w:szCs w:val="20"/>
      </w:rPr>
    </w:pPr>
    <w:r>
      <w:rPr/>
      <w:pict>
        <v:shape style="position:absolute;margin-left:298.119995pt;margin-top:737.639893pt;width:16pt;height:14pt;mso-position-horizontal-relative:page;mso-position-vertical-relative:page;z-index:-97624" type="#_x0000_t202" filled="false" stroked="false">
          <v:textbox inset="0,0,0,0">
            <w:txbxContent>
              <w:p>
                <w:pPr>
                  <w:pStyle w:val="BodyText"/>
                  <w:spacing w:line="265" w:lineRule="exact"/>
                  <w:ind w:left="40" w:right="0"/>
                  <w:jc w:val="left"/>
                </w:pPr>
                <w:r>
                  <w:rPr/>
                </w:r>
                <w:r>
                  <w:rPr/>
                  <w:fldChar w:fldCharType="begin"/>
                </w:r>
                <w:r>
                  <w:rPr/>
                  <w:instrText> PAGE </w:instrText>
                </w:r>
                <w:r>
                  <w:rPr/>
                  <w:fldChar w:fldCharType="separate"/>
                </w:r>
                <w:r>
                  <w:rPr/>
                  <w:t>xv</w:t>
                </w:r>
                <w:r>
                  <w:rPr/>
                  <w:fldChar w:fldCharType="end"/>
                </w:r>
              </w:p>
            </w:txbxContent>
          </v:textbox>
          <w10:wrap type="none"/>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spacing w:line="14" w:lineRule="auto" w:before="0" w:after="0"/>
      <w:rPr>
        <w:sz w:val="20"/>
        <w:szCs w:val="20"/>
      </w:rPr>
    </w:pPr>
    <w:r>
      <w:rPr/>
      <w:pict>
        <v:shape style="position:absolute;margin-left:298.119995pt;margin-top:737.639893pt;width:16pt;height:14pt;mso-position-horizontal-relative:page;mso-position-vertical-relative:page;z-index:-97600" type="#_x0000_t202" filled="false" stroked="false">
          <v:textbox inset="0,0,0,0">
            <w:txbxContent>
              <w:p>
                <w:pPr>
                  <w:pStyle w:val="BodyText"/>
                  <w:spacing w:line="265" w:lineRule="exact"/>
                  <w:ind w:left="40" w:right="0"/>
                  <w:jc w:val="left"/>
                </w:pPr>
                <w:r>
                  <w:rPr/>
                </w:r>
                <w:r>
                  <w:rPr/>
                  <w:fldChar w:fldCharType="begin"/>
                </w:r>
                <w:r>
                  <w:rPr/>
                  <w:instrText> PAGE </w:instrText>
                </w:r>
                <w:r>
                  <w:rPr/>
                  <w:fldChar w:fldCharType="separate"/>
                </w:r>
                <w:r>
                  <w:rPr/>
                  <w:t>10</w:t>
                </w:r>
                <w:r>
                  <w:rPr/>
                  <w:fldChar w:fldCharType="end"/>
                </w:r>
              </w:p>
            </w:txbxContent>
          </v:textbox>
          <w10:wrap type="none"/>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4">
    <w:multiLevelType w:val="hybridMultilevel"/>
    <w:lvl w:ilvl="0">
      <w:start w:val="7"/>
      <w:numFmt w:val="decimal"/>
      <w:lvlText w:val="%1"/>
      <w:lvlJc w:val="left"/>
      <w:pPr>
        <w:ind w:left="4302" w:hanging="423"/>
        <w:jc w:val="left"/>
      </w:pPr>
      <w:rPr>
        <w:rFonts w:hint="default"/>
      </w:rPr>
    </w:lvl>
    <w:lvl w:ilvl="1">
      <w:start w:val="1"/>
      <w:numFmt w:val="decimal"/>
      <w:lvlText w:val="%1.%2"/>
      <w:lvlJc w:val="left"/>
      <w:pPr>
        <w:ind w:left="4302" w:hanging="423"/>
        <w:jc w:val="right"/>
      </w:pPr>
      <w:rPr>
        <w:rFonts w:hint="default" w:ascii="Times New Roman" w:hAnsi="Times New Roman" w:eastAsia="Times New Roman"/>
        <w:b/>
        <w:bCs/>
        <w:w w:val="99"/>
      </w:rPr>
    </w:lvl>
    <w:lvl w:ilvl="2">
      <w:start w:val="1"/>
      <w:numFmt w:val="bullet"/>
      <w:lvlText w:val="•"/>
      <w:lvlJc w:val="left"/>
      <w:pPr>
        <w:ind w:left="5432" w:hanging="423"/>
      </w:pPr>
      <w:rPr>
        <w:rFonts w:hint="default"/>
      </w:rPr>
    </w:lvl>
    <w:lvl w:ilvl="3">
      <w:start w:val="1"/>
      <w:numFmt w:val="bullet"/>
      <w:lvlText w:val="•"/>
      <w:lvlJc w:val="left"/>
      <w:pPr>
        <w:ind w:left="5998" w:hanging="423"/>
      </w:pPr>
      <w:rPr>
        <w:rFonts w:hint="default"/>
      </w:rPr>
    </w:lvl>
    <w:lvl w:ilvl="4">
      <w:start w:val="1"/>
      <w:numFmt w:val="bullet"/>
      <w:lvlText w:val="•"/>
      <w:lvlJc w:val="left"/>
      <w:pPr>
        <w:ind w:left="6564" w:hanging="423"/>
      </w:pPr>
      <w:rPr>
        <w:rFonts w:hint="default"/>
      </w:rPr>
    </w:lvl>
    <w:lvl w:ilvl="5">
      <w:start w:val="1"/>
      <w:numFmt w:val="bullet"/>
      <w:lvlText w:val="•"/>
      <w:lvlJc w:val="left"/>
      <w:pPr>
        <w:ind w:left="7130" w:hanging="423"/>
      </w:pPr>
      <w:rPr>
        <w:rFonts w:hint="default"/>
      </w:rPr>
    </w:lvl>
    <w:lvl w:ilvl="6">
      <w:start w:val="1"/>
      <w:numFmt w:val="bullet"/>
      <w:lvlText w:val="•"/>
      <w:lvlJc w:val="left"/>
      <w:pPr>
        <w:ind w:left="7696" w:hanging="423"/>
      </w:pPr>
      <w:rPr>
        <w:rFonts w:hint="default"/>
      </w:rPr>
    </w:lvl>
    <w:lvl w:ilvl="7">
      <w:start w:val="1"/>
      <w:numFmt w:val="bullet"/>
      <w:lvlText w:val="•"/>
      <w:lvlJc w:val="left"/>
      <w:pPr>
        <w:ind w:left="8262" w:hanging="423"/>
      </w:pPr>
      <w:rPr>
        <w:rFonts w:hint="default"/>
      </w:rPr>
    </w:lvl>
    <w:lvl w:ilvl="8">
      <w:start w:val="1"/>
      <w:numFmt w:val="bullet"/>
      <w:lvlText w:val="•"/>
      <w:lvlJc w:val="left"/>
      <w:pPr>
        <w:ind w:left="8828" w:hanging="423"/>
      </w:pPr>
      <w:rPr>
        <w:rFonts w:hint="default"/>
      </w:rPr>
    </w:lvl>
  </w:abstractNum>
  <w:abstractNum w:abstractNumId="23">
    <w:multiLevelType w:val="hybridMultilevel"/>
    <w:lvl w:ilvl="0">
      <w:start w:val="6"/>
      <w:numFmt w:val="decimal"/>
      <w:lvlText w:val="%1"/>
      <w:lvlJc w:val="left"/>
      <w:pPr>
        <w:ind w:left="465" w:hanging="366"/>
        <w:jc w:val="left"/>
      </w:pPr>
      <w:rPr>
        <w:rFonts w:hint="default"/>
      </w:rPr>
    </w:lvl>
    <w:lvl w:ilvl="1">
      <w:start w:val="2"/>
      <w:numFmt w:val="decimal"/>
      <w:lvlText w:val="%1.%2"/>
      <w:lvlJc w:val="left"/>
      <w:pPr>
        <w:ind w:left="465" w:hanging="366"/>
        <w:jc w:val="left"/>
      </w:pPr>
      <w:rPr>
        <w:rFonts w:hint="default" w:ascii="Times New Roman" w:hAnsi="Times New Roman" w:eastAsia="Times New Roman"/>
        <w:b/>
        <w:bCs/>
        <w:w w:val="100"/>
        <w:sz w:val="24"/>
        <w:szCs w:val="24"/>
      </w:rPr>
    </w:lvl>
    <w:lvl w:ilvl="2">
      <w:start w:val="1"/>
      <w:numFmt w:val="bullet"/>
      <w:lvlText w:val=""/>
      <w:lvlJc w:val="left"/>
      <w:pPr>
        <w:ind w:left="821" w:hanging="361"/>
      </w:pPr>
      <w:rPr>
        <w:rFonts w:hint="default" w:ascii="Symbol" w:hAnsi="Symbol" w:eastAsia="Symbol"/>
        <w:w w:val="100"/>
        <w:sz w:val="24"/>
        <w:szCs w:val="24"/>
      </w:rPr>
    </w:lvl>
    <w:lvl w:ilvl="3">
      <w:start w:val="1"/>
      <w:numFmt w:val="bullet"/>
      <w:lvlText w:val="•"/>
      <w:lvlJc w:val="left"/>
      <w:pPr>
        <w:ind w:left="2731" w:hanging="361"/>
      </w:pPr>
      <w:rPr>
        <w:rFonts w:hint="default"/>
      </w:rPr>
    </w:lvl>
    <w:lvl w:ilvl="4">
      <w:start w:val="1"/>
      <w:numFmt w:val="bullet"/>
      <w:lvlText w:val="•"/>
      <w:lvlJc w:val="left"/>
      <w:pPr>
        <w:ind w:left="3686" w:hanging="361"/>
      </w:pPr>
      <w:rPr>
        <w:rFonts w:hint="default"/>
      </w:rPr>
    </w:lvl>
    <w:lvl w:ilvl="5">
      <w:start w:val="1"/>
      <w:numFmt w:val="bullet"/>
      <w:lvlText w:val="•"/>
      <w:lvlJc w:val="left"/>
      <w:pPr>
        <w:ind w:left="4642" w:hanging="361"/>
      </w:pPr>
      <w:rPr>
        <w:rFonts w:hint="default"/>
      </w:rPr>
    </w:lvl>
    <w:lvl w:ilvl="6">
      <w:start w:val="1"/>
      <w:numFmt w:val="bullet"/>
      <w:lvlText w:val="•"/>
      <w:lvlJc w:val="left"/>
      <w:pPr>
        <w:ind w:left="5597" w:hanging="361"/>
      </w:pPr>
      <w:rPr>
        <w:rFonts w:hint="default"/>
      </w:rPr>
    </w:lvl>
    <w:lvl w:ilvl="7">
      <w:start w:val="1"/>
      <w:numFmt w:val="bullet"/>
      <w:lvlText w:val="•"/>
      <w:lvlJc w:val="left"/>
      <w:pPr>
        <w:ind w:left="6553" w:hanging="361"/>
      </w:pPr>
      <w:rPr>
        <w:rFonts w:hint="default"/>
      </w:rPr>
    </w:lvl>
    <w:lvl w:ilvl="8">
      <w:start w:val="1"/>
      <w:numFmt w:val="bullet"/>
      <w:lvlText w:val="•"/>
      <w:lvlJc w:val="left"/>
      <w:pPr>
        <w:ind w:left="7508" w:hanging="361"/>
      </w:pPr>
      <w:rPr>
        <w:rFonts w:hint="default"/>
      </w:rPr>
    </w:lvl>
  </w:abstractNum>
  <w:abstractNum w:abstractNumId="22">
    <w:multiLevelType w:val="hybridMultilevel"/>
    <w:lvl w:ilvl="0">
      <w:start w:val="6"/>
      <w:numFmt w:val="decimal"/>
      <w:lvlText w:val="%1"/>
      <w:lvlJc w:val="left"/>
      <w:pPr>
        <w:ind w:left="2242" w:hanging="423"/>
        <w:jc w:val="left"/>
      </w:pPr>
      <w:rPr>
        <w:rFonts w:hint="default"/>
      </w:rPr>
    </w:lvl>
    <w:lvl w:ilvl="1">
      <w:start w:val="1"/>
      <w:numFmt w:val="decimal"/>
      <w:lvlText w:val="%1.%2"/>
      <w:lvlJc w:val="left"/>
      <w:pPr>
        <w:ind w:left="2242" w:hanging="423"/>
        <w:jc w:val="right"/>
      </w:pPr>
      <w:rPr>
        <w:rFonts w:hint="default" w:ascii="Times New Roman" w:hAnsi="Times New Roman" w:eastAsia="Times New Roman"/>
        <w:b/>
        <w:bCs/>
        <w:w w:val="99"/>
      </w:rPr>
    </w:lvl>
    <w:lvl w:ilvl="2">
      <w:start w:val="1"/>
      <w:numFmt w:val="decimal"/>
      <w:lvlText w:val="%1.%2.%3"/>
      <w:lvlJc w:val="left"/>
      <w:pPr>
        <w:ind w:left="642" w:hanging="542"/>
        <w:jc w:val="left"/>
      </w:pPr>
      <w:rPr>
        <w:rFonts w:hint="default" w:ascii="Times New Roman" w:hAnsi="Times New Roman" w:eastAsia="Times New Roman"/>
        <w:b/>
        <w:bCs/>
        <w:w w:val="100"/>
        <w:sz w:val="24"/>
        <w:szCs w:val="24"/>
      </w:rPr>
    </w:lvl>
    <w:lvl w:ilvl="3">
      <w:start w:val="1"/>
      <w:numFmt w:val="bullet"/>
      <w:lvlText w:val=""/>
      <w:lvlJc w:val="left"/>
      <w:pPr>
        <w:ind w:left="821" w:hanging="361"/>
      </w:pPr>
      <w:rPr>
        <w:rFonts w:hint="default" w:ascii="Symbol" w:hAnsi="Symbol" w:eastAsia="Symbol"/>
        <w:w w:val="100"/>
        <w:sz w:val="24"/>
        <w:szCs w:val="24"/>
      </w:rPr>
    </w:lvl>
    <w:lvl w:ilvl="4">
      <w:start w:val="1"/>
      <w:numFmt w:val="bullet"/>
      <w:lvlText w:val="•"/>
      <w:lvlJc w:val="left"/>
      <w:pPr>
        <w:ind w:left="4035" w:hanging="361"/>
      </w:pPr>
      <w:rPr>
        <w:rFonts w:hint="default"/>
      </w:rPr>
    </w:lvl>
    <w:lvl w:ilvl="5">
      <w:start w:val="1"/>
      <w:numFmt w:val="bullet"/>
      <w:lvlText w:val="•"/>
      <w:lvlJc w:val="left"/>
      <w:pPr>
        <w:ind w:left="4932" w:hanging="361"/>
      </w:pPr>
      <w:rPr>
        <w:rFonts w:hint="default"/>
      </w:rPr>
    </w:lvl>
    <w:lvl w:ilvl="6">
      <w:start w:val="1"/>
      <w:numFmt w:val="bullet"/>
      <w:lvlText w:val="•"/>
      <w:lvlJc w:val="left"/>
      <w:pPr>
        <w:ind w:left="5830" w:hanging="361"/>
      </w:pPr>
      <w:rPr>
        <w:rFonts w:hint="default"/>
      </w:rPr>
    </w:lvl>
    <w:lvl w:ilvl="7">
      <w:start w:val="1"/>
      <w:numFmt w:val="bullet"/>
      <w:lvlText w:val="•"/>
      <w:lvlJc w:val="left"/>
      <w:pPr>
        <w:ind w:left="6727" w:hanging="361"/>
      </w:pPr>
      <w:rPr>
        <w:rFonts w:hint="default"/>
      </w:rPr>
    </w:lvl>
    <w:lvl w:ilvl="8">
      <w:start w:val="1"/>
      <w:numFmt w:val="bullet"/>
      <w:lvlText w:val="•"/>
      <w:lvlJc w:val="left"/>
      <w:pPr>
        <w:ind w:left="7625" w:hanging="361"/>
      </w:pPr>
      <w:rPr>
        <w:rFonts w:hint="default"/>
      </w:rPr>
    </w:lvl>
  </w:abstractNum>
  <w:abstractNum w:abstractNumId="21">
    <w:multiLevelType w:val="hybridMultilevel"/>
    <w:lvl w:ilvl="0">
      <w:start w:val="1"/>
      <w:numFmt w:val="lowerLetter"/>
      <w:lvlText w:val="(%1)"/>
      <w:lvlJc w:val="left"/>
      <w:pPr>
        <w:ind w:left="6481" w:hanging="4518"/>
        <w:jc w:val="left"/>
      </w:pPr>
      <w:rPr>
        <w:rFonts w:hint="default" w:ascii="Times New Roman" w:hAnsi="Times New Roman" w:eastAsia="Times New Roman"/>
        <w:spacing w:val="-5"/>
        <w:w w:val="99"/>
        <w:sz w:val="24"/>
        <w:szCs w:val="24"/>
      </w:rPr>
    </w:lvl>
    <w:lvl w:ilvl="1">
      <w:start w:val="1"/>
      <w:numFmt w:val="lowerLetter"/>
      <w:lvlText w:val="(%2)"/>
      <w:lvlJc w:val="left"/>
      <w:pPr>
        <w:ind w:left="3667" w:hanging="341"/>
        <w:jc w:val="left"/>
      </w:pPr>
      <w:rPr>
        <w:rFonts w:hint="default" w:ascii="Times New Roman" w:hAnsi="Times New Roman" w:eastAsia="Times New Roman"/>
        <w:i/>
        <w:spacing w:val="-4"/>
        <w:w w:val="99"/>
        <w:sz w:val="24"/>
        <w:szCs w:val="24"/>
      </w:rPr>
    </w:lvl>
    <w:lvl w:ilvl="2">
      <w:start w:val="1"/>
      <w:numFmt w:val="bullet"/>
      <w:lvlText w:val="•"/>
      <w:lvlJc w:val="left"/>
      <w:pPr>
        <w:ind w:left="6784" w:hanging="341"/>
      </w:pPr>
      <w:rPr>
        <w:rFonts w:hint="default"/>
      </w:rPr>
    </w:lvl>
    <w:lvl w:ilvl="3">
      <w:start w:val="1"/>
      <w:numFmt w:val="bullet"/>
      <w:lvlText w:val="•"/>
      <w:lvlJc w:val="left"/>
      <w:pPr>
        <w:ind w:left="7088" w:hanging="341"/>
      </w:pPr>
      <w:rPr>
        <w:rFonts w:hint="default"/>
      </w:rPr>
    </w:lvl>
    <w:lvl w:ilvl="4">
      <w:start w:val="1"/>
      <w:numFmt w:val="bullet"/>
      <w:lvlText w:val="•"/>
      <w:lvlJc w:val="left"/>
      <w:pPr>
        <w:ind w:left="7393" w:hanging="341"/>
      </w:pPr>
      <w:rPr>
        <w:rFonts w:hint="default"/>
      </w:rPr>
    </w:lvl>
    <w:lvl w:ilvl="5">
      <w:start w:val="1"/>
      <w:numFmt w:val="bullet"/>
      <w:lvlText w:val="•"/>
      <w:lvlJc w:val="left"/>
      <w:pPr>
        <w:ind w:left="7697" w:hanging="341"/>
      </w:pPr>
      <w:rPr>
        <w:rFonts w:hint="default"/>
      </w:rPr>
    </w:lvl>
    <w:lvl w:ilvl="6">
      <w:start w:val="1"/>
      <w:numFmt w:val="bullet"/>
      <w:lvlText w:val="•"/>
      <w:lvlJc w:val="left"/>
      <w:pPr>
        <w:ind w:left="8002" w:hanging="341"/>
      </w:pPr>
      <w:rPr>
        <w:rFonts w:hint="default"/>
      </w:rPr>
    </w:lvl>
    <w:lvl w:ilvl="7">
      <w:start w:val="1"/>
      <w:numFmt w:val="bullet"/>
      <w:lvlText w:val="•"/>
      <w:lvlJc w:val="left"/>
      <w:pPr>
        <w:ind w:left="8306" w:hanging="341"/>
      </w:pPr>
      <w:rPr>
        <w:rFonts w:hint="default"/>
      </w:rPr>
    </w:lvl>
    <w:lvl w:ilvl="8">
      <w:start w:val="1"/>
      <w:numFmt w:val="bullet"/>
      <w:lvlText w:val="•"/>
      <w:lvlJc w:val="left"/>
      <w:pPr>
        <w:ind w:left="8611" w:hanging="341"/>
      </w:pPr>
      <w:rPr>
        <w:rFonts w:hint="default"/>
      </w:rPr>
    </w:lvl>
  </w:abstractNum>
  <w:abstractNum w:abstractNumId="20">
    <w:multiLevelType w:val="hybridMultilevel"/>
    <w:lvl w:ilvl="0">
      <w:start w:val="3"/>
      <w:numFmt w:val="lowerLetter"/>
      <w:lvlText w:val="(%1)"/>
      <w:lvlJc w:val="left"/>
      <w:pPr>
        <w:ind w:left="6102" w:hanging="3684"/>
        <w:jc w:val="left"/>
      </w:pPr>
      <w:rPr>
        <w:rFonts w:hint="default" w:ascii="Times New Roman" w:hAnsi="Times New Roman" w:eastAsia="Times New Roman"/>
        <w:spacing w:val="-5"/>
        <w:w w:val="99"/>
        <w:sz w:val="24"/>
        <w:szCs w:val="24"/>
      </w:rPr>
    </w:lvl>
    <w:lvl w:ilvl="1">
      <w:start w:val="1"/>
      <w:numFmt w:val="lowerLetter"/>
      <w:lvlText w:val="(%2)"/>
      <w:lvlJc w:val="left"/>
      <w:pPr>
        <w:ind w:left="6488" w:hanging="3862"/>
        <w:jc w:val="left"/>
      </w:pPr>
      <w:rPr>
        <w:rFonts w:hint="default" w:ascii="Times New Roman" w:hAnsi="Times New Roman" w:eastAsia="Times New Roman"/>
        <w:spacing w:val="-5"/>
        <w:w w:val="99"/>
        <w:sz w:val="24"/>
        <w:szCs w:val="24"/>
      </w:rPr>
    </w:lvl>
    <w:lvl w:ilvl="2">
      <w:start w:val="1"/>
      <w:numFmt w:val="bullet"/>
      <w:lvlText w:val="•"/>
      <w:lvlJc w:val="left"/>
      <w:pPr>
        <w:ind w:left="6480" w:hanging="3862"/>
      </w:pPr>
      <w:rPr>
        <w:rFonts w:hint="default"/>
      </w:rPr>
    </w:lvl>
    <w:lvl w:ilvl="3">
      <w:start w:val="1"/>
      <w:numFmt w:val="bullet"/>
      <w:lvlText w:val="•"/>
      <w:lvlJc w:val="left"/>
      <w:pPr>
        <w:ind w:left="6772" w:hanging="3862"/>
      </w:pPr>
      <w:rPr>
        <w:rFonts w:hint="default"/>
      </w:rPr>
    </w:lvl>
    <w:lvl w:ilvl="4">
      <w:start w:val="1"/>
      <w:numFmt w:val="bullet"/>
      <w:lvlText w:val="•"/>
      <w:lvlJc w:val="left"/>
      <w:pPr>
        <w:ind w:left="7065" w:hanging="3862"/>
      </w:pPr>
      <w:rPr>
        <w:rFonts w:hint="default"/>
      </w:rPr>
    </w:lvl>
    <w:lvl w:ilvl="5">
      <w:start w:val="1"/>
      <w:numFmt w:val="bullet"/>
      <w:lvlText w:val="•"/>
      <w:lvlJc w:val="left"/>
      <w:pPr>
        <w:ind w:left="7357" w:hanging="3862"/>
      </w:pPr>
      <w:rPr>
        <w:rFonts w:hint="default"/>
      </w:rPr>
    </w:lvl>
    <w:lvl w:ilvl="6">
      <w:start w:val="1"/>
      <w:numFmt w:val="bullet"/>
      <w:lvlText w:val="•"/>
      <w:lvlJc w:val="left"/>
      <w:pPr>
        <w:ind w:left="7650" w:hanging="3862"/>
      </w:pPr>
      <w:rPr>
        <w:rFonts w:hint="default"/>
      </w:rPr>
    </w:lvl>
    <w:lvl w:ilvl="7">
      <w:start w:val="1"/>
      <w:numFmt w:val="bullet"/>
      <w:lvlText w:val="•"/>
      <w:lvlJc w:val="left"/>
      <w:pPr>
        <w:ind w:left="7942" w:hanging="3862"/>
      </w:pPr>
      <w:rPr>
        <w:rFonts w:hint="default"/>
      </w:rPr>
    </w:lvl>
    <w:lvl w:ilvl="8">
      <w:start w:val="1"/>
      <w:numFmt w:val="bullet"/>
      <w:lvlText w:val="•"/>
      <w:lvlJc w:val="left"/>
      <w:pPr>
        <w:ind w:left="8235" w:hanging="3862"/>
      </w:pPr>
      <w:rPr>
        <w:rFonts w:hint="default"/>
      </w:rPr>
    </w:lvl>
  </w:abstractNum>
  <w:abstractNum w:abstractNumId="19">
    <w:multiLevelType w:val="hybridMultilevel"/>
    <w:lvl w:ilvl="0">
      <w:start w:val="1"/>
      <w:numFmt w:val="lowerLetter"/>
      <w:lvlText w:val="(%1)"/>
      <w:lvlJc w:val="left"/>
      <w:pPr>
        <w:ind w:left="6598" w:hanging="4351"/>
        <w:jc w:val="left"/>
      </w:pPr>
      <w:rPr>
        <w:rFonts w:hint="default" w:ascii="Times New Roman" w:hAnsi="Times New Roman" w:eastAsia="Times New Roman"/>
        <w:spacing w:val="-5"/>
        <w:w w:val="99"/>
        <w:sz w:val="24"/>
        <w:szCs w:val="24"/>
      </w:rPr>
    </w:lvl>
    <w:lvl w:ilvl="1">
      <w:start w:val="1"/>
      <w:numFmt w:val="lowerLetter"/>
      <w:lvlText w:val="(%2)"/>
      <w:lvlJc w:val="left"/>
      <w:pPr>
        <w:ind w:left="6352" w:hanging="3934"/>
        <w:jc w:val="left"/>
      </w:pPr>
      <w:rPr>
        <w:rFonts w:hint="default" w:ascii="Times New Roman" w:hAnsi="Times New Roman" w:eastAsia="Times New Roman"/>
        <w:spacing w:val="-5"/>
        <w:w w:val="99"/>
        <w:sz w:val="24"/>
        <w:szCs w:val="24"/>
      </w:rPr>
    </w:lvl>
    <w:lvl w:ilvl="2">
      <w:start w:val="1"/>
      <w:numFmt w:val="bullet"/>
      <w:lvlText w:val="•"/>
      <w:lvlJc w:val="left"/>
      <w:pPr>
        <w:ind w:left="6871" w:hanging="3934"/>
      </w:pPr>
      <w:rPr>
        <w:rFonts w:hint="default"/>
      </w:rPr>
    </w:lvl>
    <w:lvl w:ilvl="3">
      <w:start w:val="1"/>
      <w:numFmt w:val="bullet"/>
      <w:lvlText w:val="•"/>
      <w:lvlJc w:val="left"/>
      <w:pPr>
        <w:ind w:left="7142" w:hanging="3934"/>
      </w:pPr>
      <w:rPr>
        <w:rFonts w:hint="default"/>
      </w:rPr>
    </w:lvl>
    <w:lvl w:ilvl="4">
      <w:start w:val="1"/>
      <w:numFmt w:val="bullet"/>
      <w:lvlText w:val="•"/>
      <w:lvlJc w:val="left"/>
      <w:pPr>
        <w:ind w:left="7413" w:hanging="3934"/>
      </w:pPr>
      <w:rPr>
        <w:rFonts w:hint="default"/>
      </w:rPr>
    </w:lvl>
    <w:lvl w:ilvl="5">
      <w:start w:val="1"/>
      <w:numFmt w:val="bullet"/>
      <w:lvlText w:val="•"/>
      <w:lvlJc w:val="left"/>
      <w:pPr>
        <w:ind w:left="7684" w:hanging="3934"/>
      </w:pPr>
      <w:rPr>
        <w:rFonts w:hint="default"/>
      </w:rPr>
    </w:lvl>
    <w:lvl w:ilvl="6">
      <w:start w:val="1"/>
      <w:numFmt w:val="bullet"/>
      <w:lvlText w:val="•"/>
      <w:lvlJc w:val="left"/>
      <w:pPr>
        <w:ind w:left="7955" w:hanging="3934"/>
      </w:pPr>
      <w:rPr>
        <w:rFonts w:hint="default"/>
      </w:rPr>
    </w:lvl>
    <w:lvl w:ilvl="7">
      <w:start w:val="1"/>
      <w:numFmt w:val="bullet"/>
      <w:lvlText w:val="•"/>
      <w:lvlJc w:val="left"/>
      <w:pPr>
        <w:ind w:left="8226" w:hanging="3934"/>
      </w:pPr>
      <w:rPr>
        <w:rFonts w:hint="default"/>
      </w:rPr>
    </w:lvl>
    <w:lvl w:ilvl="8">
      <w:start w:val="1"/>
      <w:numFmt w:val="bullet"/>
      <w:lvlText w:val="•"/>
      <w:lvlJc w:val="left"/>
      <w:pPr>
        <w:ind w:left="8497" w:hanging="3934"/>
      </w:pPr>
      <w:rPr>
        <w:rFonts w:hint="default"/>
      </w:rPr>
    </w:lvl>
  </w:abstractNum>
  <w:abstractNum w:abstractNumId="18">
    <w:multiLevelType w:val="hybridMultilevel"/>
    <w:lvl w:ilvl="0">
      <w:start w:val="43"/>
      <w:numFmt w:val="decimal"/>
      <w:lvlText w:val="%1."/>
      <w:lvlJc w:val="left"/>
      <w:pPr>
        <w:ind w:left="100" w:hanging="366"/>
        <w:jc w:val="left"/>
      </w:pPr>
      <w:rPr>
        <w:rFonts w:hint="default" w:ascii="Times New Roman" w:hAnsi="Times New Roman" w:eastAsia="Times New Roman"/>
        <w:w w:val="100"/>
        <w:sz w:val="24"/>
        <w:szCs w:val="24"/>
      </w:rPr>
    </w:lvl>
    <w:lvl w:ilvl="1">
      <w:start w:val="1"/>
      <w:numFmt w:val="lowerLetter"/>
      <w:lvlText w:val="(%2)"/>
      <w:lvlJc w:val="left"/>
      <w:pPr>
        <w:ind w:left="6914" w:hanging="4711"/>
        <w:jc w:val="left"/>
      </w:pPr>
      <w:rPr>
        <w:rFonts w:hint="default" w:ascii="Times New Roman" w:hAnsi="Times New Roman" w:eastAsia="Times New Roman"/>
        <w:spacing w:val="-5"/>
        <w:w w:val="99"/>
        <w:sz w:val="24"/>
        <w:szCs w:val="24"/>
      </w:rPr>
    </w:lvl>
    <w:lvl w:ilvl="2">
      <w:start w:val="1"/>
      <w:numFmt w:val="bullet"/>
      <w:lvlText w:val="•"/>
      <w:lvlJc w:val="left"/>
      <w:pPr>
        <w:ind w:left="7204" w:hanging="4711"/>
      </w:pPr>
      <w:rPr>
        <w:rFonts w:hint="default"/>
      </w:rPr>
    </w:lvl>
    <w:lvl w:ilvl="3">
      <w:start w:val="1"/>
      <w:numFmt w:val="bullet"/>
      <w:lvlText w:val="•"/>
      <w:lvlJc w:val="left"/>
      <w:pPr>
        <w:ind w:left="7488" w:hanging="4711"/>
      </w:pPr>
      <w:rPr>
        <w:rFonts w:hint="default"/>
      </w:rPr>
    </w:lvl>
    <w:lvl w:ilvl="4">
      <w:start w:val="1"/>
      <w:numFmt w:val="bullet"/>
      <w:lvlText w:val="•"/>
      <w:lvlJc w:val="left"/>
      <w:pPr>
        <w:ind w:left="7773" w:hanging="4711"/>
      </w:pPr>
      <w:rPr>
        <w:rFonts w:hint="default"/>
      </w:rPr>
    </w:lvl>
    <w:lvl w:ilvl="5">
      <w:start w:val="1"/>
      <w:numFmt w:val="bullet"/>
      <w:lvlText w:val="•"/>
      <w:lvlJc w:val="left"/>
      <w:pPr>
        <w:ind w:left="8057" w:hanging="4711"/>
      </w:pPr>
      <w:rPr>
        <w:rFonts w:hint="default"/>
      </w:rPr>
    </w:lvl>
    <w:lvl w:ilvl="6">
      <w:start w:val="1"/>
      <w:numFmt w:val="bullet"/>
      <w:lvlText w:val="•"/>
      <w:lvlJc w:val="left"/>
      <w:pPr>
        <w:ind w:left="8342" w:hanging="4711"/>
      </w:pPr>
      <w:rPr>
        <w:rFonts w:hint="default"/>
      </w:rPr>
    </w:lvl>
    <w:lvl w:ilvl="7">
      <w:start w:val="1"/>
      <w:numFmt w:val="bullet"/>
      <w:lvlText w:val="•"/>
      <w:lvlJc w:val="left"/>
      <w:pPr>
        <w:ind w:left="8626" w:hanging="4711"/>
      </w:pPr>
      <w:rPr>
        <w:rFonts w:hint="default"/>
      </w:rPr>
    </w:lvl>
    <w:lvl w:ilvl="8">
      <w:start w:val="1"/>
      <w:numFmt w:val="bullet"/>
      <w:lvlText w:val="•"/>
      <w:lvlJc w:val="left"/>
      <w:pPr>
        <w:ind w:left="8911" w:hanging="4711"/>
      </w:pPr>
      <w:rPr>
        <w:rFonts w:hint="default"/>
      </w:rPr>
    </w:lvl>
  </w:abstractNum>
  <w:abstractNum w:abstractNumId="17">
    <w:multiLevelType w:val="hybridMultilevel"/>
    <w:lvl w:ilvl="0">
      <w:start w:val="5"/>
      <w:numFmt w:val="decimal"/>
      <w:lvlText w:val="%1"/>
      <w:lvlJc w:val="left"/>
      <w:pPr>
        <w:ind w:left="465" w:hanging="366"/>
        <w:jc w:val="left"/>
      </w:pPr>
      <w:rPr>
        <w:rFonts w:hint="default"/>
      </w:rPr>
    </w:lvl>
    <w:lvl w:ilvl="1">
      <w:start w:val="3"/>
      <w:numFmt w:val="decimal"/>
      <w:lvlText w:val="%1.%2"/>
      <w:lvlJc w:val="left"/>
      <w:pPr>
        <w:ind w:left="465" w:hanging="366"/>
        <w:jc w:val="left"/>
      </w:pPr>
      <w:rPr>
        <w:rFonts w:hint="default" w:ascii="Times New Roman" w:hAnsi="Times New Roman" w:eastAsia="Times New Roman"/>
        <w:b/>
        <w:bCs/>
        <w:w w:val="100"/>
        <w:sz w:val="24"/>
        <w:szCs w:val="24"/>
      </w:rPr>
    </w:lvl>
    <w:lvl w:ilvl="2">
      <w:start w:val="1"/>
      <w:numFmt w:val="decimal"/>
      <w:lvlText w:val="%1.%2.%3"/>
      <w:lvlJc w:val="left"/>
      <w:pPr>
        <w:ind w:left="821" w:hanging="721"/>
        <w:jc w:val="left"/>
      </w:pPr>
      <w:rPr>
        <w:rFonts w:hint="default" w:ascii="Times New Roman" w:hAnsi="Times New Roman" w:eastAsia="Times New Roman"/>
        <w:b/>
        <w:bCs/>
        <w:spacing w:val="-6"/>
        <w:w w:val="99"/>
        <w:sz w:val="24"/>
        <w:szCs w:val="24"/>
      </w:rPr>
    </w:lvl>
    <w:lvl w:ilvl="3">
      <w:start w:val="1"/>
      <w:numFmt w:val="bullet"/>
      <w:lvlText w:val="•"/>
      <w:lvlJc w:val="left"/>
      <w:pPr>
        <w:ind w:left="2740" w:hanging="721"/>
      </w:pPr>
      <w:rPr>
        <w:rFonts w:hint="default"/>
      </w:rPr>
    </w:lvl>
    <w:lvl w:ilvl="4">
      <w:start w:val="1"/>
      <w:numFmt w:val="bullet"/>
      <w:lvlText w:val="•"/>
      <w:lvlJc w:val="left"/>
      <w:pPr>
        <w:ind w:left="3700" w:hanging="721"/>
      </w:pPr>
      <w:rPr>
        <w:rFonts w:hint="default"/>
      </w:rPr>
    </w:lvl>
    <w:lvl w:ilvl="5">
      <w:start w:val="1"/>
      <w:numFmt w:val="bullet"/>
      <w:lvlText w:val="•"/>
      <w:lvlJc w:val="left"/>
      <w:pPr>
        <w:ind w:left="4660" w:hanging="721"/>
      </w:pPr>
      <w:rPr>
        <w:rFonts w:hint="default"/>
      </w:rPr>
    </w:lvl>
    <w:lvl w:ilvl="6">
      <w:start w:val="1"/>
      <w:numFmt w:val="bullet"/>
      <w:lvlText w:val="•"/>
      <w:lvlJc w:val="left"/>
      <w:pPr>
        <w:ind w:left="5620" w:hanging="721"/>
      </w:pPr>
      <w:rPr>
        <w:rFonts w:hint="default"/>
      </w:rPr>
    </w:lvl>
    <w:lvl w:ilvl="7">
      <w:start w:val="1"/>
      <w:numFmt w:val="bullet"/>
      <w:lvlText w:val="•"/>
      <w:lvlJc w:val="left"/>
      <w:pPr>
        <w:ind w:left="6580" w:hanging="721"/>
      </w:pPr>
      <w:rPr>
        <w:rFonts w:hint="default"/>
      </w:rPr>
    </w:lvl>
    <w:lvl w:ilvl="8">
      <w:start w:val="1"/>
      <w:numFmt w:val="bullet"/>
      <w:lvlText w:val="•"/>
      <w:lvlJc w:val="left"/>
      <w:pPr>
        <w:ind w:left="7540" w:hanging="721"/>
      </w:pPr>
      <w:rPr>
        <w:rFonts w:hint="default"/>
      </w:rPr>
    </w:lvl>
  </w:abstractNum>
  <w:abstractNum w:abstractNumId="16">
    <w:multiLevelType w:val="hybridMultilevel"/>
    <w:lvl w:ilvl="0">
      <w:start w:val="5"/>
      <w:numFmt w:val="decimal"/>
      <w:lvlText w:val="%1"/>
      <w:lvlJc w:val="left"/>
      <w:pPr>
        <w:ind w:left="3908" w:hanging="423"/>
        <w:jc w:val="left"/>
      </w:pPr>
      <w:rPr>
        <w:rFonts w:hint="default"/>
      </w:rPr>
    </w:lvl>
    <w:lvl w:ilvl="1">
      <w:start w:val="1"/>
      <w:numFmt w:val="decimal"/>
      <w:lvlText w:val="%1.%2"/>
      <w:lvlJc w:val="left"/>
      <w:pPr>
        <w:ind w:left="3908" w:hanging="423"/>
        <w:jc w:val="right"/>
      </w:pPr>
      <w:rPr>
        <w:rFonts w:hint="default" w:ascii="Times New Roman" w:hAnsi="Times New Roman" w:eastAsia="Times New Roman"/>
        <w:b/>
        <w:bCs/>
        <w:w w:val="99"/>
      </w:rPr>
    </w:lvl>
    <w:lvl w:ilvl="2">
      <w:start w:val="1"/>
      <w:numFmt w:val="decimal"/>
      <w:lvlText w:val="%1.%2.%3"/>
      <w:lvlJc w:val="left"/>
      <w:pPr>
        <w:ind w:left="821" w:hanging="721"/>
        <w:jc w:val="left"/>
      </w:pPr>
      <w:rPr>
        <w:rFonts w:hint="default" w:ascii="Times New Roman" w:hAnsi="Times New Roman" w:eastAsia="Times New Roman"/>
        <w:b/>
        <w:bCs/>
        <w:spacing w:val="-6"/>
        <w:w w:val="99"/>
        <w:sz w:val="24"/>
        <w:szCs w:val="24"/>
      </w:rPr>
    </w:lvl>
    <w:lvl w:ilvl="3">
      <w:start w:val="1"/>
      <w:numFmt w:val="lowerLetter"/>
      <w:lvlText w:val="(%4)"/>
      <w:lvlJc w:val="left"/>
      <w:pPr>
        <w:ind w:left="6852" w:hanging="4346"/>
        <w:jc w:val="left"/>
      </w:pPr>
      <w:rPr>
        <w:rFonts w:hint="default" w:ascii="Times New Roman" w:hAnsi="Times New Roman" w:eastAsia="Times New Roman"/>
        <w:spacing w:val="-6"/>
        <w:w w:val="99"/>
        <w:sz w:val="24"/>
        <w:szCs w:val="24"/>
      </w:rPr>
    </w:lvl>
    <w:lvl w:ilvl="4">
      <w:start w:val="1"/>
      <w:numFmt w:val="bullet"/>
      <w:lvlText w:val="•"/>
      <w:lvlJc w:val="left"/>
      <w:pPr>
        <w:ind w:left="7228" w:hanging="4346"/>
      </w:pPr>
      <w:rPr>
        <w:rFonts w:hint="default"/>
      </w:rPr>
    </w:lvl>
    <w:lvl w:ilvl="5">
      <w:start w:val="1"/>
      <w:numFmt w:val="bullet"/>
      <w:lvlText w:val="•"/>
      <w:lvlJc w:val="left"/>
      <w:pPr>
        <w:ind w:left="7597" w:hanging="4346"/>
      </w:pPr>
      <w:rPr>
        <w:rFonts w:hint="default"/>
      </w:rPr>
    </w:lvl>
    <w:lvl w:ilvl="6">
      <w:start w:val="1"/>
      <w:numFmt w:val="bullet"/>
      <w:lvlText w:val="•"/>
      <w:lvlJc w:val="left"/>
      <w:pPr>
        <w:ind w:left="7965" w:hanging="4346"/>
      </w:pPr>
      <w:rPr>
        <w:rFonts w:hint="default"/>
      </w:rPr>
    </w:lvl>
    <w:lvl w:ilvl="7">
      <w:start w:val="1"/>
      <w:numFmt w:val="bullet"/>
      <w:lvlText w:val="•"/>
      <w:lvlJc w:val="left"/>
      <w:pPr>
        <w:ind w:left="8334" w:hanging="4346"/>
      </w:pPr>
      <w:rPr>
        <w:rFonts w:hint="default"/>
      </w:rPr>
    </w:lvl>
    <w:lvl w:ilvl="8">
      <w:start w:val="1"/>
      <w:numFmt w:val="bullet"/>
      <w:lvlText w:val="•"/>
      <w:lvlJc w:val="left"/>
      <w:pPr>
        <w:ind w:left="8702" w:hanging="4346"/>
      </w:pPr>
      <w:rPr>
        <w:rFonts w:hint="default"/>
      </w:rPr>
    </w:lvl>
  </w:abstractNum>
  <w:abstractNum w:abstractNumId="15">
    <w:multiLevelType w:val="hybridMultilevel"/>
    <w:lvl w:ilvl="0">
      <w:start w:val="1"/>
      <w:numFmt w:val="lowerLetter"/>
      <w:lvlText w:val="(%1)"/>
      <w:lvlJc w:val="left"/>
      <w:pPr>
        <w:ind w:left="7143" w:hanging="4820"/>
        <w:jc w:val="left"/>
      </w:pPr>
      <w:rPr>
        <w:rFonts w:hint="default" w:ascii="Times New Roman" w:hAnsi="Times New Roman" w:eastAsia="Times New Roman"/>
        <w:spacing w:val="-5"/>
        <w:w w:val="99"/>
        <w:sz w:val="24"/>
        <w:szCs w:val="24"/>
      </w:rPr>
    </w:lvl>
    <w:lvl w:ilvl="1">
      <w:start w:val="1"/>
      <w:numFmt w:val="lowerLetter"/>
      <w:lvlText w:val="(%2)"/>
      <w:lvlJc w:val="left"/>
      <w:pPr>
        <w:ind w:left="3562" w:hanging="341"/>
        <w:jc w:val="right"/>
      </w:pPr>
      <w:rPr>
        <w:rFonts w:hint="default" w:ascii="Times New Roman" w:hAnsi="Times New Roman" w:eastAsia="Times New Roman"/>
        <w:i/>
        <w:spacing w:val="-4"/>
        <w:w w:val="99"/>
        <w:sz w:val="24"/>
        <w:szCs w:val="24"/>
      </w:rPr>
    </w:lvl>
    <w:lvl w:ilvl="2">
      <w:start w:val="1"/>
      <w:numFmt w:val="bullet"/>
      <w:lvlText w:val="•"/>
      <w:lvlJc w:val="left"/>
      <w:pPr>
        <w:ind w:left="7391" w:hanging="341"/>
      </w:pPr>
      <w:rPr>
        <w:rFonts w:hint="default"/>
      </w:rPr>
    </w:lvl>
    <w:lvl w:ilvl="3">
      <w:start w:val="1"/>
      <w:numFmt w:val="bullet"/>
      <w:lvlText w:val="•"/>
      <w:lvlJc w:val="left"/>
      <w:pPr>
        <w:ind w:left="7642" w:hanging="341"/>
      </w:pPr>
      <w:rPr>
        <w:rFonts w:hint="default"/>
      </w:rPr>
    </w:lvl>
    <w:lvl w:ilvl="4">
      <w:start w:val="1"/>
      <w:numFmt w:val="bullet"/>
      <w:lvlText w:val="•"/>
      <w:lvlJc w:val="left"/>
      <w:pPr>
        <w:ind w:left="7893" w:hanging="341"/>
      </w:pPr>
      <w:rPr>
        <w:rFonts w:hint="default"/>
      </w:rPr>
    </w:lvl>
    <w:lvl w:ilvl="5">
      <w:start w:val="1"/>
      <w:numFmt w:val="bullet"/>
      <w:lvlText w:val="•"/>
      <w:lvlJc w:val="left"/>
      <w:pPr>
        <w:ind w:left="8144" w:hanging="341"/>
      </w:pPr>
      <w:rPr>
        <w:rFonts w:hint="default"/>
      </w:rPr>
    </w:lvl>
    <w:lvl w:ilvl="6">
      <w:start w:val="1"/>
      <w:numFmt w:val="bullet"/>
      <w:lvlText w:val="•"/>
      <w:lvlJc w:val="left"/>
      <w:pPr>
        <w:ind w:left="8395" w:hanging="341"/>
      </w:pPr>
      <w:rPr>
        <w:rFonts w:hint="default"/>
      </w:rPr>
    </w:lvl>
    <w:lvl w:ilvl="7">
      <w:start w:val="1"/>
      <w:numFmt w:val="bullet"/>
      <w:lvlText w:val="•"/>
      <w:lvlJc w:val="left"/>
      <w:pPr>
        <w:ind w:left="8646" w:hanging="341"/>
      </w:pPr>
      <w:rPr>
        <w:rFonts w:hint="default"/>
      </w:rPr>
    </w:lvl>
    <w:lvl w:ilvl="8">
      <w:start w:val="1"/>
      <w:numFmt w:val="bullet"/>
      <w:lvlText w:val="•"/>
      <w:lvlJc w:val="left"/>
      <w:pPr>
        <w:ind w:left="8897" w:hanging="341"/>
      </w:pPr>
      <w:rPr>
        <w:rFonts w:hint="default"/>
      </w:rPr>
    </w:lvl>
  </w:abstractNum>
  <w:abstractNum w:abstractNumId="14">
    <w:multiLevelType w:val="hybridMultilevel"/>
    <w:lvl w:ilvl="0">
      <w:start w:val="4"/>
      <w:numFmt w:val="decimal"/>
      <w:lvlText w:val="%1"/>
      <w:lvlJc w:val="left"/>
      <w:pPr>
        <w:ind w:left="4336" w:hanging="423"/>
        <w:jc w:val="left"/>
      </w:pPr>
      <w:rPr>
        <w:rFonts w:hint="default"/>
      </w:rPr>
    </w:lvl>
    <w:lvl w:ilvl="1">
      <w:start w:val="1"/>
      <w:numFmt w:val="decimal"/>
      <w:lvlText w:val="%1.%2"/>
      <w:lvlJc w:val="left"/>
      <w:pPr>
        <w:ind w:left="4336" w:hanging="423"/>
        <w:jc w:val="right"/>
      </w:pPr>
      <w:rPr>
        <w:rFonts w:hint="default" w:ascii="Times New Roman" w:hAnsi="Times New Roman" w:eastAsia="Times New Roman"/>
        <w:b/>
        <w:bCs/>
        <w:w w:val="99"/>
      </w:rPr>
    </w:lvl>
    <w:lvl w:ilvl="2">
      <w:start w:val="1"/>
      <w:numFmt w:val="decimal"/>
      <w:lvlText w:val="%1.%2.%3"/>
      <w:lvlJc w:val="left"/>
      <w:pPr>
        <w:ind w:left="821" w:hanging="721"/>
        <w:jc w:val="left"/>
      </w:pPr>
      <w:rPr>
        <w:rFonts w:hint="default" w:ascii="Times New Roman" w:hAnsi="Times New Roman" w:eastAsia="Times New Roman"/>
        <w:b/>
        <w:bCs/>
        <w:spacing w:val="-6"/>
        <w:w w:val="99"/>
        <w:sz w:val="24"/>
        <w:szCs w:val="24"/>
      </w:rPr>
    </w:lvl>
    <w:lvl w:ilvl="3">
      <w:start w:val="1"/>
      <w:numFmt w:val="lowerLetter"/>
      <w:lvlText w:val="(%4)"/>
      <w:lvlJc w:val="left"/>
      <w:pPr>
        <w:ind w:left="6852" w:hanging="4409"/>
        <w:jc w:val="left"/>
      </w:pPr>
      <w:rPr>
        <w:rFonts w:hint="default" w:ascii="Times New Roman" w:hAnsi="Times New Roman" w:eastAsia="Times New Roman"/>
        <w:spacing w:val="-5"/>
        <w:w w:val="99"/>
        <w:sz w:val="24"/>
        <w:szCs w:val="24"/>
      </w:rPr>
    </w:lvl>
    <w:lvl w:ilvl="4">
      <w:start w:val="1"/>
      <w:numFmt w:val="bullet"/>
      <w:lvlText w:val="•"/>
      <w:lvlJc w:val="left"/>
      <w:pPr>
        <w:ind w:left="7515" w:hanging="4409"/>
      </w:pPr>
      <w:rPr>
        <w:rFonts w:hint="default"/>
      </w:rPr>
    </w:lvl>
    <w:lvl w:ilvl="5">
      <w:start w:val="1"/>
      <w:numFmt w:val="bullet"/>
      <w:lvlText w:val="•"/>
      <w:lvlJc w:val="left"/>
      <w:pPr>
        <w:ind w:left="7842" w:hanging="4409"/>
      </w:pPr>
      <w:rPr>
        <w:rFonts w:hint="default"/>
      </w:rPr>
    </w:lvl>
    <w:lvl w:ilvl="6">
      <w:start w:val="1"/>
      <w:numFmt w:val="bullet"/>
      <w:lvlText w:val="•"/>
      <w:lvlJc w:val="left"/>
      <w:pPr>
        <w:ind w:left="8170" w:hanging="4409"/>
      </w:pPr>
      <w:rPr>
        <w:rFonts w:hint="default"/>
      </w:rPr>
    </w:lvl>
    <w:lvl w:ilvl="7">
      <w:start w:val="1"/>
      <w:numFmt w:val="bullet"/>
      <w:lvlText w:val="•"/>
      <w:lvlJc w:val="left"/>
      <w:pPr>
        <w:ind w:left="8497" w:hanging="4409"/>
      </w:pPr>
      <w:rPr>
        <w:rFonts w:hint="default"/>
      </w:rPr>
    </w:lvl>
    <w:lvl w:ilvl="8">
      <w:start w:val="1"/>
      <w:numFmt w:val="bullet"/>
      <w:lvlText w:val="•"/>
      <w:lvlJc w:val="left"/>
      <w:pPr>
        <w:ind w:left="8825" w:hanging="4409"/>
      </w:pPr>
      <w:rPr>
        <w:rFonts w:hint="default"/>
      </w:rPr>
    </w:lvl>
  </w:abstractNum>
  <w:abstractNum w:abstractNumId="13">
    <w:multiLevelType w:val="hybridMultilevel"/>
    <w:lvl w:ilvl="0">
      <w:start w:val="1"/>
      <w:numFmt w:val="bullet"/>
      <w:lvlText w:val=""/>
      <w:lvlJc w:val="left"/>
      <w:pPr>
        <w:ind w:left="461" w:hanging="361"/>
      </w:pPr>
      <w:rPr>
        <w:rFonts w:hint="default" w:ascii="Symbol" w:hAnsi="Symbol" w:eastAsia="Symbol"/>
        <w:w w:val="100"/>
        <w:sz w:val="24"/>
        <w:szCs w:val="24"/>
      </w:rPr>
    </w:lvl>
    <w:lvl w:ilvl="1">
      <w:start w:val="1"/>
      <w:numFmt w:val="bullet"/>
      <w:lvlText w:val="•"/>
      <w:lvlJc w:val="left"/>
      <w:pPr>
        <w:ind w:left="1304" w:hanging="361"/>
      </w:pPr>
      <w:rPr>
        <w:rFonts w:hint="default"/>
      </w:rPr>
    </w:lvl>
    <w:lvl w:ilvl="2">
      <w:start w:val="1"/>
      <w:numFmt w:val="bullet"/>
      <w:lvlText w:val="•"/>
      <w:lvlJc w:val="left"/>
      <w:pPr>
        <w:ind w:left="2148" w:hanging="361"/>
      </w:pPr>
      <w:rPr>
        <w:rFonts w:hint="default"/>
      </w:rPr>
    </w:lvl>
    <w:lvl w:ilvl="3">
      <w:start w:val="1"/>
      <w:numFmt w:val="bullet"/>
      <w:lvlText w:val="•"/>
      <w:lvlJc w:val="left"/>
      <w:pPr>
        <w:ind w:left="2992" w:hanging="361"/>
      </w:pPr>
      <w:rPr>
        <w:rFonts w:hint="default"/>
      </w:rPr>
    </w:lvl>
    <w:lvl w:ilvl="4">
      <w:start w:val="1"/>
      <w:numFmt w:val="bullet"/>
      <w:lvlText w:val="•"/>
      <w:lvlJc w:val="left"/>
      <w:pPr>
        <w:ind w:left="3836" w:hanging="361"/>
      </w:pPr>
      <w:rPr>
        <w:rFonts w:hint="default"/>
      </w:rPr>
    </w:lvl>
    <w:lvl w:ilvl="5">
      <w:start w:val="1"/>
      <w:numFmt w:val="bullet"/>
      <w:lvlText w:val="•"/>
      <w:lvlJc w:val="left"/>
      <w:pPr>
        <w:ind w:left="4680" w:hanging="361"/>
      </w:pPr>
      <w:rPr>
        <w:rFonts w:hint="default"/>
      </w:rPr>
    </w:lvl>
    <w:lvl w:ilvl="6">
      <w:start w:val="1"/>
      <w:numFmt w:val="bullet"/>
      <w:lvlText w:val="•"/>
      <w:lvlJc w:val="left"/>
      <w:pPr>
        <w:ind w:left="5524" w:hanging="361"/>
      </w:pPr>
      <w:rPr>
        <w:rFonts w:hint="default"/>
      </w:rPr>
    </w:lvl>
    <w:lvl w:ilvl="7">
      <w:start w:val="1"/>
      <w:numFmt w:val="bullet"/>
      <w:lvlText w:val="•"/>
      <w:lvlJc w:val="left"/>
      <w:pPr>
        <w:ind w:left="6368" w:hanging="361"/>
      </w:pPr>
      <w:rPr>
        <w:rFonts w:hint="default"/>
      </w:rPr>
    </w:lvl>
    <w:lvl w:ilvl="8">
      <w:start w:val="1"/>
      <w:numFmt w:val="bullet"/>
      <w:lvlText w:val="•"/>
      <w:lvlJc w:val="left"/>
      <w:pPr>
        <w:ind w:left="7212" w:hanging="361"/>
      </w:pPr>
      <w:rPr>
        <w:rFonts w:hint="default"/>
      </w:rPr>
    </w:lvl>
  </w:abstractNum>
  <w:abstractNum w:abstractNumId="12">
    <w:multiLevelType w:val="hybridMultilevel"/>
    <w:lvl w:ilvl="0">
      <w:start w:val="3"/>
      <w:numFmt w:val="decimal"/>
      <w:lvlText w:val="%1"/>
      <w:lvlJc w:val="left"/>
      <w:pPr>
        <w:ind w:left="2823" w:hanging="423"/>
        <w:jc w:val="left"/>
      </w:pPr>
      <w:rPr>
        <w:rFonts w:hint="default"/>
      </w:rPr>
    </w:lvl>
    <w:lvl w:ilvl="1">
      <w:start w:val="1"/>
      <w:numFmt w:val="decimal"/>
      <w:lvlText w:val="%1.%2"/>
      <w:lvlJc w:val="left"/>
      <w:pPr>
        <w:ind w:left="2823" w:hanging="423"/>
        <w:jc w:val="right"/>
      </w:pPr>
      <w:rPr>
        <w:rFonts w:hint="default" w:ascii="Times New Roman" w:hAnsi="Times New Roman" w:eastAsia="Times New Roman"/>
        <w:b/>
        <w:bCs/>
        <w:w w:val="99"/>
      </w:rPr>
    </w:lvl>
    <w:lvl w:ilvl="2">
      <w:start w:val="1"/>
      <w:numFmt w:val="lowerLetter"/>
      <w:lvlText w:val="(%3)"/>
      <w:lvlJc w:val="left"/>
      <w:pPr>
        <w:ind w:left="6072" w:hanging="3784"/>
        <w:jc w:val="left"/>
      </w:pPr>
      <w:rPr>
        <w:rFonts w:hint="default" w:ascii="Times New Roman" w:hAnsi="Times New Roman" w:eastAsia="Times New Roman"/>
        <w:i/>
        <w:spacing w:val="-4"/>
        <w:w w:val="99"/>
        <w:sz w:val="24"/>
        <w:szCs w:val="24"/>
      </w:rPr>
    </w:lvl>
    <w:lvl w:ilvl="3">
      <w:start w:val="1"/>
      <w:numFmt w:val="bullet"/>
      <w:lvlText w:val="•"/>
      <w:lvlJc w:val="left"/>
      <w:pPr>
        <w:ind w:left="6728" w:hanging="3784"/>
      </w:pPr>
      <w:rPr>
        <w:rFonts w:hint="default"/>
      </w:rPr>
    </w:lvl>
    <w:lvl w:ilvl="4">
      <w:start w:val="1"/>
      <w:numFmt w:val="bullet"/>
      <w:lvlText w:val="•"/>
      <w:lvlJc w:val="left"/>
      <w:pPr>
        <w:ind w:left="7053" w:hanging="3784"/>
      </w:pPr>
      <w:rPr>
        <w:rFonts w:hint="default"/>
      </w:rPr>
    </w:lvl>
    <w:lvl w:ilvl="5">
      <w:start w:val="1"/>
      <w:numFmt w:val="bullet"/>
      <w:lvlText w:val="•"/>
      <w:lvlJc w:val="left"/>
      <w:pPr>
        <w:ind w:left="7377" w:hanging="3784"/>
      </w:pPr>
      <w:rPr>
        <w:rFonts w:hint="default"/>
      </w:rPr>
    </w:lvl>
    <w:lvl w:ilvl="6">
      <w:start w:val="1"/>
      <w:numFmt w:val="bullet"/>
      <w:lvlText w:val="•"/>
      <w:lvlJc w:val="left"/>
      <w:pPr>
        <w:ind w:left="7702" w:hanging="3784"/>
      </w:pPr>
      <w:rPr>
        <w:rFonts w:hint="default"/>
      </w:rPr>
    </w:lvl>
    <w:lvl w:ilvl="7">
      <w:start w:val="1"/>
      <w:numFmt w:val="bullet"/>
      <w:lvlText w:val="•"/>
      <w:lvlJc w:val="left"/>
      <w:pPr>
        <w:ind w:left="8026" w:hanging="3784"/>
      </w:pPr>
      <w:rPr>
        <w:rFonts w:hint="default"/>
      </w:rPr>
    </w:lvl>
    <w:lvl w:ilvl="8">
      <w:start w:val="1"/>
      <w:numFmt w:val="bullet"/>
      <w:lvlText w:val="•"/>
      <w:lvlJc w:val="left"/>
      <w:pPr>
        <w:ind w:left="8351" w:hanging="3784"/>
      </w:pPr>
      <w:rPr>
        <w:rFonts w:hint="default"/>
      </w:rPr>
    </w:lvl>
  </w:abstractNum>
  <w:abstractNum w:abstractNumId="11">
    <w:multiLevelType w:val="hybridMultilevel"/>
    <w:lvl w:ilvl="0">
      <w:start w:val="3"/>
      <w:numFmt w:val="upperLetter"/>
      <w:lvlText w:val="%1"/>
      <w:lvlJc w:val="left"/>
      <w:pPr>
        <w:ind w:left="100" w:hanging="557"/>
        <w:jc w:val="left"/>
      </w:pPr>
      <w:rPr>
        <w:rFonts w:hint="default"/>
      </w:rPr>
    </w:lvl>
    <w:lvl w:ilvl="1">
      <w:start w:val="13"/>
      <w:numFmt w:val="upperLetter"/>
      <w:lvlText w:val="%1.%2."/>
      <w:lvlJc w:val="left"/>
      <w:pPr>
        <w:ind w:left="100" w:hanging="557"/>
        <w:jc w:val="left"/>
      </w:pPr>
      <w:rPr>
        <w:rFonts w:hint="default" w:ascii="Times New Roman" w:hAnsi="Times New Roman" w:eastAsia="Times New Roman"/>
        <w:spacing w:val="-3"/>
        <w:w w:val="99"/>
        <w:sz w:val="24"/>
        <w:szCs w:val="24"/>
      </w:rPr>
    </w:lvl>
    <w:lvl w:ilvl="2">
      <w:start w:val="1"/>
      <w:numFmt w:val="bullet"/>
      <w:lvlText w:val=""/>
      <w:lvlJc w:val="left"/>
      <w:pPr>
        <w:ind w:left="821" w:hanging="361"/>
      </w:pPr>
      <w:rPr>
        <w:rFonts w:hint="default" w:ascii="Symbol" w:hAnsi="Symbol" w:eastAsia="Symbol"/>
        <w:w w:val="100"/>
        <w:sz w:val="24"/>
        <w:szCs w:val="24"/>
      </w:rPr>
    </w:lvl>
    <w:lvl w:ilvl="3">
      <w:start w:val="1"/>
      <w:numFmt w:val="bullet"/>
      <w:lvlText w:val="•"/>
      <w:lvlJc w:val="left"/>
      <w:pPr>
        <w:ind w:left="2744" w:hanging="361"/>
      </w:pPr>
      <w:rPr>
        <w:rFonts w:hint="default"/>
      </w:rPr>
    </w:lvl>
    <w:lvl w:ilvl="4">
      <w:start w:val="1"/>
      <w:numFmt w:val="bullet"/>
      <w:lvlText w:val="•"/>
      <w:lvlJc w:val="left"/>
      <w:pPr>
        <w:ind w:left="3706" w:hanging="361"/>
      </w:pPr>
      <w:rPr>
        <w:rFonts w:hint="default"/>
      </w:rPr>
    </w:lvl>
    <w:lvl w:ilvl="5">
      <w:start w:val="1"/>
      <w:numFmt w:val="bullet"/>
      <w:lvlText w:val="•"/>
      <w:lvlJc w:val="left"/>
      <w:pPr>
        <w:ind w:left="4668" w:hanging="361"/>
      </w:pPr>
      <w:rPr>
        <w:rFonts w:hint="default"/>
      </w:rPr>
    </w:lvl>
    <w:lvl w:ilvl="6">
      <w:start w:val="1"/>
      <w:numFmt w:val="bullet"/>
      <w:lvlText w:val="•"/>
      <w:lvlJc w:val="left"/>
      <w:pPr>
        <w:ind w:left="5631" w:hanging="361"/>
      </w:pPr>
      <w:rPr>
        <w:rFonts w:hint="default"/>
      </w:rPr>
    </w:lvl>
    <w:lvl w:ilvl="7">
      <w:start w:val="1"/>
      <w:numFmt w:val="bullet"/>
      <w:lvlText w:val="•"/>
      <w:lvlJc w:val="left"/>
      <w:pPr>
        <w:ind w:left="6593" w:hanging="361"/>
      </w:pPr>
      <w:rPr>
        <w:rFonts w:hint="default"/>
      </w:rPr>
    </w:lvl>
    <w:lvl w:ilvl="8">
      <w:start w:val="1"/>
      <w:numFmt w:val="bullet"/>
      <w:lvlText w:val="•"/>
      <w:lvlJc w:val="left"/>
      <w:pPr>
        <w:ind w:left="7555" w:hanging="361"/>
      </w:pPr>
      <w:rPr>
        <w:rFonts w:hint="default"/>
      </w:rPr>
    </w:lvl>
  </w:abstractNum>
  <w:abstractNum w:abstractNumId="10">
    <w:multiLevelType w:val="hybridMultilevel"/>
    <w:lvl w:ilvl="0">
      <w:start w:val="2"/>
      <w:numFmt w:val="decimal"/>
      <w:lvlText w:val="%1"/>
      <w:lvlJc w:val="left"/>
      <w:pPr>
        <w:ind w:left="3898" w:hanging="423"/>
        <w:jc w:val="left"/>
      </w:pPr>
      <w:rPr>
        <w:rFonts w:hint="default"/>
      </w:rPr>
    </w:lvl>
    <w:lvl w:ilvl="1">
      <w:start w:val="1"/>
      <w:numFmt w:val="decimal"/>
      <w:lvlText w:val="%1.%2"/>
      <w:lvlJc w:val="left"/>
      <w:pPr>
        <w:ind w:left="3898" w:hanging="423"/>
        <w:jc w:val="right"/>
      </w:pPr>
      <w:rPr>
        <w:rFonts w:hint="default" w:ascii="Times New Roman" w:hAnsi="Times New Roman" w:eastAsia="Times New Roman"/>
        <w:b/>
        <w:bCs/>
        <w:w w:val="99"/>
      </w:rPr>
    </w:lvl>
    <w:lvl w:ilvl="2">
      <w:start w:val="1"/>
      <w:numFmt w:val="decimal"/>
      <w:lvlText w:val="%1.%2.%3"/>
      <w:lvlJc w:val="left"/>
      <w:pPr>
        <w:ind w:left="821" w:hanging="721"/>
        <w:jc w:val="left"/>
      </w:pPr>
      <w:rPr>
        <w:rFonts w:hint="default" w:ascii="Times New Roman" w:hAnsi="Times New Roman" w:eastAsia="Times New Roman"/>
        <w:b/>
        <w:bCs/>
        <w:spacing w:val="-4"/>
        <w:w w:val="99"/>
        <w:sz w:val="24"/>
        <w:szCs w:val="24"/>
      </w:rPr>
    </w:lvl>
    <w:lvl w:ilvl="3">
      <w:start w:val="1"/>
      <w:numFmt w:val="bullet"/>
      <w:lvlText w:val="•"/>
      <w:lvlJc w:val="left"/>
      <w:pPr>
        <w:ind w:left="5148" w:hanging="721"/>
      </w:pPr>
      <w:rPr>
        <w:rFonts w:hint="default"/>
      </w:rPr>
    </w:lvl>
    <w:lvl w:ilvl="4">
      <w:start w:val="1"/>
      <w:numFmt w:val="bullet"/>
      <w:lvlText w:val="•"/>
      <w:lvlJc w:val="left"/>
      <w:pPr>
        <w:ind w:left="5773" w:hanging="721"/>
      </w:pPr>
      <w:rPr>
        <w:rFonts w:hint="default"/>
      </w:rPr>
    </w:lvl>
    <w:lvl w:ilvl="5">
      <w:start w:val="1"/>
      <w:numFmt w:val="bullet"/>
      <w:lvlText w:val="•"/>
      <w:lvlJc w:val="left"/>
      <w:pPr>
        <w:ind w:left="6397" w:hanging="721"/>
      </w:pPr>
      <w:rPr>
        <w:rFonts w:hint="default"/>
      </w:rPr>
    </w:lvl>
    <w:lvl w:ilvl="6">
      <w:start w:val="1"/>
      <w:numFmt w:val="bullet"/>
      <w:lvlText w:val="•"/>
      <w:lvlJc w:val="left"/>
      <w:pPr>
        <w:ind w:left="7022" w:hanging="721"/>
      </w:pPr>
      <w:rPr>
        <w:rFonts w:hint="default"/>
      </w:rPr>
    </w:lvl>
    <w:lvl w:ilvl="7">
      <w:start w:val="1"/>
      <w:numFmt w:val="bullet"/>
      <w:lvlText w:val="•"/>
      <w:lvlJc w:val="left"/>
      <w:pPr>
        <w:ind w:left="7646" w:hanging="721"/>
      </w:pPr>
      <w:rPr>
        <w:rFonts w:hint="default"/>
      </w:rPr>
    </w:lvl>
    <w:lvl w:ilvl="8">
      <w:start w:val="1"/>
      <w:numFmt w:val="bullet"/>
      <w:lvlText w:val="•"/>
      <w:lvlJc w:val="left"/>
      <w:pPr>
        <w:ind w:left="8271" w:hanging="721"/>
      </w:pPr>
      <w:rPr>
        <w:rFonts w:hint="default"/>
      </w:rPr>
    </w:lvl>
  </w:abstractNum>
  <w:abstractNum w:abstractNumId="9">
    <w:multiLevelType w:val="hybridMultilevel"/>
    <w:lvl w:ilvl="0">
      <w:start w:val="1"/>
      <w:numFmt w:val="decimal"/>
      <w:lvlText w:val="%1."/>
      <w:lvlJc w:val="left"/>
      <w:pPr>
        <w:ind w:left="100" w:hanging="245"/>
        <w:jc w:val="left"/>
      </w:pPr>
      <w:rPr>
        <w:rFonts w:hint="default" w:ascii="Times New Roman" w:hAnsi="Times New Roman" w:eastAsia="Times New Roman"/>
        <w:w w:val="100"/>
        <w:sz w:val="24"/>
        <w:szCs w:val="24"/>
      </w:rPr>
    </w:lvl>
    <w:lvl w:ilvl="1">
      <w:start w:val="1"/>
      <w:numFmt w:val="bullet"/>
      <w:lvlText w:val="•"/>
      <w:lvlJc w:val="left"/>
      <w:pPr>
        <w:ind w:left="1034" w:hanging="245"/>
      </w:pPr>
      <w:rPr>
        <w:rFonts w:hint="default"/>
      </w:rPr>
    </w:lvl>
    <w:lvl w:ilvl="2">
      <w:start w:val="1"/>
      <w:numFmt w:val="bullet"/>
      <w:lvlText w:val="•"/>
      <w:lvlJc w:val="left"/>
      <w:pPr>
        <w:ind w:left="1968" w:hanging="245"/>
      </w:pPr>
      <w:rPr>
        <w:rFonts w:hint="default"/>
      </w:rPr>
    </w:lvl>
    <w:lvl w:ilvl="3">
      <w:start w:val="1"/>
      <w:numFmt w:val="bullet"/>
      <w:lvlText w:val="•"/>
      <w:lvlJc w:val="left"/>
      <w:pPr>
        <w:ind w:left="2902" w:hanging="245"/>
      </w:pPr>
      <w:rPr>
        <w:rFonts w:hint="default"/>
      </w:rPr>
    </w:lvl>
    <w:lvl w:ilvl="4">
      <w:start w:val="1"/>
      <w:numFmt w:val="bullet"/>
      <w:lvlText w:val="•"/>
      <w:lvlJc w:val="left"/>
      <w:pPr>
        <w:ind w:left="3836" w:hanging="245"/>
      </w:pPr>
      <w:rPr>
        <w:rFonts w:hint="default"/>
      </w:rPr>
    </w:lvl>
    <w:lvl w:ilvl="5">
      <w:start w:val="1"/>
      <w:numFmt w:val="bullet"/>
      <w:lvlText w:val="•"/>
      <w:lvlJc w:val="left"/>
      <w:pPr>
        <w:ind w:left="4770" w:hanging="245"/>
      </w:pPr>
      <w:rPr>
        <w:rFonts w:hint="default"/>
      </w:rPr>
    </w:lvl>
    <w:lvl w:ilvl="6">
      <w:start w:val="1"/>
      <w:numFmt w:val="bullet"/>
      <w:lvlText w:val="•"/>
      <w:lvlJc w:val="left"/>
      <w:pPr>
        <w:ind w:left="5704" w:hanging="245"/>
      </w:pPr>
      <w:rPr>
        <w:rFonts w:hint="default"/>
      </w:rPr>
    </w:lvl>
    <w:lvl w:ilvl="7">
      <w:start w:val="1"/>
      <w:numFmt w:val="bullet"/>
      <w:lvlText w:val="•"/>
      <w:lvlJc w:val="left"/>
      <w:pPr>
        <w:ind w:left="6638" w:hanging="245"/>
      </w:pPr>
      <w:rPr>
        <w:rFonts w:hint="default"/>
      </w:rPr>
    </w:lvl>
    <w:lvl w:ilvl="8">
      <w:start w:val="1"/>
      <w:numFmt w:val="bullet"/>
      <w:lvlText w:val="•"/>
      <w:lvlJc w:val="left"/>
      <w:pPr>
        <w:ind w:left="7572" w:hanging="245"/>
      </w:pPr>
      <w:rPr>
        <w:rFonts w:hint="default"/>
      </w:rPr>
    </w:lvl>
  </w:abstractNum>
  <w:abstractNum w:abstractNumId="8">
    <w:multiLevelType w:val="hybridMultilevel"/>
    <w:lvl w:ilvl="0">
      <w:start w:val="1"/>
      <w:numFmt w:val="decimal"/>
      <w:lvlText w:val="%1."/>
      <w:lvlJc w:val="left"/>
      <w:pPr>
        <w:ind w:left="100" w:hanging="245"/>
        <w:jc w:val="left"/>
      </w:pPr>
      <w:rPr>
        <w:rFonts w:hint="default" w:ascii="Times New Roman" w:hAnsi="Times New Roman" w:eastAsia="Times New Roman"/>
        <w:w w:val="100"/>
        <w:sz w:val="24"/>
        <w:szCs w:val="24"/>
      </w:rPr>
    </w:lvl>
    <w:lvl w:ilvl="1">
      <w:start w:val="1"/>
      <w:numFmt w:val="bullet"/>
      <w:lvlText w:val="•"/>
      <w:lvlJc w:val="left"/>
      <w:pPr>
        <w:ind w:left="1034" w:hanging="245"/>
      </w:pPr>
      <w:rPr>
        <w:rFonts w:hint="default"/>
      </w:rPr>
    </w:lvl>
    <w:lvl w:ilvl="2">
      <w:start w:val="1"/>
      <w:numFmt w:val="bullet"/>
      <w:lvlText w:val="•"/>
      <w:lvlJc w:val="left"/>
      <w:pPr>
        <w:ind w:left="1968" w:hanging="245"/>
      </w:pPr>
      <w:rPr>
        <w:rFonts w:hint="default"/>
      </w:rPr>
    </w:lvl>
    <w:lvl w:ilvl="3">
      <w:start w:val="1"/>
      <w:numFmt w:val="bullet"/>
      <w:lvlText w:val="•"/>
      <w:lvlJc w:val="left"/>
      <w:pPr>
        <w:ind w:left="2902" w:hanging="245"/>
      </w:pPr>
      <w:rPr>
        <w:rFonts w:hint="default"/>
      </w:rPr>
    </w:lvl>
    <w:lvl w:ilvl="4">
      <w:start w:val="1"/>
      <w:numFmt w:val="bullet"/>
      <w:lvlText w:val="•"/>
      <w:lvlJc w:val="left"/>
      <w:pPr>
        <w:ind w:left="3836" w:hanging="245"/>
      </w:pPr>
      <w:rPr>
        <w:rFonts w:hint="default"/>
      </w:rPr>
    </w:lvl>
    <w:lvl w:ilvl="5">
      <w:start w:val="1"/>
      <w:numFmt w:val="bullet"/>
      <w:lvlText w:val="•"/>
      <w:lvlJc w:val="left"/>
      <w:pPr>
        <w:ind w:left="4770" w:hanging="245"/>
      </w:pPr>
      <w:rPr>
        <w:rFonts w:hint="default"/>
      </w:rPr>
    </w:lvl>
    <w:lvl w:ilvl="6">
      <w:start w:val="1"/>
      <w:numFmt w:val="bullet"/>
      <w:lvlText w:val="•"/>
      <w:lvlJc w:val="left"/>
      <w:pPr>
        <w:ind w:left="5704" w:hanging="245"/>
      </w:pPr>
      <w:rPr>
        <w:rFonts w:hint="default"/>
      </w:rPr>
    </w:lvl>
    <w:lvl w:ilvl="7">
      <w:start w:val="1"/>
      <w:numFmt w:val="bullet"/>
      <w:lvlText w:val="•"/>
      <w:lvlJc w:val="left"/>
      <w:pPr>
        <w:ind w:left="6638" w:hanging="245"/>
      </w:pPr>
      <w:rPr>
        <w:rFonts w:hint="default"/>
      </w:rPr>
    </w:lvl>
    <w:lvl w:ilvl="8">
      <w:start w:val="1"/>
      <w:numFmt w:val="bullet"/>
      <w:lvlText w:val="•"/>
      <w:lvlJc w:val="left"/>
      <w:pPr>
        <w:ind w:left="7572" w:hanging="245"/>
      </w:pPr>
      <w:rPr>
        <w:rFonts w:hint="default"/>
      </w:rPr>
    </w:lvl>
  </w:abstractNum>
  <w:abstractNum w:abstractNumId="7">
    <w:multiLevelType w:val="hybridMultilevel"/>
    <w:lvl w:ilvl="0">
      <w:start w:val="1"/>
      <w:numFmt w:val="decimal"/>
      <w:lvlText w:val="%1"/>
      <w:lvlJc w:val="left"/>
      <w:pPr>
        <w:ind w:left="4230" w:hanging="423"/>
        <w:jc w:val="left"/>
      </w:pPr>
      <w:rPr>
        <w:rFonts w:hint="default"/>
      </w:rPr>
    </w:lvl>
    <w:lvl w:ilvl="1">
      <w:start w:val="1"/>
      <w:numFmt w:val="decimal"/>
      <w:lvlText w:val="%1.%2"/>
      <w:lvlJc w:val="left"/>
      <w:pPr>
        <w:ind w:left="4230" w:hanging="423"/>
        <w:jc w:val="right"/>
      </w:pPr>
      <w:rPr>
        <w:rFonts w:hint="default" w:ascii="Times New Roman" w:hAnsi="Times New Roman" w:eastAsia="Times New Roman"/>
        <w:b/>
        <w:bCs/>
        <w:w w:val="99"/>
      </w:rPr>
    </w:lvl>
    <w:lvl w:ilvl="2">
      <w:start w:val="1"/>
      <w:numFmt w:val="decimal"/>
      <w:lvlText w:val="%1.%2.%3"/>
      <w:lvlJc w:val="left"/>
      <w:pPr>
        <w:ind w:left="821" w:hanging="721"/>
        <w:jc w:val="left"/>
      </w:pPr>
      <w:rPr>
        <w:rFonts w:hint="default" w:ascii="Times New Roman" w:hAnsi="Times New Roman" w:eastAsia="Times New Roman"/>
        <w:b/>
        <w:bCs/>
        <w:spacing w:val="-1"/>
        <w:w w:val="99"/>
        <w:sz w:val="24"/>
        <w:szCs w:val="24"/>
      </w:rPr>
    </w:lvl>
    <w:lvl w:ilvl="3">
      <w:start w:val="1"/>
      <w:numFmt w:val="bullet"/>
      <w:lvlText w:val="•"/>
      <w:lvlJc w:val="left"/>
      <w:pPr>
        <w:ind w:left="5395" w:hanging="721"/>
      </w:pPr>
      <w:rPr>
        <w:rFonts w:hint="default"/>
      </w:rPr>
    </w:lvl>
    <w:lvl w:ilvl="4">
      <w:start w:val="1"/>
      <w:numFmt w:val="bullet"/>
      <w:lvlText w:val="•"/>
      <w:lvlJc w:val="left"/>
      <w:pPr>
        <w:ind w:left="5973" w:hanging="721"/>
      </w:pPr>
      <w:rPr>
        <w:rFonts w:hint="default"/>
      </w:rPr>
    </w:lvl>
    <w:lvl w:ilvl="5">
      <w:start w:val="1"/>
      <w:numFmt w:val="bullet"/>
      <w:lvlText w:val="•"/>
      <w:lvlJc w:val="left"/>
      <w:pPr>
        <w:ind w:left="6551" w:hanging="721"/>
      </w:pPr>
      <w:rPr>
        <w:rFonts w:hint="default"/>
      </w:rPr>
    </w:lvl>
    <w:lvl w:ilvl="6">
      <w:start w:val="1"/>
      <w:numFmt w:val="bullet"/>
      <w:lvlText w:val="•"/>
      <w:lvlJc w:val="left"/>
      <w:pPr>
        <w:ind w:left="7128" w:hanging="721"/>
      </w:pPr>
      <w:rPr>
        <w:rFonts w:hint="default"/>
      </w:rPr>
    </w:lvl>
    <w:lvl w:ilvl="7">
      <w:start w:val="1"/>
      <w:numFmt w:val="bullet"/>
      <w:lvlText w:val="•"/>
      <w:lvlJc w:val="left"/>
      <w:pPr>
        <w:ind w:left="7706" w:hanging="721"/>
      </w:pPr>
      <w:rPr>
        <w:rFonts w:hint="default"/>
      </w:rPr>
    </w:lvl>
    <w:lvl w:ilvl="8">
      <w:start w:val="1"/>
      <w:numFmt w:val="bullet"/>
      <w:lvlText w:val="•"/>
      <w:lvlJc w:val="left"/>
      <w:pPr>
        <w:ind w:left="8284" w:hanging="721"/>
      </w:pPr>
      <w:rPr>
        <w:rFonts w:hint="default"/>
      </w:rPr>
    </w:lvl>
  </w:abstractNum>
  <w:abstractNum w:abstractNumId="6">
    <w:multiLevelType w:val="hybridMultilevel"/>
    <w:lvl w:ilvl="0">
      <w:start w:val="6"/>
      <w:numFmt w:val="decimal"/>
      <w:lvlText w:val="%1"/>
      <w:lvlJc w:val="left"/>
      <w:pPr>
        <w:ind w:left="1002" w:hanging="360"/>
        <w:jc w:val="left"/>
      </w:pPr>
      <w:rPr>
        <w:rFonts w:hint="default"/>
      </w:rPr>
    </w:lvl>
    <w:lvl w:ilvl="1">
      <w:start w:val="2"/>
      <w:numFmt w:val="decimal"/>
      <w:lvlText w:val="%1.%2"/>
      <w:lvlJc w:val="left"/>
      <w:pPr>
        <w:ind w:left="1002" w:hanging="360"/>
        <w:jc w:val="left"/>
      </w:pPr>
      <w:rPr>
        <w:rFonts w:hint="default" w:ascii="Times New Roman" w:hAnsi="Times New Roman" w:eastAsia="Times New Roman"/>
        <w:w w:val="100"/>
        <w:sz w:val="24"/>
        <w:szCs w:val="24"/>
      </w:rPr>
    </w:lvl>
    <w:lvl w:ilvl="2">
      <w:start w:val="1"/>
      <w:numFmt w:val="bullet"/>
      <w:lvlText w:val="•"/>
      <w:lvlJc w:val="left"/>
      <w:pPr>
        <w:ind w:left="2712" w:hanging="360"/>
      </w:pPr>
      <w:rPr>
        <w:rFonts w:hint="default"/>
      </w:rPr>
    </w:lvl>
    <w:lvl w:ilvl="3">
      <w:start w:val="1"/>
      <w:numFmt w:val="bullet"/>
      <w:lvlText w:val="•"/>
      <w:lvlJc w:val="left"/>
      <w:pPr>
        <w:ind w:left="3568" w:hanging="360"/>
      </w:pPr>
      <w:rPr>
        <w:rFonts w:hint="default"/>
      </w:rPr>
    </w:lvl>
    <w:lvl w:ilvl="4">
      <w:start w:val="1"/>
      <w:numFmt w:val="bullet"/>
      <w:lvlText w:val="•"/>
      <w:lvlJc w:val="left"/>
      <w:pPr>
        <w:ind w:left="4424" w:hanging="360"/>
      </w:pPr>
      <w:rPr>
        <w:rFonts w:hint="default"/>
      </w:rPr>
    </w:lvl>
    <w:lvl w:ilvl="5">
      <w:start w:val="1"/>
      <w:numFmt w:val="bullet"/>
      <w:lvlText w:val="•"/>
      <w:lvlJc w:val="left"/>
      <w:pPr>
        <w:ind w:left="5280" w:hanging="360"/>
      </w:pPr>
      <w:rPr>
        <w:rFonts w:hint="default"/>
      </w:rPr>
    </w:lvl>
    <w:lvl w:ilvl="6">
      <w:start w:val="1"/>
      <w:numFmt w:val="bullet"/>
      <w:lvlText w:val="•"/>
      <w:lvlJc w:val="left"/>
      <w:pPr>
        <w:ind w:left="6136" w:hanging="360"/>
      </w:pPr>
      <w:rPr>
        <w:rFonts w:hint="default"/>
      </w:rPr>
    </w:lvl>
    <w:lvl w:ilvl="7">
      <w:start w:val="1"/>
      <w:numFmt w:val="bullet"/>
      <w:lvlText w:val="•"/>
      <w:lvlJc w:val="left"/>
      <w:pPr>
        <w:ind w:left="6992" w:hanging="360"/>
      </w:pPr>
      <w:rPr>
        <w:rFonts w:hint="default"/>
      </w:rPr>
    </w:lvl>
    <w:lvl w:ilvl="8">
      <w:start w:val="1"/>
      <w:numFmt w:val="bullet"/>
      <w:lvlText w:val="•"/>
      <w:lvlJc w:val="left"/>
      <w:pPr>
        <w:ind w:left="7848" w:hanging="360"/>
      </w:pPr>
      <w:rPr>
        <w:rFonts w:hint="default"/>
      </w:rPr>
    </w:lvl>
  </w:abstractNum>
  <w:abstractNum w:abstractNumId="5">
    <w:multiLevelType w:val="hybridMultilevel"/>
    <w:lvl w:ilvl="0">
      <w:start w:val="6"/>
      <w:numFmt w:val="decimal"/>
      <w:lvlText w:val="%1"/>
      <w:lvlJc w:val="left"/>
      <w:pPr>
        <w:ind w:left="768" w:hanging="663"/>
        <w:jc w:val="left"/>
      </w:pPr>
      <w:rPr>
        <w:rFonts w:hint="default"/>
      </w:rPr>
    </w:lvl>
    <w:lvl w:ilvl="1">
      <w:start w:val="1"/>
      <w:numFmt w:val="decimal"/>
      <w:lvlText w:val="%1.%2"/>
      <w:lvlJc w:val="left"/>
      <w:pPr>
        <w:ind w:left="768" w:hanging="663"/>
        <w:jc w:val="right"/>
      </w:pPr>
      <w:rPr>
        <w:rFonts w:hint="default" w:ascii="Times New Roman" w:hAnsi="Times New Roman" w:eastAsia="Times New Roman"/>
        <w:spacing w:val="-10"/>
        <w:w w:val="99"/>
        <w:sz w:val="24"/>
        <w:szCs w:val="24"/>
      </w:rPr>
    </w:lvl>
    <w:lvl w:ilvl="2">
      <w:start w:val="1"/>
      <w:numFmt w:val="bullet"/>
      <w:lvlText w:val="•"/>
      <w:lvlJc w:val="left"/>
      <w:pPr>
        <w:ind w:left="2644" w:hanging="663"/>
      </w:pPr>
      <w:rPr>
        <w:rFonts w:hint="default"/>
      </w:rPr>
    </w:lvl>
    <w:lvl w:ilvl="3">
      <w:start w:val="1"/>
      <w:numFmt w:val="bullet"/>
      <w:lvlText w:val="•"/>
      <w:lvlJc w:val="left"/>
      <w:pPr>
        <w:ind w:left="3508" w:hanging="663"/>
      </w:pPr>
      <w:rPr>
        <w:rFonts w:hint="default"/>
      </w:rPr>
    </w:lvl>
    <w:lvl w:ilvl="4">
      <w:start w:val="1"/>
      <w:numFmt w:val="bullet"/>
      <w:lvlText w:val="•"/>
      <w:lvlJc w:val="left"/>
      <w:pPr>
        <w:ind w:left="4373" w:hanging="663"/>
      </w:pPr>
      <w:rPr>
        <w:rFonts w:hint="default"/>
      </w:rPr>
    </w:lvl>
    <w:lvl w:ilvl="5">
      <w:start w:val="1"/>
      <w:numFmt w:val="bullet"/>
      <w:lvlText w:val="•"/>
      <w:lvlJc w:val="left"/>
      <w:pPr>
        <w:ind w:left="5237" w:hanging="663"/>
      </w:pPr>
      <w:rPr>
        <w:rFonts w:hint="default"/>
      </w:rPr>
    </w:lvl>
    <w:lvl w:ilvl="6">
      <w:start w:val="1"/>
      <w:numFmt w:val="bullet"/>
      <w:lvlText w:val="•"/>
      <w:lvlJc w:val="left"/>
      <w:pPr>
        <w:ind w:left="6102" w:hanging="663"/>
      </w:pPr>
      <w:rPr>
        <w:rFonts w:hint="default"/>
      </w:rPr>
    </w:lvl>
    <w:lvl w:ilvl="7">
      <w:start w:val="1"/>
      <w:numFmt w:val="bullet"/>
      <w:lvlText w:val="•"/>
      <w:lvlJc w:val="left"/>
      <w:pPr>
        <w:ind w:left="6966" w:hanging="663"/>
      </w:pPr>
      <w:rPr>
        <w:rFonts w:hint="default"/>
      </w:rPr>
    </w:lvl>
    <w:lvl w:ilvl="8">
      <w:start w:val="1"/>
      <w:numFmt w:val="bullet"/>
      <w:lvlText w:val="•"/>
      <w:lvlJc w:val="left"/>
      <w:pPr>
        <w:ind w:left="7831" w:hanging="663"/>
      </w:pPr>
      <w:rPr>
        <w:rFonts w:hint="default"/>
      </w:rPr>
    </w:lvl>
  </w:abstractNum>
  <w:abstractNum w:abstractNumId="4">
    <w:multiLevelType w:val="hybridMultilevel"/>
    <w:lvl w:ilvl="0">
      <w:start w:val="5"/>
      <w:numFmt w:val="decimal"/>
      <w:lvlText w:val="%1"/>
      <w:lvlJc w:val="left"/>
      <w:pPr>
        <w:ind w:left="768" w:hanging="663"/>
        <w:jc w:val="left"/>
      </w:pPr>
      <w:rPr>
        <w:rFonts w:hint="default"/>
      </w:rPr>
    </w:lvl>
    <w:lvl w:ilvl="1">
      <w:start w:val="1"/>
      <w:numFmt w:val="decimal"/>
      <w:lvlText w:val="%1.%2"/>
      <w:lvlJc w:val="left"/>
      <w:pPr>
        <w:ind w:left="768" w:hanging="663"/>
        <w:jc w:val="right"/>
      </w:pPr>
      <w:rPr>
        <w:rFonts w:hint="default" w:ascii="Times New Roman" w:hAnsi="Times New Roman" w:eastAsia="Times New Roman"/>
        <w:spacing w:val="-10"/>
        <w:w w:val="99"/>
        <w:sz w:val="24"/>
        <w:szCs w:val="24"/>
      </w:rPr>
    </w:lvl>
    <w:lvl w:ilvl="2">
      <w:start w:val="1"/>
      <w:numFmt w:val="decimal"/>
      <w:lvlText w:val="%1.%2.%3"/>
      <w:lvlJc w:val="left"/>
      <w:pPr>
        <w:ind w:left="2002" w:hanging="702"/>
        <w:jc w:val="left"/>
      </w:pPr>
      <w:rPr>
        <w:rFonts w:hint="default" w:ascii="Times New Roman" w:hAnsi="Times New Roman" w:eastAsia="Times New Roman"/>
        <w:spacing w:val="-4"/>
        <w:w w:val="99"/>
        <w:sz w:val="24"/>
        <w:szCs w:val="24"/>
      </w:rPr>
    </w:lvl>
    <w:lvl w:ilvl="3">
      <w:start w:val="1"/>
      <w:numFmt w:val="bullet"/>
      <w:lvlText w:val="•"/>
      <w:lvlJc w:val="left"/>
      <w:pPr>
        <w:ind w:left="3680" w:hanging="702"/>
      </w:pPr>
      <w:rPr>
        <w:rFonts w:hint="default"/>
      </w:rPr>
    </w:lvl>
    <w:lvl w:ilvl="4">
      <w:start w:val="1"/>
      <w:numFmt w:val="bullet"/>
      <w:lvlText w:val="•"/>
      <w:lvlJc w:val="left"/>
      <w:pPr>
        <w:ind w:left="4520" w:hanging="702"/>
      </w:pPr>
      <w:rPr>
        <w:rFonts w:hint="default"/>
      </w:rPr>
    </w:lvl>
    <w:lvl w:ilvl="5">
      <w:start w:val="1"/>
      <w:numFmt w:val="bullet"/>
      <w:lvlText w:val="•"/>
      <w:lvlJc w:val="left"/>
      <w:pPr>
        <w:ind w:left="5360" w:hanging="702"/>
      </w:pPr>
      <w:rPr>
        <w:rFonts w:hint="default"/>
      </w:rPr>
    </w:lvl>
    <w:lvl w:ilvl="6">
      <w:start w:val="1"/>
      <w:numFmt w:val="bullet"/>
      <w:lvlText w:val="•"/>
      <w:lvlJc w:val="left"/>
      <w:pPr>
        <w:ind w:left="6200" w:hanging="702"/>
      </w:pPr>
      <w:rPr>
        <w:rFonts w:hint="default"/>
      </w:rPr>
    </w:lvl>
    <w:lvl w:ilvl="7">
      <w:start w:val="1"/>
      <w:numFmt w:val="bullet"/>
      <w:lvlText w:val="•"/>
      <w:lvlJc w:val="left"/>
      <w:pPr>
        <w:ind w:left="7040" w:hanging="702"/>
      </w:pPr>
      <w:rPr>
        <w:rFonts w:hint="default"/>
      </w:rPr>
    </w:lvl>
    <w:lvl w:ilvl="8">
      <w:start w:val="1"/>
      <w:numFmt w:val="bullet"/>
      <w:lvlText w:val="•"/>
      <w:lvlJc w:val="left"/>
      <w:pPr>
        <w:ind w:left="7880" w:hanging="702"/>
      </w:pPr>
      <w:rPr>
        <w:rFonts w:hint="default"/>
      </w:rPr>
    </w:lvl>
  </w:abstractNum>
  <w:abstractNum w:abstractNumId="3">
    <w:multiLevelType w:val="hybridMultilevel"/>
    <w:lvl w:ilvl="0">
      <w:start w:val="4"/>
      <w:numFmt w:val="decimal"/>
      <w:lvlText w:val="%1"/>
      <w:lvlJc w:val="left"/>
      <w:pPr>
        <w:ind w:left="768" w:hanging="663"/>
        <w:jc w:val="left"/>
      </w:pPr>
      <w:rPr>
        <w:rFonts w:hint="default"/>
      </w:rPr>
    </w:lvl>
    <w:lvl w:ilvl="1">
      <w:start w:val="1"/>
      <w:numFmt w:val="decimal"/>
      <w:lvlText w:val="%1.%2"/>
      <w:lvlJc w:val="left"/>
      <w:pPr>
        <w:ind w:left="768" w:hanging="663"/>
        <w:jc w:val="right"/>
      </w:pPr>
      <w:rPr>
        <w:rFonts w:hint="default" w:ascii="Times New Roman" w:hAnsi="Times New Roman" w:eastAsia="Times New Roman"/>
        <w:spacing w:val="-10"/>
        <w:w w:val="99"/>
        <w:sz w:val="24"/>
        <w:szCs w:val="24"/>
      </w:rPr>
    </w:lvl>
    <w:lvl w:ilvl="2">
      <w:start w:val="1"/>
      <w:numFmt w:val="decimal"/>
      <w:lvlText w:val="%1.%2.%3"/>
      <w:lvlJc w:val="left"/>
      <w:pPr>
        <w:ind w:left="2002" w:hanging="702"/>
        <w:jc w:val="left"/>
      </w:pPr>
      <w:rPr>
        <w:rFonts w:hint="default" w:ascii="Times New Roman" w:hAnsi="Times New Roman" w:eastAsia="Times New Roman"/>
        <w:spacing w:val="-10"/>
        <w:w w:val="100"/>
        <w:sz w:val="24"/>
        <w:szCs w:val="24"/>
      </w:rPr>
    </w:lvl>
    <w:lvl w:ilvl="3">
      <w:start w:val="1"/>
      <w:numFmt w:val="bullet"/>
      <w:lvlText w:val="•"/>
      <w:lvlJc w:val="left"/>
      <w:pPr>
        <w:ind w:left="3680" w:hanging="702"/>
      </w:pPr>
      <w:rPr>
        <w:rFonts w:hint="default"/>
      </w:rPr>
    </w:lvl>
    <w:lvl w:ilvl="4">
      <w:start w:val="1"/>
      <w:numFmt w:val="bullet"/>
      <w:lvlText w:val="•"/>
      <w:lvlJc w:val="left"/>
      <w:pPr>
        <w:ind w:left="4520" w:hanging="702"/>
      </w:pPr>
      <w:rPr>
        <w:rFonts w:hint="default"/>
      </w:rPr>
    </w:lvl>
    <w:lvl w:ilvl="5">
      <w:start w:val="1"/>
      <w:numFmt w:val="bullet"/>
      <w:lvlText w:val="•"/>
      <w:lvlJc w:val="left"/>
      <w:pPr>
        <w:ind w:left="5360" w:hanging="702"/>
      </w:pPr>
      <w:rPr>
        <w:rFonts w:hint="default"/>
      </w:rPr>
    </w:lvl>
    <w:lvl w:ilvl="6">
      <w:start w:val="1"/>
      <w:numFmt w:val="bullet"/>
      <w:lvlText w:val="•"/>
      <w:lvlJc w:val="left"/>
      <w:pPr>
        <w:ind w:left="6200" w:hanging="702"/>
      </w:pPr>
      <w:rPr>
        <w:rFonts w:hint="default"/>
      </w:rPr>
    </w:lvl>
    <w:lvl w:ilvl="7">
      <w:start w:val="1"/>
      <w:numFmt w:val="bullet"/>
      <w:lvlText w:val="•"/>
      <w:lvlJc w:val="left"/>
      <w:pPr>
        <w:ind w:left="7040" w:hanging="702"/>
      </w:pPr>
      <w:rPr>
        <w:rFonts w:hint="default"/>
      </w:rPr>
    </w:lvl>
    <w:lvl w:ilvl="8">
      <w:start w:val="1"/>
      <w:numFmt w:val="bullet"/>
      <w:lvlText w:val="•"/>
      <w:lvlJc w:val="left"/>
      <w:pPr>
        <w:ind w:left="7880" w:hanging="702"/>
      </w:pPr>
      <w:rPr>
        <w:rFonts w:hint="default"/>
      </w:rPr>
    </w:lvl>
  </w:abstractNum>
  <w:abstractNum w:abstractNumId="2">
    <w:multiLevelType w:val="hybridMultilevel"/>
    <w:lvl w:ilvl="0">
      <w:start w:val="3"/>
      <w:numFmt w:val="decimal"/>
      <w:lvlText w:val="%1"/>
      <w:lvlJc w:val="left"/>
      <w:pPr>
        <w:ind w:left="768" w:hanging="663"/>
        <w:jc w:val="left"/>
      </w:pPr>
      <w:rPr>
        <w:rFonts w:hint="default"/>
      </w:rPr>
    </w:lvl>
    <w:lvl w:ilvl="1">
      <w:start w:val="1"/>
      <w:numFmt w:val="decimal"/>
      <w:lvlText w:val="%1.%2"/>
      <w:lvlJc w:val="left"/>
      <w:pPr>
        <w:ind w:left="768" w:hanging="663"/>
        <w:jc w:val="right"/>
      </w:pPr>
      <w:rPr>
        <w:rFonts w:hint="default" w:ascii="Times New Roman" w:hAnsi="Times New Roman" w:eastAsia="Times New Roman"/>
        <w:spacing w:val="-10"/>
        <w:w w:val="99"/>
        <w:sz w:val="24"/>
        <w:szCs w:val="24"/>
      </w:rPr>
    </w:lvl>
    <w:lvl w:ilvl="2">
      <w:start w:val="1"/>
      <w:numFmt w:val="bullet"/>
      <w:lvlText w:val="•"/>
      <w:lvlJc w:val="left"/>
      <w:pPr>
        <w:ind w:left="2520" w:hanging="663"/>
      </w:pPr>
      <w:rPr>
        <w:rFonts w:hint="default"/>
      </w:rPr>
    </w:lvl>
    <w:lvl w:ilvl="3">
      <w:start w:val="1"/>
      <w:numFmt w:val="bullet"/>
      <w:lvlText w:val="•"/>
      <w:lvlJc w:val="left"/>
      <w:pPr>
        <w:ind w:left="3400" w:hanging="663"/>
      </w:pPr>
      <w:rPr>
        <w:rFonts w:hint="default"/>
      </w:rPr>
    </w:lvl>
    <w:lvl w:ilvl="4">
      <w:start w:val="1"/>
      <w:numFmt w:val="bullet"/>
      <w:lvlText w:val="•"/>
      <w:lvlJc w:val="left"/>
      <w:pPr>
        <w:ind w:left="4280" w:hanging="663"/>
      </w:pPr>
      <w:rPr>
        <w:rFonts w:hint="default"/>
      </w:rPr>
    </w:lvl>
    <w:lvl w:ilvl="5">
      <w:start w:val="1"/>
      <w:numFmt w:val="bullet"/>
      <w:lvlText w:val="•"/>
      <w:lvlJc w:val="left"/>
      <w:pPr>
        <w:ind w:left="5160" w:hanging="663"/>
      </w:pPr>
      <w:rPr>
        <w:rFonts w:hint="default"/>
      </w:rPr>
    </w:lvl>
    <w:lvl w:ilvl="6">
      <w:start w:val="1"/>
      <w:numFmt w:val="bullet"/>
      <w:lvlText w:val="•"/>
      <w:lvlJc w:val="left"/>
      <w:pPr>
        <w:ind w:left="6040" w:hanging="663"/>
      </w:pPr>
      <w:rPr>
        <w:rFonts w:hint="default"/>
      </w:rPr>
    </w:lvl>
    <w:lvl w:ilvl="7">
      <w:start w:val="1"/>
      <w:numFmt w:val="bullet"/>
      <w:lvlText w:val="•"/>
      <w:lvlJc w:val="left"/>
      <w:pPr>
        <w:ind w:left="6920" w:hanging="663"/>
      </w:pPr>
      <w:rPr>
        <w:rFonts w:hint="default"/>
      </w:rPr>
    </w:lvl>
    <w:lvl w:ilvl="8">
      <w:start w:val="1"/>
      <w:numFmt w:val="bullet"/>
      <w:lvlText w:val="•"/>
      <w:lvlJc w:val="left"/>
      <w:pPr>
        <w:ind w:left="7800" w:hanging="663"/>
      </w:pPr>
      <w:rPr>
        <w:rFonts w:hint="default"/>
      </w:rPr>
    </w:lvl>
  </w:abstractNum>
  <w:abstractNum w:abstractNumId="1">
    <w:multiLevelType w:val="hybridMultilevel"/>
    <w:lvl w:ilvl="0">
      <w:start w:val="2"/>
      <w:numFmt w:val="decimal"/>
      <w:lvlText w:val="%1"/>
      <w:lvlJc w:val="left"/>
      <w:pPr>
        <w:ind w:left="768" w:hanging="663"/>
        <w:jc w:val="left"/>
      </w:pPr>
      <w:rPr>
        <w:rFonts w:hint="default"/>
      </w:rPr>
    </w:lvl>
    <w:lvl w:ilvl="1">
      <w:start w:val="1"/>
      <w:numFmt w:val="decimal"/>
      <w:lvlText w:val="%1.%2"/>
      <w:lvlJc w:val="left"/>
      <w:pPr>
        <w:ind w:left="768" w:hanging="663"/>
        <w:jc w:val="right"/>
      </w:pPr>
      <w:rPr>
        <w:rFonts w:hint="default" w:ascii="Times New Roman" w:hAnsi="Times New Roman" w:eastAsia="Times New Roman"/>
        <w:spacing w:val="-10"/>
        <w:w w:val="99"/>
        <w:sz w:val="24"/>
        <w:szCs w:val="24"/>
      </w:rPr>
    </w:lvl>
    <w:lvl w:ilvl="2">
      <w:start w:val="1"/>
      <w:numFmt w:val="decimal"/>
      <w:lvlText w:val="%1.%2.%3"/>
      <w:lvlJc w:val="left"/>
      <w:pPr>
        <w:ind w:left="2002" w:hanging="702"/>
        <w:jc w:val="left"/>
      </w:pPr>
      <w:rPr>
        <w:rFonts w:hint="default" w:ascii="Times New Roman" w:hAnsi="Times New Roman" w:eastAsia="Times New Roman"/>
        <w:spacing w:val="-6"/>
        <w:w w:val="99"/>
        <w:sz w:val="24"/>
        <w:szCs w:val="24"/>
      </w:rPr>
    </w:lvl>
    <w:lvl w:ilvl="3">
      <w:start w:val="1"/>
      <w:numFmt w:val="bullet"/>
      <w:lvlText w:val="•"/>
      <w:lvlJc w:val="left"/>
      <w:pPr>
        <w:ind w:left="3680" w:hanging="702"/>
      </w:pPr>
      <w:rPr>
        <w:rFonts w:hint="default"/>
      </w:rPr>
    </w:lvl>
    <w:lvl w:ilvl="4">
      <w:start w:val="1"/>
      <w:numFmt w:val="bullet"/>
      <w:lvlText w:val="•"/>
      <w:lvlJc w:val="left"/>
      <w:pPr>
        <w:ind w:left="4520" w:hanging="702"/>
      </w:pPr>
      <w:rPr>
        <w:rFonts w:hint="default"/>
      </w:rPr>
    </w:lvl>
    <w:lvl w:ilvl="5">
      <w:start w:val="1"/>
      <w:numFmt w:val="bullet"/>
      <w:lvlText w:val="•"/>
      <w:lvlJc w:val="left"/>
      <w:pPr>
        <w:ind w:left="5360" w:hanging="702"/>
      </w:pPr>
      <w:rPr>
        <w:rFonts w:hint="default"/>
      </w:rPr>
    </w:lvl>
    <w:lvl w:ilvl="6">
      <w:start w:val="1"/>
      <w:numFmt w:val="bullet"/>
      <w:lvlText w:val="•"/>
      <w:lvlJc w:val="left"/>
      <w:pPr>
        <w:ind w:left="6200" w:hanging="702"/>
      </w:pPr>
      <w:rPr>
        <w:rFonts w:hint="default"/>
      </w:rPr>
    </w:lvl>
    <w:lvl w:ilvl="7">
      <w:start w:val="1"/>
      <w:numFmt w:val="bullet"/>
      <w:lvlText w:val="•"/>
      <w:lvlJc w:val="left"/>
      <w:pPr>
        <w:ind w:left="7040" w:hanging="702"/>
      </w:pPr>
      <w:rPr>
        <w:rFonts w:hint="default"/>
      </w:rPr>
    </w:lvl>
    <w:lvl w:ilvl="8">
      <w:start w:val="1"/>
      <w:numFmt w:val="bullet"/>
      <w:lvlText w:val="•"/>
      <w:lvlJc w:val="left"/>
      <w:pPr>
        <w:ind w:left="7880" w:hanging="702"/>
      </w:pPr>
      <w:rPr>
        <w:rFonts w:hint="default"/>
      </w:rPr>
    </w:lvl>
  </w:abstractNum>
  <w:abstractNum w:abstractNumId="0">
    <w:multiLevelType w:val="hybridMultilevel"/>
    <w:lvl w:ilvl="0">
      <w:start w:val="1"/>
      <w:numFmt w:val="decimal"/>
      <w:lvlText w:val="%1"/>
      <w:lvlJc w:val="left"/>
      <w:pPr>
        <w:ind w:left="768" w:hanging="663"/>
        <w:jc w:val="left"/>
      </w:pPr>
      <w:rPr>
        <w:rFonts w:hint="default"/>
      </w:rPr>
    </w:lvl>
    <w:lvl w:ilvl="1">
      <w:start w:val="1"/>
      <w:numFmt w:val="decimal"/>
      <w:lvlText w:val="%1.%2"/>
      <w:lvlJc w:val="left"/>
      <w:pPr>
        <w:ind w:left="768" w:hanging="663"/>
        <w:jc w:val="right"/>
      </w:pPr>
      <w:rPr>
        <w:rFonts w:hint="default" w:ascii="Times New Roman" w:hAnsi="Times New Roman" w:eastAsia="Times New Roman"/>
        <w:spacing w:val="-10"/>
        <w:w w:val="100"/>
        <w:sz w:val="24"/>
        <w:szCs w:val="24"/>
      </w:rPr>
    </w:lvl>
    <w:lvl w:ilvl="2">
      <w:start w:val="1"/>
      <w:numFmt w:val="decimal"/>
      <w:lvlText w:val="%1.%2.%3"/>
      <w:lvlJc w:val="left"/>
      <w:pPr>
        <w:ind w:left="1863" w:hanging="558"/>
        <w:jc w:val="left"/>
      </w:pPr>
      <w:rPr>
        <w:rFonts w:hint="default" w:ascii="Times New Roman" w:hAnsi="Times New Roman" w:eastAsia="Times New Roman"/>
        <w:spacing w:val="-5"/>
        <w:w w:val="100"/>
        <w:sz w:val="24"/>
        <w:szCs w:val="24"/>
      </w:rPr>
    </w:lvl>
    <w:lvl w:ilvl="3">
      <w:start w:val="1"/>
      <w:numFmt w:val="bullet"/>
      <w:lvlText w:val="•"/>
      <w:lvlJc w:val="left"/>
      <w:pPr>
        <w:ind w:left="3571" w:hanging="558"/>
      </w:pPr>
      <w:rPr>
        <w:rFonts w:hint="default"/>
      </w:rPr>
    </w:lvl>
    <w:lvl w:ilvl="4">
      <w:start w:val="1"/>
      <w:numFmt w:val="bullet"/>
      <w:lvlText w:val="•"/>
      <w:lvlJc w:val="left"/>
      <w:pPr>
        <w:ind w:left="4426" w:hanging="558"/>
      </w:pPr>
      <w:rPr>
        <w:rFonts w:hint="default"/>
      </w:rPr>
    </w:lvl>
    <w:lvl w:ilvl="5">
      <w:start w:val="1"/>
      <w:numFmt w:val="bullet"/>
      <w:lvlText w:val="•"/>
      <w:lvlJc w:val="left"/>
      <w:pPr>
        <w:ind w:left="5282" w:hanging="558"/>
      </w:pPr>
      <w:rPr>
        <w:rFonts w:hint="default"/>
      </w:rPr>
    </w:lvl>
    <w:lvl w:ilvl="6">
      <w:start w:val="1"/>
      <w:numFmt w:val="bullet"/>
      <w:lvlText w:val="•"/>
      <w:lvlJc w:val="left"/>
      <w:pPr>
        <w:ind w:left="6137" w:hanging="558"/>
      </w:pPr>
      <w:rPr>
        <w:rFonts w:hint="default"/>
      </w:rPr>
    </w:lvl>
    <w:lvl w:ilvl="7">
      <w:start w:val="1"/>
      <w:numFmt w:val="bullet"/>
      <w:lvlText w:val="•"/>
      <w:lvlJc w:val="left"/>
      <w:pPr>
        <w:ind w:left="6993" w:hanging="558"/>
      </w:pPr>
      <w:rPr>
        <w:rFonts w:hint="default"/>
      </w:rPr>
    </w:lvl>
    <w:lvl w:ilvl="8">
      <w:start w:val="1"/>
      <w:numFmt w:val="bullet"/>
      <w:lvlText w:val="•"/>
      <w:lvlJc w:val="left"/>
      <w:pPr>
        <w:ind w:left="7848" w:hanging="558"/>
      </w:pPr>
      <w:rPr>
        <w:rFonts w:hint="default"/>
      </w:rPr>
    </w:lvl>
  </w:abstract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spacing w:lineRule="auto" w:line="240" w:after="0"/>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style>
  <w:style w:styleId="TOC1" w:type="paragraph">
    <w:name w:val="TOC 1"/>
    <w:basedOn w:val="Normal"/>
    <w:uiPriority w:val="1"/>
    <w:qFormat/>
    <w:pPr>
      <w:spacing w:before="276"/>
      <w:ind w:left="768" w:hanging="663"/>
    </w:pPr>
    <w:rPr>
      <w:rFonts w:ascii="Times New Roman" w:hAnsi="Times New Roman" w:eastAsia="Times New Roman"/>
      <w:sz w:val="24"/>
      <w:szCs w:val="24"/>
    </w:rPr>
  </w:style>
  <w:style w:styleId="TOC2" w:type="paragraph">
    <w:name w:val="TOC 2"/>
    <w:basedOn w:val="Normal"/>
    <w:uiPriority w:val="1"/>
    <w:qFormat/>
    <w:pPr>
      <w:spacing w:before="276"/>
      <w:ind w:left="1301" w:hanging="721"/>
    </w:pPr>
    <w:rPr>
      <w:rFonts w:ascii="Times New Roman" w:hAnsi="Times New Roman" w:eastAsia="Times New Roman"/>
      <w:sz w:val="24"/>
      <w:szCs w:val="24"/>
    </w:rPr>
  </w:style>
  <w:style w:styleId="TOC3" w:type="paragraph">
    <w:name w:val="TOC 3"/>
    <w:basedOn w:val="Normal"/>
    <w:uiPriority w:val="1"/>
    <w:qFormat/>
    <w:pPr>
      <w:spacing w:before="276"/>
      <w:ind w:left="1002" w:hanging="359"/>
    </w:pPr>
    <w:rPr>
      <w:rFonts w:ascii="Times New Roman" w:hAnsi="Times New Roman" w:eastAsia="Times New Roman"/>
      <w:sz w:val="24"/>
      <w:szCs w:val="24"/>
    </w:rPr>
  </w:style>
  <w:style w:styleId="TOC4" w:type="paragraph">
    <w:name w:val="TOC 4"/>
    <w:basedOn w:val="Normal"/>
    <w:uiPriority w:val="1"/>
    <w:qFormat/>
    <w:pPr>
      <w:spacing w:before="276"/>
      <w:ind w:left="1243"/>
    </w:pPr>
    <w:rPr>
      <w:rFonts w:ascii="Times New Roman" w:hAnsi="Times New Roman" w:eastAsia="Times New Roman"/>
      <w:sz w:val="24"/>
      <w:szCs w:val="24"/>
    </w:rPr>
  </w:style>
  <w:style w:styleId="TOC5" w:type="paragraph">
    <w:name w:val="TOC 5"/>
    <w:basedOn w:val="Normal"/>
    <w:uiPriority w:val="1"/>
    <w:qFormat/>
    <w:pPr>
      <w:spacing w:before="276"/>
      <w:ind w:left="2002" w:hanging="701"/>
    </w:pPr>
    <w:rPr>
      <w:rFonts w:ascii="Times New Roman" w:hAnsi="Times New Roman" w:eastAsia="Times New Roman"/>
      <w:sz w:val="24"/>
      <w:szCs w:val="24"/>
    </w:rPr>
  </w:style>
  <w:style w:styleId="BodyText" w:type="paragraph">
    <w:name w:val="Body Text"/>
    <w:basedOn w:val="Normal"/>
    <w:uiPriority w:val="1"/>
    <w:qFormat/>
    <w:pPr>
      <w:ind w:left="100"/>
    </w:pPr>
    <w:rPr>
      <w:rFonts w:ascii="Times New Roman" w:hAnsi="Times New Roman" w:eastAsia="Times New Roman"/>
      <w:sz w:val="24"/>
      <w:szCs w:val="24"/>
    </w:rPr>
  </w:style>
  <w:style w:styleId="Heading1" w:type="paragraph">
    <w:name w:val="Heading 1"/>
    <w:basedOn w:val="Normal"/>
    <w:uiPriority w:val="1"/>
    <w:qFormat/>
    <w:pPr>
      <w:spacing w:before="38"/>
      <w:ind w:left="95" w:hanging="423"/>
      <w:outlineLvl w:val="1"/>
    </w:pPr>
    <w:rPr>
      <w:rFonts w:ascii="Times New Roman" w:hAnsi="Times New Roman" w:eastAsia="Times New Roman"/>
      <w:b/>
      <w:bCs/>
      <w:sz w:val="28"/>
      <w:szCs w:val="28"/>
    </w:rPr>
  </w:style>
  <w:style w:styleId="Heading2" w:type="paragraph">
    <w:name w:val="Heading 2"/>
    <w:basedOn w:val="Normal"/>
    <w:uiPriority w:val="1"/>
    <w:qFormat/>
    <w:pPr>
      <w:ind w:left="821" w:hanging="721"/>
      <w:outlineLvl w:val="2"/>
    </w:pPr>
    <w:rPr>
      <w:rFonts w:ascii="Times New Roman" w:hAnsi="Times New Roman" w:eastAsia="Times New Roman"/>
      <w:b/>
      <w:bCs/>
      <w:sz w:val="24"/>
      <w:szCs w:val="24"/>
    </w:rPr>
  </w:style>
  <w:style w:styleId="ListParagraph" w:type="paragraph">
    <w:name w:val="List Paragraph"/>
    <w:basedOn w:val="Normal"/>
    <w:uiPriority w:val="1"/>
    <w:qFormat/>
    <w:pPr/>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footer" Target="footer4.xml"/><Relationship Id="rId9" Type="http://schemas.openxmlformats.org/officeDocument/2006/relationships/footer" Target="footer5.xml"/><Relationship Id="rId10" Type="http://schemas.openxmlformats.org/officeDocument/2006/relationships/footer" Target="footer6.xml"/><Relationship Id="rId11" Type="http://schemas.openxmlformats.org/officeDocument/2006/relationships/footer" Target="footer7.xml"/><Relationship Id="rId12" Type="http://schemas.openxmlformats.org/officeDocument/2006/relationships/footer" Target="footer8.xml"/><Relationship Id="rId13" Type="http://schemas.openxmlformats.org/officeDocument/2006/relationships/footer" Target="footer9.xml"/><Relationship Id="rId14" Type="http://schemas.openxmlformats.org/officeDocument/2006/relationships/image" Target="media/image1.jpeg"/><Relationship Id="rId15" Type="http://schemas.openxmlformats.org/officeDocument/2006/relationships/image" Target="media/image2.jpeg"/><Relationship Id="rId16" Type="http://schemas.openxmlformats.org/officeDocument/2006/relationships/image" Target="media/image3.jpeg"/><Relationship Id="rId17" Type="http://schemas.openxmlformats.org/officeDocument/2006/relationships/image" Target="media/image4.jpeg"/><Relationship Id="rId18" Type="http://schemas.openxmlformats.org/officeDocument/2006/relationships/image" Target="media/image5.jpeg"/><Relationship Id="rId19" Type="http://schemas.openxmlformats.org/officeDocument/2006/relationships/image" Target="media/image6.jpeg"/><Relationship Id="rId20" Type="http://schemas.openxmlformats.org/officeDocument/2006/relationships/image" Target="media/image7.jpeg"/><Relationship Id="rId21" Type="http://schemas.openxmlformats.org/officeDocument/2006/relationships/image" Target="media/image8.jpeg"/><Relationship Id="rId22" Type="http://schemas.openxmlformats.org/officeDocument/2006/relationships/image" Target="media/image9.jpeg"/><Relationship Id="rId23" Type="http://schemas.openxmlformats.org/officeDocument/2006/relationships/image" Target="media/image10.jpeg"/><Relationship Id="rId24" Type="http://schemas.openxmlformats.org/officeDocument/2006/relationships/image" Target="media/image11.jpeg"/><Relationship Id="rId25" Type="http://schemas.openxmlformats.org/officeDocument/2006/relationships/image" Target="media/image12.jpeg"/><Relationship Id="rId26" Type="http://schemas.openxmlformats.org/officeDocument/2006/relationships/image" Target="media/image13.jpeg"/><Relationship Id="rId27" Type="http://schemas.openxmlformats.org/officeDocument/2006/relationships/image" Target="media/image14.jpeg"/><Relationship Id="rId28" Type="http://schemas.openxmlformats.org/officeDocument/2006/relationships/image" Target="media/image15.jpeg"/><Relationship Id="rId29" Type="http://schemas.openxmlformats.org/officeDocument/2006/relationships/image" Target="media/image16.jpeg"/><Relationship Id="rId30" Type="http://schemas.openxmlformats.org/officeDocument/2006/relationships/image" Target="media/image17.jpeg"/><Relationship Id="rId31" Type="http://schemas.openxmlformats.org/officeDocument/2006/relationships/image" Target="media/image18.jpeg"/><Relationship Id="rId32" Type="http://schemas.openxmlformats.org/officeDocument/2006/relationships/image" Target="media/image19.jpeg"/><Relationship Id="rId33" Type="http://schemas.openxmlformats.org/officeDocument/2006/relationships/image" Target="media/image20.jpeg"/><Relationship Id="rId34" Type="http://schemas.openxmlformats.org/officeDocument/2006/relationships/image" Target="media/image21.jpeg"/><Relationship Id="rId35" Type="http://schemas.openxmlformats.org/officeDocument/2006/relationships/image" Target="media/image22.jpeg"/><Relationship Id="rId36" Type="http://schemas.openxmlformats.org/officeDocument/2006/relationships/image" Target="media/image23.jpeg"/><Relationship Id="rId37" Type="http://schemas.openxmlformats.org/officeDocument/2006/relationships/image" Target="media/image24.jpeg"/><Relationship Id="rId38" Type="http://schemas.openxmlformats.org/officeDocument/2006/relationships/image" Target="media/image25.jpeg"/><Relationship Id="rId39" Type="http://schemas.openxmlformats.org/officeDocument/2006/relationships/image" Target="media/image26.jpeg"/><Relationship Id="rId40" Type="http://schemas.openxmlformats.org/officeDocument/2006/relationships/image" Target="media/image27.jpeg"/><Relationship Id="rId41" Type="http://schemas.openxmlformats.org/officeDocument/2006/relationships/image" Target="media/image28.jpeg"/><Relationship Id="rId42" Type="http://schemas.openxmlformats.org/officeDocument/2006/relationships/image" Target="media/image29.jpeg"/><Relationship Id="rId43" Type="http://schemas.openxmlformats.org/officeDocument/2006/relationships/image" Target="media/image30.jpeg"/><Relationship Id="rId44" Type="http://schemas.openxmlformats.org/officeDocument/2006/relationships/image" Target="media/image31.jpeg"/><Relationship Id="rId45" Type="http://schemas.openxmlformats.org/officeDocument/2006/relationships/image" Target="media/image32.jpeg"/><Relationship Id="rId46" Type="http://schemas.openxmlformats.org/officeDocument/2006/relationships/image" Target="media/image33.jpeg"/><Relationship Id="rId47" Type="http://schemas.openxmlformats.org/officeDocument/2006/relationships/image" Target="media/image34.jpeg"/><Relationship Id="rId48" Type="http://schemas.openxmlformats.org/officeDocument/2006/relationships/image" Target="media/image35.jpeg"/><Relationship Id="rId49" Type="http://schemas.openxmlformats.org/officeDocument/2006/relationships/image" Target="media/image36.jpeg"/><Relationship Id="rId50" Type="http://schemas.openxmlformats.org/officeDocument/2006/relationships/image" Target="media/image37.jpeg"/><Relationship Id="rId51" Type="http://schemas.openxmlformats.org/officeDocument/2006/relationships/image" Target="media/image38.jpeg"/><Relationship Id="rId52" Type="http://schemas.openxmlformats.org/officeDocument/2006/relationships/image" Target="media/image39.jpeg"/><Relationship Id="rId53" Type="http://schemas.openxmlformats.org/officeDocument/2006/relationships/image" Target="media/image40.jpeg"/><Relationship Id="rId54" Type="http://schemas.openxmlformats.org/officeDocument/2006/relationships/image" Target="media/image41.jpeg"/><Relationship Id="rId55" Type="http://schemas.openxmlformats.org/officeDocument/2006/relationships/image" Target="media/image42.jpeg"/><Relationship Id="rId56" Type="http://schemas.openxmlformats.org/officeDocument/2006/relationships/image" Target="media/image43.jpeg"/><Relationship Id="rId57" Type="http://schemas.openxmlformats.org/officeDocument/2006/relationships/image" Target="media/image44.jpeg"/><Relationship Id="rId58" Type="http://schemas.openxmlformats.org/officeDocument/2006/relationships/image" Target="media/image45.jpeg"/><Relationship Id="rId59" Type="http://schemas.openxmlformats.org/officeDocument/2006/relationships/image" Target="media/image46.jpeg"/><Relationship Id="rId60" Type="http://schemas.openxmlformats.org/officeDocument/2006/relationships/image" Target="media/image47.jpeg"/><Relationship Id="rId61" Type="http://schemas.openxmlformats.org/officeDocument/2006/relationships/image" Target="media/image48.jpeg"/><Relationship Id="rId62" Type="http://schemas.openxmlformats.org/officeDocument/2006/relationships/image" Target="media/image49.jpeg"/><Relationship Id="rId63" Type="http://schemas.openxmlformats.org/officeDocument/2006/relationships/image" Target="media/image50.jpeg"/><Relationship Id="rId64" Type="http://schemas.openxmlformats.org/officeDocument/2006/relationships/image" Target="media/image51.jpeg"/><Relationship Id="rId65" Type="http://schemas.openxmlformats.org/officeDocument/2006/relationships/image" Target="media/image52.jpeg"/><Relationship Id="rId66" Type="http://schemas.openxmlformats.org/officeDocument/2006/relationships/image" Target="media/image53.jpeg"/><Relationship Id="rId67" Type="http://schemas.openxmlformats.org/officeDocument/2006/relationships/image" Target="media/image54.jpeg"/><Relationship Id="rId68" Type="http://schemas.openxmlformats.org/officeDocument/2006/relationships/image" Target="media/image55.jpeg"/><Relationship Id="rId69" Type="http://schemas.openxmlformats.org/officeDocument/2006/relationships/image" Target="media/image56.jpeg"/><Relationship Id="rId70" Type="http://schemas.openxmlformats.org/officeDocument/2006/relationships/image" Target="media/image57.jpeg"/><Relationship Id="rId71" Type="http://schemas.openxmlformats.org/officeDocument/2006/relationships/image" Target="media/image58.jpeg"/><Relationship Id="rId72" Type="http://schemas.openxmlformats.org/officeDocument/2006/relationships/image" Target="media/image59.jpeg"/><Relationship Id="rId73" Type="http://schemas.openxmlformats.org/officeDocument/2006/relationships/image" Target="media/image60.jpeg"/><Relationship Id="rId74" Type="http://schemas.openxmlformats.org/officeDocument/2006/relationships/image" Target="media/image61.jpeg"/><Relationship Id="rId75" Type="http://schemas.openxmlformats.org/officeDocument/2006/relationships/image" Target="media/image62.jpeg"/><Relationship Id="rId76" Type="http://schemas.openxmlformats.org/officeDocument/2006/relationships/image" Target="media/image63.jpeg"/><Relationship Id="rId77" Type="http://schemas.openxmlformats.org/officeDocument/2006/relationships/image" Target="media/image64.jpeg"/><Relationship Id="rId78" Type="http://schemas.openxmlformats.org/officeDocument/2006/relationships/image" Target="media/image65.jpeg"/><Relationship Id="rId79" Type="http://schemas.openxmlformats.org/officeDocument/2006/relationships/image" Target="media/image66.jpeg"/><Relationship Id="rId80" Type="http://schemas.openxmlformats.org/officeDocument/2006/relationships/image" Target="media/image67.jpeg"/><Relationship Id="rId81" Type="http://schemas.openxmlformats.org/officeDocument/2006/relationships/image" Target="media/image68.jpeg"/><Relationship Id="rId82" Type="http://schemas.openxmlformats.org/officeDocument/2006/relationships/image" Target="media/image69.jpeg"/><Relationship Id="rId83" Type="http://schemas.openxmlformats.org/officeDocument/2006/relationships/image" Target="media/image70.jpeg"/><Relationship Id="rId84" Type="http://schemas.openxmlformats.org/officeDocument/2006/relationships/image" Target="media/image71.jpeg"/><Relationship Id="rId85" Type="http://schemas.openxmlformats.org/officeDocument/2006/relationships/image" Target="media/image72.jpeg"/><Relationship Id="rId86" Type="http://schemas.openxmlformats.org/officeDocument/2006/relationships/image" Target="media/image73.jpeg"/><Relationship Id="rId87" Type="http://schemas.openxmlformats.org/officeDocument/2006/relationships/image" Target="media/image74.jpeg"/><Relationship Id="rId88" Type="http://schemas.openxmlformats.org/officeDocument/2006/relationships/image" Target="media/image75.jpeg"/><Relationship Id="rId89" Type="http://schemas.openxmlformats.org/officeDocument/2006/relationships/image" Target="media/image76.jpeg"/><Relationship Id="rId90" Type="http://schemas.openxmlformats.org/officeDocument/2006/relationships/image" Target="media/image77.jpeg"/><Relationship Id="rId91" Type="http://schemas.openxmlformats.org/officeDocument/2006/relationships/image" Target="media/image78.jpeg"/><Relationship Id="rId92" Type="http://schemas.openxmlformats.org/officeDocument/2006/relationships/image" Target="media/image79.jpeg"/><Relationship Id="rId93" Type="http://schemas.openxmlformats.org/officeDocument/2006/relationships/image" Target="media/image80.jpeg"/><Relationship Id="rId94" Type="http://schemas.openxmlformats.org/officeDocument/2006/relationships/image" Target="media/image81.jpeg"/><Relationship Id="rId95" Type="http://schemas.openxmlformats.org/officeDocument/2006/relationships/image" Target="media/image82.jpeg"/><Relationship Id="rId96" Type="http://schemas.openxmlformats.org/officeDocument/2006/relationships/image" Target="media/image83.jpeg"/><Relationship Id="rId97" Type="http://schemas.openxmlformats.org/officeDocument/2006/relationships/image" Target="media/image84.jpeg"/><Relationship Id="rId98" Type="http://schemas.openxmlformats.org/officeDocument/2006/relationships/image" Target="media/image85.jpeg"/><Relationship Id="rId99" Type="http://schemas.openxmlformats.org/officeDocument/2006/relationships/image" Target="media/image86.jpeg"/><Relationship Id="rId100" Type="http://schemas.openxmlformats.org/officeDocument/2006/relationships/image" Target="media/image87.jpeg"/><Relationship Id="rId101" Type="http://schemas.openxmlformats.org/officeDocument/2006/relationships/image" Target="media/image88.jpeg"/><Relationship Id="rId102" Type="http://schemas.openxmlformats.org/officeDocument/2006/relationships/image" Target="media/image89.jpeg"/><Relationship Id="rId103" Type="http://schemas.openxmlformats.org/officeDocument/2006/relationships/image" Target="media/image90.jpeg"/><Relationship Id="rId104" Type="http://schemas.openxmlformats.org/officeDocument/2006/relationships/image" Target="media/image91.jpeg"/><Relationship Id="rId105" Type="http://schemas.openxmlformats.org/officeDocument/2006/relationships/image" Target="media/image92.jpeg"/><Relationship Id="rId106" Type="http://schemas.openxmlformats.org/officeDocument/2006/relationships/image" Target="media/image93.jpeg"/><Relationship Id="rId107" Type="http://schemas.openxmlformats.org/officeDocument/2006/relationships/image" Target="media/image94.jpeg"/><Relationship Id="rId108" Type="http://schemas.openxmlformats.org/officeDocument/2006/relationships/footer" Target="footer10.xml"/><Relationship Id="rId109" Type="http://schemas.openxmlformats.org/officeDocument/2006/relationships/image" Target="media/image95.jpeg"/><Relationship Id="rId110" Type="http://schemas.openxmlformats.org/officeDocument/2006/relationships/image" Target="media/image96.jpeg"/><Relationship Id="rId111" Type="http://schemas.openxmlformats.org/officeDocument/2006/relationships/image" Target="media/image97.jpeg"/><Relationship Id="rId112" Type="http://schemas.openxmlformats.org/officeDocument/2006/relationships/image" Target="media/image98.jpeg"/><Relationship Id="rId113" Type="http://schemas.openxmlformats.org/officeDocument/2006/relationships/footer" Target="footer11.xml"/><Relationship Id="rId114" Type="http://schemas.openxmlformats.org/officeDocument/2006/relationships/image" Target="media/image99.jpeg"/><Relationship Id="rId115" Type="http://schemas.openxmlformats.org/officeDocument/2006/relationships/image" Target="media/image100.jpeg"/><Relationship Id="rId116" Type="http://schemas.openxmlformats.org/officeDocument/2006/relationships/image" Target="media/image101.jpeg"/><Relationship Id="rId117" Type="http://schemas.openxmlformats.org/officeDocument/2006/relationships/image" Target="media/image102.jpeg"/><Relationship Id="rId118" Type="http://schemas.openxmlformats.org/officeDocument/2006/relationships/image" Target="media/image103.jpeg"/><Relationship Id="rId119" Type="http://schemas.openxmlformats.org/officeDocument/2006/relationships/image" Target="media/image104.jpeg"/><Relationship Id="rId120" Type="http://schemas.openxmlformats.org/officeDocument/2006/relationships/image" Target="media/image105.jpeg"/><Relationship Id="rId121" Type="http://schemas.openxmlformats.org/officeDocument/2006/relationships/image" Target="media/image106.jpeg"/><Relationship Id="rId122" Type="http://schemas.openxmlformats.org/officeDocument/2006/relationships/image" Target="media/image107.jpeg"/><Relationship Id="rId123" Type="http://schemas.openxmlformats.org/officeDocument/2006/relationships/image" Target="media/image108.jpeg"/><Relationship Id="rId124" Type="http://schemas.openxmlformats.org/officeDocument/2006/relationships/image" Target="media/image109.jpeg"/><Relationship Id="rId125" Type="http://schemas.openxmlformats.org/officeDocument/2006/relationships/image" Target="media/image110.png"/><Relationship Id="rId126" Type="http://schemas.openxmlformats.org/officeDocument/2006/relationships/image" Target="media/image111.jpeg"/><Relationship Id="rId127" Type="http://schemas.openxmlformats.org/officeDocument/2006/relationships/hyperlink" Target="http://www.youtube.com/watch?v=nXFD4HnICmU" TargetMode="External"/><Relationship Id="rId12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Application>Microsoft Office Outlook</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LatE6330</dc:creator>
  <dcterms:created xsi:type="dcterms:W3CDTF">2019-06-12T09:53:45Z</dcterms:created>
  <dcterms:modified xsi:type="dcterms:W3CDTF">2019-06-12T09:53:45Z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2019-06-06T00:00:00Z</vt:filetime>
  </property>
  <property fmtid="{D5CDD505-2E9C-101B-9397-08002B2CF9AE}" pid="3" name="Creator">
    <vt:lpwstr>Microsoft® Word for Office 365</vt:lpwstr>
  </property>
  <property fmtid="{D5CDD505-2E9C-101B-9397-08002B2CF9AE}" pid="4" name="LastSaved">
    <vt:filetime>2019-06-12T00:00:00Z</vt:filetime>
  </property>
</Properties>
</file>