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2F12" w:rsidRDefault="00012F12" w:rsidP="00E874F6">
      <w:pPr>
        <w:spacing w:after="0" w:line="240" w:lineRule="auto"/>
        <w:jc w:val="center"/>
        <w:rPr>
          <w:rFonts w:ascii="Times New Roman" w:eastAsia="Times New Roman" w:hAnsi="Times New Roman" w:cs="Times New Roman"/>
          <w:caps/>
          <w:sz w:val="24"/>
          <w:szCs w:val="32"/>
          <w:lang w:bidi="en-US"/>
        </w:rPr>
      </w:pPr>
      <w:r>
        <w:rPr>
          <w:rFonts w:ascii="Times New Roman" w:eastAsia="Times New Roman" w:hAnsi="Times New Roman" w:cs="Times New Roman"/>
          <w:caps/>
          <w:sz w:val="24"/>
          <w:szCs w:val="32"/>
          <w:lang w:bidi="en-US"/>
        </w:rPr>
        <w:t xml:space="preserve">                                 </w:t>
      </w:r>
    </w:p>
    <w:sdt>
      <w:sdtPr>
        <w:rPr>
          <w:rFonts w:ascii="Times New Roman" w:eastAsia="Times New Roman" w:hAnsi="Times New Roman" w:cs="Times New Roman"/>
          <w:caps/>
          <w:sz w:val="24"/>
          <w:szCs w:val="32"/>
          <w:lang w:bidi="en-US"/>
        </w:rPr>
        <w:id w:val="30091833"/>
        <w:lock w:val="contentLocked"/>
        <w:placeholder>
          <w:docPart w:val="DCD5DF91C66C4804B4231479FF50495B"/>
        </w:placeholder>
        <w:group/>
      </w:sdtPr>
      <w:sdtEndPr/>
      <w:sdtContent>
        <w:p w:rsidR="006A63BF" w:rsidRPr="006761A2" w:rsidRDefault="006A63BF" w:rsidP="00E874F6">
          <w:pPr>
            <w:spacing w:after="0" w:line="240" w:lineRule="auto"/>
            <w:jc w:val="center"/>
            <w:rPr>
              <w:rFonts w:ascii="Times New Roman" w:eastAsia="Times New Roman" w:hAnsi="Times New Roman" w:cs="Times New Roman"/>
              <w:caps/>
              <w:sz w:val="24"/>
              <w:szCs w:val="32"/>
              <w:lang w:bidi="en-US"/>
            </w:rPr>
          </w:pPr>
          <w:r w:rsidRPr="006761A2">
            <w:rPr>
              <w:rFonts w:ascii="Times New Roman" w:eastAsia="Times New Roman" w:hAnsi="Times New Roman" w:cs="Times New Roman"/>
              <w:caps/>
              <w:sz w:val="24"/>
              <w:szCs w:val="32"/>
              <w:lang w:bidi="en-US"/>
            </w:rPr>
            <w:t>University of Oklahoma</w:t>
          </w:r>
        </w:p>
        <w:p w:rsidR="006A63BF" w:rsidRPr="006761A2" w:rsidRDefault="006A63BF" w:rsidP="00E874F6">
          <w:pPr>
            <w:spacing w:after="0" w:line="240" w:lineRule="auto"/>
            <w:jc w:val="center"/>
            <w:rPr>
              <w:rFonts w:ascii="Times New Roman" w:eastAsia="Times New Roman" w:hAnsi="Times New Roman" w:cs="Times New Roman"/>
              <w:caps/>
              <w:sz w:val="24"/>
              <w:szCs w:val="32"/>
              <w:lang w:bidi="en-US"/>
            </w:rPr>
          </w:pPr>
        </w:p>
        <w:p w:rsidR="006A63BF" w:rsidRPr="006761A2" w:rsidRDefault="006A63BF" w:rsidP="00E874F6">
          <w:pPr>
            <w:spacing w:after="0" w:line="240" w:lineRule="auto"/>
            <w:jc w:val="center"/>
            <w:rPr>
              <w:rFonts w:ascii="Times New Roman" w:eastAsia="Times New Roman" w:hAnsi="Times New Roman" w:cs="Times New Roman"/>
              <w:caps/>
              <w:sz w:val="24"/>
              <w:szCs w:val="32"/>
              <w:lang w:bidi="en-US"/>
            </w:rPr>
          </w:pPr>
          <w:r w:rsidRPr="006761A2">
            <w:rPr>
              <w:rFonts w:ascii="Times New Roman" w:eastAsia="Times New Roman" w:hAnsi="Times New Roman" w:cs="Times New Roman"/>
              <w:caps/>
              <w:sz w:val="24"/>
              <w:szCs w:val="32"/>
              <w:lang w:bidi="en-US"/>
            </w:rPr>
            <w:t>Graduate College</w:t>
          </w:r>
        </w:p>
      </w:sdtContent>
    </w:sdt>
    <w:p w:rsidR="006A63BF" w:rsidRPr="006761A2" w:rsidRDefault="006A63BF" w:rsidP="00E874F6">
      <w:pPr>
        <w:spacing w:after="0" w:line="240" w:lineRule="auto"/>
        <w:jc w:val="center"/>
        <w:rPr>
          <w:rFonts w:ascii="Times New Roman" w:eastAsia="Times New Roman" w:hAnsi="Times New Roman" w:cs="Times New Roman"/>
          <w:caps/>
          <w:sz w:val="24"/>
          <w:szCs w:val="32"/>
          <w:lang w:bidi="en-US"/>
        </w:rPr>
      </w:pPr>
    </w:p>
    <w:p w:rsidR="006A63BF" w:rsidRPr="006761A2" w:rsidRDefault="006A63BF" w:rsidP="00E874F6">
      <w:pPr>
        <w:spacing w:after="0" w:line="240" w:lineRule="auto"/>
        <w:jc w:val="center"/>
        <w:rPr>
          <w:rFonts w:ascii="Times New Roman" w:eastAsia="Times New Roman" w:hAnsi="Times New Roman" w:cs="Times New Roman"/>
          <w:caps/>
          <w:sz w:val="24"/>
          <w:szCs w:val="32"/>
          <w:lang w:bidi="en-US"/>
        </w:rPr>
      </w:pPr>
    </w:p>
    <w:p w:rsidR="006A63BF" w:rsidRPr="006761A2" w:rsidRDefault="006A63BF" w:rsidP="00E874F6">
      <w:pPr>
        <w:spacing w:after="0" w:line="240" w:lineRule="auto"/>
        <w:jc w:val="center"/>
        <w:rPr>
          <w:rFonts w:ascii="Times New Roman" w:eastAsia="Times New Roman" w:hAnsi="Times New Roman" w:cs="Times New Roman"/>
          <w:caps/>
          <w:sz w:val="24"/>
          <w:szCs w:val="32"/>
          <w:lang w:bidi="en-US"/>
        </w:rPr>
      </w:pPr>
    </w:p>
    <w:p w:rsidR="006A63BF" w:rsidRPr="006761A2" w:rsidRDefault="006A63BF" w:rsidP="00E874F6">
      <w:pPr>
        <w:spacing w:after="0" w:line="240" w:lineRule="auto"/>
        <w:jc w:val="center"/>
        <w:rPr>
          <w:rFonts w:ascii="Times New Roman" w:eastAsia="Times New Roman" w:hAnsi="Times New Roman" w:cs="Times New Roman"/>
          <w:caps/>
          <w:sz w:val="24"/>
          <w:szCs w:val="32"/>
          <w:lang w:bidi="en-US"/>
        </w:rPr>
      </w:pPr>
    </w:p>
    <w:p w:rsidR="006A63BF" w:rsidRPr="006761A2" w:rsidRDefault="006A63BF" w:rsidP="00E874F6">
      <w:pPr>
        <w:spacing w:after="0" w:line="240" w:lineRule="auto"/>
        <w:jc w:val="center"/>
        <w:rPr>
          <w:rFonts w:ascii="Times New Roman" w:eastAsia="Times New Roman" w:hAnsi="Times New Roman" w:cs="Times New Roman"/>
          <w:caps/>
          <w:sz w:val="24"/>
          <w:szCs w:val="32"/>
          <w:lang w:bidi="en-US"/>
        </w:rPr>
      </w:pPr>
    </w:p>
    <w:p w:rsidR="006A63BF" w:rsidRPr="006761A2" w:rsidRDefault="006A63BF" w:rsidP="00E874F6">
      <w:pPr>
        <w:spacing w:after="0" w:line="240" w:lineRule="auto"/>
        <w:jc w:val="center"/>
        <w:rPr>
          <w:rFonts w:ascii="Times New Roman" w:eastAsia="Times New Roman" w:hAnsi="Times New Roman" w:cs="Times New Roman"/>
          <w:caps/>
          <w:sz w:val="24"/>
          <w:szCs w:val="32"/>
          <w:lang w:bidi="en-US"/>
        </w:rPr>
      </w:pPr>
    </w:p>
    <w:p w:rsidR="006A63BF" w:rsidRPr="006761A2" w:rsidRDefault="006A63BF" w:rsidP="00E874F6">
      <w:pPr>
        <w:spacing w:after="0" w:line="240" w:lineRule="auto"/>
        <w:jc w:val="center"/>
        <w:rPr>
          <w:rFonts w:ascii="Times New Roman" w:eastAsia="Times New Roman" w:hAnsi="Times New Roman" w:cs="Times New Roman"/>
          <w:caps/>
          <w:sz w:val="24"/>
          <w:szCs w:val="32"/>
          <w:lang w:bidi="en-US"/>
        </w:rPr>
      </w:pPr>
    </w:p>
    <w:sdt>
      <w:sdtPr>
        <w:rPr>
          <w:rFonts w:ascii="Times New Roman" w:eastAsia="Times New Roman" w:hAnsi="Times New Roman" w:cs="Times New Roman"/>
          <w:caps/>
          <w:sz w:val="24"/>
          <w:szCs w:val="32"/>
          <w:lang w:bidi="en-US"/>
        </w:rPr>
        <w:alias w:val="Click to enter thesis title"/>
        <w:tag w:val="Click to enter thesis title"/>
        <w:id w:val="30091832"/>
        <w:placeholder>
          <w:docPart w:val="DCD5DF91C66C4804B4231479FF50495B"/>
        </w:placeholder>
      </w:sdtPr>
      <w:sdtEndPr/>
      <w:sdtContent>
        <w:p w:rsidR="006A63BF" w:rsidRPr="006761A2" w:rsidRDefault="006A63BF" w:rsidP="00E874F6">
          <w:pPr>
            <w:spacing w:after="0" w:line="480" w:lineRule="auto"/>
            <w:jc w:val="center"/>
            <w:rPr>
              <w:rFonts w:ascii="Times New Roman" w:eastAsia="Times New Roman" w:hAnsi="Times New Roman" w:cs="Times New Roman"/>
              <w:caps/>
              <w:sz w:val="24"/>
              <w:szCs w:val="32"/>
              <w:lang w:bidi="en-US"/>
            </w:rPr>
          </w:pPr>
          <w:r w:rsidRPr="006761A2">
            <w:rPr>
              <w:rFonts w:ascii="Times New Roman" w:eastAsia="Times New Roman" w:hAnsi="Times New Roman" w:cs="Times New Roman"/>
              <w:caps/>
              <w:sz w:val="24"/>
              <w:szCs w:val="32"/>
              <w:lang w:bidi="en-US"/>
            </w:rPr>
            <w:t>tHE ROLE OF HEALTH INEQUALITY IN ACHIEVING UNIVERSAL PRIMARY EDUCATION: A CROSS-NATIONAL Panel ANALYSIS</w:t>
          </w:r>
        </w:p>
      </w:sdtContent>
    </w:sdt>
    <w:p w:rsidR="006A63BF" w:rsidRPr="006761A2" w:rsidRDefault="006A63BF" w:rsidP="00E874F6">
      <w:pPr>
        <w:spacing w:after="0" w:line="240" w:lineRule="auto"/>
        <w:jc w:val="center"/>
        <w:rPr>
          <w:rFonts w:ascii="Times New Roman" w:eastAsia="Times New Roman" w:hAnsi="Times New Roman" w:cs="Times New Roman"/>
          <w:caps/>
          <w:sz w:val="24"/>
          <w:szCs w:val="32"/>
          <w:lang w:bidi="en-US"/>
        </w:rPr>
      </w:pPr>
    </w:p>
    <w:p w:rsidR="006A63BF" w:rsidRPr="006761A2" w:rsidRDefault="006A63BF" w:rsidP="00E874F6">
      <w:pPr>
        <w:spacing w:after="0" w:line="240" w:lineRule="auto"/>
        <w:jc w:val="center"/>
        <w:rPr>
          <w:rFonts w:ascii="Times New Roman" w:eastAsia="Times New Roman" w:hAnsi="Times New Roman" w:cs="Times New Roman"/>
          <w:caps/>
          <w:sz w:val="24"/>
          <w:szCs w:val="32"/>
          <w:lang w:bidi="en-US"/>
        </w:rPr>
      </w:pPr>
    </w:p>
    <w:p w:rsidR="006A63BF" w:rsidRPr="006761A2" w:rsidRDefault="006A63BF" w:rsidP="00E874F6">
      <w:pPr>
        <w:spacing w:after="0" w:line="240" w:lineRule="auto"/>
        <w:jc w:val="center"/>
        <w:rPr>
          <w:rFonts w:ascii="Times New Roman" w:eastAsia="Times New Roman" w:hAnsi="Times New Roman" w:cs="Times New Roman"/>
          <w:caps/>
          <w:sz w:val="24"/>
          <w:szCs w:val="32"/>
          <w:lang w:bidi="en-US"/>
        </w:rPr>
      </w:pPr>
    </w:p>
    <w:p w:rsidR="006A63BF" w:rsidRPr="006761A2" w:rsidRDefault="006A63BF" w:rsidP="00E874F6">
      <w:pPr>
        <w:spacing w:after="0" w:line="240" w:lineRule="auto"/>
        <w:jc w:val="center"/>
        <w:rPr>
          <w:rFonts w:ascii="Times New Roman" w:eastAsia="Times New Roman" w:hAnsi="Times New Roman" w:cs="Times New Roman"/>
          <w:caps/>
          <w:sz w:val="24"/>
          <w:szCs w:val="32"/>
          <w:lang w:bidi="en-US"/>
        </w:rPr>
      </w:pPr>
    </w:p>
    <w:p w:rsidR="006A63BF" w:rsidRPr="006761A2" w:rsidRDefault="006A63BF" w:rsidP="00E874F6">
      <w:pPr>
        <w:spacing w:after="0" w:line="240" w:lineRule="auto"/>
        <w:jc w:val="center"/>
        <w:rPr>
          <w:rFonts w:ascii="Times New Roman" w:eastAsia="Times New Roman" w:hAnsi="Times New Roman" w:cs="Times New Roman"/>
          <w:caps/>
          <w:sz w:val="24"/>
          <w:szCs w:val="32"/>
          <w:lang w:bidi="en-US"/>
        </w:rPr>
      </w:pPr>
    </w:p>
    <w:p w:rsidR="006A63BF" w:rsidRPr="006761A2" w:rsidRDefault="006A63BF" w:rsidP="00E874F6">
      <w:pPr>
        <w:spacing w:after="0" w:line="240" w:lineRule="auto"/>
        <w:jc w:val="center"/>
        <w:rPr>
          <w:rFonts w:ascii="Times New Roman" w:eastAsia="Times New Roman" w:hAnsi="Times New Roman" w:cs="Times New Roman"/>
          <w:caps/>
          <w:sz w:val="24"/>
          <w:szCs w:val="32"/>
          <w:lang w:bidi="en-US"/>
        </w:rPr>
      </w:pPr>
    </w:p>
    <w:sdt>
      <w:sdtPr>
        <w:rPr>
          <w:rFonts w:ascii="Times New Roman" w:eastAsia="Times New Roman" w:hAnsi="Times New Roman" w:cs="Times New Roman"/>
          <w:caps/>
          <w:sz w:val="24"/>
          <w:szCs w:val="32"/>
          <w:lang w:bidi="en-US"/>
        </w:rPr>
        <w:id w:val="30091834"/>
        <w:lock w:val="contentLocked"/>
        <w:placeholder>
          <w:docPart w:val="DCD5DF91C66C4804B4231479FF50495B"/>
        </w:placeholder>
        <w:group/>
      </w:sdtPr>
      <w:sdtEndPr>
        <w:rPr>
          <w:caps w:val="0"/>
        </w:rPr>
      </w:sdtEndPr>
      <w:sdtContent>
        <w:p w:rsidR="006A63BF" w:rsidRPr="006761A2" w:rsidRDefault="006A63BF" w:rsidP="00E874F6">
          <w:pPr>
            <w:spacing w:after="0" w:line="240" w:lineRule="auto"/>
            <w:jc w:val="center"/>
            <w:rPr>
              <w:rFonts w:ascii="Times New Roman" w:eastAsia="Times New Roman" w:hAnsi="Times New Roman" w:cs="Times New Roman"/>
              <w:caps/>
              <w:sz w:val="24"/>
              <w:szCs w:val="32"/>
              <w:lang w:bidi="en-US"/>
            </w:rPr>
          </w:pPr>
          <w:r w:rsidRPr="006761A2">
            <w:rPr>
              <w:rFonts w:ascii="Times New Roman" w:eastAsia="Times New Roman" w:hAnsi="Times New Roman" w:cs="Times New Roman"/>
              <w:caps/>
              <w:sz w:val="24"/>
              <w:szCs w:val="32"/>
              <w:lang w:bidi="en-US"/>
            </w:rPr>
            <w:t>A thesis</w:t>
          </w:r>
        </w:p>
        <w:p w:rsidR="006A63BF" w:rsidRPr="006761A2" w:rsidRDefault="006A63BF" w:rsidP="00E874F6">
          <w:pPr>
            <w:spacing w:after="0" w:line="240" w:lineRule="auto"/>
            <w:jc w:val="center"/>
            <w:rPr>
              <w:rFonts w:ascii="Times New Roman" w:eastAsia="Times New Roman" w:hAnsi="Times New Roman" w:cs="Times New Roman"/>
              <w:caps/>
              <w:sz w:val="24"/>
              <w:szCs w:val="32"/>
              <w:lang w:bidi="en-US"/>
            </w:rPr>
          </w:pPr>
        </w:p>
        <w:p w:rsidR="006A63BF" w:rsidRPr="006761A2" w:rsidRDefault="006A63BF" w:rsidP="00E874F6">
          <w:pPr>
            <w:spacing w:after="0" w:line="240" w:lineRule="auto"/>
            <w:jc w:val="center"/>
            <w:rPr>
              <w:rFonts w:ascii="Times New Roman" w:eastAsia="Times New Roman" w:hAnsi="Times New Roman" w:cs="Times New Roman"/>
              <w:caps/>
              <w:sz w:val="24"/>
              <w:szCs w:val="32"/>
              <w:lang w:bidi="en-US"/>
            </w:rPr>
          </w:pPr>
          <w:r w:rsidRPr="006761A2">
            <w:rPr>
              <w:rFonts w:ascii="Times New Roman" w:eastAsia="Times New Roman" w:hAnsi="Times New Roman" w:cs="Times New Roman"/>
              <w:caps/>
              <w:sz w:val="24"/>
              <w:szCs w:val="32"/>
              <w:lang w:bidi="en-US"/>
            </w:rPr>
            <w:t>submitted to the Graduate Faculty</w:t>
          </w:r>
        </w:p>
        <w:p w:rsidR="006A63BF" w:rsidRPr="006761A2" w:rsidRDefault="006A63BF" w:rsidP="00E874F6">
          <w:pPr>
            <w:spacing w:after="0" w:line="240" w:lineRule="auto"/>
            <w:jc w:val="center"/>
            <w:rPr>
              <w:rFonts w:ascii="Times New Roman" w:eastAsia="Times New Roman" w:hAnsi="Times New Roman" w:cs="Times New Roman"/>
              <w:sz w:val="24"/>
              <w:szCs w:val="32"/>
              <w:lang w:bidi="en-US"/>
            </w:rPr>
          </w:pPr>
        </w:p>
        <w:p w:rsidR="006A63BF" w:rsidRPr="006761A2" w:rsidRDefault="006A63BF" w:rsidP="00E874F6">
          <w:pPr>
            <w:spacing w:after="0" w:line="240" w:lineRule="auto"/>
            <w:jc w:val="center"/>
            <w:rPr>
              <w:rFonts w:ascii="Times New Roman" w:eastAsia="Times New Roman" w:hAnsi="Times New Roman" w:cs="Times New Roman"/>
              <w:sz w:val="24"/>
              <w:szCs w:val="32"/>
              <w:lang w:bidi="en-US"/>
            </w:rPr>
          </w:pPr>
          <w:r w:rsidRPr="006761A2">
            <w:rPr>
              <w:rFonts w:ascii="Times New Roman" w:eastAsia="Times New Roman" w:hAnsi="Times New Roman" w:cs="Times New Roman"/>
              <w:sz w:val="24"/>
              <w:szCs w:val="32"/>
              <w:lang w:bidi="en-US"/>
            </w:rPr>
            <w:t>in partial fulfillment of the requirements for the</w:t>
          </w:r>
        </w:p>
        <w:p w:rsidR="006A63BF" w:rsidRPr="006761A2" w:rsidRDefault="006A63BF" w:rsidP="00E874F6">
          <w:pPr>
            <w:spacing w:after="0" w:line="240" w:lineRule="auto"/>
            <w:jc w:val="center"/>
            <w:rPr>
              <w:rFonts w:ascii="Times New Roman" w:eastAsia="Times New Roman" w:hAnsi="Times New Roman" w:cs="Times New Roman"/>
              <w:sz w:val="24"/>
              <w:szCs w:val="32"/>
              <w:lang w:bidi="en-US"/>
            </w:rPr>
          </w:pPr>
        </w:p>
        <w:p w:rsidR="006A63BF" w:rsidRPr="006761A2" w:rsidRDefault="006A63BF" w:rsidP="00E874F6">
          <w:pPr>
            <w:spacing w:after="0" w:line="240" w:lineRule="auto"/>
            <w:jc w:val="center"/>
            <w:rPr>
              <w:rFonts w:ascii="Times New Roman" w:eastAsia="Times New Roman" w:hAnsi="Times New Roman" w:cs="Times New Roman"/>
              <w:sz w:val="24"/>
              <w:szCs w:val="32"/>
              <w:lang w:bidi="en-US"/>
            </w:rPr>
          </w:pPr>
          <w:r w:rsidRPr="006761A2">
            <w:rPr>
              <w:rFonts w:ascii="Times New Roman" w:eastAsia="Times New Roman" w:hAnsi="Times New Roman" w:cs="Times New Roman"/>
              <w:sz w:val="24"/>
              <w:szCs w:val="32"/>
              <w:lang w:bidi="en-US"/>
            </w:rPr>
            <w:t>Degree of</w:t>
          </w:r>
        </w:p>
      </w:sdtContent>
    </w:sdt>
    <w:p w:rsidR="006A63BF" w:rsidRPr="006761A2" w:rsidRDefault="006A63BF" w:rsidP="00E874F6">
      <w:pPr>
        <w:spacing w:after="0" w:line="240" w:lineRule="auto"/>
        <w:jc w:val="center"/>
        <w:rPr>
          <w:rFonts w:ascii="Times New Roman" w:eastAsia="Times New Roman" w:hAnsi="Times New Roman" w:cs="Times New Roman"/>
          <w:sz w:val="24"/>
          <w:szCs w:val="32"/>
          <w:lang w:bidi="en-US"/>
        </w:rPr>
      </w:pPr>
    </w:p>
    <w:sdt>
      <w:sdtPr>
        <w:rPr>
          <w:rFonts w:ascii="Times New Roman" w:eastAsia="Times New Roman" w:hAnsi="Times New Roman" w:cs="Times New Roman"/>
          <w:caps/>
          <w:sz w:val="24"/>
          <w:szCs w:val="32"/>
          <w:lang w:bidi="en-US"/>
        </w:rPr>
        <w:alias w:val="Select the exact name of your degree"/>
        <w:tag w:val="Exact name of your degree in ALL CAPS"/>
        <w:id w:val="8173860"/>
        <w:placeholder>
          <w:docPart w:val="1E73FA9C3EF543A3B7B37C99B54A155B"/>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rsidR="006A63BF" w:rsidRPr="006761A2" w:rsidRDefault="006A63BF" w:rsidP="00E874F6">
          <w:pPr>
            <w:spacing w:after="0" w:line="480" w:lineRule="auto"/>
            <w:jc w:val="center"/>
            <w:rPr>
              <w:rFonts w:ascii="Times New Roman" w:eastAsia="Times New Roman" w:hAnsi="Times New Roman" w:cs="Times New Roman"/>
              <w:caps/>
              <w:sz w:val="24"/>
              <w:szCs w:val="32"/>
              <w:lang w:bidi="en-US"/>
            </w:rPr>
          </w:pPr>
          <w:r w:rsidRPr="006761A2">
            <w:rPr>
              <w:rFonts w:ascii="Times New Roman" w:eastAsia="Times New Roman" w:hAnsi="Times New Roman" w:cs="Times New Roman"/>
              <w:caps/>
              <w:sz w:val="24"/>
              <w:szCs w:val="32"/>
              <w:lang w:bidi="en-US"/>
            </w:rPr>
            <w:t>Master of Arts</w:t>
          </w:r>
        </w:p>
      </w:sdtContent>
    </w:sdt>
    <w:p w:rsidR="006A63BF" w:rsidRPr="006761A2" w:rsidRDefault="006A63BF" w:rsidP="00E874F6">
      <w:pPr>
        <w:spacing w:after="0" w:line="240" w:lineRule="auto"/>
        <w:jc w:val="center"/>
        <w:rPr>
          <w:rFonts w:ascii="Times New Roman" w:eastAsia="Times New Roman" w:hAnsi="Times New Roman" w:cs="Times New Roman"/>
          <w:sz w:val="24"/>
          <w:szCs w:val="32"/>
          <w:lang w:bidi="en-US"/>
        </w:rPr>
      </w:pPr>
    </w:p>
    <w:p w:rsidR="006A63BF" w:rsidRPr="006761A2" w:rsidRDefault="006A63BF" w:rsidP="00E874F6">
      <w:pPr>
        <w:spacing w:after="0" w:line="240" w:lineRule="auto"/>
        <w:jc w:val="center"/>
        <w:rPr>
          <w:rFonts w:ascii="Times New Roman" w:eastAsia="Times New Roman" w:hAnsi="Times New Roman" w:cs="Times New Roman"/>
          <w:sz w:val="24"/>
          <w:szCs w:val="32"/>
          <w:lang w:bidi="en-US"/>
        </w:rPr>
      </w:pPr>
    </w:p>
    <w:p w:rsidR="006A63BF" w:rsidRPr="006761A2" w:rsidRDefault="006A63BF" w:rsidP="00E874F6">
      <w:pPr>
        <w:spacing w:after="0" w:line="240" w:lineRule="auto"/>
        <w:jc w:val="center"/>
        <w:rPr>
          <w:rFonts w:ascii="Times New Roman" w:eastAsia="Times New Roman" w:hAnsi="Times New Roman" w:cs="Times New Roman"/>
          <w:sz w:val="24"/>
          <w:szCs w:val="32"/>
          <w:lang w:bidi="en-US"/>
        </w:rPr>
      </w:pPr>
    </w:p>
    <w:p w:rsidR="006A63BF" w:rsidRPr="006761A2" w:rsidRDefault="006A63BF" w:rsidP="00E874F6">
      <w:pPr>
        <w:spacing w:after="0" w:line="240" w:lineRule="auto"/>
        <w:jc w:val="center"/>
        <w:rPr>
          <w:rFonts w:ascii="Times New Roman" w:eastAsia="Times New Roman" w:hAnsi="Times New Roman" w:cs="Times New Roman"/>
          <w:sz w:val="24"/>
          <w:szCs w:val="32"/>
          <w:lang w:bidi="en-US"/>
        </w:rPr>
      </w:pPr>
    </w:p>
    <w:p w:rsidR="006A63BF" w:rsidRPr="006761A2" w:rsidRDefault="006A63BF" w:rsidP="00E874F6">
      <w:pPr>
        <w:spacing w:after="0" w:line="240" w:lineRule="auto"/>
        <w:jc w:val="center"/>
        <w:rPr>
          <w:rFonts w:ascii="Times New Roman" w:eastAsia="Times New Roman" w:hAnsi="Times New Roman" w:cs="Times New Roman"/>
          <w:sz w:val="24"/>
          <w:szCs w:val="32"/>
          <w:lang w:bidi="en-US"/>
        </w:rPr>
      </w:pPr>
    </w:p>
    <w:p w:rsidR="006A63BF" w:rsidRPr="006761A2" w:rsidRDefault="006A63BF" w:rsidP="00E874F6">
      <w:pPr>
        <w:spacing w:after="0" w:line="240" w:lineRule="auto"/>
        <w:jc w:val="center"/>
        <w:rPr>
          <w:rFonts w:ascii="Times New Roman" w:eastAsia="Times New Roman" w:hAnsi="Times New Roman" w:cs="Times New Roman"/>
          <w:sz w:val="24"/>
          <w:szCs w:val="32"/>
          <w:lang w:bidi="en-US"/>
        </w:rPr>
      </w:pPr>
    </w:p>
    <w:p w:rsidR="006A63BF" w:rsidRPr="006761A2" w:rsidRDefault="006A63BF" w:rsidP="00E874F6">
      <w:pPr>
        <w:spacing w:after="0" w:line="240" w:lineRule="auto"/>
        <w:jc w:val="center"/>
        <w:rPr>
          <w:rFonts w:ascii="Times New Roman" w:eastAsia="Times New Roman" w:hAnsi="Times New Roman" w:cs="Times New Roman"/>
          <w:sz w:val="24"/>
          <w:szCs w:val="32"/>
          <w:lang w:bidi="en-US"/>
        </w:rPr>
      </w:pPr>
    </w:p>
    <w:p w:rsidR="006A63BF" w:rsidRPr="006761A2" w:rsidRDefault="006A63BF" w:rsidP="00E874F6">
      <w:pPr>
        <w:spacing w:after="0" w:line="240" w:lineRule="auto"/>
        <w:jc w:val="center"/>
        <w:rPr>
          <w:rFonts w:ascii="Times New Roman" w:eastAsia="Times New Roman" w:hAnsi="Times New Roman" w:cs="Times New Roman"/>
          <w:sz w:val="24"/>
          <w:szCs w:val="32"/>
          <w:lang w:bidi="en-US"/>
        </w:rPr>
      </w:pPr>
    </w:p>
    <w:p w:rsidR="006A63BF" w:rsidRPr="006761A2" w:rsidRDefault="006A63BF" w:rsidP="00E874F6">
      <w:pPr>
        <w:spacing w:after="0" w:line="240" w:lineRule="auto"/>
        <w:jc w:val="center"/>
        <w:rPr>
          <w:rFonts w:ascii="Times New Roman" w:eastAsia="Times New Roman" w:hAnsi="Times New Roman" w:cs="Times New Roman"/>
          <w:sz w:val="24"/>
          <w:szCs w:val="32"/>
          <w:lang w:bidi="en-US"/>
        </w:rPr>
      </w:pPr>
    </w:p>
    <w:p w:rsidR="006A63BF" w:rsidRPr="006761A2" w:rsidRDefault="006A63BF" w:rsidP="00E874F6">
      <w:pPr>
        <w:spacing w:after="0" w:line="240" w:lineRule="auto"/>
        <w:jc w:val="center"/>
        <w:rPr>
          <w:rFonts w:ascii="Times New Roman" w:eastAsia="Times New Roman" w:hAnsi="Times New Roman" w:cs="Times New Roman"/>
          <w:sz w:val="24"/>
          <w:szCs w:val="32"/>
          <w:lang w:bidi="en-US"/>
        </w:rPr>
      </w:pPr>
      <w:r w:rsidRPr="006761A2">
        <w:rPr>
          <w:rFonts w:ascii="Times New Roman" w:eastAsia="Times New Roman" w:hAnsi="Times New Roman" w:cs="Times New Roman"/>
          <w:sz w:val="24"/>
          <w:szCs w:val="32"/>
          <w:lang w:bidi="en-US"/>
        </w:rPr>
        <w:t>By</w:t>
      </w:r>
    </w:p>
    <w:p w:rsidR="006A63BF" w:rsidRPr="006761A2" w:rsidRDefault="006A63BF" w:rsidP="00E874F6">
      <w:pPr>
        <w:spacing w:after="0" w:line="240" w:lineRule="auto"/>
        <w:jc w:val="center"/>
        <w:rPr>
          <w:rFonts w:ascii="Times New Roman" w:eastAsia="Times New Roman" w:hAnsi="Times New Roman" w:cs="Times New Roman"/>
          <w:sz w:val="24"/>
          <w:szCs w:val="32"/>
          <w:lang w:bidi="en-US"/>
        </w:rPr>
      </w:pPr>
    </w:p>
    <w:sdt>
      <w:sdtPr>
        <w:rPr>
          <w:rFonts w:ascii="Times New Roman" w:eastAsia="Times New Roman" w:hAnsi="Times New Roman" w:cs="Times New Roman"/>
          <w:caps/>
          <w:sz w:val="24"/>
          <w:szCs w:val="32"/>
          <w:lang w:bidi="en-US"/>
        </w:rPr>
        <w:alias w:val="Click to enter your name (must match University records)"/>
        <w:tag w:val="Click to enter your name (must match University records)"/>
        <w:id w:val="24310776"/>
        <w:placeholder>
          <w:docPart w:val="3A3E47885A7C44FCA81FFFE2BFA2FB14"/>
        </w:placeholder>
      </w:sdtPr>
      <w:sdtEndPr/>
      <w:sdtContent>
        <w:p w:rsidR="006A63BF" w:rsidRPr="006761A2" w:rsidRDefault="006A63BF" w:rsidP="00E874F6">
          <w:pPr>
            <w:spacing w:after="0" w:line="240" w:lineRule="auto"/>
            <w:jc w:val="center"/>
            <w:rPr>
              <w:rFonts w:ascii="Times New Roman" w:eastAsia="Times New Roman" w:hAnsi="Times New Roman" w:cs="Times New Roman"/>
              <w:caps/>
              <w:sz w:val="24"/>
              <w:szCs w:val="32"/>
              <w:lang w:bidi="en-US"/>
            </w:rPr>
          </w:pPr>
          <w:r w:rsidRPr="006761A2">
            <w:rPr>
              <w:rFonts w:ascii="Times New Roman" w:eastAsia="Times New Roman" w:hAnsi="Times New Roman" w:cs="Times New Roman"/>
              <w:caps/>
              <w:sz w:val="24"/>
              <w:szCs w:val="32"/>
              <w:lang w:bidi="en-US"/>
            </w:rPr>
            <w:t>kARA jANE sNAWDER</w:t>
          </w:r>
        </w:p>
      </w:sdtContent>
    </w:sdt>
    <w:sdt>
      <w:sdtPr>
        <w:rPr>
          <w:rFonts w:ascii="Times New Roman" w:eastAsia="Times New Roman" w:hAnsi="Times New Roman" w:cs="Times New Roman"/>
          <w:sz w:val="24"/>
          <w:szCs w:val="32"/>
          <w:lang w:bidi="en-US"/>
        </w:rPr>
        <w:id w:val="30091838"/>
        <w:lock w:val="contentLocked"/>
        <w:placeholder>
          <w:docPart w:val="DCD5DF91C66C4804B4231479FF50495B"/>
        </w:placeholder>
        <w:group/>
      </w:sdtPr>
      <w:sdtEndPr/>
      <w:sdtContent>
        <w:p w:rsidR="006A63BF" w:rsidRPr="006761A2" w:rsidRDefault="006A63BF" w:rsidP="00E874F6">
          <w:pPr>
            <w:spacing w:after="0" w:line="240" w:lineRule="auto"/>
            <w:jc w:val="center"/>
            <w:rPr>
              <w:rFonts w:ascii="Times New Roman" w:eastAsia="Times New Roman" w:hAnsi="Times New Roman" w:cs="Times New Roman"/>
              <w:sz w:val="24"/>
              <w:szCs w:val="32"/>
              <w:lang w:bidi="en-US"/>
            </w:rPr>
          </w:pPr>
          <w:r w:rsidRPr="006761A2">
            <w:rPr>
              <w:rFonts w:ascii="Times New Roman" w:eastAsia="Times New Roman" w:hAnsi="Times New Roman" w:cs="Times New Roman"/>
              <w:sz w:val="24"/>
              <w:szCs w:val="32"/>
              <w:lang w:bidi="en-US"/>
            </w:rPr>
            <w:t xml:space="preserve"> Norman, Oklahoma</w:t>
          </w:r>
        </w:p>
      </w:sdtContent>
    </w:sdt>
    <w:sdt>
      <w:sdtPr>
        <w:rPr>
          <w:rFonts w:ascii="Times New Roman" w:eastAsia="Times New Roman" w:hAnsi="Times New Roman" w:cs="Times New Roman"/>
          <w:sz w:val="24"/>
          <w:szCs w:val="32"/>
          <w:lang w:bidi="en-US"/>
        </w:rPr>
        <w:alias w:val="Click to enter the year you are depositing the thesis"/>
        <w:tag w:val="Click to enter the year you are depositing the thesis"/>
        <w:id w:val="30091842"/>
        <w:placeholder>
          <w:docPart w:val="DCD5DF91C66C4804B4231479FF50495B"/>
        </w:placeholder>
      </w:sdtPr>
      <w:sdtEndPr/>
      <w:sdtContent>
        <w:p w:rsidR="006A63BF" w:rsidRPr="006761A2" w:rsidRDefault="006A63BF" w:rsidP="00E874F6">
          <w:pPr>
            <w:spacing w:after="0" w:line="240" w:lineRule="auto"/>
            <w:jc w:val="center"/>
            <w:rPr>
              <w:rFonts w:ascii="Times New Roman" w:eastAsia="Times New Roman" w:hAnsi="Times New Roman" w:cs="Times New Roman"/>
              <w:sz w:val="24"/>
              <w:szCs w:val="32"/>
              <w:lang w:bidi="en-US"/>
            </w:rPr>
          </w:pPr>
          <w:r w:rsidRPr="006761A2">
            <w:rPr>
              <w:rFonts w:ascii="Times New Roman" w:eastAsia="Times New Roman" w:hAnsi="Times New Roman" w:cs="Times New Roman"/>
              <w:sz w:val="24"/>
              <w:szCs w:val="32"/>
              <w:lang w:bidi="en-US"/>
            </w:rPr>
            <w:t>2017</w:t>
          </w:r>
        </w:p>
      </w:sdtContent>
    </w:sdt>
    <w:p w:rsidR="006A63BF" w:rsidRPr="006761A2" w:rsidRDefault="00E874F6" w:rsidP="00E874F6">
      <w:pPr>
        <w:pBdr>
          <w:top w:val="nil"/>
          <w:left w:val="nil"/>
          <w:bottom w:val="nil"/>
          <w:right w:val="nil"/>
          <w:between w:val="nil"/>
          <w:bar w:val="nil"/>
        </w:pBdr>
        <w:spacing w:line="480" w:lineRule="auto"/>
        <w:jc w:val="center"/>
        <w:rPr>
          <w:rFonts w:ascii="Times New Roman" w:eastAsia="Calibri" w:hAnsi="Times New Roman" w:cs="Calibri"/>
          <w:color w:val="000000"/>
          <w:sz w:val="24"/>
          <w:szCs w:val="24"/>
          <w:u w:color="000000"/>
          <w:bdr w:val="nil"/>
        </w:rPr>
      </w:pPr>
      <w:r>
        <w:rPr>
          <w:rFonts w:ascii="Times New Roman" w:eastAsia="Calibri" w:hAnsi="Times New Roman" w:cs="Calibri"/>
          <w:color w:val="000000"/>
          <w:sz w:val="24"/>
          <w:szCs w:val="24"/>
          <w:u w:color="000000"/>
          <w:bdr w:val="nil"/>
        </w:rPr>
        <w:br w:type="page"/>
      </w:r>
    </w:p>
    <w:sdt>
      <w:sdtPr>
        <w:rPr>
          <w:rFonts w:ascii="Times New Roman" w:eastAsia="Times New Roman" w:hAnsi="Times New Roman" w:cs="Times New Roman"/>
          <w:caps/>
          <w:sz w:val="24"/>
          <w:szCs w:val="32"/>
          <w:lang w:bidi="en-US"/>
        </w:rPr>
        <w:alias w:val="Click to enter thesis title"/>
        <w:tag w:val="Click to enter thesis title"/>
        <w:id w:val="30091843"/>
        <w:placeholder>
          <w:docPart w:val="657C1F2AE16346AF9F1584A5D21187E9"/>
        </w:placeholder>
      </w:sdtPr>
      <w:sdtEndPr/>
      <w:sdtContent>
        <w:p w:rsidR="00D7444F" w:rsidRDefault="00D7444F" w:rsidP="00E874F6">
          <w:pPr>
            <w:spacing w:after="0" w:line="240" w:lineRule="auto"/>
            <w:jc w:val="center"/>
            <w:rPr>
              <w:rFonts w:ascii="Times New Roman" w:eastAsia="Times New Roman" w:hAnsi="Times New Roman" w:cs="Times New Roman"/>
              <w:caps/>
              <w:sz w:val="24"/>
              <w:szCs w:val="32"/>
              <w:lang w:bidi="en-US"/>
            </w:rPr>
          </w:pPr>
        </w:p>
        <w:p w:rsidR="00D7444F" w:rsidRDefault="00D7444F" w:rsidP="00E874F6">
          <w:pPr>
            <w:spacing w:after="0" w:line="240" w:lineRule="auto"/>
            <w:jc w:val="center"/>
            <w:rPr>
              <w:rFonts w:ascii="Times New Roman" w:eastAsia="Times New Roman" w:hAnsi="Times New Roman" w:cs="Times New Roman"/>
              <w:caps/>
              <w:sz w:val="24"/>
              <w:szCs w:val="32"/>
              <w:lang w:bidi="en-US"/>
            </w:rPr>
          </w:pPr>
        </w:p>
        <w:p w:rsidR="00D7444F" w:rsidRDefault="00D7444F" w:rsidP="00E874F6">
          <w:pPr>
            <w:spacing w:after="0" w:line="240" w:lineRule="auto"/>
            <w:jc w:val="center"/>
            <w:rPr>
              <w:rFonts w:ascii="Times New Roman" w:eastAsia="Times New Roman" w:hAnsi="Times New Roman" w:cs="Times New Roman"/>
              <w:caps/>
              <w:sz w:val="24"/>
              <w:szCs w:val="32"/>
              <w:lang w:bidi="en-US"/>
            </w:rPr>
          </w:pPr>
        </w:p>
        <w:p w:rsidR="00D7444F" w:rsidRDefault="00D7444F" w:rsidP="00E874F6">
          <w:pPr>
            <w:spacing w:after="0" w:line="240" w:lineRule="auto"/>
            <w:jc w:val="center"/>
            <w:rPr>
              <w:rFonts w:ascii="Times New Roman" w:eastAsia="Times New Roman" w:hAnsi="Times New Roman" w:cs="Times New Roman"/>
              <w:caps/>
              <w:sz w:val="24"/>
              <w:szCs w:val="32"/>
              <w:lang w:bidi="en-US"/>
            </w:rPr>
          </w:pPr>
        </w:p>
        <w:p w:rsidR="00D7444F" w:rsidRDefault="00D7444F" w:rsidP="00E874F6">
          <w:pPr>
            <w:spacing w:after="0" w:line="240" w:lineRule="auto"/>
            <w:jc w:val="center"/>
            <w:rPr>
              <w:rFonts w:ascii="Times New Roman" w:eastAsia="Times New Roman" w:hAnsi="Times New Roman" w:cs="Times New Roman"/>
              <w:caps/>
              <w:sz w:val="24"/>
              <w:szCs w:val="32"/>
              <w:lang w:bidi="en-US"/>
            </w:rPr>
          </w:pPr>
        </w:p>
        <w:p w:rsidR="006A63BF" w:rsidRPr="006761A2" w:rsidRDefault="006A63BF" w:rsidP="00E874F6">
          <w:pPr>
            <w:spacing w:after="0" w:line="240" w:lineRule="auto"/>
            <w:jc w:val="center"/>
            <w:rPr>
              <w:rFonts w:ascii="Times New Roman" w:eastAsia="Times New Roman" w:hAnsi="Times New Roman" w:cs="Times New Roman"/>
              <w:caps/>
              <w:sz w:val="24"/>
              <w:szCs w:val="32"/>
              <w:lang w:bidi="en-US"/>
            </w:rPr>
          </w:pPr>
          <w:r w:rsidRPr="006761A2">
            <w:rPr>
              <w:rFonts w:ascii="Times New Roman" w:eastAsia="Times New Roman" w:hAnsi="Times New Roman" w:cs="Times New Roman"/>
              <w:caps/>
              <w:sz w:val="24"/>
              <w:szCs w:val="32"/>
              <w:lang w:bidi="en-US"/>
            </w:rPr>
            <w:t>THE ROLE OF HEALTH INEQUALITY IN ACHIEVING UNIVERSAL PRIMARY EDUCATION: A CROSS-NATIONAL panel ANALYSIS</w:t>
          </w:r>
        </w:p>
      </w:sdtContent>
    </w:sdt>
    <w:p w:rsidR="006A63BF" w:rsidRPr="006761A2" w:rsidRDefault="006A63BF" w:rsidP="00E874F6">
      <w:pPr>
        <w:spacing w:after="0" w:line="240" w:lineRule="auto"/>
        <w:jc w:val="center"/>
        <w:rPr>
          <w:rFonts w:ascii="Times New Roman" w:eastAsia="Times New Roman" w:hAnsi="Times New Roman" w:cs="Times New Roman"/>
          <w:caps/>
          <w:sz w:val="24"/>
          <w:szCs w:val="32"/>
          <w:lang w:bidi="en-US"/>
        </w:rPr>
      </w:pPr>
    </w:p>
    <w:p w:rsidR="006A63BF" w:rsidRPr="006761A2" w:rsidRDefault="006A63BF" w:rsidP="00E874F6">
      <w:pPr>
        <w:spacing w:after="0" w:line="240" w:lineRule="auto"/>
        <w:jc w:val="center"/>
        <w:rPr>
          <w:rFonts w:ascii="Times New Roman" w:eastAsia="Times New Roman" w:hAnsi="Times New Roman" w:cs="Times New Roman"/>
          <w:caps/>
          <w:sz w:val="24"/>
          <w:szCs w:val="32"/>
          <w:lang w:bidi="en-US"/>
        </w:rPr>
      </w:pPr>
    </w:p>
    <w:sdt>
      <w:sdtPr>
        <w:rPr>
          <w:rFonts w:ascii="Times New Roman" w:eastAsia="Times New Roman" w:hAnsi="Times New Roman" w:cs="Times New Roman"/>
          <w:caps/>
          <w:sz w:val="24"/>
          <w:szCs w:val="32"/>
          <w:lang w:bidi="en-US"/>
        </w:rPr>
        <w:id w:val="30091875"/>
        <w:lock w:val="contentLocked"/>
        <w:placeholder>
          <w:docPart w:val="657C1F2AE16346AF9F1584A5D21187E9"/>
        </w:placeholder>
        <w:group/>
      </w:sdtPr>
      <w:sdtEndPr/>
      <w:sdtContent>
        <w:p w:rsidR="006A63BF" w:rsidRPr="006761A2" w:rsidRDefault="006A63BF" w:rsidP="00E874F6">
          <w:pPr>
            <w:spacing w:after="0" w:line="240" w:lineRule="auto"/>
            <w:jc w:val="center"/>
            <w:rPr>
              <w:rFonts w:ascii="Times New Roman" w:eastAsia="Times New Roman" w:hAnsi="Times New Roman" w:cs="Times New Roman"/>
              <w:caps/>
              <w:sz w:val="24"/>
              <w:szCs w:val="32"/>
              <w:lang w:bidi="en-US"/>
            </w:rPr>
          </w:pPr>
          <w:r w:rsidRPr="006761A2">
            <w:rPr>
              <w:rFonts w:ascii="Times New Roman" w:eastAsia="Times New Roman" w:hAnsi="Times New Roman" w:cs="Times New Roman"/>
              <w:caps/>
              <w:sz w:val="24"/>
              <w:szCs w:val="32"/>
              <w:lang w:bidi="en-US"/>
            </w:rPr>
            <w:t>A thesis approved for the</w:t>
          </w:r>
        </w:p>
      </w:sdtContent>
    </w:sdt>
    <w:sdt>
      <w:sdtPr>
        <w:rPr>
          <w:rFonts w:ascii="Times New Roman" w:eastAsia="Times New Roman" w:hAnsi="Times New Roman" w:cs="Times New Roman"/>
          <w:caps/>
          <w:sz w:val="24"/>
          <w:szCs w:val="32"/>
          <w:lang w:bidi="en-US"/>
        </w:rPr>
        <w:alias w:val="Select the exact name of your academic unit"/>
        <w:tag w:val="Exact name of your academic unit in ALL CAPS"/>
        <w:id w:val="8173889"/>
        <w:placeholder>
          <w:docPart w:val="F8B268AC506044F984FD9B8AD37E80B6"/>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rsidR="006A63BF" w:rsidRPr="006761A2" w:rsidRDefault="006A63BF" w:rsidP="00E874F6">
          <w:pPr>
            <w:spacing w:after="0" w:line="240" w:lineRule="auto"/>
            <w:jc w:val="center"/>
            <w:rPr>
              <w:rFonts w:ascii="Times New Roman" w:eastAsia="Times New Roman" w:hAnsi="Times New Roman" w:cs="Times New Roman"/>
              <w:caps/>
              <w:sz w:val="24"/>
              <w:szCs w:val="32"/>
              <w:lang w:bidi="en-US"/>
            </w:rPr>
          </w:pPr>
          <w:r w:rsidRPr="006761A2">
            <w:rPr>
              <w:rFonts w:ascii="Times New Roman" w:eastAsia="Times New Roman" w:hAnsi="Times New Roman" w:cs="Times New Roman"/>
              <w:caps/>
              <w:sz w:val="24"/>
              <w:szCs w:val="32"/>
              <w:lang w:bidi="en-US"/>
            </w:rPr>
            <w:t>Department of Sociology</w:t>
          </w:r>
        </w:p>
      </w:sdtContent>
    </w:sdt>
    <w:p w:rsidR="006A63BF" w:rsidRPr="006761A2" w:rsidRDefault="006A63BF" w:rsidP="00E874F6">
      <w:pPr>
        <w:spacing w:after="0" w:line="240" w:lineRule="auto"/>
        <w:jc w:val="center"/>
        <w:rPr>
          <w:rFonts w:ascii="Times New Roman" w:eastAsia="Times New Roman" w:hAnsi="Times New Roman" w:cs="Times New Roman"/>
          <w:caps/>
          <w:sz w:val="24"/>
          <w:szCs w:val="32"/>
          <w:lang w:bidi="en-US"/>
        </w:rPr>
      </w:pPr>
    </w:p>
    <w:p w:rsidR="006A63BF" w:rsidRPr="006761A2" w:rsidRDefault="006A63BF" w:rsidP="00E874F6">
      <w:pPr>
        <w:spacing w:after="0" w:line="240" w:lineRule="auto"/>
        <w:jc w:val="center"/>
        <w:rPr>
          <w:rFonts w:ascii="Times New Roman" w:eastAsia="Times New Roman" w:hAnsi="Times New Roman" w:cs="Times New Roman"/>
          <w:caps/>
          <w:sz w:val="24"/>
          <w:szCs w:val="32"/>
          <w:lang w:bidi="en-US"/>
        </w:rPr>
      </w:pPr>
    </w:p>
    <w:p w:rsidR="006A63BF" w:rsidRPr="006761A2" w:rsidRDefault="006A63BF" w:rsidP="00E874F6">
      <w:pPr>
        <w:spacing w:after="0" w:line="240" w:lineRule="auto"/>
        <w:jc w:val="center"/>
        <w:rPr>
          <w:rFonts w:ascii="Times New Roman" w:eastAsia="Times New Roman" w:hAnsi="Times New Roman" w:cs="Times New Roman"/>
          <w:caps/>
          <w:sz w:val="24"/>
          <w:szCs w:val="32"/>
          <w:lang w:bidi="en-US"/>
        </w:rPr>
      </w:pPr>
    </w:p>
    <w:p w:rsidR="006A63BF" w:rsidRPr="006761A2" w:rsidRDefault="006A63BF" w:rsidP="00E874F6">
      <w:pPr>
        <w:spacing w:after="0" w:line="240" w:lineRule="auto"/>
        <w:jc w:val="center"/>
        <w:rPr>
          <w:rFonts w:ascii="Times New Roman" w:eastAsia="Times New Roman" w:hAnsi="Times New Roman" w:cs="Times New Roman"/>
          <w:caps/>
          <w:sz w:val="24"/>
          <w:szCs w:val="32"/>
          <w:lang w:bidi="en-US"/>
        </w:rPr>
      </w:pPr>
    </w:p>
    <w:p w:rsidR="006A63BF" w:rsidRPr="006761A2" w:rsidRDefault="006A63BF" w:rsidP="00E874F6">
      <w:pPr>
        <w:spacing w:after="0" w:line="240" w:lineRule="auto"/>
        <w:jc w:val="center"/>
        <w:rPr>
          <w:rFonts w:ascii="Times New Roman" w:eastAsia="Times New Roman" w:hAnsi="Times New Roman" w:cs="Times New Roman"/>
          <w:caps/>
          <w:sz w:val="24"/>
          <w:szCs w:val="32"/>
          <w:lang w:bidi="en-US"/>
        </w:rPr>
      </w:pPr>
    </w:p>
    <w:p w:rsidR="006A63BF" w:rsidRPr="006761A2" w:rsidRDefault="006A63BF" w:rsidP="00E874F6">
      <w:pPr>
        <w:spacing w:after="0" w:line="240" w:lineRule="auto"/>
        <w:jc w:val="center"/>
        <w:rPr>
          <w:rFonts w:ascii="Times New Roman" w:eastAsia="Times New Roman" w:hAnsi="Times New Roman" w:cs="Times New Roman"/>
          <w:caps/>
          <w:sz w:val="24"/>
          <w:szCs w:val="32"/>
          <w:lang w:bidi="en-US"/>
        </w:rPr>
      </w:pPr>
    </w:p>
    <w:p w:rsidR="006A63BF" w:rsidRPr="006761A2" w:rsidRDefault="006A63BF" w:rsidP="00E874F6">
      <w:pPr>
        <w:spacing w:after="0" w:line="240" w:lineRule="auto"/>
        <w:jc w:val="center"/>
        <w:rPr>
          <w:rFonts w:ascii="Times New Roman" w:eastAsia="Times New Roman" w:hAnsi="Times New Roman" w:cs="Times New Roman"/>
          <w:caps/>
          <w:sz w:val="24"/>
          <w:szCs w:val="32"/>
          <w:lang w:bidi="en-US"/>
        </w:rPr>
      </w:pPr>
    </w:p>
    <w:p w:rsidR="006A63BF" w:rsidRPr="006761A2" w:rsidRDefault="006A63BF" w:rsidP="00E874F6">
      <w:pPr>
        <w:spacing w:after="0" w:line="240" w:lineRule="auto"/>
        <w:jc w:val="center"/>
        <w:rPr>
          <w:rFonts w:ascii="Times New Roman" w:eastAsia="Times New Roman" w:hAnsi="Times New Roman" w:cs="Times New Roman"/>
          <w:caps/>
          <w:sz w:val="24"/>
          <w:szCs w:val="32"/>
          <w:lang w:bidi="en-US"/>
        </w:rPr>
      </w:pPr>
    </w:p>
    <w:sdt>
      <w:sdtPr>
        <w:rPr>
          <w:rFonts w:ascii="Times New Roman" w:eastAsia="Times New Roman" w:hAnsi="Times New Roman" w:cs="Times New Roman"/>
          <w:caps/>
          <w:color w:val="808080"/>
          <w:sz w:val="24"/>
          <w:szCs w:val="32"/>
          <w:lang w:bidi="en-US"/>
        </w:rPr>
        <w:id w:val="30091876"/>
        <w:lock w:val="contentLocked"/>
        <w:placeholder>
          <w:docPart w:val="657C1F2AE16346AF9F1584A5D21187E9"/>
        </w:placeholder>
        <w:group/>
      </w:sdtPr>
      <w:sdtEndPr/>
      <w:sdtContent>
        <w:p w:rsidR="006A63BF" w:rsidRPr="006761A2" w:rsidRDefault="006A63BF" w:rsidP="00E874F6">
          <w:pPr>
            <w:spacing w:after="0" w:line="240" w:lineRule="auto"/>
            <w:jc w:val="center"/>
            <w:rPr>
              <w:rFonts w:ascii="Times New Roman" w:eastAsia="Times New Roman" w:hAnsi="Times New Roman" w:cs="Times New Roman"/>
              <w:caps/>
              <w:sz w:val="24"/>
              <w:szCs w:val="32"/>
              <w:lang w:bidi="en-US"/>
            </w:rPr>
          </w:pPr>
          <w:r w:rsidRPr="006761A2">
            <w:rPr>
              <w:rFonts w:ascii="Times New Roman" w:eastAsia="Times New Roman" w:hAnsi="Times New Roman" w:cs="Times New Roman"/>
              <w:caps/>
              <w:sz w:val="24"/>
              <w:szCs w:val="32"/>
              <w:lang w:bidi="en-US"/>
            </w:rPr>
            <w:t>By</w:t>
          </w:r>
        </w:p>
      </w:sdtContent>
    </w:sdt>
    <w:p w:rsidR="006A63BF" w:rsidRPr="006761A2" w:rsidRDefault="006A63BF" w:rsidP="00E874F6">
      <w:pPr>
        <w:spacing w:after="0" w:line="240" w:lineRule="auto"/>
        <w:jc w:val="center"/>
        <w:rPr>
          <w:rFonts w:ascii="Times New Roman" w:eastAsia="Times New Roman" w:hAnsi="Times New Roman" w:cs="Times New Roman"/>
          <w:sz w:val="24"/>
          <w:szCs w:val="32"/>
          <w:lang w:bidi="en-US"/>
        </w:rPr>
      </w:pPr>
    </w:p>
    <w:p w:rsidR="006A63BF" w:rsidRPr="006761A2" w:rsidRDefault="006A63BF" w:rsidP="00E874F6">
      <w:pPr>
        <w:spacing w:after="0" w:line="240" w:lineRule="auto"/>
        <w:jc w:val="center"/>
        <w:rPr>
          <w:rFonts w:ascii="Times New Roman" w:eastAsia="Times New Roman" w:hAnsi="Times New Roman" w:cs="Times New Roman"/>
          <w:sz w:val="24"/>
          <w:szCs w:val="32"/>
          <w:lang w:bidi="en-US"/>
        </w:rPr>
      </w:pPr>
    </w:p>
    <w:p w:rsidR="006A63BF" w:rsidRPr="006761A2" w:rsidRDefault="006A63BF" w:rsidP="00E874F6">
      <w:pPr>
        <w:spacing w:after="0" w:line="240" w:lineRule="auto"/>
        <w:jc w:val="center"/>
        <w:rPr>
          <w:rFonts w:ascii="Times New Roman" w:eastAsia="Times New Roman" w:hAnsi="Times New Roman" w:cs="Times New Roman"/>
          <w:sz w:val="24"/>
          <w:szCs w:val="32"/>
          <w:lang w:bidi="en-US"/>
        </w:rPr>
      </w:pPr>
    </w:p>
    <w:p w:rsidR="006A63BF" w:rsidRPr="006761A2" w:rsidRDefault="006A63BF" w:rsidP="00E874F6">
      <w:pPr>
        <w:spacing w:after="0" w:line="240" w:lineRule="auto"/>
        <w:jc w:val="right"/>
        <w:rPr>
          <w:rFonts w:ascii="Times New Roman" w:eastAsia="Times New Roman" w:hAnsi="Times New Roman" w:cs="Times New Roman"/>
          <w:sz w:val="24"/>
          <w:szCs w:val="32"/>
          <w:lang w:bidi="en-US"/>
        </w:rPr>
      </w:pPr>
      <w:r w:rsidRPr="006761A2">
        <w:rPr>
          <w:rFonts w:ascii="Times New Roman" w:eastAsia="Times New Roman" w:hAnsi="Times New Roman" w:cs="Times New Roman"/>
          <w:sz w:val="24"/>
          <w:szCs w:val="32"/>
          <w:lang w:bidi="en-US"/>
        </w:rPr>
        <w:t>______________________________</w:t>
      </w:r>
    </w:p>
    <w:p w:rsidR="006A63BF" w:rsidRPr="006761A2" w:rsidRDefault="00F54096" w:rsidP="00E874F6">
      <w:pPr>
        <w:spacing w:after="0" w:line="240" w:lineRule="auto"/>
        <w:jc w:val="right"/>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alias w:val="Select the appropriate prefix"/>
          <w:tag w:val="Prefix"/>
          <w:id w:val="3768269"/>
          <w:placeholder>
            <w:docPart w:val="25DBA41B2A2A4AD8994134C0B1E060FC"/>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6A63BF" w:rsidRPr="006761A2">
            <w:rPr>
              <w:rFonts w:ascii="Times New Roman" w:eastAsia="Times New Roman" w:hAnsi="Times New Roman" w:cs="Times New Roman"/>
              <w:sz w:val="24"/>
              <w:szCs w:val="32"/>
              <w:lang w:bidi="en-US"/>
            </w:rPr>
            <w:t>Dr.</w:t>
          </w:r>
        </w:sdtContent>
      </w:sdt>
      <w:r w:rsidR="006A63BF" w:rsidRPr="006761A2">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committee chair name"/>
          <w:tag w:val="committee chair"/>
          <w:id w:val="30091849"/>
          <w:placeholder>
            <w:docPart w:val="657C1F2AE16346AF9F1584A5D21187E9"/>
          </w:placeholder>
        </w:sdtPr>
        <w:sdtEndPr/>
        <w:sdtContent>
          <w:r w:rsidR="006A63BF" w:rsidRPr="006761A2">
            <w:rPr>
              <w:rFonts w:ascii="Times New Roman" w:eastAsia="Times New Roman" w:hAnsi="Times New Roman" w:cs="Times New Roman"/>
              <w:sz w:val="24"/>
              <w:szCs w:val="32"/>
              <w:lang w:bidi="en-US"/>
            </w:rPr>
            <w:t>Rob Clark</w:t>
          </w:r>
        </w:sdtContent>
      </w:sdt>
      <w:r w:rsidR="006A63BF" w:rsidRPr="006761A2">
        <w:rPr>
          <w:rFonts w:ascii="Times New Roman" w:eastAsia="Times New Roman" w:hAnsi="Times New Roman" w:cs="Times New Roman"/>
          <w:sz w:val="24"/>
          <w:szCs w:val="32"/>
          <w:lang w:bidi="en-US"/>
        </w:rPr>
        <w:t>, Chair</w:t>
      </w:r>
    </w:p>
    <w:p w:rsidR="006A63BF" w:rsidRPr="006761A2" w:rsidRDefault="006A63BF" w:rsidP="00E874F6">
      <w:pPr>
        <w:spacing w:after="0" w:line="240" w:lineRule="auto"/>
        <w:jc w:val="right"/>
        <w:rPr>
          <w:rFonts w:ascii="Times New Roman" w:eastAsia="Times New Roman" w:hAnsi="Times New Roman" w:cs="Times New Roman"/>
          <w:sz w:val="24"/>
          <w:szCs w:val="32"/>
          <w:lang w:bidi="en-US"/>
        </w:rPr>
      </w:pPr>
    </w:p>
    <w:p w:rsidR="006A63BF" w:rsidRPr="006761A2" w:rsidRDefault="006A63BF" w:rsidP="00E874F6">
      <w:pPr>
        <w:spacing w:after="0" w:line="240" w:lineRule="auto"/>
        <w:jc w:val="right"/>
        <w:rPr>
          <w:rFonts w:ascii="Times New Roman" w:eastAsia="Times New Roman" w:hAnsi="Times New Roman" w:cs="Times New Roman"/>
          <w:sz w:val="24"/>
          <w:szCs w:val="32"/>
          <w:lang w:bidi="en-US"/>
        </w:rPr>
      </w:pPr>
    </w:p>
    <w:p w:rsidR="006A63BF" w:rsidRPr="006761A2" w:rsidRDefault="006A63BF" w:rsidP="00E874F6">
      <w:pPr>
        <w:spacing w:after="0" w:line="240" w:lineRule="auto"/>
        <w:jc w:val="right"/>
        <w:rPr>
          <w:rFonts w:ascii="Times New Roman" w:eastAsia="Times New Roman" w:hAnsi="Times New Roman" w:cs="Times New Roman"/>
          <w:sz w:val="24"/>
          <w:szCs w:val="32"/>
          <w:lang w:bidi="en-US"/>
        </w:rPr>
      </w:pPr>
      <w:r w:rsidRPr="006761A2">
        <w:rPr>
          <w:rFonts w:ascii="Times New Roman" w:eastAsia="Times New Roman" w:hAnsi="Times New Roman" w:cs="Times New Roman"/>
          <w:sz w:val="24"/>
          <w:szCs w:val="32"/>
          <w:lang w:bidi="en-US"/>
        </w:rPr>
        <w:t>______________________________</w:t>
      </w:r>
    </w:p>
    <w:p w:rsidR="006A63BF" w:rsidRPr="006761A2" w:rsidRDefault="00F54096" w:rsidP="00E874F6">
      <w:pPr>
        <w:spacing w:after="0" w:line="240" w:lineRule="auto"/>
        <w:jc w:val="right"/>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alias w:val="Select the appropriate prefix"/>
          <w:tag w:val="Prefix"/>
          <w:id w:val="8173872"/>
          <w:placeholder>
            <w:docPart w:val="1791CA4F5CAE4BA787827D33A7FCA6DF"/>
          </w:placeholder>
          <w:dropDownList>
            <w:listItem w:displayText="[Prefix]" w:value="[Prefix]"/>
            <w:listItem w:displayText="Dr." w:value="Dr."/>
            <w:listItem w:displayText="Mr." w:value="Mr."/>
            <w:listItem w:displayText="Mrs." w:value="Mrs."/>
            <w:listItem w:displayText="Ms." w:value="Ms."/>
          </w:dropDownList>
        </w:sdtPr>
        <w:sdtEndPr/>
        <w:sdtContent>
          <w:r w:rsidR="006A63BF" w:rsidRPr="006761A2">
            <w:rPr>
              <w:rFonts w:ascii="Times New Roman" w:eastAsia="Times New Roman" w:hAnsi="Times New Roman" w:cs="Times New Roman"/>
              <w:sz w:val="24"/>
              <w:szCs w:val="32"/>
              <w:lang w:bidi="en-US"/>
            </w:rPr>
            <w:t>Dr.</w:t>
          </w:r>
        </w:sdtContent>
      </w:sdt>
      <w:r w:rsidR="006A63BF" w:rsidRPr="006761A2">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2nd member name"/>
          <w:tag w:val="2nd member"/>
          <w:id w:val="30091850"/>
          <w:placeholder>
            <w:docPart w:val="3AF3E09BF3EB4E1CBBBB4E1C9655DD24"/>
          </w:placeholder>
        </w:sdtPr>
        <w:sdtEndPr/>
        <w:sdtContent>
          <w:r w:rsidR="006A63BF" w:rsidRPr="006761A2">
            <w:rPr>
              <w:rFonts w:ascii="Times New Roman" w:eastAsia="Times New Roman" w:hAnsi="Times New Roman" w:cs="Times New Roman"/>
              <w:sz w:val="24"/>
              <w:szCs w:val="32"/>
              <w:lang w:bidi="en-US"/>
            </w:rPr>
            <w:t>Ann Beutel</w:t>
          </w:r>
        </w:sdtContent>
      </w:sdt>
    </w:p>
    <w:p w:rsidR="006A63BF" w:rsidRPr="006761A2" w:rsidRDefault="006A63BF" w:rsidP="00E874F6">
      <w:pPr>
        <w:spacing w:after="0" w:line="240" w:lineRule="auto"/>
        <w:jc w:val="right"/>
        <w:rPr>
          <w:rFonts w:ascii="Times New Roman" w:eastAsia="Times New Roman" w:hAnsi="Times New Roman" w:cs="Times New Roman"/>
          <w:sz w:val="24"/>
          <w:szCs w:val="32"/>
          <w:lang w:bidi="en-US"/>
        </w:rPr>
      </w:pPr>
    </w:p>
    <w:p w:rsidR="006A63BF" w:rsidRPr="006761A2" w:rsidRDefault="006A63BF" w:rsidP="00E874F6">
      <w:pPr>
        <w:spacing w:after="0" w:line="240" w:lineRule="auto"/>
        <w:jc w:val="right"/>
        <w:rPr>
          <w:rFonts w:ascii="Times New Roman" w:eastAsia="Times New Roman" w:hAnsi="Times New Roman" w:cs="Times New Roman"/>
          <w:sz w:val="24"/>
          <w:szCs w:val="32"/>
          <w:lang w:bidi="en-US"/>
        </w:rPr>
      </w:pPr>
    </w:p>
    <w:p w:rsidR="006A63BF" w:rsidRPr="006761A2" w:rsidRDefault="006A63BF" w:rsidP="00E874F6">
      <w:pPr>
        <w:spacing w:after="0" w:line="240" w:lineRule="auto"/>
        <w:jc w:val="right"/>
        <w:rPr>
          <w:rFonts w:ascii="Times New Roman" w:eastAsia="Times New Roman" w:hAnsi="Times New Roman" w:cs="Times New Roman"/>
          <w:sz w:val="24"/>
          <w:szCs w:val="32"/>
          <w:lang w:bidi="en-US"/>
        </w:rPr>
      </w:pPr>
      <w:r w:rsidRPr="006761A2">
        <w:rPr>
          <w:rFonts w:ascii="Times New Roman" w:eastAsia="Times New Roman" w:hAnsi="Times New Roman" w:cs="Times New Roman"/>
          <w:sz w:val="24"/>
          <w:szCs w:val="32"/>
          <w:lang w:bidi="en-US"/>
        </w:rPr>
        <w:t>______________________________</w:t>
      </w:r>
    </w:p>
    <w:p w:rsidR="006A63BF" w:rsidRPr="006761A2" w:rsidRDefault="00F54096" w:rsidP="00E874F6">
      <w:pPr>
        <w:spacing w:after="0" w:line="240" w:lineRule="auto"/>
        <w:jc w:val="right"/>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alias w:val="Select the appropriate prefix"/>
          <w:tag w:val="Prefix"/>
          <w:id w:val="30091851"/>
          <w:placeholder>
            <w:docPart w:val="B3CBDE18F9F84FFEBD09DAF8915F9AA7"/>
          </w:placeholder>
          <w:dropDownList>
            <w:listItem w:displayText="[Prefix]" w:value="[Prefix]"/>
            <w:listItem w:displayText="Dr." w:value="Dr."/>
            <w:listItem w:displayText="Mr." w:value="Mr."/>
            <w:listItem w:displayText="Mrs." w:value="Mrs."/>
            <w:listItem w:displayText="Ms." w:value="Ms."/>
          </w:dropDownList>
        </w:sdtPr>
        <w:sdtEndPr/>
        <w:sdtContent>
          <w:r w:rsidR="006A63BF" w:rsidRPr="006761A2">
            <w:rPr>
              <w:rFonts w:ascii="Times New Roman" w:eastAsia="Times New Roman" w:hAnsi="Times New Roman" w:cs="Times New Roman"/>
              <w:sz w:val="24"/>
              <w:szCs w:val="32"/>
              <w:lang w:bidi="en-US"/>
            </w:rPr>
            <w:t>Dr.</w:t>
          </w:r>
        </w:sdtContent>
      </w:sdt>
      <w:r w:rsidR="006A63BF" w:rsidRPr="006761A2">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3rd member name"/>
          <w:tag w:val="3rd member"/>
          <w:id w:val="30091852"/>
          <w:placeholder>
            <w:docPart w:val="2D3E7F85E7474A189F2B863A6578A77B"/>
          </w:placeholder>
        </w:sdtPr>
        <w:sdtEndPr/>
        <w:sdtContent>
          <w:r w:rsidR="006A63BF" w:rsidRPr="006761A2">
            <w:rPr>
              <w:rFonts w:ascii="Times New Roman" w:eastAsia="Times New Roman" w:hAnsi="Times New Roman" w:cs="Times New Roman"/>
              <w:sz w:val="24"/>
              <w:szCs w:val="32"/>
              <w:lang w:bidi="en-US"/>
            </w:rPr>
            <w:t>Martin Piotrowski</w:t>
          </w:r>
        </w:sdtContent>
      </w:sdt>
    </w:p>
    <w:p w:rsidR="006A63BF" w:rsidRPr="006761A2" w:rsidRDefault="006A63BF" w:rsidP="00E874F6">
      <w:pPr>
        <w:spacing w:after="0" w:line="240" w:lineRule="auto"/>
        <w:jc w:val="right"/>
        <w:rPr>
          <w:rFonts w:ascii="Times New Roman" w:eastAsia="Times New Roman" w:hAnsi="Times New Roman" w:cs="Times New Roman"/>
          <w:sz w:val="24"/>
          <w:szCs w:val="32"/>
          <w:lang w:bidi="en-US"/>
        </w:rPr>
      </w:pPr>
    </w:p>
    <w:p w:rsidR="006A63BF" w:rsidRPr="006761A2" w:rsidRDefault="006A63BF" w:rsidP="00E874F6">
      <w:pPr>
        <w:pBdr>
          <w:top w:val="nil"/>
          <w:left w:val="nil"/>
          <w:bottom w:val="nil"/>
          <w:right w:val="nil"/>
          <w:between w:val="nil"/>
          <w:bar w:val="nil"/>
        </w:pBdr>
        <w:spacing w:line="480" w:lineRule="auto"/>
        <w:jc w:val="center"/>
        <w:rPr>
          <w:rFonts w:ascii="Times New Roman" w:eastAsia="Calibri" w:hAnsi="Times New Roman" w:cs="Calibri"/>
          <w:color w:val="000000"/>
          <w:sz w:val="24"/>
          <w:szCs w:val="24"/>
          <w:u w:color="000000"/>
          <w:bdr w:val="nil"/>
        </w:rPr>
      </w:pPr>
    </w:p>
    <w:p w:rsidR="006A63BF" w:rsidRPr="006761A2" w:rsidRDefault="006A63BF" w:rsidP="00E874F6">
      <w:pPr>
        <w:pBdr>
          <w:top w:val="nil"/>
          <w:left w:val="nil"/>
          <w:bottom w:val="nil"/>
          <w:right w:val="nil"/>
          <w:between w:val="nil"/>
          <w:bar w:val="nil"/>
        </w:pBdr>
        <w:spacing w:line="480" w:lineRule="auto"/>
        <w:jc w:val="center"/>
        <w:rPr>
          <w:rFonts w:ascii="Times New Roman" w:eastAsia="Calibri" w:hAnsi="Times New Roman" w:cs="Calibri"/>
          <w:color w:val="000000"/>
          <w:sz w:val="24"/>
          <w:szCs w:val="24"/>
          <w:u w:color="000000"/>
          <w:bdr w:val="nil"/>
        </w:rPr>
      </w:pPr>
    </w:p>
    <w:p w:rsidR="006A63BF" w:rsidRPr="006761A2" w:rsidRDefault="006A63BF" w:rsidP="00E874F6">
      <w:pPr>
        <w:pBdr>
          <w:top w:val="nil"/>
          <w:left w:val="nil"/>
          <w:bottom w:val="nil"/>
          <w:right w:val="nil"/>
          <w:between w:val="nil"/>
          <w:bar w:val="nil"/>
        </w:pBdr>
        <w:spacing w:line="240" w:lineRule="auto"/>
        <w:jc w:val="center"/>
        <w:rPr>
          <w:rFonts w:ascii="Times New Roman" w:eastAsia="Calibri" w:hAnsi="Times New Roman" w:cs="Calibri"/>
          <w:color w:val="000000"/>
          <w:sz w:val="24"/>
          <w:szCs w:val="24"/>
          <w:u w:color="000000"/>
          <w:bdr w:val="nil"/>
        </w:rPr>
      </w:pPr>
    </w:p>
    <w:p w:rsidR="006A63BF" w:rsidRPr="006761A2" w:rsidRDefault="006A63BF" w:rsidP="00E874F6">
      <w:pPr>
        <w:pBdr>
          <w:top w:val="nil"/>
          <w:left w:val="nil"/>
          <w:bottom w:val="nil"/>
          <w:right w:val="nil"/>
          <w:between w:val="nil"/>
          <w:bar w:val="nil"/>
        </w:pBdr>
        <w:spacing w:line="240" w:lineRule="auto"/>
        <w:jc w:val="center"/>
        <w:rPr>
          <w:rFonts w:ascii="Times New Roman" w:eastAsia="Calibri" w:hAnsi="Times New Roman" w:cs="Calibri"/>
          <w:b/>
          <w:bCs/>
          <w:color w:val="000000"/>
          <w:sz w:val="24"/>
          <w:szCs w:val="24"/>
          <w:u w:color="000000"/>
          <w:bdr w:val="nil"/>
        </w:rPr>
      </w:pPr>
    </w:p>
    <w:p w:rsidR="006A63BF" w:rsidRPr="006761A2" w:rsidRDefault="006A63BF" w:rsidP="00E874F6">
      <w:pPr>
        <w:pBdr>
          <w:top w:val="nil"/>
          <w:left w:val="nil"/>
          <w:bottom w:val="nil"/>
          <w:right w:val="nil"/>
          <w:between w:val="nil"/>
          <w:bar w:val="nil"/>
        </w:pBdr>
        <w:spacing w:line="240" w:lineRule="auto"/>
        <w:jc w:val="center"/>
        <w:rPr>
          <w:rFonts w:ascii="Times New Roman" w:eastAsia="Calibri" w:hAnsi="Times New Roman" w:cs="Calibri"/>
          <w:b/>
          <w:bCs/>
          <w:color w:val="000000"/>
          <w:sz w:val="24"/>
          <w:szCs w:val="24"/>
          <w:u w:color="000000"/>
          <w:bdr w:val="nil"/>
        </w:rPr>
      </w:pPr>
    </w:p>
    <w:p w:rsidR="006A63BF" w:rsidRPr="006761A2" w:rsidRDefault="006A63BF" w:rsidP="00E874F6">
      <w:pPr>
        <w:pBdr>
          <w:top w:val="nil"/>
          <w:left w:val="nil"/>
          <w:bottom w:val="nil"/>
          <w:right w:val="nil"/>
          <w:between w:val="nil"/>
          <w:bar w:val="nil"/>
        </w:pBdr>
        <w:spacing w:line="240" w:lineRule="auto"/>
        <w:jc w:val="center"/>
        <w:rPr>
          <w:rFonts w:ascii="Times New Roman" w:eastAsia="Calibri" w:hAnsi="Times New Roman" w:cs="Calibri"/>
          <w:b/>
          <w:bCs/>
          <w:color w:val="000000"/>
          <w:sz w:val="24"/>
          <w:szCs w:val="24"/>
          <w:u w:color="000000"/>
          <w:bdr w:val="nil"/>
        </w:rPr>
      </w:pPr>
    </w:p>
    <w:p w:rsidR="006A63BF" w:rsidRPr="006761A2" w:rsidRDefault="006A63BF" w:rsidP="00E874F6">
      <w:pPr>
        <w:pBdr>
          <w:top w:val="nil"/>
          <w:left w:val="nil"/>
          <w:bottom w:val="nil"/>
          <w:right w:val="nil"/>
          <w:between w:val="nil"/>
          <w:bar w:val="nil"/>
        </w:pBdr>
        <w:spacing w:line="240" w:lineRule="auto"/>
        <w:jc w:val="center"/>
        <w:rPr>
          <w:rFonts w:ascii="Times New Roman" w:eastAsia="Calibri" w:hAnsi="Times New Roman" w:cs="Calibri"/>
          <w:b/>
          <w:bCs/>
          <w:color w:val="000000"/>
          <w:sz w:val="24"/>
          <w:szCs w:val="24"/>
          <w:u w:color="000000"/>
          <w:bdr w:val="nil"/>
        </w:rPr>
      </w:pPr>
    </w:p>
    <w:p w:rsidR="006A63BF" w:rsidRPr="006761A2" w:rsidRDefault="006A63BF" w:rsidP="00E874F6">
      <w:pPr>
        <w:pBdr>
          <w:top w:val="nil"/>
          <w:left w:val="nil"/>
          <w:bottom w:val="nil"/>
          <w:right w:val="nil"/>
          <w:between w:val="nil"/>
          <w:bar w:val="nil"/>
        </w:pBdr>
        <w:spacing w:line="240" w:lineRule="auto"/>
        <w:jc w:val="center"/>
        <w:rPr>
          <w:rFonts w:ascii="Times New Roman" w:eastAsia="Calibri" w:hAnsi="Times New Roman" w:cs="Calibri"/>
          <w:b/>
          <w:bCs/>
          <w:color w:val="000000"/>
          <w:sz w:val="24"/>
          <w:szCs w:val="24"/>
          <w:u w:color="000000"/>
          <w:bdr w:val="nil"/>
        </w:rPr>
      </w:pPr>
    </w:p>
    <w:p w:rsidR="006A63BF" w:rsidRPr="006761A2" w:rsidRDefault="006A63BF" w:rsidP="00E874F6">
      <w:pPr>
        <w:pBdr>
          <w:top w:val="nil"/>
          <w:left w:val="nil"/>
          <w:bottom w:val="nil"/>
          <w:right w:val="nil"/>
          <w:between w:val="nil"/>
          <w:bar w:val="nil"/>
        </w:pBdr>
        <w:spacing w:line="240" w:lineRule="auto"/>
        <w:jc w:val="center"/>
        <w:rPr>
          <w:rFonts w:ascii="Times New Roman" w:eastAsia="Calibri" w:hAnsi="Times New Roman" w:cs="Calibri"/>
          <w:b/>
          <w:bCs/>
          <w:color w:val="000000"/>
          <w:sz w:val="24"/>
          <w:szCs w:val="24"/>
          <w:u w:color="000000"/>
          <w:bdr w:val="nil"/>
        </w:rPr>
      </w:pPr>
    </w:p>
    <w:p w:rsidR="006A63BF" w:rsidRPr="006761A2" w:rsidRDefault="006A63BF" w:rsidP="00E874F6">
      <w:pPr>
        <w:pBdr>
          <w:top w:val="nil"/>
          <w:left w:val="nil"/>
          <w:bottom w:val="nil"/>
          <w:right w:val="nil"/>
          <w:between w:val="nil"/>
          <w:bar w:val="nil"/>
        </w:pBdr>
        <w:spacing w:line="240" w:lineRule="auto"/>
        <w:jc w:val="center"/>
        <w:rPr>
          <w:rFonts w:ascii="Times New Roman" w:eastAsia="Calibri" w:hAnsi="Times New Roman" w:cs="Calibri"/>
          <w:b/>
          <w:bCs/>
          <w:color w:val="000000"/>
          <w:sz w:val="24"/>
          <w:szCs w:val="24"/>
          <w:u w:color="000000"/>
          <w:bdr w:val="nil"/>
        </w:rPr>
      </w:pPr>
    </w:p>
    <w:p w:rsidR="006A63BF" w:rsidRPr="006761A2" w:rsidRDefault="006A63BF" w:rsidP="00E874F6">
      <w:pPr>
        <w:pBdr>
          <w:top w:val="nil"/>
          <w:left w:val="nil"/>
          <w:bottom w:val="nil"/>
          <w:right w:val="nil"/>
          <w:between w:val="nil"/>
          <w:bar w:val="nil"/>
        </w:pBdr>
        <w:spacing w:line="240" w:lineRule="auto"/>
        <w:jc w:val="center"/>
        <w:rPr>
          <w:rFonts w:ascii="Times New Roman" w:eastAsia="Calibri" w:hAnsi="Times New Roman" w:cs="Calibri"/>
          <w:b/>
          <w:bCs/>
          <w:color w:val="000000"/>
          <w:sz w:val="24"/>
          <w:szCs w:val="24"/>
          <w:u w:color="000000"/>
          <w:bdr w:val="nil"/>
        </w:rPr>
      </w:pPr>
    </w:p>
    <w:p w:rsidR="006A63BF" w:rsidRPr="006761A2" w:rsidRDefault="006A63BF" w:rsidP="00E874F6">
      <w:pPr>
        <w:pBdr>
          <w:top w:val="nil"/>
          <w:left w:val="nil"/>
          <w:bottom w:val="nil"/>
          <w:right w:val="nil"/>
          <w:between w:val="nil"/>
          <w:bar w:val="nil"/>
        </w:pBdr>
        <w:spacing w:line="240" w:lineRule="auto"/>
        <w:jc w:val="center"/>
        <w:rPr>
          <w:rFonts w:ascii="Times New Roman" w:eastAsia="Calibri" w:hAnsi="Times New Roman" w:cs="Calibri"/>
          <w:b/>
          <w:bCs/>
          <w:color w:val="000000"/>
          <w:sz w:val="24"/>
          <w:szCs w:val="24"/>
          <w:u w:color="000000"/>
          <w:bdr w:val="nil"/>
        </w:rPr>
      </w:pPr>
    </w:p>
    <w:p w:rsidR="006A63BF" w:rsidRPr="006761A2" w:rsidRDefault="006A63BF" w:rsidP="00E874F6">
      <w:pPr>
        <w:pBdr>
          <w:top w:val="nil"/>
          <w:left w:val="nil"/>
          <w:bottom w:val="nil"/>
          <w:right w:val="nil"/>
          <w:between w:val="nil"/>
          <w:bar w:val="nil"/>
        </w:pBdr>
        <w:spacing w:line="240" w:lineRule="auto"/>
        <w:jc w:val="center"/>
        <w:rPr>
          <w:rFonts w:ascii="Times New Roman" w:eastAsia="Calibri" w:hAnsi="Times New Roman" w:cs="Calibri"/>
          <w:b/>
          <w:bCs/>
          <w:color w:val="000000"/>
          <w:sz w:val="24"/>
          <w:szCs w:val="24"/>
          <w:u w:color="000000"/>
          <w:bdr w:val="nil"/>
        </w:rPr>
      </w:pPr>
    </w:p>
    <w:p w:rsidR="006A63BF" w:rsidRPr="006761A2" w:rsidRDefault="006A63BF" w:rsidP="00E874F6">
      <w:pPr>
        <w:pBdr>
          <w:top w:val="nil"/>
          <w:left w:val="nil"/>
          <w:bottom w:val="nil"/>
          <w:right w:val="nil"/>
          <w:between w:val="nil"/>
          <w:bar w:val="nil"/>
        </w:pBdr>
        <w:spacing w:line="240" w:lineRule="auto"/>
        <w:jc w:val="center"/>
        <w:rPr>
          <w:rFonts w:ascii="Times New Roman" w:eastAsia="Calibri" w:hAnsi="Times New Roman" w:cs="Calibri"/>
          <w:b/>
          <w:bCs/>
          <w:color w:val="000000"/>
          <w:sz w:val="24"/>
          <w:szCs w:val="24"/>
          <w:u w:color="000000"/>
          <w:bdr w:val="nil"/>
        </w:rPr>
      </w:pPr>
    </w:p>
    <w:p w:rsidR="006A63BF" w:rsidRPr="006761A2" w:rsidRDefault="006A63BF" w:rsidP="00E874F6">
      <w:pPr>
        <w:pBdr>
          <w:top w:val="nil"/>
          <w:left w:val="nil"/>
          <w:bottom w:val="nil"/>
          <w:right w:val="nil"/>
          <w:between w:val="nil"/>
          <w:bar w:val="nil"/>
        </w:pBdr>
        <w:spacing w:line="240" w:lineRule="auto"/>
        <w:jc w:val="center"/>
        <w:rPr>
          <w:rFonts w:ascii="Times New Roman" w:eastAsia="Calibri" w:hAnsi="Times New Roman" w:cs="Calibri"/>
          <w:b/>
          <w:bCs/>
          <w:color w:val="000000"/>
          <w:sz w:val="24"/>
          <w:szCs w:val="24"/>
          <w:u w:color="000000"/>
          <w:bdr w:val="nil"/>
        </w:rPr>
      </w:pPr>
    </w:p>
    <w:p w:rsidR="006A63BF" w:rsidRPr="006761A2" w:rsidRDefault="006A63BF" w:rsidP="00E874F6">
      <w:pPr>
        <w:pBdr>
          <w:top w:val="nil"/>
          <w:left w:val="nil"/>
          <w:bottom w:val="nil"/>
          <w:right w:val="nil"/>
          <w:between w:val="nil"/>
          <w:bar w:val="nil"/>
        </w:pBdr>
        <w:spacing w:line="240" w:lineRule="auto"/>
        <w:jc w:val="center"/>
        <w:rPr>
          <w:rFonts w:ascii="Times New Roman" w:eastAsia="Calibri" w:hAnsi="Times New Roman" w:cs="Calibri"/>
          <w:b/>
          <w:bCs/>
          <w:color w:val="000000"/>
          <w:sz w:val="24"/>
          <w:szCs w:val="24"/>
          <w:u w:color="000000"/>
          <w:bdr w:val="nil"/>
        </w:rPr>
      </w:pPr>
    </w:p>
    <w:p w:rsidR="006A63BF" w:rsidRPr="006761A2" w:rsidRDefault="006A63BF" w:rsidP="00E874F6">
      <w:pPr>
        <w:pBdr>
          <w:top w:val="nil"/>
          <w:left w:val="nil"/>
          <w:bottom w:val="nil"/>
          <w:right w:val="nil"/>
          <w:between w:val="nil"/>
          <w:bar w:val="nil"/>
        </w:pBdr>
        <w:spacing w:line="240" w:lineRule="auto"/>
        <w:jc w:val="center"/>
        <w:rPr>
          <w:rFonts w:ascii="Times New Roman" w:eastAsia="Calibri" w:hAnsi="Times New Roman" w:cs="Calibri"/>
          <w:b/>
          <w:bCs/>
          <w:color w:val="000000"/>
          <w:sz w:val="24"/>
          <w:szCs w:val="24"/>
          <w:u w:color="000000"/>
          <w:bdr w:val="nil"/>
        </w:rPr>
      </w:pPr>
    </w:p>
    <w:p w:rsidR="006A63BF" w:rsidRPr="006761A2" w:rsidRDefault="006A63BF" w:rsidP="00E874F6">
      <w:pPr>
        <w:pBdr>
          <w:top w:val="nil"/>
          <w:left w:val="nil"/>
          <w:bottom w:val="nil"/>
          <w:right w:val="nil"/>
          <w:between w:val="nil"/>
          <w:bar w:val="nil"/>
        </w:pBdr>
        <w:spacing w:line="240" w:lineRule="auto"/>
        <w:jc w:val="center"/>
        <w:rPr>
          <w:rFonts w:ascii="Times New Roman" w:eastAsia="Calibri" w:hAnsi="Times New Roman" w:cs="Calibri"/>
          <w:b/>
          <w:bCs/>
          <w:color w:val="000000"/>
          <w:sz w:val="24"/>
          <w:szCs w:val="24"/>
          <w:u w:color="000000"/>
          <w:bdr w:val="nil"/>
        </w:rPr>
      </w:pPr>
    </w:p>
    <w:p w:rsidR="006A63BF" w:rsidRPr="006761A2" w:rsidRDefault="006A63BF" w:rsidP="00E874F6">
      <w:pPr>
        <w:pBdr>
          <w:top w:val="nil"/>
          <w:left w:val="nil"/>
          <w:bottom w:val="nil"/>
          <w:right w:val="nil"/>
          <w:between w:val="nil"/>
          <w:bar w:val="nil"/>
        </w:pBdr>
        <w:spacing w:line="240" w:lineRule="auto"/>
        <w:jc w:val="center"/>
        <w:rPr>
          <w:rFonts w:ascii="Times New Roman" w:eastAsia="Calibri" w:hAnsi="Times New Roman" w:cs="Calibri"/>
          <w:b/>
          <w:bCs/>
          <w:color w:val="000000"/>
          <w:sz w:val="24"/>
          <w:szCs w:val="24"/>
          <w:u w:color="000000"/>
          <w:bdr w:val="nil"/>
        </w:rPr>
      </w:pPr>
    </w:p>
    <w:p w:rsidR="006A63BF" w:rsidRPr="006761A2" w:rsidRDefault="006A63BF" w:rsidP="00E874F6">
      <w:pPr>
        <w:pBdr>
          <w:top w:val="nil"/>
          <w:left w:val="nil"/>
          <w:bottom w:val="nil"/>
          <w:right w:val="nil"/>
          <w:between w:val="nil"/>
          <w:bar w:val="nil"/>
        </w:pBdr>
        <w:spacing w:line="240" w:lineRule="auto"/>
        <w:jc w:val="center"/>
        <w:rPr>
          <w:rFonts w:ascii="Times New Roman" w:eastAsia="Calibri" w:hAnsi="Times New Roman" w:cs="Calibri"/>
          <w:b/>
          <w:bCs/>
          <w:color w:val="000000"/>
          <w:sz w:val="24"/>
          <w:szCs w:val="24"/>
          <w:u w:color="000000"/>
          <w:bdr w:val="nil"/>
        </w:rPr>
      </w:pPr>
    </w:p>
    <w:p w:rsidR="006A63BF" w:rsidRPr="006761A2" w:rsidRDefault="006A63BF" w:rsidP="00E874F6">
      <w:pPr>
        <w:pBdr>
          <w:top w:val="nil"/>
          <w:left w:val="nil"/>
          <w:bottom w:val="nil"/>
          <w:right w:val="nil"/>
          <w:between w:val="nil"/>
          <w:bar w:val="nil"/>
        </w:pBdr>
        <w:spacing w:line="240" w:lineRule="auto"/>
        <w:jc w:val="center"/>
        <w:rPr>
          <w:rFonts w:ascii="Times New Roman" w:eastAsia="Calibri" w:hAnsi="Times New Roman" w:cs="Calibri"/>
          <w:b/>
          <w:bCs/>
          <w:color w:val="000000"/>
          <w:sz w:val="24"/>
          <w:szCs w:val="24"/>
          <w:u w:color="000000"/>
          <w:bdr w:val="nil"/>
        </w:rPr>
      </w:pPr>
    </w:p>
    <w:p w:rsidR="006A63BF" w:rsidRPr="006761A2" w:rsidRDefault="006A63BF" w:rsidP="00E874F6">
      <w:pPr>
        <w:pBdr>
          <w:top w:val="nil"/>
          <w:left w:val="nil"/>
          <w:bottom w:val="nil"/>
          <w:right w:val="nil"/>
          <w:between w:val="nil"/>
          <w:bar w:val="nil"/>
        </w:pBdr>
        <w:spacing w:line="240" w:lineRule="auto"/>
        <w:jc w:val="center"/>
        <w:rPr>
          <w:rFonts w:ascii="Times New Roman" w:eastAsia="Calibri" w:hAnsi="Times New Roman" w:cs="Calibri"/>
          <w:b/>
          <w:bCs/>
          <w:color w:val="000000"/>
          <w:sz w:val="24"/>
          <w:szCs w:val="24"/>
          <w:u w:color="000000"/>
          <w:bdr w:val="nil"/>
        </w:rPr>
      </w:pPr>
    </w:p>
    <w:p w:rsidR="006A63BF" w:rsidRPr="006761A2" w:rsidRDefault="006A63BF" w:rsidP="00E874F6">
      <w:pPr>
        <w:pBdr>
          <w:top w:val="nil"/>
          <w:left w:val="nil"/>
          <w:bottom w:val="nil"/>
          <w:right w:val="nil"/>
          <w:between w:val="nil"/>
          <w:bar w:val="nil"/>
        </w:pBdr>
        <w:spacing w:line="240" w:lineRule="auto"/>
        <w:jc w:val="center"/>
        <w:rPr>
          <w:rFonts w:ascii="Times New Roman" w:eastAsia="Calibri" w:hAnsi="Times New Roman" w:cs="Calibri"/>
          <w:b/>
          <w:bCs/>
          <w:color w:val="000000"/>
          <w:sz w:val="24"/>
          <w:szCs w:val="24"/>
          <w:u w:color="000000"/>
          <w:bdr w:val="nil"/>
        </w:rPr>
      </w:pPr>
    </w:p>
    <w:p w:rsidR="006A63BF" w:rsidRPr="006761A2" w:rsidRDefault="006A63BF" w:rsidP="00E874F6">
      <w:pPr>
        <w:pBdr>
          <w:top w:val="nil"/>
          <w:left w:val="nil"/>
          <w:bottom w:val="nil"/>
          <w:right w:val="nil"/>
          <w:between w:val="nil"/>
          <w:bar w:val="nil"/>
        </w:pBdr>
        <w:spacing w:line="240" w:lineRule="auto"/>
        <w:jc w:val="center"/>
        <w:rPr>
          <w:rFonts w:ascii="Times New Roman" w:eastAsia="Calibri" w:hAnsi="Times New Roman" w:cs="Calibri"/>
          <w:b/>
          <w:bCs/>
          <w:color w:val="000000"/>
          <w:sz w:val="24"/>
          <w:szCs w:val="24"/>
          <w:u w:color="000000"/>
          <w:bdr w:val="nil"/>
        </w:rPr>
      </w:pPr>
    </w:p>
    <w:p w:rsidR="006A63BF" w:rsidRPr="006761A2" w:rsidRDefault="006A63BF" w:rsidP="00E874F6">
      <w:pPr>
        <w:pBdr>
          <w:top w:val="nil"/>
          <w:left w:val="nil"/>
          <w:bottom w:val="nil"/>
          <w:right w:val="nil"/>
          <w:between w:val="nil"/>
          <w:bar w:val="nil"/>
        </w:pBdr>
        <w:spacing w:line="240" w:lineRule="auto"/>
        <w:jc w:val="center"/>
        <w:rPr>
          <w:rFonts w:ascii="Times New Roman" w:eastAsia="Calibri" w:hAnsi="Times New Roman" w:cs="Calibri"/>
          <w:b/>
          <w:bCs/>
          <w:color w:val="000000"/>
          <w:sz w:val="24"/>
          <w:szCs w:val="24"/>
          <w:u w:color="000000"/>
          <w:bdr w:val="nil"/>
        </w:rPr>
      </w:pPr>
    </w:p>
    <w:p w:rsidR="006A63BF" w:rsidRPr="006761A2" w:rsidRDefault="006A63BF" w:rsidP="00E874F6">
      <w:pPr>
        <w:pBdr>
          <w:top w:val="nil"/>
          <w:left w:val="nil"/>
          <w:bottom w:val="nil"/>
          <w:right w:val="nil"/>
          <w:between w:val="nil"/>
          <w:bar w:val="nil"/>
        </w:pBdr>
        <w:spacing w:line="240" w:lineRule="auto"/>
        <w:jc w:val="center"/>
        <w:rPr>
          <w:rFonts w:ascii="Times New Roman" w:eastAsia="Calibri" w:hAnsi="Times New Roman" w:cs="Calibri"/>
          <w:b/>
          <w:bCs/>
          <w:color w:val="000000"/>
          <w:sz w:val="24"/>
          <w:szCs w:val="24"/>
          <w:u w:color="000000"/>
          <w:bdr w:val="nil"/>
        </w:rPr>
      </w:pPr>
    </w:p>
    <w:p w:rsidR="006A63BF" w:rsidRPr="006761A2" w:rsidRDefault="006A63BF" w:rsidP="00E874F6">
      <w:pPr>
        <w:pBdr>
          <w:top w:val="nil"/>
          <w:left w:val="nil"/>
          <w:bottom w:val="nil"/>
          <w:right w:val="nil"/>
          <w:between w:val="nil"/>
          <w:bar w:val="nil"/>
        </w:pBdr>
        <w:spacing w:line="240" w:lineRule="auto"/>
        <w:jc w:val="center"/>
        <w:rPr>
          <w:rFonts w:ascii="Times New Roman" w:eastAsia="Calibri" w:hAnsi="Times New Roman" w:cs="Calibri"/>
          <w:b/>
          <w:bCs/>
          <w:color w:val="000000"/>
          <w:sz w:val="24"/>
          <w:szCs w:val="24"/>
          <w:u w:color="000000"/>
          <w:bdr w:val="nil"/>
        </w:rPr>
      </w:pPr>
    </w:p>
    <w:p w:rsidR="006A63BF" w:rsidRPr="006761A2" w:rsidRDefault="006A63BF" w:rsidP="00E874F6">
      <w:pPr>
        <w:pBdr>
          <w:top w:val="nil"/>
          <w:left w:val="nil"/>
          <w:bottom w:val="nil"/>
          <w:right w:val="nil"/>
          <w:between w:val="nil"/>
          <w:bar w:val="nil"/>
        </w:pBdr>
        <w:spacing w:line="240" w:lineRule="auto"/>
        <w:jc w:val="center"/>
        <w:rPr>
          <w:rFonts w:ascii="Times New Roman" w:eastAsia="Calibri" w:hAnsi="Times New Roman" w:cs="Calibri"/>
          <w:b/>
          <w:bCs/>
          <w:color w:val="000000"/>
          <w:sz w:val="24"/>
          <w:szCs w:val="24"/>
          <w:u w:color="000000"/>
          <w:bdr w:val="nil"/>
        </w:rPr>
      </w:pPr>
    </w:p>
    <w:p w:rsidR="006A63BF" w:rsidRPr="006761A2" w:rsidRDefault="006A63BF" w:rsidP="00E874F6">
      <w:pPr>
        <w:pBdr>
          <w:top w:val="nil"/>
          <w:left w:val="nil"/>
          <w:bottom w:val="nil"/>
          <w:right w:val="nil"/>
          <w:between w:val="nil"/>
          <w:bar w:val="nil"/>
        </w:pBdr>
        <w:spacing w:line="240" w:lineRule="auto"/>
        <w:jc w:val="center"/>
        <w:rPr>
          <w:rFonts w:ascii="Times New Roman" w:eastAsia="Calibri" w:hAnsi="Times New Roman" w:cs="Calibri"/>
          <w:b/>
          <w:bCs/>
          <w:color w:val="000000"/>
          <w:sz w:val="24"/>
          <w:szCs w:val="24"/>
          <w:u w:color="000000"/>
          <w:bdr w:val="nil"/>
        </w:rPr>
      </w:pPr>
    </w:p>
    <w:p w:rsidR="006A63BF" w:rsidRPr="006761A2" w:rsidRDefault="006A63BF" w:rsidP="00E874F6">
      <w:pPr>
        <w:pBdr>
          <w:top w:val="nil"/>
          <w:left w:val="nil"/>
          <w:bottom w:val="nil"/>
          <w:right w:val="nil"/>
          <w:between w:val="nil"/>
          <w:bar w:val="nil"/>
        </w:pBdr>
        <w:spacing w:line="240" w:lineRule="auto"/>
        <w:jc w:val="center"/>
        <w:rPr>
          <w:rFonts w:ascii="Times New Roman" w:eastAsia="Calibri" w:hAnsi="Times New Roman" w:cs="Calibri"/>
          <w:b/>
          <w:bCs/>
          <w:color w:val="000000"/>
          <w:sz w:val="24"/>
          <w:szCs w:val="24"/>
          <w:u w:color="000000"/>
          <w:bdr w:val="nil"/>
        </w:rPr>
      </w:pPr>
    </w:p>
    <w:p w:rsidR="006A63BF" w:rsidRPr="006761A2" w:rsidRDefault="006A63BF" w:rsidP="00E874F6">
      <w:pPr>
        <w:pBdr>
          <w:top w:val="nil"/>
          <w:left w:val="nil"/>
          <w:bottom w:val="nil"/>
          <w:right w:val="nil"/>
          <w:between w:val="nil"/>
          <w:bar w:val="nil"/>
        </w:pBdr>
        <w:spacing w:line="240" w:lineRule="auto"/>
        <w:jc w:val="center"/>
        <w:rPr>
          <w:rFonts w:ascii="Times New Roman" w:eastAsia="Calibri" w:hAnsi="Times New Roman" w:cs="Calibri"/>
          <w:b/>
          <w:bCs/>
          <w:color w:val="000000"/>
          <w:sz w:val="24"/>
          <w:szCs w:val="24"/>
          <w:u w:color="000000"/>
          <w:bdr w:val="nil"/>
        </w:rPr>
      </w:pPr>
    </w:p>
    <w:p w:rsidR="006A63BF" w:rsidRPr="006761A2" w:rsidRDefault="006A63BF" w:rsidP="00E874F6">
      <w:pPr>
        <w:pBdr>
          <w:top w:val="nil"/>
          <w:left w:val="nil"/>
          <w:bottom w:val="nil"/>
          <w:right w:val="nil"/>
          <w:between w:val="nil"/>
          <w:bar w:val="nil"/>
        </w:pBdr>
        <w:spacing w:line="240" w:lineRule="auto"/>
        <w:jc w:val="center"/>
        <w:rPr>
          <w:rFonts w:ascii="Times New Roman" w:eastAsia="Calibri" w:hAnsi="Times New Roman" w:cs="Calibri"/>
          <w:b/>
          <w:bCs/>
          <w:color w:val="000000"/>
          <w:sz w:val="24"/>
          <w:szCs w:val="24"/>
          <w:u w:color="000000"/>
          <w:bdr w:val="nil"/>
        </w:rPr>
      </w:pPr>
    </w:p>
    <w:p w:rsidR="006A63BF" w:rsidRPr="006761A2" w:rsidRDefault="006A63BF" w:rsidP="00E874F6">
      <w:pPr>
        <w:pBdr>
          <w:top w:val="nil"/>
          <w:left w:val="nil"/>
          <w:bottom w:val="nil"/>
          <w:right w:val="nil"/>
          <w:between w:val="nil"/>
          <w:bar w:val="nil"/>
        </w:pBdr>
        <w:spacing w:line="240" w:lineRule="auto"/>
        <w:jc w:val="center"/>
        <w:rPr>
          <w:rFonts w:ascii="Times New Roman" w:eastAsia="Calibri" w:hAnsi="Times New Roman" w:cs="Calibri"/>
          <w:b/>
          <w:bCs/>
          <w:color w:val="000000"/>
          <w:sz w:val="24"/>
          <w:szCs w:val="24"/>
          <w:u w:color="000000"/>
          <w:bdr w:val="nil"/>
        </w:rPr>
      </w:pPr>
    </w:p>
    <w:p w:rsidR="006A63BF" w:rsidRPr="006761A2" w:rsidRDefault="006A63BF" w:rsidP="00E874F6">
      <w:pPr>
        <w:pBdr>
          <w:top w:val="nil"/>
          <w:left w:val="nil"/>
          <w:bottom w:val="nil"/>
          <w:right w:val="nil"/>
          <w:between w:val="nil"/>
          <w:bar w:val="nil"/>
        </w:pBdr>
        <w:spacing w:line="240" w:lineRule="auto"/>
        <w:jc w:val="center"/>
        <w:rPr>
          <w:rFonts w:ascii="Times New Roman" w:eastAsia="Calibri" w:hAnsi="Times New Roman" w:cs="Calibri"/>
          <w:b/>
          <w:bCs/>
          <w:color w:val="000000"/>
          <w:sz w:val="24"/>
          <w:szCs w:val="24"/>
          <w:u w:color="000000"/>
          <w:bdr w:val="nil"/>
        </w:rPr>
      </w:pPr>
    </w:p>
    <w:p w:rsidR="006A63BF" w:rsidRPr="006761A2" w:rsidRDefault="00F54096" w:rsidP="00E874F6">
      <w:pPr>
        <w:spacing w:after="0" w:line="240" w:lineRule="auto"/>
        <w:jc w:val="center"/>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id w:val="30091877"/>
          <w:lock w:val="contentLocked"/>
          <w:placeholder>
            <w:docPart w:val="EA2F9058ED2F4168B933A8E688FB913E"/>
          </w:placeholder>
          <w:group/>
        </w:sdtPr>
        <w:sdtEndPr/>
        <w:sdtContent>
          <w:r w:rsidR="006A63BF" w:rsidRPr="006761A2">
            <w:rPr>
              <w:rFonts w:ascii="Times New Roman" w:eastAsia="Times New Roman" w:hAnsi="Times New Roman" w:cs="Times New Roman"/>
              <w:sz w:val="24"/>
              <w:szCs w:val="32"/>
              <w:lang w:bidi="en-US"/>
            </w:rPr>
            <w:t>© Copyright by</w:t>
          </w:r>
        </w:sdtContent>
      </w:sdt>
      <w:r w:rsidR="006A63BF" w:rsidRPr="006761A2">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here to enter your name (must match University records)"/>
          <w:tag w:val="Click here to enter your name (must match University records)"/>
          <w:id w:val="2590303"/>
          <w:placeholder>
            <w:docPart w:val="EA2F9058ED2F4168B933A8E688FB913E"/>
          </w:placeholder>
        </w:sdtPr>
        <w:sdtEndPr>
          <w:rPr>
            <w:caps/>
          </w:rPr>
        </w:sdtEndPr>
        <w:sdtContent>
          <w:r w:rsidR="006A63BF" w:rsidRPr="006761A2">
            <w:rPr>
              <w:rFonts w:ascii="Times New Roman" w:eastAsia="Times New Roman" w:hAnsi="Times New Roman" w:cs="Times New Roman"/>
              <w:caps/>
              <w:sz w:val="24"/>
              <w:szCs w:val="32"/>
              <w:lang w:bidi="en-US"/>
            </w:rPr>
            <w:t>Kara jane snawder</w:t>
          </w:r>
        </w:sdtContent>
      </w:sdt>
      <w:r w:rsidR="006A63BF" w:rsidRPr="006761A2">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the year you are depositing thesis"/>
          <w:tag w:val="Click to enter the year you are depositing thesis"/>
          <w:id w:val="2590304"/>
          <w:placeholder>
            <w:docPart w:val="EA2F9058ED2F4168B933A8E688FB913E"/>
          </w:placeholder>
        </w:sdtPr>
        <w:sdtEndPr/>
        <w:sdtContent>
          <w:r w:rsidR="006A63BF" w:rsidRPr="006761A2">
            <w:rPr>
              <w:rFonts w:ascii="Times New Roman" w:eastAsia="Times New Roman" w:hAnsi="Times New Roman" w:cs="Times New Roman"/>
              <w:sz w:val="24"/>
              <w:szCs w:val="32"/>
              <w:lang w:bidi="en-US"/>
            </w:rPr>
            <w:t>2017</w:t>
          </w:r>
        </w:sdtContent>
      </w:sdt>
    </w:p>
    <w:p w:rsidR="006A63BF" w:rsidRDefault="006A63BF" w:rsidP="00E874F6">
      <w:pPr>
        <w:spacing w:after="0" w:line="240" w:lineRule="auto"/>
        <w:jc w:val="center"/>
        <w:rPr>
          <w:rFonts w:ascii="Times New Roman" w:eastAsia="Times New Roman" w:hAnsi="Times New Roman" w:cs="Times New Roman"/>
          <w:sz w:val="24"/>
          <w:szCs w:val="32"/>
          <w:lang w:bidi="en-US"/>
        </w:rPr>
      </w:pPr>
      <w:r w:rsidRPr="006761A2">
        <w:rPr>
          <w:rFonts w:ascii="Times New Roman" w:eastAsia="Times New Roman" w:hAnsi="Times New Roman" w:cs="Times New Roman"/>
          <w:sz w:val="24"/>
          <w:szCs w:val="32"/>
          <w:lang w:bidi="en-US"/>
        </w:rPr>
        <w:t>All Rights Reserved.</w:t>
      </w:r>
    </w:p>
    <w:p w:rsidR="00934EEA" w:rsidRDefault="00934EEA" w:rsidP="00E874F6">
      <w:pPr>
        <w:spacing w:after="0" w:line="240" w:lineRule="auto"/>
        <w:jc w:val="center"/>
        <w:rPr>
          <w:rFonts w:ascii="Times New Roman" w:eastAsia="Times New Roman" w:hAnsi="Times New Roman" w:cs="Times New Roman"/>
          <w:sz w:val="24"/>
          <w:szCs w:val="32"/>
          <w:lang w:bidi="en-US"/>
        </w:rPr>
      </w:pPr>
    </w:p>
    <w:p w:rsidR="00934EEA" w:rsidRDefault="00934EEA" w:rsidP="00E874F6">
      <w:pPr>
        <w:spacing w:after="0" w:line="240" w:lineRule="auto"/>
        <w:jc w:val="center"/>
        <w:rPr>
          <w:rFonts w:ascii="Times New Roman" w:eastAsia="Times New Roman" w:hAnsi="Times New Roman" w:cs="Times New Roman"/>
          <w:sz w:val="24"/>
          <w:szCs w:val="32"/>
          <w:lang w:bidi="en-US"/>
        </w:rPr>
      </w:pPr>
    </w:p>
    <w:p w:rsidR="00934EEA" w:rsidRPr="006761A2" w:rsidRDefault="006E2C0B" w:rsidP="006430D1">
      <w:pPr>
        <w:spacing w:after="0" w:line="480" w:lineRule="auto"/>
        <w:rPr>
          <w:rFonts w:ascii="Times New Roman" w:eastAsia="Times New Roman" w:hAnsi="Times New Roman" w:cs="Times New Roman"/>
          <w:sz w:val="24"/>
          <w:szCs w:val="32"/>
          <w:lang w:bidi="en-US"/>
        </w:rPr>
      </w:pPr>
      <w:r>
        <w:rPr>
          <w:rFonts w:ascii="Times New Roman" w:eastAsia="Times New Roman" w:hAnsi="Times New Roman" w:cs="Times New Roman"/>
          <w:sz w:val="24"/>
          <w:szCs w:val="32"/>
          <w:lang w:bidi="en-US"/>
        </w:rPr>
        <w:lastRenderedPageBreak/>
        <w:t>I dedicate this t</w:t>
      </w:r>
      <w:r w:rsidR="00934EEA">
        <w:rPr>
          <w:rFonts w:ascii="Times New Roman" w:eastAsia="Times New Roman" w:hAnsi="Times New Roman" w:cs="Times New Roman"/>
          <w:sz w:val="24"/>
          <w:szCs w:val="32"/>
          <w:lang w:bidi="en-US"/>
        </w:rPr>
        <w:t>o my partner, Mark, my parents, Rita and Robert, my</w:t>
      </w:r>
      <w:r>
        <w:rPr>
          <w:rFonts w:ascii="Times New Roman" w:eastAsia="Times New Roman" w:hAnsi="Times New Roman" w:cs="Times New Roman"/>
          <w:sz w:val="24"/>
          <w:szCs w:val="32"/>
          <w:lang w:bidi="en-US"/>
        </w:rPr>
        <w:t xml:space="preserve"> long-time best friends, Jessica and Sydney, my cohort, Amy and Chelsea, and </w:t>
      </w:r>
      <w:r w:rsidR="00CA55B1">
        <w:rPr>
          <w:rFonts w:ascii="Times New Roman" w:eastAsia="Times New Roman" w:hAnsi="Times New Roman" w:cs="Times New Roman"/>
          <w:sz w:val="24"/>
          <w:szCs w:val="32"/>
          <w:lang w:bidi="en-US"/>
        </w:rPr>
        <w:t xml:space="preserve">everyone else who </w:t>
      </w:r>
      <w:r>
        <w:rPr>
          <w:rFonts w:ascii="Times New Roman" w:eastAsia="Times New Roman" w:hAnsi="Times New Roman" w:cs="Times New Roman"/>
          <w:sz w:val="24"/>
          <w:szCs w:val="32"/>
          <w:lang w:bidi="en-US"/>
        </w:rPr>
        <w:t>gave me moments of</w:t>
      </w:r>
      <w:r w:rsidR="00CA55B1">
        <w:rPr>
          <w:rFonts w:ascii="Times New Roman" w:eastAsia="Times New Roman" w:hAnsi="Times New Roman" w:cs="Times New Roman"/>
          <w:sz w:val="24"/>
          <w:szCs w:val="32"/>
          <w:lang w:bidi="en-US"/>
        </w:rPr>
        <w:t xml:space="preserve"> much</w:t>
      </w:r>
      <w:r>
        <w:rPr>
          <w:rFonts w:ascii="Times New Roman" w:eastAsia="Times New Roman" w:hAnsi="Times New Roman" w:cs="Times New Roman"/>
          <w:sz w:val="24"/>
          <w:szCs w:val="32"/>
          <w:lang w:bidi="en-US"/>
        </w:rPr>
        <w:t xml:space="preserve"> needed distraction. </w:t>
      </w:r>
      <w:r w:rsidR="000D5B4B">
        <w:rPr>
          <w:rFonts w:ascii="Times New Roman" w:eastAsia="Times New Roman" w:hAnsi="Times New Roman" w:cs="Times New Roman"/>
          <w:sz w:val="24"/>
          <w:szCs w:val="32"/>
          <w:lang w:bidi="en-US"/>
        </w:rPr>
        <w:t>Thank you all for believing in me. Y</w:t>
      </w:r>
      <w:r w:rsidR="001471FF">
        <w:rPr>
          <w:rFonts w:ascii="Times New Roman" w:eastAsia="Times New Roman" w:hAnsi="Times New Roman" w:cs="Times New Roman"/>
          <w:sz w:val="24"/>
          <w:szCs w:val="32"/>
          <w:lang w:bidi="en-US"/>
        </w:rPr>
        <w:t>ou all kept me smiling</w:t>
      </w:r>
      <w:r w:rsidR="00CA55B1">
        <w:rPr>
          <w:rFonts w:ascii="Times New Roman" w:eastAsia="Times New Roman" w:hAnsi="Times New Roman" w:cs="Times New Roman"/>
          <w:sz w:val="24"/>
          <w:szCs w:val="32"/>
          <w:lang w:bidi="en-US"/>
        </w:rPr>
        <w:t xml:space="preserve">. </w:t>
      </w:r>
    </w:p>
    <w:p w:rsidR="00505B99" w:rsidRDefault="00505B99"/>
    <w:p w:rsidR="000A666D" w:rsidRDefault="000A666D"/>
    <w:p w:rsidR="000A666D" w:rsidRDefault="000A666D"/>
    <w:p w:rsidR="000A666D" w:rsidRDefault="000A666D"/>
    <w:p w:rsidR="000A666D" w:rsidRDefault="000A666D"/>
    <w:p w:rsidR="000A666D" w:rsidRDefault="000A666D"/>
    <w:p w:rsidR="000A666D" w:rsidRDefault="000A666D"/>
    <w:p w:rsidR="000A666D" w:rsidRDefault="000A666D"/>
    <w:p w:rsidR="000A666D" w:rsidRDefault="000A666D"/>
    <w:p w:rsidR="000A666D" w:rsidRDefault="000A666D"/>
    <w:p w:rsidR="000A666D" w:rsidRDefault="000A666D"/>
    <w:p w:rsidR="000A666D" w:rsidRDefault="000A666D"/>
    <w:p w:rsidR="000A666D" w:rsidRDefault="000A666D"/>
    <w:p w:rsidR="000A666D" w:rsidRDefault="000A666D"/>
    <w:p w:rsidR="000A666D" w:rsidRDefault="000A666D"/>
    <w:p w:rsidR="000A666D" w:rsidRDefault="000A666D"/>
    <w:p w:rsidR="000A666D" w:rsidRDefault="000A666D"/>
    <w:p w:rsidR="000A666D" w:rsidRDefault="000A666D"/>
    <w:p w:rsidR="000A666D" w:rsidRDefault="000A666D"/>
    <w:p w:rsidR="000A666D" w:rsidRDefault="000A666D"/>
    <w:p w:rsidR="003232CF" w:rsidRDefault="003232CF">
      <w:pPr>
        <w:sectPr w:rsidR="003232CF" w:rsidSect="003232CF">
          <w:footerReference w:type="default" r:id="rId8"/>
          <w:footerReference w:type="first" r:id="rId9"/>
          <w:pgSz w:w="12240" w:h="15840"/>
          <w:pgMar w:top="1440" w:right="1440" w:bottom="1440" w:left="2304" w:header="720" w:footer="720" w:gutter="0"/>
          <w:pgNumType w:start="1"/>
          <w:cols w:space="720"/>
          <w:titlePg/>
          <w:docGrid w:linePitch="360"/>
        </w:sectPr>
      </w:pPr>
    </w:p>
    <w:p w:rsidR="00DD1D49" w:rsidRDefault="00DD1D49"/>
    <w:p w:rsidR="003232CF" w:rsidRDefault="003232CF">
      <w:pPr>
        <w:sectPr w:rsidR="003232CF" w:rsidSect="003232CF">
          <w:type w:val="continuous"/>
          <w:pgSz w:w="12240" w:h="15840"/>
          <w:pgMar w:top="1440" w:right="1440" w:bottom="1440" w:left="2304" w:header="720" w:footer="720" w:gutter="0"/>
          <w:pgNumType w:start="1"/>
          <w:cols w:space="720"/>
          <w:titlePg/>
          <w:docGrid w:linePitch="360"/>
        </w:sectPr>
      </w:pPr>
    </w:p>
    <w:p w:rsidR="000A666D" w:rsidRPr="006761A2" w:rsidRDefault="000A666D" w:rsidP="000A666D">
      <w:pPr>
        <w:pBdr>
          <w:top w:val="nil"/>
          <w:left w:val="nil"/>
          <w:bottom w:val="nil"/>
          <w:right w:val="nil"/>
          <w:between w:val="nil"/>
          <w:bar w:val="nil"/>
        </w:pBdr>
        <w:spacing w:line="480" w:lineRule="auto"/>
        <w:jc w:val="center"/>
        <w:rPr>
          <w:rFonts w:ascii="Times New Roman" w:eastAsia="Calibri" w:hAnsi="Times New Roman" w:cs="Calibri"/>
          <w:b/>
          <w:bCs/>
          <w:color w:val="000000"/>
          <w:sz w:val="28"/>
          <w:szCs w:val="28"/>
          <w:u w:color="000000"/>
          <w:bdr w:val="nil"/>
          <w:lang w:val="de-DE"/>
        </w:rPr>
      </w:pPr>
      <w:r w:rsidRPr="006761A2">
        <w:rPr>
          <w:rFonts w:ascii="Times New Roman" w:eastAsia="Calibri" w:hAnsi="Times New Roman" w:cs="Calibri"/>
          <w:b/>
          <w:bCs/>
          <w:color w:val="000000"/>
          <w:sz w:val="28"/>
          <w:szCs w:val="28"/>
          <w:u w:color="000000"/>
          <w:bdr w:val="nil"/>
          <w:lang w:val="de-DE"/>
        </w:rPr>
        <w:lastRenderedPageBreak/>
        <w:t>Acknowledgements</w:t>
      </w:r>
    </w:p>
    <w:p w:rsidR="000A666D" w:rsidRPr="00A07798" w:rsidRDefault="000A666D" w:rsidP="000A666D">
      <w:pPr>
        <w:pBdr>
          <w:top w:val="nil"/>
          <w:left w:val="nil"/>
          <w:bottom w:val="nil"/>
          <w:right w:val="nil"/>
          <w:between w:val="nil"/>
          <w:bar w:val="nil"/>
        </w:pBdr>
        <w:spacing w:line="480" w:lineRule="auto"/>
        <w:rPr>
          <w:rFonts w:ascii="Times New Roman" w:eastAsia="Calibri" w:hAnsi="Times New Roman" w:cs="Calibri"/>
          <w:bCs/>
          <w:color w:val="000000"/>
          <w:sz w:val="24"/>
          <w:szCs w:val="24"/>
          <w:u w:color="000000"/>
          <w:bdr w:val="nil"/>
          <w:lang w:val="de-DE"/>
        </w:rPr>
      </w:pPr>
      <w:r>
        <w:rPr>
          <w:rFonts w:ascii="Times New Roman" w:eastAsia="Calibri" w:hAnsi="Times New Roman" w:cs="Calibri"/>
          <w:bCs/>
          <w:color w:val="000000"/>
          <w:sz w:val="24"/>
          <w:szCs w:val="24"/>
          <w:u w:color="000000"/>
          <w:bdr w:val="nil"/>
          <w:lang w:val="de-DE"/>
        </w:rPr>
        <w:t>I am fore</w:t>
      </w:r>
      <w:r w:rsidR="0025458B">
        <w:rPr>
          <w:rFonts w:ascii="Times New Roman" w:eastAsia="Calibri" w:hAnsi="Times New Roman" w:cs="Calibri"/>
          <w:bCs/>
          <w:color w:val="000000"/>
          <w:sz w:val="24"/>
          <w:szCs w:val="24"/>
          <w:u w:color="000000"/>
          <w:bdr w:val="nil"/>
          <w:lang w:val="de-DE"/>
        </w:rPr>
        <w:t>ver grateful for the opportunities I have had</w:t>
      </w:r>
      <w:r>
        <w:rPr>
          <w:rFonts w:ascii="Times New Roman" w:eastAsia="Calibri" w:hAnsi="Times New Roman" w:cs="Calibri"/>
          <w:bCs/>
          <w:color w:val="000000"/>
          <w:sz w:val="24"/>
          <w:szCs w:val="24"/>
          <w:u w:color="000000"/>
          <w:bdr w:val="nil"/>
          <w:lang w:val="de-DE"/>
        </w:rPr>
        <w:t xml:space="preserve"> to learn from and work with the phenome</w:t>
      </w:r>
      <w:r w:rsidR="00D23527">
        <w:rPr>
          <w:rFonts w:ascii="Times New Roman" w:eastAsia="Calibri" w:hAnsi="Times New Roman" w:cs="Calibri"/>
          <w:bCs/>
          <w:color w:val="000000"/>
          <w:sz w:val="24"/>
          <w:szCs w:val="24"/>
          <w:u w:color="000000"/>
          <w:bdr w:val="nil"/>
          <w:lang w:val="de-DE"/>
        </w:rPr>
        <w:t>nal scholars and teachers in OU‘</w:t>
      </w:r>
      <w:r>
        <w:rPr>
          <w:rFonts w:ascii="Times New Roman" w:eastAsia="Calibri" w:hAnsi="Times New Roman" w:cs="Calibri"/>
          <w:bCs/>
          <w:color w:val="000000"/>
          <w:sz w:val="24"/>
          <w:szCs w:val="24"/>
          <w:u w:color="000000"/>
          <w:bdr w:val="nil"/>
          <w:lang w:val="de-DE"/>
        </w:rPr>
        <w:t>s Department of Sociology. I would</w:t>
      </w:r>
      <w:r w:rsidR="0025458B">
        <w:rPr>
          <w:rFonts w:ascii="Times New Roman" w:eastAsia="Calibri" w:hAnsi="Times New Roman" w:cs="Calibri"/>
          <w:bCs/>
          <w:color w:val="000000"/>
          <w:sz w:val="24"/>
          <w:szCs w:val="24"/>
          <w:u w:color="000000"/>
          <w:bdr w:val="nil"/>
          <w:lang w:val="de-DE"/>
        </w:rPr>
        <w:t xml:space="preserve"> </w:t>
      </w:r>
      <w:r>
        <w:rPr>
          <w:rFonts w:ascii="Times New Roman" w:eastAsia="Calibri" w:hAnsi="Times New Roman" w:cs="Calibri"/>
          <w:bCs/>
          <w:color w:val="000000"/>
          <w:sz w:val="24"/>
          <w:szCs w:val="24"/>
          <w:u w:color="000000"/>
          <w:bdr w:val="nil"/>
          <w:lang w:val="de-DE"/>
        </w:rPr>
        <w:t>like t</w:t>
      </w:r>
      <w:r w:rsidR="0025458B">
        <w:rPr>
          <w:rFonts w:ascii="Times New Roman" w:eastAsia="Calibri" w:hAnsi="Times New Roman" w:cs="Calibri"/>
          <w:bCs/>
          <w:color w:val="000000"/>
          <w:sz w:val="24"/>
          <w:szCs w:val="24"/>
          <w:u w:color="000000"/>
          <w:bdr w:val="nil"/>
          <w:lang w:val="de-DE"/>
        </w:rPr>
        <w:t>o give a special heartfelt thank you to those who served on the committee for this thesis</w:t>
      </w:r>
      <w:r>
        <w:rPr>
          <w:rFonts w:ascii="Times New Roman" w:eastAsia="Calibri" w:hAnsi="Times New Roman" w:cs="Calibri"/>
          <w:bCs/>
          <w:color w:val="000000"/>
          <w:sz w:val="24"/>
          <w:szCs w:val="24"/>
          <w:u w:color="000000"/>
          <w:bdr w:val="nil"/>
          <w:lang w:val="de-DE"/>
        </w:rPr>
        <w:t>, Dr. Rob Clark</w:t>
      </w:r>
      <w:r w:rsidR="0025458B">
        <w:rPr>
          <w:rFonts w:ascii="Times New Roman" w:eastAsia="Calibri" w:hAnsi="Times New Roman" w:cs="Calibri"/>
          <w:bCs/>
          <w:color w:val="000000"/>
          <w:sz w:val="24"/>
          <w:szCs w:val="24"/>
          <w:u w:color="000000"/>
          <w:bdr w:val="nil"/>
          <w:lang w:val="de-DE"/>
        </w:rPr>
        <w:t>, Dr. Ann Beutel, and Dr. Martin Piotrowski</w:t>
      </w:r>
      <w:r>
        <w:rPr>
          <w:rFonts w:ascii="Times New Roman" w:eastAsia="Calibri" w:hAnsi="Times New Roman" w:cs="Calibri"/>
          <w:bCs/>
          <w:color w:val="000000"/>
          <w:sz w:val="24"/>
          <w:szCs w:val="24"/>
          <w:u w:color="000000"/>
          <w:bdr w:val="nil"/>
          <w:lang w:val="de-DE"/>
        </w:rPr>
        <w:t>.</w:t>
      </w:r>
      <w:r w:rsidR="0025458B">
        <w:rPr>
          <w:rFonts w:ascii="Times New Roman" w:eastAsia="Calibri" w:hAnsi="Times New Roman" w:cs="Calibri"/>
          <w:bCs/>
          <w:color w:val="000000"/>
          <w:sz w:val="24"/>
          <w:szCs w:val="24"/>
          <w:u w:color="000000"/>
          <w:bdr w:val="nil"/>
          <w:lang w:val="de-DE"/>
        </w:rPr>
        <w:t xml:space="preserve"> The insight </w:t>
      </w:r>
      <w:r w:rsidR="004D59DB">
        <w:rPr>
          <w:rFonts w:ascii="Times New Roman" w:eastAsia="Calibri" w:hAnsi="Times New Roman" w:cs="Calibri"/>
          <w:bCs/>
          <w:color w:val="000000"/>
          <w:sz w:val="24"/>
          <w:szCs w:val="24"/>
          <w:u w:color="000000"/>
          <w:bdr w:val="nil"/>
          <w:lang w:val="de-DE"/>
        </w:rPr>
        <w:t xml:space="preserve">that </w:t>
      </w:r>
      <w:r w:rsidR="0025458B">
        <w:rPr>
          <w:rFonts w:ascii="Times New Roman" w:eastAsia="Calibri" w:hAnsi="Times New Roman" w:cs="Calibri"/>
          <w:bCs/>
          <w:color w:val="000000"/>
          <w:sz w:val="24"/>
          <w:szCs w:val="24"/>
          <w:u w:color="000000"/>
          <w:bdr w:val="nil"/>
          <w:lang w:val="de-DE"/>
        </w:rPr>
        <w:t>you all provided was invaluable. Lastly, to Dr. Clark, this project</w:t>
      </w:r>
      <w:r>
        <w:rPr>
          <w:rFonts w:ascii="Times New Roman" w:eastAsia="Calibri" w:hAnsi="Times New Roman" w:cs="Calibri"/>
          <w:bCs/>
          <w:color w:val="000000"/>
          <w:sz w:val="24"/>
          <w:szCs w:val="24"/>
          <w:u w:color="000000"/>
          <w:bdr w:val="nil"/>
          <w:lang w:val="de-DE"/>
        </w:rPr>
        <w:t xml:space="preserve"> would not have been possible wit</w:t>
      </w:r>
      <w:r w:rsidR="000D5B4B">
        <w:rPr>
          <w:rFonts w:ascii="Times New Roman" w:eastAsia="Calibri" w:hAnsi="Times New Roman" w:cs="Calibri"/>
          <w:bCs/>
          <w:color w:val="000000"/>
          <w:sz w:val="24"/>
          <w:szCs w:val="24"/>
          <w:u w:color="000000"/>
          <w:bdr w:val="nil"/>
          <w:lang w:val="de-DE"/>
        </w:rPr>
        <w:t>hout your knowledge, guidance,</w:t>
      </w:r>
      <w:r>
        <w:rPr>
          <w:rFonts w:ascii="Times New Roman" w:eastAsia="Calibri" w:hAnsi="Times New Roman" w:cs="Calibri"/>
          <w:bCs/>
          <w:color w:val="000000"/>
          <w:sz w:val="24"/>
          <w:szCs w:val="24"/>
          <w:u w:color="000000"/>
          <w:bdr w:val="nil"/>
          <w:lang w:val="de-DE"/>
        </w:rPr>
        <w:t xml:space="preserve"> and creativity. It has been a honor and a joy to work with you and I </w:t>
      </w:r>
      <w:r w:rsidR="0025458B">
        <w:rPr>
          <w:rFonts w:ascii="Times New Roman" w:eastAsia="Calibri" w:hAnsi="Times New Roman" w:cs="Calibri"/>
          <w:bCs/>
          <w:color w:val="000000"/>
          <w:sz w:val="24"/>
          <w:szCs w:val="24"/>
          <w:u w:color="000000"/>
          <w:bdr w:val="nil"/>
          <w:lang w:val="de-DE"/>
        </w:rPr>
        <w:t xml:space="preserve">cannot thank you enough </w:t>
      </w:r>
      <w:r>
        <w:rPr>
          <w:rFonts w:ascii="Times New Roman" w:eastAsia="Calibri" w:hAnsi="Times New Roman" w:cs="Calibri"/>
          <w:bCs/>
          <w:color w:val="000000"/>
          <w:sz w:val="24"/>
          <w:szCs w:val="24"/>
          <w:u w:color="000000"/>
          <w:bdr w:val="nil"/>
          <w:lang w:val="de-DE"/>
        </w:rPr>
        <w:t xml:space="preserve">for your support throughout this project and graduate school.  </w:t>
      </w:r>
    </w:p>
    <w:p w:rsidR="000A666D" w:rsidRPr="006761A2" w:rsidRDefault="000A666D" w:rsidP="000A666D">
      <w:pPr>
        <w:pBdr>
          <w:top w:val="nil"/>
          <w:left w:val="nil"/>
          <w:bottom w:val="nil"/>
          <w:right w:val="nil"/>
          <w:between w:val="nil"/>
          <w:bar w:val="nil"/>
        </w:pBdr>
        <w:spacing w:line="480" w:lineRule="auto"/>
        <w:jc w:val="center"/>
        <w:rPr>
          <w:rFonts w:ascii="Times New Roman" w:eastAsia="Calibri" w:hAnsi="Times New Roman" w:cs="Calibri"/>
          <w:b/>
          <w:bCs/>
          <w:color w:val="000000"/>
          <w:sz w:val="28"/>
          <w:szCs w:val="28"/>
          <w:u w:color="000000"/>
          <w:bdr w:val="nil"/>
          <w:lang w:val="de-DE"/>
        </w:rPr>
      </w:pPr>
    </w:p>
    <w:p w:rsidR="000A666D" w:rsidRPr="006761A2" w:rsidRDefault="000A666D" w:rsidP="000A666D">
      <w:pPr>
        <w:pBdr>
          <w:top w:val="nil"/>
          <w:left w:val="nil"/>
          <w:bottom w:val="nil"/>
          <w:right w:val="nil"/>
          <w:between w:val="nil"/>
          <w:bar w:val="nil"/>
        </w:pBdr>
        <w:spacing w:line="480" w:lineRule="auto"/>
        <w:jc w:val="center"/>
        <w:rPr>
          <w:rFonts w:ascii="Times New Roman" w:eastAsia="Calibri" w:hAnsi="Times New Roman" w:cs="Calibri"/>
          <w:b/>
          <w:bCs/>
          <w:color w:val="000000"/>
          <w:sz w:val="28"/>
          <w:szCs w:val="28"/>
          <w:u w:color="000000"/>
          <w:bdr w:val="nil"/>
          <w:lang w:val="de-DE"/>
        </w:rPr>
      </w:pPr>
    </w:p>
    <w:p w:rsidR="000A666D" w:rsidRPr="006761A2" w:rsidRDefault="000A666D" w:rsidP="000A666D">
      <w:pPr>
        <w:pBdr>
          <w:top w:val="nil"/>
          <w:left w:val="nil"/>
          <w:bottom w:val="nil"/>
          <w:right w:val="nil"/>
          <w:between w:val="nil"/>
          <w:bar w:val="nil"/>
        </w:pBdr>
        <w:spacing w:line="480" w:lineRule="auto"/>
        <w:jc w:val="center"/>
        <w:rPr>
          <w:rFonts w:ascii="Times New Roman" w:eastAsia="Calibri" w:hAnsi="Times New Roman" w:cs="Calibri"/>
          <w:b/>
          <w:bCs/>
          <w:color w:val="000000"/>
          <w:sz w:val="28"/>
          <w:szCs w:val="28"/>
          <w:u w:color="000000"/>
          <w:bdr w:val="nil"/>
          <w:lang w:val="de-DE"/>
        </w:rPr>
      </w:pPr>
    </w:p>
    <w:p w:rsidR="000A666D" w:rsidRPr="006761A2" w:rsidRDefault="000A666D" w:rsidP="000A666D">
      <w:pPr>
        <w:pBdr>
          <w:top w:val="nil"/>
          <w:left w:val="nil"/>
          <w:bottom w:val="nil"/>
          <w:right w:val="nil"/>
          <w:between w:val="nil"/>
          <w:bar w:val="nil"/>
        </w:pBdr>
        <w:spacing w:line="480" w:lineRule="auto"/>
        <w:jc w:val="center"/>
        <w:rPr>
          <w:rFonts w:ascii="Times New Roman" w:eastAsia="Calibri" w:hAnsi="Times New Roman" w:cs="Calibri"/>
          <w:b/>
          <w:bCs/>
          <w:color w:val="000000"/>
          <w:sz w:val="28"/>
          <w:szCs w:val="28"/>
          <w:u w:color="000000"/>
          <w:bdr w:val="nil"/>
          <w:lang w:val="de-DE"/>
        </w:rPr>
      </w:pPr>
    </w:p>
    <w:p w:rsidR="00E874F6" w:rsidRDefault="00E874F6" w:rsidP="000A666D">
      <w:pPr>
        <w:pBdr>
          <w:top w:val="nil"/>
          <w:left w:val="nil"/>
          <w:bottom w:val="nil"/>
          <w:right w:val="nil"/>
          <w:between w:val="nil"/>
          <w:bar w:val="nil"/>
        </w:pBdr>
        <w:spacing w:line="480" w:lineRule="auto"/>
        <w:jc w:val="center"/>
        <w:rPr>
          <w:rFonts w:ascii="Times New Roman" w:eastAsia="Calibri" w:hAnsi="Times New Roman" w:cs="Calibri"/>
          <w:b/>
          <w:bCs/>
          <w:color w:val="000000"/>
          <w:sz w:val="28"/>
          <w:szCs w:val="28"/>
          <w:u w:color="000000"/>
          <w:bdr w:val="nil"/>
          <w:lang w:val="de-DE"/>
        </w:rPr>
      </w:pPr>
    </w:p>
    <w:p w:rsidR="003232CF" w:rsidRDefault="003232CF" w:rsidP="000A666D">
      <w:pPr>
        <w:pBdr>
          <w:top w:val="nil"/>
          <w:left w:val="nil"/>
          <w:bottom w:val="nil"/>
          <w:right w:val="nil"/>
          <w:between w:val="nil"/>
          <w:bar w:val="nil"/>
        </w:pBdr>
        <w:spacing w:line="480" w:lineRule="auto"/>
        <w:jc w:val="center"/>
        <w:rPr>
          <w:rFonts w:ascii="Times New Roman" w:eastAsia="Calibri" w:hAnsi="Times New Roman" w:cs="Calibri"/>
          <w:b/>
          <w:bCs/>
          <w:color w:val="000000"/>
          <w:sz w:val="28"/>
          <w:szCs w:val="28"/>
          <w:u w:color="000000"/>
          <w:bdr w:val="nil"/>
          <w:lang w:val="de-DE"/>
        </w:rPr>
      </w:pPr>
    </w:p>
    <w:p w:rsidR="003232CF" w:rsidRDefault="003232CF" w:rsidP="000A666D">
      <w:pPr>
        <w:pBdr>
          <w:top w:val="nil"/>
          <w:left w:val="nil"/>
          <w:bottom w:val="nil"/>
          <w:right w:val="nil"/>
          <w:between w:val="nil"/>
          <w:bar w:val="nil"/>
        </w:pBdr>
        <w:spacing w:line="480" w:lineRule="auto"/>
        <w:jc w:val="center"/>
        <w:rPr>
          <w:rFonts w:ascii="Times New Roman" w:eastAsia="Calibri" w:hAnsi="Times New Roman" w:cs="Calibri"/>
          <w:b/>
          <w:bCs/>
          <w:color w:val="000000"/>
          <w:sz w:val="28"/>
          <w:szCs w:val="28"/>
          <w:u w:color="000000"/>
          <w:bdr w:val="nil"/>
          <w:lang w:val="de-DE"/>
        </w:rPr>
        <w:sectPr w:rsidR="003232CF" w:rsidSect="00DD1D49">
          <w:footerReference w:type="first" r:id="rId10"/>
          <w:pgSz w:w="12240" w:h="15840"/>
          <w:pgMar w:top="1440" w:right="1440" w:bottom="1440" w:left="2304" w:header="720" w:footer="720" w:gutter="0"/>
          <w:pgNumType w:fmt="lowerRoman" w:start="4"/>
          <w:cols w:space="720"/>
          <w:titlePg/>
          <w:docGrid w:linePitch="360"/>
        </w:sectPr>
      </w:pPr>
    </w:p>
    <w:p w:rsidR="000A666D" w:rsidRPr="006761A2" w:rsidRDefault="000A666D" w:rsidP="000A666D">
      <w:pPr>
        <w:pBdr>
          <w:top w:val="nil"/>
          <w:left w:val="nil"/>
          <w:bottom w:val="nil"/>
          <w:right w:val="nil"/>
          <w:between w:val="nil"/>
          <w:bar w:val="nil"/>
        </w:pBdr>
        <w:spacing w:line="480" w:lineRule="auto"/>
        <w:jc w:val="center"/>
        <w:rPr>
          <w:rFonts w:ascii="Times New Roman" w:eastAsia="Calibri" w:hAnsi="Times New Roman" w:cs="Calibri"/>
          <w:b/>
          <w:bCs/>
          <w:color w:val="000000"/>
          <w:sz w:val="28"/>
          <w:szCs w:val="28"/>
          <w:u w:color="000000"/>
          <w:bdr w:val="nil"/>
          <w:lang w:val="de-DE"/>
        </w:rPr>
      </w:pPr>
      <w:r w:rsidRPr="006761A2">
        <w:rPr>
          <w:rFonts w:ascii="Times New Roman" w:eastAsia="Calibri" w:hAnsi="Times New Roman" w:cs="Calibri"/>
          <w:b/>
          <w:bCs/>
          <w:color w:val="000000"/>
          <w:sz w:val="28"/>
          <w:szCs w:val="28"/>
          <w:u w:color="000000"/>
          <w:bdr w:val="nil"/>
          <w:lang w:val="de-DE"/>
        </w:rPr>
        <w:lastRenderedPageBreak/>
        <w:t>Table of Contents</w:t>
      </w:r>
    </w:p>
    <w:p w:rsidR="000A666D" w:rsidRDefault="00903D38" w:rsidP="000A666D">
      <w:pPr>
        <w:pBdr>
          <w:top w:val="nil"/>
          <w:left w:val="nil"/>
          <w:bottom w:val="nil"/>
          <w:right w:val="nil"/>
          <w:between w:val="nil"/>
          <w:bar w:val="nil"/>
        </w:pBdr>
        <w:spacing w:line="480" w:lineRule="auto"/>
        <w:rPr>
          <w:rFonts w:ascii="Times New Roman" w:eastAsia="Calibri" w:hAnsi="Times New Roman" w:cs="Calibri"/>
          <w:bCs/>
          <w:color w:val="000000"/>
          <w:sz w:val="24"/>
          <w:szCs w:val="24"/>
          <w:u w:color="000000"/>
          <w:bdr w:val="nil"/>
          <w:lang w:val="de-DE"/>
        </w:rPr>
      </w:pPr>
      <w:r>
        <w:rPr>
          <w:rFonts w:ascii="Times New Roman" w:eastAsia="Calibri" w:hAnsi="Times New Roman" w:cs="Calibri"/>
          <w:bCs/>
          <w:color w:val="000000"/>
          <w:sz w:val="24"/>
          <w:szCs w:val="24"/>
          <w:u w:color="000000"/>
          <w:bdr w:val="nil"/>
          <w:lang w:val="de-DE"/>
        </w:rPr>
        <w:t>Acknowl</w:t>
      </w:r>
      <w:r w:rsidR="000A666D">
        <w:rPr>
          <w:rFonts w:ascii="Times New Roman" w:eastAsia="Calibri" w:hAnsi="Times New Roman" w:cs="Calibri"/>
          <w:bCs/>
          <w:color w:val="000000"/>
          <w:sz w:val="24"/>
          <w:szCs w:val="24"/>
          <w:u w:color="000000"/>
          <w:bdr w:val="nil"/>
          <w:lang w:val="de-DE"/>
        </w:rPr>
        <w:t>edgements..........................................................................................................iv</w:t>
      </w:r>
    </w:p>
    <w:p w:rsidR="000A666D" w:rsidRDefault="000A666D" w:rsidP="000A666D">
      <w:pPr>
        <w:pBdr>
          <w:top w:val="nil"/>
          <w:left w:val="nil"/>
          <w:bottom w:val="nil"/>
          <w:right w:val="nil"/>
          <w:between w:val="nil"/>
          <w:bar w:val="nil"/>
        </w:pBdr>
        <w:spacing w:line="480" w:lineRule="auto"/>
        <w:rPr>
          <w:rFonts w:ascii="Times New Roman" w:eastAsia="Calibri" w:hAnsi="Times New Roman" w:cs="Calibri"/>
          <w:bCs/>
          <w:color w:val="000000"/>
          <w:sz w:val="24"/>
          <w:szCs w:val="24"/>
          <w:u w:color="000000"/>
          <w:bdr w:val="nil"/>
          <w:lang w:val="de-DE"/>
        </w:rPr>
      </w:pPr>
      <w:r>
        <w:rPr>
          <w:rFonts w:ascii="Times New Roman" w:eastAsia="Calibri" w:hAnsi="Times New Roman" w:cs="Calibri"/>
          <w:bCs/>
          <w:color w:val="000000"/>
          <w:sz w:val="24"/>
          <w:szCs w:val="24"/>
          <w:u w:color="000000"/>
          <w:bdr w:val="nil"/>
          <w:lang w:val="de-DE"/>
        </w:rPr>
        <w:t>List of Tables...................................................................................................................ix</w:t>
      </w:r>
    </w:p>
    <w:p w:rsidR="000A666D" w:rsidRDefault="000A666D" w:rsidP="000A666D">
      <w:pPr>
        <w:pBdr>
          <w:top w:val="nil"/>
          <w:left w:val="nil"/>
          <w:bottom w:val="nil"/>
          <w:right w:val="nil"/>
          <w:between w:val="nil"/>
          <w:bar w:val="nil"/>
        </w:pBdr>
        <w:spacing w:line="480" w:lineRule="auto"/>
        <w:rPr>
          <w:rFonts w:ascii="Times New Roman" w:eastAsia="Calibri" w:hAnsi="Times New Roman" w:cs="Calibri"/>
          <w:bCs/>
          <w:color w:val="000000"/>
          <w:sz w:val="24"/>
          <w:szCs w:val="24"/>
          <w:u w:color="000000"/>
          <w:bdr w:val="nil"/>
          <w:lang w:val="de-DE"/>
        </w:rPr>
      </w:pPr>
      <w:r>
        <w:rPr>
          <w:rFonts w:ascii="Times New Roman" w:eastAsia="Calibri" w:hAnsi="Times New Roman" w:cs="Calibri"/>
          <w:bCs/>
          <w:color w:val="000000"/>
          <w:sz w:val="24"/>
          <w:szCs w:val="24"/>
          <w:u w:color="000000"/>
          <w:bdr w:val="nil"/>
          <w:lang w:val="de-DE"/>
        </w:rPr>
        <w:t>List of Figures..................................................................................................................xi</w:t>
      </w:r>
    </w:p>
    <w:p w:rsidR="000A666D" w:rsidRDefault="000A666D" w:rsidP="000A666D">
      <w:pPr>
        <w:pBdr>
          <w:top w:val="nil"/>
          <w:left w:val="nil"/>
          <w:bottom w:val="nil"/>
          <w:right w:val="nil"/>
          <w:between w:val="nil"/>
          <w:bar w:val="nil"/>
        </w:pBdr>
        <w:spacing w:line="480" w:lineRule="auto"/>
        <w:rPr>
          <w:rFonts w:ascii="Times New Roman" w:eastAsia="Calibri" w:hAnsi="Times New Roman" w:cs="Calibri"/>
          <w:bCs/>
          <w:color w:val="000000"/>
          <w:sz w:val="24"/>
          <w:szCs w:val="24"/>
          <w:u w:color="000000"/>
          <w:bdr w:val="nil"/>
          <w:lang w:val="de-DE"/>
        </w:rPr>
      </w:pPr>
      <w:r>
        <w:rPr>
          <w:rFonts w:ascii="Times New Roman" w:eastAsia="Calibri" w:hAnsi="Times New Roman" w:cs="Calibri"/>
          <w:bCs/>
          <w:color w:val="000000"/>
          <w:sz w:val="24"/>
          <w:szCs w:val="24"/>
          <w:u w:color="000000"/>
          <w:bdr w:val="nil"/>
          <w:lang w:val="de-DE"/>
        </w:rPr>
        <w:t>Abstract...........................................................................................................................xii</w:t>
      </w:r>
    </w:p>
    <w:p w:rsidR="000A666D" w:rsidRDefault="000A666D" w:rsidP="000A666D">
      <w:pPr>
        <w:pBdr>
          <w:top w:val="nil"/>
          <w:left w:val="nil"/>
          <w:bottom w:val="nil"/>
          <w:right w:val="nil"/>
          <w:between w:val="nil"/>
          <w:bar w:val="nil"/>
        </w:pBdr>
        <w:spacing w:line="480" w:lineRule="auto"/>
        <w:rPr>
          <w:rFonts w:ascii="Times New Roman" w:eastAsia="Calibri" w:hAnsi="Times New Roman" w:cs="Calibri"/>
          <w:bCs/>
          <w:color w:val="000000"/>
          <w:sz w:val="24"/>
          <w:szCs w:val="24"/>
          <w:u w:color="000000"/>
          <w:bdr w:val="nil"/>
          <w:lang w:val="de-DE"/>
        </w:rPr>
      </w:pPr>
      <w:r>
        <w:rPr>
          <w:rFonts w:ascii="Times New Roman" w:eastAsia="Calibri" w:hAnsi="Times New Roman" w:cs="Calibri"/>
          <w:bCs/>
          <w:color w:val="000000"/>
          <w:sz w:val="24"/>
          <w:szCs w:val="24"/>
          <w:u w:color="000000"/>
          <w:bdr w:val="nil"/>
          <w:lang w:val="de-DE"/>
        </w:rPr>
        <w:t>Chapter 1: Introduction......................................................................................................1</w:t>
      </w:r>
    </w:p>
    <w:p w:rsidR="000A666D" w:rsidRDefault="000A666D" w:rsidP="000A666D">
      <w:pPr>
        <w:pBdr>
          <w:top w:val="nil"/>
          <w:left w:val="nil"/>
          <w:bottom w:val="nil"/>
          <w:right w:val="nil"/>
          <w:between w:val="nil"/>
          <w:bar w:val="nil"/>
        </w:pBdr>
        <w:spacing w:line="480" w:lineRule="auto"/>
        <w:rPr>
          <w:rFonts w:ascii="Times New Roman" w:eastAsia="Calibri" w:hAnsi="Times New Roman" w:cs="Calibri"/>
          <w:bCs/>
          <w:color w:val="000000"/>
          <w:sz w:val="24"/>
          <w:szCs w:val="24"/>
          <w:u w:color="000000"/>
          <w:bdr w:val="nil"/>
          <w:lang w:val="de-DE"/>
        </w:rPr>
      </w:pPr>
      <w:r>
        <w:rPr>
          <w:rFonts w:ascii="Times New Roman" w:eastAsia="Calibri" w:hAnsi="Times New Roman" w:cs="Calibri"/>
          <w:bCs/>
          <w:color w:val="000000"/>
          <w:sz w:val="24"/>
          <w:szCs w:val="24"/>
          <w:u w:color="000000"/>
          <w:bdr w:val="nil"/>
          <w:lang w:val="de-DE"/>
        </w:rPr>
        <w:t>Chapter 2: Theoretical Framework and Relavant Literature.............................................4</w:t>
      </w:r>
    </w:p>
    <w:p w:rsidR="000A666D" w:rsidRDefault="000A666D" w:rsidP="000A666D">
      <w:pPr>
        <w:pBdr>
          <w:top w:val="nil"/>
          <w:left w:val="nil"/>
          <w:bottom w:val="nil"/>
          <w:right w:val="nil"/>
          <w:between w:val="nil"/>
          <w:bar w:val="nil"/>
        </w:pBdr>
        <w:spacing w:line="480" w:lineRule="auto"/>
        <w:rPr>
          <w:rFonts w:ascii="Times New Roman" w:eastAsia="Calibri" w:hAnsi="Times New Roman" w:cs="Calibri"/>
          <w:bCs/>
          <w:color w:val="000000"/>
          <w:sz w:val="24"/>
          <w:szCs w:val="24"/>
          <w:u w:color="000000"/>
          <w:bdr w:val="nil"/>
          <w:lang w:val="de-DE"/>
        </w:rPr>
      </w:pPr>
      <w:r>
        <w:rPr>
          <w:rFonts w:ascii="Times New Roman" w:eastAsia="Calibri" w:hAnsi="Times New Roman" w:cs="Calibri"/>
          <w:bCs/>
          <w:color w:val="000000"/>
          <w:sz w:val="24"/>
          <w:szCs w:val="24"/>
          <w:u w:color="000000"/>
          <w:bdr w:val="nil"/>
          <w:lang w:val="de-DE"/>
        </w:rPr>
        <w:tab/>
        <w:t>Health Inequality: The Benefit of Distribution.....................................................4</w:t>
      </w:r>
    </w:p>
    <w:p w:rsidR="000A666D" w:rsidRDefault="000A666D" w:rsidP="000A666D">
      <w:pPr>
        <w:pBdr>
          <w:top w:val="nil"/>
          <w:left w:val="nil"/>
          <w:bottom w:val="nil"/>
          <w:right w:val="nil"/>
          <w:between w:val="nil"/>
          <w:bar w:val="nil"/>
        </w:pBdr>
        <w:spacing w:line="480" w:lineRule="auto"/>
        <w:rPr>
          <w:rFonts w:ascii="Times New Roman" w:eastAsia="Times New Roman" w:hAnsi="Times New Roman" w:cs="Times New Roman"/>
          <w:iCs/>
          <w:color w:val="000000"/>
          <w:sz w:val="24"/>
          <w:szCs w:val="24"/>
          <w:u w:color="000000"/>
          <w:bdr w:val="nil"/>
        </w:rPr>
      </w:pPr>
      <w:r>
        <w:rPr>
          <w:rFonts w:ascii="Times New Roman" w:eastAsia="Calibri" w:hAnsi="Times New Roman" w:cs="Calibri"/>
          <w:bCs/>
          <w:color w:val="000000"/>
          <w:sz w:val="24"/>
          <w:szCs w:val="24"/>
          <w:u w:color="000000"/>
          <w:bdr w:val="nil"/>
          <w:lang w:val="de-DE"/>
        </w:rPr>
        <w:tab/>
      </w:r>
      <w:r w:rsidRPr="00222F40">
        <w:rPr>
          <w:rFonts w:ascii="Times New Roman" w:eastAsia="Times New Roman" w:hAnsi="Times New Roman" w:cs="Times New Roman"/>
          <w:iCs/>
          <w:color w:val="000000"/>
          <w:sz w:val="24"/>
          <w:szCs w:val="24"/>
          <w:u w:color="000000"/>
          <w:bdr w:val="nil"/>
        </w:rPr>
        <w:t>Pathways from Health Inequality to Adverse Educational Outcomes</w:t>
      </w:r>
      <w:r>
        <w:rPr>
          <w:rFonts w:ascii="Times New Roman" w:eastAsia="Times New Roman" w:hAnsi="Times New Roman" w:cs="Times New Roman"/>
          <w:iCs/>
          <w:color w:val="000000"/>
          <w:sz w:val="24"/>
          <w:szCs w:val="24"/>
          <w:u w:color="000000"/>
          <w:bdr w:val="nil"/>
        </w:rPr>
        <w:t>…………..6</w:t>
      </w:r>
    </w:p>
    <w:p w:rsidR="000A666D" w:rsidRDefault="000A666D" w:rsidP="000A666D">
      <w:pPr>
        <w:pBdr>
          <w:top w:val="nil"/>
          <w:left w:val="nil"/>
          <w:bottom w:val="nil"/>
          <w:right w:val="nil"/>
          <w:between w:val="nil"/>
          <w:bar w:val="nil"/>
        </w:pBdr>
        <w:spacing w:line="480" w:lineRule="auto"/>
        <w:rPr>
          <w:rFonts w:ascii="Times New Roman" w:eastAsia="Times New Roman" w:hAnsi="Times New Roman" w:cs="Times New Roman"/>
          <w:iCs/>
          <w:color w:val="000000"/>
          <w:sz w:val="24"/>
          <w:szCs w:val="24"/>
          <w:u w:color="000000"/>
          <w:bdr w:val="nil"/>
        </w:rPr>
      </w:pPr>
      <w:r>
        <w:rPr>
          <w:rFonts w:ascii="Times New Roman" w:eastAsia="Times New Roman" w:hAnsi="Times New Roman" w:cs="Times New Roman"/>
          <w:iCs/>
          <w:color w:val="000000"/>
          <w:sz w:val="24"/>
          <w:szCs w:val="24"/>
          <w:u w:color="000000"/>
          <w:bdr w:val="nil"/>
        </w:rPr>
        <w:t>Chapter 3: Data and Methods…………………………………………………………..11</w:t>
      </w:r>
    </w:p>
    <w:p w:rsidR="000A666D" w:rsidRDefault="000A666D" w:rsidP="000A666D">
      <w:pPr>
        <w:pBdr>
          <w:top w:val="nil"/>
          <w:left w:val="nil"/>
          <w:bottom w:val="nil"/>
          <w:right w:val="nil"/>
          <w:between w:val="nil"/>
          <w:bar w:val="nil"/>
        </w:pBdr>
        <w:spacing w:line="480" w:lineRule="auto"/>
        <w:rPr>
          <w:rFonts w:ascii="Times New Roman" w:eastAsia="Times New Roman" w:hAnsi="Times New Roman" w:cs="Times New Roman"/>
          <w:iCs/>
          <w:color w:val="000000"/>
          <w:sz w:val="24"/>
          <w:szCs w:val="24"/>
          <w:u w:color="000000"/>
          <w:bdr w:val="nil"/>
        </w:rPr>
      </w:pPr>
      <w:r>
        <w:rPr>
          <w:rFonts w:ascii="Times New Roman" w:eastAsia="Times New Roman" w:hAnsi="Times New Roman" w:cs="Times New Roman"/>
          <w:iCs/>
          <w:color w:val="000000"/>
          <w:sz w:val="24"/>
          <w:szCs w:val="24"/>
          <w:u w:color="000000"/>
          <w:bdr w:val="nil"/>
        </w:rPr>
        <w:tab/>
        <w:t>Sample………………………………………………………………………….11</w:t>
      </w:r>
    </w:p>
    <w:p w:rsidR="000A666D" w:rsidRDefault="000A666D" w:rsidP="000A666D">
      <w:pPr>
        <w:pBdr>
          <w:top w:val="nil"/>
          <w:left w:val="nil"/>
          <w:bottom w:val="nil"/>
          <w:right w:val="nil"/>
          <w:between w:val="nil"/>
          <w:bar w:val="nil"/>
        </w:pBdr>
        <w:spacing w:line="480" w:lineRule="auto"/>
        <w:rPr>
          <w:rFonts w:ascii="Times New Roman" w:eastAsia="Times New Roman" w:hAnsi="Times New Roman" w:cs="Times New Roman"/>
          <w:iCs/>
          <w:color w:val="000000"/>
          <w:sz w:val="24"/>
          <w:szCs w:val="24"/>
          <w:u w:color="000000"/>
          <w:bdr w:val="nil"/>
        </w:rPr>
      </w:pPr>
      <w:r>
        <w:rPr>
          <w:rFonts w:ascii="Times New Roman" w:eastAsia="Times New Roman" w:hAnsi="Times New Roman" w:cs="Times New Roman"/>
          <w:iCs/>
          <w:color w:val="000000"/>
          <w:sz w:val="24"/>
          <w:szCs w:val="24"/>
          <w:u w:color="000000"/>
          <w:bdr w:val="nil"/>
        </w:rPr>
        <w:tab/>
        <w:t>Dependent Variables………………………………………………………….</w:t>
      </w:r>
      <w:r w:rsidR="001C09B1">
        <w:rPr>
          <w:rFonts w:ascii="Times New Roman" w:eastAsia="Times New Roman" w:hAnsi="Times New Roman" w:cs="Times New Roman"/>
          <w:iCs/>
          <w:color w:val="000000"/>
          <w:sz w:val="24"/>
          <w:szCs w:val="24"/>
          <w:u w:color="000000"/>
          <w:bdr w:val="nil"/>
        </w:rPr>
        <w:t>..12</w:t>
      </w:r>
    </w:p>
    <w:p w:rsidR="000A666D" w:rsidRDefault="000A666D" w:rsidP="000A666D">
      <w:pPr>
        <w:pBdr>
          <w:top w:val="nil"/>
          <w:left w:val="nil"/>
          <w:bottom w:val="nil"/>
          <w:right w:val="nil"/>
          <w:between w:val="nil"/>
          <w:bar w:val="nil"/>
        </w:pBdr>
        <w:spacing w:line="480" w:lineRule="auto"/>
        <w:rPr>
          <w:rFonts w:ascii="Times New Roman" w:eastAsia="Times New Roman" w:hAnsi="Times New Roman" w:cs="Times New Roman"/>
          <w:iCs/>
          <w:color w:val="000000"/>
          <w:sz w:val="24"/>
          <w:szCs w:val="24"/>
          <w:u w:color="000000"/>
          <w:bdr w:val="nil"/>
        </w:rPr>
      </w:pPr>
      <w:r>
        <w:rPr>
          <w:rFonts w:ascii="Times New Roman" w:eastAsia="Times New Roman" w:hAnsi="Times New Roman" w:cs="Times New Roman"/>
          <w:iCs/>
          <w:color w:val="000000"/>
          <w:sz w:val="24"/>
          <w:szCs w:val="24"/>
          <w:u w:color="000000"/>
          <w:bdr w:val="nil"/>
        </w:rPr>
        <w:tab/>
      </w:r>
      <w:r>
        <w:rPr>
          <w:rFonts w:ascii="Times New Roman" w:eastAsia="Times New Roman" w:hAnsi="Times New Roman" w:cs="Times New Roman"/>
          <w:iCs/>
          <w:color w:val="000000"/>
          <w:sz w:val="24"/>
          <w:szCs w:val="24"/>
          <w:u w:color="000000"/>
          <w:bdr w:val="nil"/>
        </w:rPr>
        <w:tab/>
        <w:t xml:space="preserve">Gross Primary </w:t>
      </w:r>
      <w:r w:rsidR="001C09B1">
        <w:rPr>
          <w:rFonts w:ascii="Times New Roman" w:eastAsia="Times New Roman" w:hAnsi="Times New Roman" w:cs="Times New Roman"/>
          <w:iCs/>
          <w:color w:val="000000"/>
          <w:sz w:val="24"/>
          <w:szCs w:val="24"/>
          <w:u w:color="000000"/>
          <w:bdr w:val="nil"/>
        </w:rPr>
        <w:t>Enrollment……………………………………………...13</w:t>
      </w:r>
    </w:p>
    <w:p w:rsidR="000A666D" w:rsidRDefault="000A666D" w:rsidP="000A666D">
      <w:pPr>
        <w:pBdr>
          <w:top w:val="nil"/>
          <w:left w:val="nil"/>
          <w:bottom w:val="nil"/>
          <w:right w:val="nil"/>
          <w:between w:val="nil"/>
          <w:bar w:val="nil"/>
        </w:pBdr>
        <w:spacing w:line="480" w:lineRule="auto"/>
        <w:rPr>
          <w:rFonts w:ascii="Times New Roman" w:eastAsia="Times New Roman" w:hAnsi="Times New Roman" w:cs="Times New Roman"/>
          <w:iCs/>
          <w:color w:val="000000"/>
          <w:sz w:val="24"/>
          <w:szCs w:val="24"/>
          <w:u w:color="000000"/>
          <w:bdr w:val="nil"/>
        </w:rPr>
      </w:pPr>
      <w:r>
        <w:rPr>
          <w:rFonts w:ascii="Times New Roman" w:eastAsia="Times New Roman" w:hAnsi="Times New Roman" w:cs="Times New Roman"/>
          <w:iCs/>
          <w:color w:val="000000"/>
          <w:sz w:val="24"/>
          <w:szCs w:val="24"/>
          <w:u w:color="000000"/>
          <w:bdr w:val="nil"/>
        </w:rPr>
        <w:tab/>
      </w:r>
      <w:r>
        <w:rPr>
          <w:rFonts w:ascii="Times New Roman" w:eastAsia="Times New Roman" w:hAnsi="Times New Roman" w:cs="Times New Roman"/>
          <w:iCs/>
          <w:color w:val="000000"/>
          <w:sz w:val="24"/>
          <w:szCs w:val="24"/>
          <w:u w:color="000000"/>
          <w:bdr w:val="nil"/>
        </w:rPr>
        <w:tab/>
        <w:t xml:space="preserve">Net Primary </w:t>
      </w:r>
      <w:r w:rsidR="001C09B1">
        <w:rPr>
          <w:rFonts w:ascii="Times New Roman" w:eastAsia="Times New Roman" w:hAnsi="Times New Roman" w:cs="Times New Roman"/>
          <w:iCs/>
          <w:color w:val="000000"/>
          <w:sz w:val="24"/>
          <w:szCs w:val="24"/>
          <w:u w:color="000000"/>
          <w:bdr w:val="nil"/>
        </w:rPr>
        <w:t>Enrollment………………………………………………..13</w:t>
      </w:r>
    </w:p>
    <w:p w:rsidR="000A666D" w:rsidRDefault="000A666D" w:rsidP="000A666D">
      <w:pPr>
        <w:pBdr>
          <w:top w:val="nil"/>
          <w:left w:val="nil"/>
          <w:bottom w:val="nil"/>
          <w:right w:val="nil"/>
          <w:between w:val="nil"/>
          <w:bar w:val="nil"/>
        </w:pBdr>
        <w:spacing w:line="480" w:lineRule="auto"/>
        <w:rPr>
          <w:rFonts w:ascii="Times New Roman" w:eastAsia="Times New Roman" w:hAnsi="Times New Roman" w:cs="Times New Roman"/>
          <w:iCs/>
          <w:color w:val="000000"/>
          <w:sz w:val="24"/>
          <w:szCs w:val="24"/>
          <w:u w:color="000000"/>
          <w:bdr w:val="nil"/>
        </w:rPr>
      </w:pPr>
      <w:r>
        <w:rPr>
          <w:rFonts w:ascii="Times New Roman" w:eastAsia="Times New Roman" w:hAnsi="Times New Roman" w:cs="Times New Roman"/>
          <w:iCs/>
          <w:color w:val="000000"/>
          <w:sz w:val="24"/>
          <w:szCs w:val="24"/>
          <w:u w:color="000000"/>
          <w:bdr w:val="nil"/>
        </w:rPr>
        <w:tab/>
        <w:t>Independent Var</w:t>
      </w:r>
      <w:r w:rsidR="001C09B1">
        <w:rPr>
          <w:rFonts w:ascii="Times New Roman" w:eastAsia="Times New Roman" w:hAnsi="Times New Roman" w:cs="Times New Roman"/>
          <w:iCs/>
          <w:color w:val="000000"/>
          <w:sz w:val="24"/>
          <w:szCs w:val="24"/>
          <w:u w:color="000000"/>
          <w:bdr w:val="nil"/>
        </w:rPr>
        <w:t>iable…………………………………………………………...14</w:t>
      </w:r>
    </w:p>
    <w:p w:rsidR="000A666D" w:rsidRDefault="000A666D" w:rsidP="000A666D">
      <w:pPr>
        <w:pBdr>
          <w:top w:val="nil"/>
          <w:left w:val="nil"/>
          <w:bottom w:val="nil"/>
          <w:right w:val="nil"/>
          <w:between w:val="nil"/>
          <w:bar w:val="nil"/>
        </w:pBdr>
        <w:spacing w:line="480" w:lineRule="auto"/>
        <w:rPr>
          <w:rFonts w:ascii="Times New Roman" w:eastAsia="Times New Roman" w:hAnsi="Times New Roman" w:cs="Times New Roman"/>
          <w:iCs/>
          <w:color w:val="000000"/>
          <w:sz w:val="24"/>
          <w:szCs w:val="24"/>
          <w:u w:color="000000"/>
          <w:bdr w:val="nil"/>
        </w:rPr>
      </w:pPr>
      <w:r>
        <w:rPr>
          <w:rFonts w:ascii="Times New Roman" w:eastAsia="Times New Roman" w:hAnsi="Times New Roman" w:cs="Times New Roman"/>
          <w:iCs/>
          <w:color w:val="000000"/>
          <w:sz w:val="24"/>
          <w:szCs w:val="24"/>
          <w:u w:color="000000"/>
          <w:bdr w:val="nil"/>
        </w:rPr>
        <w:tab/>
      </w:r>
      <w:r>
        <w:rPr>
          <w:rFonts w:ascii="Times New Roman" w:eastAsia="Times New Roman" w:hAnsi="Times New Roman" w:cs="Times New Roman"/>
          <w:iCs/>
          <w:color w:val="000000"/>
          <w:sz w:val="24"/>
          <w:szCs w:val="24"/>
          <w:u w:color="000000"/>
          <w:bdr w:val="nil"/>
        </w:rPr>
        <w:tab/>
        <w:t>Health In</w:t>
      </w:r>
      <w:r w:rsidR="001C09B1">
        <w:rPr>
          <w:rFonts w:ascii="Times New Roman" w:eastAsia="Times New Roman" w:hAnsi="Times New Roman" w:cs="Times New Roman"/>
          <w:iCs/>
          <w:color w:val="000000"/>
          <w:sz w:val="24"/>
          <w:szCs w:val="24"/>
          <w:u w:color="000000"/>
          <w:bdr w:val="nil"/>
        </w:rPr>
        <w:t>equality……………………………………………………….14</w:t>
      </w:r>
    </w:p>
    <w:p w:rsidR="000A666D" w:rsidRDefault="000A666D" w:rsidP="000A666D">
      <w:pPr>
        <w:pBdr>
          <w:top w:val="nil"/>
          <w:left w:val="nil"/>
          <w:bottom w:val="nil"/>
          <w:right w:val="nil"/>
          <w:between w:val="nil"/>
          <w:bar w:val="nil"/>
        </w:pBdr>
        <w:spacing w:line="480" w:lineRule="auto"/>
        <w:rPr>
          <w:rFonts w:ascii="Times New Roman" w:eastAsia="Times New Roman" w:hAnsi="Times New Roman" w:cs="Times New Roman"/>
          <w:iCs/>
          <w:color w:val="000000"/>
          <w:sz w:val="24"/>
          <w:szCs w:val="24"/>
          <w:u w:color="000000"/>
          <w:bdr w:val="nil"/>
        </w:rPr>
      </w:pPr>
      <w:r>
        <w:rPr>
          <w:rFonts w:ascii="Times New Roman" w:eastAsia="Times New Roman" w:hAnsi="Times New Roman" w:cs="Times New Roman"/>
          <w:iCs/>
          <w:color w:val="000000"/>
          <w:sz w:val="24"/>
          <w:szCs w:val="24"/>
          <w:u w:color="000000"/>
          <w:bdr w:val="nil"/>
        </w:rPr>
        <w:tab/>
        <w:t>Control Variables……………………………………………………………….16</w:t>
      </w:r>
    </w:p>
    <w:p w:rsidR="00E874F6" w:rsidRDefault="000A666D" w:rsidP="000A666D">
      <w:pPr>
        <w:pBdr>
          <w:top w:val="nil"/>
          <w:left w:val="nil"/>
          <w:bottom w:val="nil"/>
          <w:right w:val="nil"/>
          <w:between w:val="nil"/>
          <w:bar w:val="nil"/>
        </w:pBdr>
        <w:spacing w:line="480" w:lineRule="auto"/>
        <w:rPr>
          <w:rFonts w:ascii="Times New Roman" w:eastAsia="Times New Roman" w:hAnsi="Times New Roman" w:cs="Times New Roman"/>
          <w:iCs/>
          <w:color w:val="000000"/>
          <w:sz w:val="24"/>
          <w:szCs w:val="24"/>
          <w:u w:color="000000"/>
          <w:bdr w:val="nil"/>
        </w:rPr>
        <w:sectPr w:rsidR="00E874F6" w:rsidSect="00E874F6">
          <w:pgSz w:w="12240" w:h="15840"/>
          <w:pgMar w:top="1440" w:right="1440" w:bottom="1440" w:left="2304" w:header="720" w:footer="720" w:gutter="0"/>
          <w:pgNumType w:fmt="lowerRoman" w:start="5"/>
          <w:cols w:space="720"/>
          <w:titlePg/>
          <w:docGrid w:linePitch="360"/>
        </w:sectPr>
      </w:pPr>
      <w:r>
        <w:rPr>
          <w:rFonts w:ascii="Times New Roman" w:eastAsia="Times New Roman" w:hAnsi="Times New Roman" w:cs="Times New Roman"/>
          <w:iCs/>
          <w:color w:val="000000"/>
          <w:sz w:val="24"/>
          <w:szCs w:val="24"/>
          <w:u w:color="000000"/>
          <w:bdr w:val="nil"/>
        </w:rPr>
        <w:tab/>
      </w:r>
      <w:r>
        <w:rPr>
          <w:rFonts w:ascii="Times New Roman" w:eastAsia="Times New Roman" w:hAnsi="Times New Roman" w:cs="Times New Roman"/>
          <w:iCs/>
          <w:color w:val="000000"/>
          <w:sz w:val="24"/>
          <w:szCs w:val="24"/>
          <w:u w:color="000000"/>
          <w:bdr w:val="nil"/>
        </w:rPr>
        <w:tab/>
        <w:t xml:space="preserve">Time </w:t>
      </w:r>
      <w:r w:rsidR="00E874F6">
        <w:rPr>
          <w:rFonts w:ascii="Times New Roman" w:eastAsia="Times New Roman" w:hAnsi="Times New Roman" w:cs="Times New Roman"/>
          <w:iCs/>
          <w:color w:val="000000"/>
          <w:sz w:val="24"/>
          <w:szCs w:val="24"/>
          <w:u w:color="000000"/>
          <w:bdr w:val="nil"/>
        </w:rPr>
        <w:t>Period…………………………………………………………….1</w:t>
      </w:r>
      <w:r w:rsidR="001C09B1">
        <w:rPr>
          <w:rFonts w:ascii="Times New Roman" w:eastAsia="Times New Roman" w:hAnsi="Times New Roman" w:cs="Times New Roman"/>
          <w:iCs/>
          <w:color w:val="000000"/>
          <w:sz w:val="24"/>
          <w:szCs w:val="24"/>
          <w:u w:color="000000"/>
          <w:bdr w:val="nil"/>
        </w:rPr>
        <w:t>7</w:t>
      </w:r>
    </w:p>
    <w:p w:rsidR="000A666D" w:rsidRDefault="000A666D" w:rsidP="000A666D">
      <w:pPr>
        <w:pBdr>
          <w:top w:val="nil"/>
          <w:left w:val="nil"/>
          <w:bottom w:val="nil"/>
          <w:right w:val="nil"/>
          <w:between w:val="nil"/>
          <w:bar w:val="nil"/>
        </w:pBdr>
        <w:spacing w:line="480" w:lineRule="auto"/>
        <w:rPr>
          <w:rFonts w:ascii="Times New Roman" w:eastAsia="Times New Roman" w:hAnsi="Times New Roman" w:cs="Times New Roman"/>
          <w:iCs/>
          <w:color w:val="000000"/>
          <w:sz w:val="24"/>
          <w:szCs w:val="24"/>
          <w:u w:color="000000"/>
          <w:bdr w:val="nil"/>
        </w:rPr>
      </w:pPr>
      <w:r>
        <w:rPr>
          <w:rFonts w:ascii="Times New Roman" w:eastAsia="Times New Roman" w:hAnsi="Times New Roman" w:cs="Times New Roman"/>
          <w:iCs/>
          <w:color w:val="000000"/>
          <w:sz w:val="24"/>
          <w:szCs w:val="24"/>
          <w:u w:color="000000"/>
          <w:bdr w:val="nil"/>
        </w:rPr>
        <w:lastRenderedPageBreak/>
        <w:tab/>
      </w:r>
      <w:r>
        <w:rPr>
          <w:rFonts w:ascii="Times New Roman" w:eastAsia="Times New Roman" w:hAnsi="Times New Roman" w:cs="Times New Roman"/>
          <w:iCs/>
          <w:color w:val="000000"/>
          <w:sz w:val="24"/>
          <w:szCs w:val="24"/>
          <w:u w:color="000000"/>
          <w:bdr w:val="nil"/>
        </w:rPr>
        <w:tab/>
        <w:t xml:space="preserve">World </w:t>
      </w:r>
      <w:r w:rsidR="001C09B1">
        <w:rPr>
          <w:rFonts w:ascii="Times New Roman" w:eastAsia="Times New Roman" w:hAnsi="Times New Roman" w:cs="Times New Roman"/>
          <w:iCs/>
          <w:color w:val="000000"/>
          <w:sz w:val="24"/>
          <w:szCs w:val="24"/>
          <w:u w:color="000000"/>
          <w:bdr w:val="nil"/>
        </w:rPr>
        <w:t>Region…………………………………………………………..17</w:t>
      </w:r>
    </w:p>
    <w:p w:rsidR="000A666D" w:rsidRDefault="000A666D" w:rsidP="000A666D">
      <w:pPr>
        <w:pBdr>
          <w:top w:val="nil"/>
          <w:left w:val="nil"/>
          <w:bottom w:val="nil"/>
          <w:right w:val="nil"/>
          <w:between w:val="nil"/>
          <w:bar w:val="nil"/>
        </w:pBdr>
        <w:spacing w:line="480" w:lineRule="auto"/>
        <w:rPr>
          <w:rFonts w:ascii="Times New Roman" w:eastAsia="Times New Roman" w:hAnsi="Times New Roman" w:cs="Times New Roman"/>
          <w:iCs/>
          <w:color w:val="000000"/>
          <w:sz w:val="24"/>
          <w:szCs w:val="24"/>
          <w:u w:color="000000"/>
          <w:bdr w:val="nil"/>
        </w:rPr>
      </w:pPr>
      <w:r>
        <w:rPr>
          <w:rFonts w:ascii="Times New Roman" w:eastAsia="Times New Roman" w:hAnsi="Times New Roman" w:cs="Times New Roman"/>
          <w:iCs/>
          <w:color w:val="000000"/>
          <w:sz w:val="24"/>
          <w:szCs w:val="24"/>
          <w:u w:color="000000"/>
          <w:bdr w:val="nil"/>
        </w:rPr>
        <w:tab/>
      </w:r>
      <w:r>
        <w:rPr>
          <w:rFonts w:ascii="Times New Roman" w:eastAsia="Times New Roman" w:hAnsi="Times New Roman" w:cs="Times New Roman"/>
          <w:iCs/>
          <w:color w:val="000000"/>
          <w:sz w:val="24"/>
          <w:szCs w:val="24"/>
          <w:u w:color="000000"/>
          <w:bdr w:val="nil"/>
        </w:rPr>
        <w:tab/>
        <w:t>GDP pe</w:t>
      </w:r>
      <w:r w:rsidR="001C09B1">
        <w:rPr>
          <w:rFonts w:ascii="Times New Roman" w:eastAsia="Times New Roman" w:hAnsi="Times New Roman" w:cs="Times New Roman"/>
          <w:iCs/>
          <w:color w:val="000000"/>
          <w:sz w:val="24"/>
          <w:szCs w:val="24"/>
          <w:u w:color="000000"/>
          <w:bdr w:val="nil"/>
        </w:rPr>
        <w:t>r Capita…………………………………………………………18</w:t>
      </w:r>
    </w:p>
    <w:p w:rsidR="000A666D" w:rsidRDefault="000A666D" w:rsidP="000A666D">
      <w:pPr>
        <w:pBdr>
          <w:top w:val="nil"/>
          <w:left w:val="nil"/>
          <w:bottom w:val="nil"/>
          <w:right w:val="nil"/>
          <w:between w:val="nil"/>
          <w:bar w:val="nil"/>
        </w:pBdr>
        <w:spacing w:line="480" w:lineRule="auto"/>
        <w:rPr>
          <w:rFonts w:ascii="Times New Roman" w:eastAsia="Times New Roman" w:hAnsi="Times New Roman" w:cs="Times New Roman"/>
          <w:iCs/>
          <w:color w:val="000000"/>
          <w:sz w:val="24"/>
          <w:szCs w:val="24"/>
          <w:u w:color="000000"/>
          <w:bdr w:val="nil"/>
        </w:rPr>
      </w:pPr>
      <w:r>
        <w:rPr>
          <w:rFonts w:ascii="Times New Roman" w:eastAsia="Times New Roman" w:hAnsi="Times New Roman" w:cs="Times New Roman"/>
          <w:iCs/>
          <w:color w:val="000000"/>
          <w:sz w:val="24"/>
          <w:szCs w:val="24"/>
          <w:u w:color="000000"/>
          <w:bdr w:val="nil"/>
        </w:rPr>
        <w:tab/>
      </w:r>
      <w:r>
        <w:rPr>
          <w:rFonts w:ascii="Times New Roman" w:eastAsia="Times New Roman" w:hAnsi="Times New Roman" w:cs="Times New Roman"/>
          <w:iCs/>
          <w:color w:val="000000"/>
          <w:sz w:val="24"/>
          <w:szCs w:val="24"/>
          <w:u w:color="000000"/>
          <w:bdr w:val="nil"/>
        </w:rPr>
        <w:tab/>
        <w:t>Income Inequality………………………………………………………18</w:t>
      </w:r>
    </w:p>
    <w:p w:rsidR="000A666D" w:rsidRDefault="000A666D" w:rsidP="000A666D">
      <w:pPr>
        <w:pBdr>
          <w:top w:val="nil"/>
          <w:left w:val="nil"/>
          <w:bottom w:val="nil"/>
          <w:right w:val="nil"/>
          <w:between w:val="nil"/>
          <w:bar w:val="nil"/>
        </w:pBdr>
        <w:spacing w:line="480" w:lineRule="auto"/>
        <w:rPr>
          <w:rFonts w:ascii="Times New Roman" w:eastAsia="Times New Roman" w:hAnsi="Times New Roman" w:cs="Times New Roman"/>
          <w:iCs/>
          <w:color w:val="000000"/>
          <w:sz w:val="24"/>
          <w:szCs w:val="24"/>
          <w:u w:color="000000"/>
          <w:bdr w:val="nil"/>
        </w:rPr>
      </w:pPr>
      <w:r>
        <w:rPr>
          <w:rFonts w:ascii="Times New Roman" w:eastAsia="Times New Roman" w:hAnsi="Times New Roman" w:cs="Times New Roman"/>
          <w:iCs/>
          <w:color w:val="000000"/>
          <w:sz w:val="24"/>
          <w:szCs w:val="24"/>
          <w:u w:color="000000"/>
          <w:bdr w:val="nil"/>
        </w:rPr>
        <w:tab/>
      </w:r>
      <w:r>
        <w:rPr>
          <w:rFonts w:ascii="Times New Roman" w:eastAsia="Times New Roman" w:hAnsi="Times New Roman" w:cs="Times New Roman"/>
          <w:iCs/>
          <w:color w:val="000000"/>
          <w:sz w:val="24"/>
          <w:szCs w:val="24"/>
          <w:u w:color="000000"/>
          <w:bdr w:val="nil"/>
        </w:rPr>
        <w:tab/>
        <w:t>Fertili</w:t>
      </w:r>
      <w:r w:rsidR="001C09B1">
        <w:rPr>
          <w:rFonts w:ascii="Times New Roman" w:eastAsia="Times New Roman" w:hAnsi="Times New Roman" w:cs="Times New Roman"/>
          <w:iCs/>
          <w:color w:val="000000"/>
          <w:sz w:val="24"/>
          <w:szCs w:val="24"/>
          <w:u w:color="000000"/>
          <w:bdr w:val="nil"/>
        </w:rPr>
        <w:t>ty Rate……………………………………………………………19</w:t>
      </w:r>
    </w:p>
    <w:p w:rsidR="000A666D" w:rsidRDefault="000A666D" w:rsidP="000A666D">
      <w:pPr>
        <w:pBdr>
          <w:top w:val="nil"/>
          <w:left w:val="nil"/>
          <w:bottom w:val="nil"/>
          <w:right w:val="nil"/>
          <w:between w:val="nil"/>
          <w:bar w:val="nil"/>
        </w:pBdr>
        <w:spacing w:line="480" w:lineRule="auto"/>
        <w:rPr>
          <w:rFonts w:ascii="Times New Roman" w:eastAsia="Times New Roman" w:hAnsi="Times New Roman" w:cs="Times New Roman"/>
          <w:iCs/>
          <w:color w:val="000000"/>
          <w:sz w:val="24"/>
          <w:szCs w:val="24"/>
          <w:u w:color="000000"/>
          <w:bdr w:val="nil"/>
        </w:rPr>
      </w:pPr>
      <w:r>
        <w:rPr>
          <w:rFonts w:ascii="Times New Roman" w:eastAsia="Times New Roman" w:hAnsi="Times New Roman" w:cs="Times New Roman"/>
          <w:iCs/>
          <w:color w:val="000000"/>
          <w:sz w:val="24"/>
          <w:szCs w:val="24"/>
          <w:u w:color="000000"/>
          <w:bdr w:val="nil"/>
        </w:rPr>
        <w:tab/>
      </w:r>
      <w:r>
        <w:rPr>
          <w:rFonts w:ascii="Times New Roman" w:eastAsia="Times New Roman" w:hAnsi="Times New Roman" w:cs="Times New Roman"/>
          <w:iCs/>
          <w:color w:val="000000"/>
          <w:sz w:val="24"/>
          <w:szCs w:val="24"/>
          <w:u w:color="000000"/>
          <w:bdr w:val="nil"/>
        </w:rPr>
        <w:tab/>
        <w:t>Urban</w:t>
      </w:r>
      <w:r w:rsidR="001C09B1">
        <w:rPr>
          <w:rFonts w:ascii="Times New Roman" w:eastAsia="Times New Roman" w:hAnsi="Times New Roman" w:cs="Times New Roman"/>
          <w:iCs/>
          <w:color w:val="000000"/>
          <w:sz w:val="24"/>
          <w:szCs w:val="24"/>
          <w:u w:color="000000"/>
          <w:bdr w:val="nil"/>
        </w:rPr>
        <w:t>ization……………………………………………………………20</w:t>
      </w:r>
    </w:p>
    <w:p w:rsidR="000A666D" w:rsidRDefault="000A666D" w:rsidP="000A666D">
      <w:pPr>
        <w:pBdr>
          <w:top w:val="nil"/>
          <w:left w:val="nil"/>
          <w:bottom w:val="nil"/>
          <w:right w:val="nil"/>
          <w:between w:val="nil"/>
          <w:bar w:val="nil"/>
        </w:pBdr>
        <w:spacing w:line="480" w:lineRule="auto"/>
        <w:rPr>
          <w:rFonts w:ascii="Times New Roman" w:eastAsia="Times New Roman" w:hAnsi="Times New Roman" w:cs="Times New Roman"/>
          <w:iCs/>
          <w:color w:val="000000"/>
          <w:sz w:val="24"/>
          <w:szCs w:val="24"/>
          <w:u w:color="000000"/>
          <w:bdr w:val="nil"/>
        </w:rPr>
      </w:pPr>
      <w:r>
        <w:rPr>
          <w:rFonts w:ascii="Times New Roman" w:eastAsia="Times New Roman" w:hAnsi="Times New Roman" w:cs="Times New Roman"/>
          <w:iCs/>
          <w:color w:val="000000"/>
          <w:sz w:val="24"/>
          <w:szCs w:val="24"/>
          <w:u w:color="000000"/>
          <w:bdr w:val="nil"/>
        </w:rPr>
        <w:tab/>
      </w:r>
      <w:r>
        <w:rPr>
          <w:rFonts w:ascii="Times New Roman" w:eastAsia="Times New Roman" w:hAnsi="Times New Roman" w:cs="Times New Roman"/>
          <w:iCs/>
          <w:color w:val="000000"/>
          <w:sz w:val="24"/>
          <w:szCs w:val="24"/>
          <w:u w:color="000000"/>
          <w:bdr w:val="nil"/>
        </w:rPr>
        <w:tab/>
        <w:t>Gross Capital Formation</w:t>
      </w:r>
      <w:r w:rsidR="001C09B1">
        <w:rPr>
          <w:rFonts w:ascii="Times New Roman" w:eastAsia="Times New Roman" w:hAnsi="Times New Roman" w:cs="Times New Roman"/>
          <w:iCs/>
          <w:color w:val="000000"/>
          <w:sz w:val="24"/>
          <w:szCs w:val="24"/>
          <w:u w:color="000000"/>
          <w:bdr w:val="nil"/>
        </w:rPr>
        <w:t>………………………………………………..20</w:t>
      </w:r>
    </w:p>
    <w:p w:rsidR="000A666D" w:rsidRDefault="000A666D" w:rsidP="000A666D">
      <w:pPr>
        <w:pBdr>
          <w:top w:val="nil"/>
          <w:left w:val="nil"/>
          <w:bottom w:val="nil"/>
          <w:right w:val="nil"/>
          <w:between w:val="nil"/>
          <w:bar w:val="nil"/>
        </w:pBdr>
        <w:spacing w:line="480" w:lineRule="auto"/>
        <w:rPr>
          <w:rFonts w:ascii="Times New Roman" w:eastAsia="Times New Roman" w:hAnsi="Times New Roman" w:cs="Times New Roman"/>
          <w:iCs/>
          <w:color w:val="000000"/>
          <w:sz w:val="24"/>
          <w:szCs w:val="24"/>
          <w:u w:color="000000"/>
          <w:bdr w:val="nil"/>
        </w:rPr>
      </w:pPr>
      <w:r>
        <w:rPr>
          <w:rFonts w:ascii="Times New Roman" w:eastAsia="Times New Roman" w:hAnsi="Times New Roman" w:cs="Times New Roman"/>
          <w:iCs/>
          <w:color w:val="000000"/>
          <w:sz w:val="24"/>
          <w:szCs w:val="24"/>
          <w:u w:color="000000"/>
          <w:bdr w:val="nil"/>
        </w:rPr>
        <w:tab/>
      </w:r>
      <w:r>
        <w:rPr>
          <w:rFonts w:ascii="Times New Roman" w:eastAsia="Times New Roman" w:hAnsi="Times New Roman" w:cs="Times New Roman"/>
          <w:iCs/>
          <w:color w:val="000000"/>
          <w:sz w:val="24"/>
          <w:szCs w:val="24"/>
          <w:u w:color="000000"/>
          <w:bdr w:val="nil"/>
        </w:rPr>
        <w:tab/>
        <w:t>Democrat</w:t>
      </w:r>
      <w:r w:rsidR="001C09B1">
        <w:rPr>
          <w:rFonts w:ascii="Times New Roman" w:eastAsia="Times New Roman" w:hAnsi="Times New Roman" w:cs="Times New Roman"/>
          <w:iCs/>
          <w:color w:val="000000"/>
          <w:sz w:val="24"/>
          <w:szCs w:val="24"/>
          <w:u w:color="000000"/>
          <w:bdr w:val="nil"/>
        </w:rPr>
        <w:t>ization………………………………………………………..21</w:t>
      </w:r>
    </w:p>
    <w:p w:rsidR="000A666D" w:rsidRDefault="000A666D" w:rsidP="000A666D">
      <w:pPr>
        <w:pBdr>
          <w:top w:val="nil"/>
          <w:left w:val="nil"/>
          <w:bottom w:val="nil"/>
          <w:right w:val="nil"/>
          <w:between w:val="nil"/>
          <w:bar w:val="nil"/>
        </w:pBdr>
        <w:spacing w:line="480" w:lineRule="auto"/>
        <w:rPr>
          <w:rFonts w:ascii="Times New Roman" w:eastAsia="Times New Roman" w:hAnsi="Times New Roman" w:cs="Times New Roman"/>
          <w:iCs/>
          <w:color w:val="000000"/>
          <w:sz w:val="24"/>
          <w:szCs w:val="24"/>
          <w:u w:color="000000"/>
          <w:bdr w:val="nil"/>
        </w:rPr>
      </w:pPr>
      <w:r>
        <w:rPr>
          <w:rFonts w:ascii="Times New Roman" w:eastAsia="Times New Roman" w:hAnsi="Times New Roman" w:cs="Times New Roman"/>
          <w:iCs/>
          <w:color w:val="000000"/>
          <w:sz w:val="24"/>
          <w:szCs w:val="24"/>
          <w:u w:color="000000"/>
          <w:bdr w:val="nil"/>
        </w:rPr>
        <w:tab/>
      </w:r>
      <w:r>
        <w:rPr>
          <w:rFonts w:ascii="Times New Roman" w:eastAsia="Times New Roman" w:hAnsi="Times New Roman" w:cs="Times New Roman"/>
          <w:iCs/>
          <w:color w:val="000000"/>
          <w:sz w:val="24"/>
          <w:szCs w:val="24"/>
          <w:u w:color="000000"/>
          <w:bdr w:val="nil"/>
        </w:rPr>
        <w:tab/>
        <w:t xml:space="preserve">Gender Parity in </w:t>
      </w:r>
      <w:r w:rsidR="001C09B1">
        <w:rPr>
          <w:rFonts w:ascii="Times New Roman" w:eastAsia="Times New Roman" w:hAnsi="Times New Roman" w:cs="Times New Roman"/>
          <w:iCs/>
          <w:color w:val="000000"/>
          <w:sz w:val="24"/>
          <w:szCs w:val="24"/>
          <w:u w:color="000000"/>
          <w:bdr w:val="nil"/>
        </w:rPr>
        <w:t>Primary School……………………………………….21</w:t>
      </w:r>
    </w:p>
    <w:p w:rsidR="000A666D" w:rsidRDefault="000A666D" w:rsidP="000A666D">
      <w:pPr>
        <w:pBdr>
          <w:top w:val="nil"/>
          <w:left w:val="nil"/>
          <w:bottom w:val="nil"/>
          <w:right w:val="nil"/>
          <w:between w:val="nil"/>
          <w:bar w:val="nil"/>
        </w:pBdr>
        <w:spacing w:line="480" w:lineRule="auto"/>
        <w:rPr>
          <w:rFonts w:ascii="Times New Roman" w:eastAsia="Times New Roman" w:hAnsi="Times New Roman" w:cs="Times New Roman"/>
          <w:iCs/>
          <w:color w:val="000000"/>
          <w:sz w:val="24"/>
          <w:szCs w:val="24"/>
          <w:u w:color="000000"/>
          <w:bdr w:val="nil"/>
        </w:rPr>
      </w:pPr>
      <w:r>
        <w:rPr>
          <w:rFonts w:ascii="Times New Roman" w:eastAsia="Times New Roman" w:hAnsi="Times New Roman" w:cs="Times New Roman"/>
          <w:iCs/>
          <w:color w:val="000000"/>
          <w:sz w:val="24"/>
          <w:szCs w:val="24"/>
          <w:u w:color="000000"/>
          <w:bdr w:val="nil"/>
        </w:rPr>
        <w:tab/>
      </w:r>
      <w:r>
        <w:rPr>
          <w:rFonts w:ascii="Times New Roman" w:eastAsia="Times New Roman" w:hAnsi="Times New Roman" w:cs="Times New Roman"/>
          <w:iCs/>
          <w:color w:val="000000"/>
          <w:sz w:val="24"/>
          <w:szCs w:val="24"/>
          <w:u w:color="000000"/>
          <w:bdr w:val="nil"/>
        </w:rPr>
        <w:tab/>
        <w:t xml:space="preserve">Youth Age </w:t>
      </w:r>
      <w:r w:rsidR="001C09B1">
        <w:rPr>
          <w:rFonts w:ascii="Times New Roman" w:eastAsia="Times New Roman" w:hAnsi="Times New Roman" w:cs="Times New Roman"/>
          <w:iCs/>
          <w:color w:val="000000"/>
          <w:sz w:val="24"/>
          <w:szCs w:val="24"/>
          <w:u w:color="000000"/>
          <w:bdr w:val="nil"/>
        </w:rPr>
        <w:t>Dependency………………………………………………..22</w:t>
      </w:r>
    </w:p>
    <w:p w:rsidR="000A666D" w:rsidRDefault="000A666D" w:rsidP="000A666D">
      <w:pPr>
        <w:pBdr>
          <w:top w:val="nil"/>
          <w:left w:val="nil"/>
          <w:bottom w:val="nil"/>
          <w:right w:val="nil"/>
          <w:between w:val="nil"/>
          <w:bar w:val="nil"/>
        </w:pBdr>
        <w:spacing w:line="480" w:lineRule="auto"/>
        <w:rPr>
          <w:rFonts w:ascii="Times New Roman" w:eastAsia="Times New Roman" w:hAnsi="Times New Roman" w:cs="Times New Roman"/>
          <w:iCs/>
          <w:color w:val="000000"/>
          <w:sz w:val="24"/>
          <w:szCs w:val="24"/>
          <w:u w:color="000000"/>
          <w:bdr w:val="nil"/>
        </w:rPr>
      </w:pPr>
      <w:r>
        <w:rPr>
          <w:rFonts w:ascii="Times New Roman" w:eastAsia="Times New Roman" w:hAnsi="Times New Roman" w:cs="Times New Roman"/>
          <w:iCs/>
          <w:color w:val="000000"/>
          <w:sz w:val="24"/>
          <w:szCs w:val="24"/>
          <w:u w:color="000000"/>
          <w:bdr w:val="nil"/>
        </w:rPr>
        <w:tab/>
      </w:r>
      <w:r>
        <w:rPr>
          <w:rFonts w:ascii="Times New Roman" w:eastAsia="Times New Roman" w:hAnsi="Times New Roman" w:cs="Times New Roman"/>
          <w:iCs/>
          <w:color w:val="000000"/>
          <w:sz w:val="24"/>
          <w:szCs w:val="24"/>
          <w:u w:color="000000"/>
          <w:bdr w:val="nil"/>
        </w:rPr>
        <w:tab/>
        <w:t>Youth Se</w:t>
      </w:r>
      <w:r w:rsidR="001C09B1">
        <w:rPr>
          <w:rFonts w:ascii="Times New Roman" w:eastAsia="Times New Roman" w:hAnsi="Times New Roman" w:cs="Times New Roman"/>
          <w:iCs/>
          <w:color w:val="000000"/>
          <w:sz w:val="24"/>
          <w:szCs w:val="24"/>
          <w:u w:color="000000"/>
          <w:bdr w:val="nil"/>
        </w:rPr>
        <w:t>x Ratio………………………………………………………..22</w:t>
      </w:r>
    </w:p>
    <w:p w:rsidR="000A666D" w:rsidRDefault="000A666D" w:rsidP="000A666D">
      <w:pPr>
        <w:pBdr>
          <w:top w:val="nil"/>
          <w:left w:val="nil"/>
          <w:bottom w:val="nil"/>
          <w:right w:val="nil"/>
          <w:between w:val="nil"/>
          <w:bar w:val="nil"/>
        </w:pBdr>
        <w:spacing w:line="480" w:lineRule="auto"/>
        <w:rPr>
          <w:rFonts w:ascii="Times New Roman" w:eastAsia="Times New Roman" w:hAnsi="Times New Roman" w:cs="Times New Roman"/>
          <w:iCs/>
          <w:color w:val="000000"/>
          <w:sz w:val="24"/>
          <w:szCs w:val="24"/>
          <w:u w:color="000000"/>
          <w:bdr w:val="nil"/>
        </w:rPr>
      </w:pPr>
      <w:r>
        <w:rPr>
          <w:rFonts w:ascii="Times New Roman" w:eastAsia="Times New Roman" w:hAnsi="Times New Roman" w:cs="Times New Roman"/>
          <w:iCs/>
          <w:color w:val="000000"/>
          <w:sz w:val="24"/>
          <w:szCs w:val="24"/>
          <w:u w:color="000000"/>
          <w:bdr w:val="nil"/>
        </w:rPr>
        <w:tab/>
        <w:t>Analytical Str</w:t>
      </w:r>
      <w:r w:rsidR="001C09B1">
        <w:rPr>
          <w:rFonts w:ascii="Times New Roman" w:eastAsia="Times New Roman" w:hAnsi="Times New Roman" w:cs="Times New Roman"/>
          <w:iCs/>
          <w:color w:val="000000"/>
          <w:sz w:val="24"/>
          <w:szCs w:val="24"/>
          <w:u w:color="000000"/>
          <w:bdr w:val="nil"/>
        </w:rPr>
        <w:t>ategy………………………………………………………..……23</w:t>
      </w:r>
    </w:p>
    <w:p w:rsidR="000A666D" w:rsidRDefault="000A666D" w:rsidP="000A666D">
      <w:pPr>
        <w:pBdr>
          <w:top w:val="nil"/>
          <w:left w:val="nil"/>
          <w:bottom w:val="nil"/>
          <w:right w:val="nil"/>
          <w:between w:val="nil"/>
          <w:bar w:val="nil"/>
        </w:pBdr>
        <w:spacing w:line="480" w:lineRule="auto"/>
        <w:rPr>
          <w:rFonts w:ascii="Times New Roman" w:eastAsia="Times New Roman" w:hAnsi="Times New Roman" w:cs="Times New Roman"/>
          <w:iCs/>
          <w:color w:val="000000"/>
          <w:sz w:val="24"/>
          <w:szCs w:val="24"/>
          <w:u w:color="000000"/>
          <w:bdr w:val="nil"/>
        </w:rPr>
      </w:pPr>
      <w:r>
        <w:rPr>
          <w:rFonts w:ascii="Times New Roman" w:eastAsia="Times New Roman" w:hAnsi="Times New Roman" w:cs="Times New Roman"/>
          <w:iCs/>
          <w:color w:val="000000"/>
          <w:sz w:val="24"/>
          <w:szCs w:val="24"/>
          <w:u w:color="000000"/>
          <w:bdr w:val="nil"/>
        </w:rPr>
        <w:tab/>
      </w:r>
      <w:r>
        <w:rPr>
          <w:rFonts w:ascii="Times New Roman" w:eastAsia="Times New Roman" w:hAnsi="Times New Roman" w:cs="Times New Roman"/>
          <w:iCs/>
          <w:color w:val="000000"/>
          <w:sz w:val="24"/>
          <w:szCs w:val="24"/>
          <w:u w:color="000000"/>
          <w:bdr w:val="nil"/>
        </w:rPr>
        <w:tab/>
        <w:t>Sensitivit</w:t>
      </w:r>
      <w:r w:rsidR="001C09B1">
        <w:rPr>
          <w:rFonts w:ascii="Times New Roman" w:eastAsia="Times New Roman" w:hAnsi="Times New Roman" w:cs="Times New Roman"/>
          <w:iCs/>
          <w:color w:val="000000"/>
          <w:sz w:val="24"/>
          <w:szCs w:val="24"/>
          <w:u w:color="000000"/>
          <w:bdr w:val="nil"/>
        </w:rPr>
        <w:t>y Analyses……………………………………………………25</w:t>
      </w:r>
    </w:p>
    <w:p w:rsidR="000A666D" w:rsidRDefault="000A666D" w:rsidP="000A666D">
      <w:pPr>
        <w:pBdr>
          <w:top w:val="nil"/>
          <w:left w:val="nil"/>
          <w:bottom w:val="nil"/>
          <w:right w:val="nil"/>
          <w:between w:val="nil"/>
          <w:bar w:val="nil"/>
        </w:pBdr>
        <w:spacing w:line="480" w:lineRule="auto"/>
        <w:rPr>
          <w:rFonts w:ascii="Times New Roman" w:eastAsia="Times New Roman" w:hAnsi="Times New Roman" w:cs="Times New Roman"/>
          <w:iCs/>
          <w:color w:val="000000"/>
          <w:sz w:val="24"/>
          <w:szCs w:val="24"/>
          <w:u w:color="000000"/>
          <w:bdr w:val="nil"/>
        </w:rPr>
      </w:pPr>
      <w:r>
        <w:rPr>
          <w:rFonts w:ascii="Times New Roman" w:eastAsia="Times New Roman" w:hAnsi="Times New Roman" w:cs="Times New Roman"/>
          <w:iCs/>
          <w:color w:val="000000"/>
          <w:sz w:val="24"/>
          <w:szCs w:val="24"/>
          <w:u w:color="000000"/>
          <w:bdr w:val="nil"/>
        </w:rPr>
        <w:t>Chapter 4: Resu</w:t>
      </w:r>
      <w:r w:rsidR="001C09B1">
        <w:rPr>
          <w:rFonts w:ascii="Times New Roman" w:eastAsia="Times New Roman" w:hAnsi="Times New Roman" w:cs="Times New Roman"/>
          <w:iCs/>
          <w:color w:val="000000"/>
          <w:sz w:val="24"/>
          <w:szCs w:val="24"/>
          <w:u w:color="000000"/>
          <w:bdr w:val="nil"/>
        </w:rPr>
        <w:t>lts………………………………………………………………………28</w:t>
      </w:r>
    </w:p>
    <w:p w:rsidR="000A666D" w:rsidRDefault="000A666D" w:rsidP="000A666D">
      <w:pPr>
        <w:pBdr>
          <w:top w:val="nil"/>
          <w:left w:val="nil"/>
          <w:bottom w:val="nil"/>
          <w:right w:val="nil"/>
          <w:between w:val="nil"/>
          <w:bar w:val="nil"/>
        </w:pBdr>
        <w:spacing w:line="480" w:lineRule="auto"/>
        <w:rPr>
          <w:rFonts w:ascii="Times New Roman" w:eastAsia="Times New Roman" w:hAnsi="Times New Roman" w:cs="Times New Roman"/>
          <w:iCs/>
          <w:color w:val="000000"/>
          <w:sz w:val="24"/>
          <w:szCs w:val="24"/>
          <w:u w:color="000000"/>
          <w:bdr w:val="nil"/>
        </w:rPr>
      </w:pPr>
      <w:r>
        <w:rPr>
          <w:rFonts w:ascii="Times New Roman" w:eastAsia="Times New Roman" w:hAnsi="Times New Roman" w:cs="Times New Roman"/>
          <w:iCs/>
          <w:color w:val="000000"/>
          <w:sz w:val="24"/>
          <w:szCs w:val="24"/>
          <w:u w:color="000000"/>
          <w:bdr w:val="nil"/>
        </w:rPr>
        <w:tab/>
        <w:t>Descriptive Tr</w:t>
      </w:r>
      <w:r w:rsidR="001C09B1">
        <w:rPr>
          <w:rFonts w:ascii="Times New Roman" w:eastAsia="Times New Roman" w:hAnsi="Times New Roman" w:cs="Times New Roman"/>
          <w:iCs/>
          <w:color w:val="000000"/>
          <w:sz w:val="24"/>
          <w:szCs w:val="24"/>
          <w:u w:color="000000"/>
          <w:bdr w:val="nil"/>
        </w:rPr>
        <w:t>ends……………………………………………………………...28</w:t>
      </w:r>
    </w:p>
    <w:p w:rsidR="000A666D" w:rsidRDefault="000A666D" w:rsidP="000A666D">
      <w:pPr>
        <w:pBdr>
          <w:top w:val="nil"/>
          <w:left w:val="nil"/>
          <w:bottom w:val="nil"/>
          <w:right w:val="nil"/>
          <w:between w:val="nil"/>
          <w:bar w:val="nil"/>
        </w:pBdr>
        <w:spacing w:line="480" w:lineRule="auto"/>
        <w:rPr>
          <w:rFonts w:ascii="Times New Roman" w:eastAsia="Times New Roman" w:hAnsi="Times New Roman" w:cs="Times New Roman"/>
          <w:iCs/>
          <w:color w:val="000000"/>
          <w:sz w:val="24"/>
          <w:szCs w:val="24"/>
          <w:u w:color="000000"/>
          <w:bdr w:val="nil"/>
        </w:rPr>
      </w:pPr>
      <w:r>
        <w:rPr>
          <w:rFonts w:ascii="Times New Roman" w:eastAsia="Times New Roman" w:hAnsi="Times New Roman" w:cs="Times New Roman"/>
          <w:iCs/>
          <w:color w:val="000000"/>
          <w:sz w:val="24"/>
          <w:szCs w:val="24"/>
          <w:u w:color="000000"/>
          <w:bdr w:val="nil"/>
        </w:rPr>
        <w:tab/>
        <w:t>Bivariate Anal</w:t>
      </w:r>
      <w:r w:rsidR="001C09B1">
        <w:rPr>
          <w:rFonts w:ascii="Times New Roman" w:eastAsia="Times New Roman" w:hAnsi="Times New Roman" w:cs="Times New Roman"/>
          <w:iCs/>
          <w:color w:val="000000"/>
          <w:sz w:val="24"/>
          <w:szCs w:val="24"/>
          <w:u w:color="000000"/>
          <w:bdr w:val="nil"/>
        </w:rPr>
        <w:t>yses……………………………………………………………...30</w:t>
      </w:r>
    </w:p>
    <w:p w:rsidR="000A666D" w:rsidRDefault="000A666D" w:rsidP="000A666D">
      <w:pPr>
        <w:pBdr>
          <w:top w:val="nil"/>
          <w:left w:val="nil"/>
          <w:bottom w:val="nil"/>
          <w:right w:val="nil"/>
          <w:between w:val="nil"/>
          <w:bar w:val="nil"/>
        </w:pBdr>
        <w:spacing w:line="480" w:lineRule="auto"/>
        <w:rPr>
          <w:rFonts w:ascii="Times New Roman" w:eastAsia="Times New Roman" w:hAnsi="Times New Roman" w:cs="Times New Roman"/>
          <w:iCs/>
          <w:color w:val="000000"/>
          <w:sz w:val="24"/>
          <w:szCs w:val="24"/>
          <w:u w:color="000000"/>
          <w:bdr w:val="nil"/>
        </w:rPr>
      </w:pPr>
      <w:r>
        <w:rPr>
          <w:rFonts w:ascii="Times New Roman" w:eastAsia="Times New Roman" w:hAnsi="Times New Roman" w:cs="Times New Roman"/>
          <w:iCs/>
          <w:color w:val="000000"/>
          <w:sz w:val="24"/>
          <w:szCs w:val="24"/>
          <w:u w:color="000000"/>
          <w:bdr w:val="nil"/>
        </w:rPr>
        <w:tab/>
        <w:t>Multivariate An</w:t>
      </w:r>
      <w:r w:rsidR="001C09B1">
        <w:rPr>
          <w:rFonts w:ascii="Times New Roman" w:eastAsia="Times New Roman" w:hAnsi="Times New Roman" w:cs="Times New Roman"/>
          <w:iCs/>
          <w:color w:val="000000"/>
          <w:sz w:val="24"/>
          <w:szCs w:val="24"/>
          <w:u w:color="000000"/>
          <w:bdr w:val="nil"/>
        </w:rPr>
        <w:t>alyses…………………………………………………………..33</w:t>
      </w:r>
    </w:p>
    <w:p w:rsidR="000A666D" w:rsidRDefault="000A666D" w:rsidP="000A666D">
      <w:pPr>
        <w:pBdr>
          <w:top w:val="nil"/>
          <w:left w:val="nil"/>
          <w:bottom w:val="nil"/>
          <w:right w:val="nil"/>
          <w:between w:val="nil"/>
          <w:bar w:val="nil"/>
        </w:pBdr>
        <w:spacing w:line="480" w:lineRule="auto"/>
        <w:rPr>
          <w:rFonts w:ascii="Times New Roman" w:eastAsia="Times New Roman" w:hAnsi="Times New Roman" w:cs="Times New Roman"/>
          <w:iCs/>
          <w:color w:val="000000"/>
          <w:sz w:val="24"/>
          <w:szCs w:val="24"/>
          <w:u w:color="000000"/>
          <w:bdr w:val="nil"/>
        </w:rPr>
      </w:pPr>
      <w:r>
        <w:rPr>
          <w:rFonts w:ascii="Times New Roman" w:eastAsia="Times New Roman" w:hAnsi="Times New Roman" w:cs="Times New Roman"/>
          <w:iCs/>
          <w:color w:val="000000"/>
          <w:sz w:val="24"/>
          <w:szCs w:val="24"/>
          <w:u w:color="000000"/>
          <w:bdr w:val="nil"/>
        </w:rPr>
        <w:tab/>
      </w:r>
      <w:r>
        <w:rPr>
          <w:rFonts w:ascii="Times New Roman" w:eastAsia="Times New Roman" w:hAnsi="Times New Roman" w:cs="Times New Roman"/>
          <w:iCs/>
          <w:color w:val="000000"/>
          <w:sz w:val="24"/>
          <w:szCs w:val="24"/>
          <w:u w:color="000000"/>
          <w:bdr w:val="nil"/>
        </w:rPr>
        <w:tab/>
        <w:t>Control Variation across Analyses…………</w:t>
      </w:r>
      <w:r w:rsidR="001C09B1">
        <w:rPr>
          <w:rFonts w:ascii="Times New Roman" w:eastAsia="Times New Roman" w:hAnsi="Times New Roman" w:cs="Times New Roman"/>
          <w:iCs/>
          <w:color w:val="000000"/>
          <w:sz w:val="24"/>
          <w:szCs w:val="24"/>
          <w:u w:color="000000"/>
          <w:bdr w:val="nil"/>
        </w:rPr>
        <w:t>…………..........................37</w:t>
      </w:r>
    </w:p>
    <w:p w:rsidR="00E874F6" w:rsidRDefault="000A666D" w:rsidP="000A666D">
      <w:pPr>
        <w:pBdr>
          <w:top w:val="nil"/>
          <w:left w:val="nil"/>
          <w:bottom w:val="nil"/>
          <w:right w:val="nil"/>
          <w:between w:val="nil"/>
          <w:bar w:val="nil"/>
        </w:pBdr>
        <w:spacing w:line="480" w:lineRule="auto"/>
        <w:rPr>
          <w:rFonts w:ascii="Times New Roman" w:eastAsia="Times New Roman" w:hAnsi="Times New Roman" w:cs="Times New Roman"/>
          <w:iCs/>
          <w:color w:val="000000"/>
          <w:sz w:val="24"/>
          <w:szCs w:val="24"/>
          <w:u w:color="000000"/>
          <w:bdr w:val="nil"/>
        </w:rPr>
        <w:sectPr w:rsidR="00E874F6" w:rsidSect="00E874F6">
          <w:pgSz w:w="12240" w:h="15840"/>
          <w:pgMar w:top="1440" w:right="1440" w:bottom="1440" w:left="2304" w:header="720" w:footer="720" w:gutter="0"/>
          <w:pgNumType w:fmt="lowerRoman" w:start="6"/>
          <w:cols w:space="720"/>
          <w:titlePg/>
          <w:docGrid w:linePitch="360"/>
        </w:sectPr>
      </w:pPr>
      <w:r>
        <w:rPr>
          <w:rFonts w:ascii="Times New Roman" w:eastAsia="Times New Roman" w:hAnsi="Times New Roman" w:cs="Times New Roman"/>
          <w:iCs/>
          <w:color w:val="000000"/>
          <w:sz w:val="24"/>
          <w:szCs w:val="24"/>
          <w:u w:color="000000"/>
          <w:bdr w:val="nil"/>
        </w:rPr>
        <w:tab/>
      </w:r>
      <w:r>
        <w:rPr>
          <w:rFonts w:ascii="Times New Roman" w:eastAsia="Times New Roman" w:hAnsi="Times New Roman" w:cs="Times New Roman"/>
          <w:iCs/>
          <w:color w:val="000000"/>
          <w:sz w:val="24"/>
          <w:szCs w:val="24"/>
          <w:u w:color="000000"/>
          <w:bdr w:val="nil"/>
        </w:rPr>
        <w:tab/>
        <w:t>Sensitivit</w:t>
      </w:r>
      <w:r w:rsidR="001C09B1">
        <w:rPr>
          <w:rFonts w:ascii="Times New Roman" w:eastAsia="Times New Roman" w:hAnsi="Times New Roman" w:cs="Times New Roman"/>
          <w:iCs/>
          <w:color w:val="000000"/>
          <w:sz w:val="24"/>
          <w:szCs w:val="24"/>
          <w:u w:color="000000"/>
          <w:bdr w:val="nil"/>
        </w:rPr>
        <w:t>y Analyses……………………………………………………39</w:t>
      </w:r>
    </w:p>
    <w:p w:rsidR="000A666D" w:rsidRDefault="000A666D" w:rsidP="000A666D">
      <w:pPr>
        <w:pBdr>
          <w:top w:val="nil"/>
          <w:left w:val="nil"/>
          <w:bottom w:val="nil"/>
          <w:right w:val="nil"/>
          <w:between w:val="nil"/>
          <w:bar w:val="nil"/>
        </w:pBdr>
        <w:spacing w:line="480" w:lineRule="auto"/>
        <w:rPr>
          <w:rFonts w:ascii="Times New Roman" w:eastAsia="Times New Roman" w:hAnsi="Times New Roman" w:cs="Times New Roman"/>
          <w:iCs/>
          <w:color w:val="000000"/>
          <w:sz w:val="24"/>
          <w:szCs w:val="24"/>
          <w:u w:color="000000"/>
          <w:bdr w:val="nil"/>
        </w:rPr>
      </w:pPr>
      <w:r>
        <w:rPr>
          <w:rFonts w:ascii="Times New Roman" w:eastAsia="Times New Roman" w:hAnsi="Times New Roman" w:cs="Times New Roman"/>
          <w:iCs/>
          <w:color w:val="000000"/>
          <w:sz w:val="24"/>
          <w:szCs w:val="24"/>
          <w:u w:color="000000"/>
          <w:bdr w:val="nil"/>
        </w:rPr>
        <w:lastRenderedPageBreak/>
        <w:t>Chapter 5: Discuss</w:t>
      </w:r>
      <w:r w:rsidR="001C09B1">
        <w:rPr>
          <w:rFonts w:ascii="Times New Roman" w:eastAsia="Times New Roman" w:hAnsi="Times New Roman" w:cs="Times New Roman"/>
          <w:iCs/>
          <w:color w:val="000000"/>
          <w:sz w:val="24"/>
          <w:szCs w:val="24"/>
          <w:u w:color="000000"/>
          <w:bdr w:val="nil"/>
        </w:rPr>
        <w:t>ion……………………………………………………….……….…42</w:t>
      </w:r>
    </w:p>
    <w:p w:rsidR="000A666D" w:rsidRDefault="000A666D" w:rsidP="000A666D">
      <w:pPr>
        <w:pBdr>
          <w:top w:val="nil"/>
          <w:left w:val="nil"/>
          <w:bottom w:val="nil"/>
          <w:right w:val="nil"/>
          <w:between w:val="nil"/>
          <w:bar w:val="nil"/>
        </w:pBdr>
        <w:spacing w:line="480" w:lineRule="auto"/>
        <w:rPr>
          <w:rFonts w:ascii="Times New Roman" w:eastAsia="Times New Roman" w:hAnsi="Times New Roman" w:cs="Times New Roman"/>
          <w:iCs/>
          <w:color w:val="000000"/>
          <w:sz w:val="24"/>
          <w:szCs w:val="24"/>
          <w:u w:color="000000"/>
          <w:bdr w:val="nil"/>
        </w:rPr>
      </w:pPr>
      <w:r>
        <w:rPr>
          <w:rFonts w:ascii="Times New Roman" w:eastAsia="Times New Roman" w:hAnsi="Times New Roman" w:cs="Times New Roman"/>
          <w:iCs/>
          <w:color w:val="000000"/>
          <w:sz w:val="24"/>
          <w:szCs w:val="24"/>
          <w:u w:color="000000"/>
          <w:bdr w:val="nil"/>
        </w:rPr>
        <w:tab/>
        <w:t>Limitations and Futu</w:t>
      </w:r>
      <w:r w:rsidR="001C09B1">
        <w:rPr>
          <w:rFonts w:ascii="Times New Roman" w:eastAsia="Times New Roman" w:hAnsi="Times New Roman" w:cs="Times New Roman"/>
          <w:iCs/>
          <w:color w:val="000000"/>
          <w:sz w:val="24"/>
          <w:szCs w:val="24"/>
          <w:u w:color="000000"/>
          <w:bdr w:val="nil"/>
        </w:rPr>
        <w:t>re Research………………………………………….……42</w:t>
      </w:r>
    </w:p>
    <w:p w:rsidR="000A666D" w:rsidRDefault="000A666D" w:rsidP="000A666D">
      <w:pPr>
        <w:pBdr>
          <w:top w:val="nil"/>
          <w:left w:val="nil"/>
          <w:bottom w:val="nil"/>
          <w:right w:val="nil"/>
          <w:between w:val="nil"/>
          <w:bar w:val="nil"/>
        </w:pBdr>
        <w:spacing w:line="480" w:lineRule="auto"/>
        <w:rPr>
          <w:rFonts w:ascii="Times New Roman" w:eastAsia="Times New Roman" w:hAnsi="Times New Roman" w:cs="Times New Roman"/>
          <w:iCs/>
          <w:color w:val="000000"/>
          <w:sz w:val="24"/>
          <w:szCs w:val="24"/>
          <w:u w:color="000000"/>
          <w:bdr w:val="nil"/>
        </w:rPr>
      </w:pPr>
      <w:r>
        <w:rPr>
          <w:rFonts w:ascii="Times New Roman" w:eastAsia="Times New Roman" w:hAnsi="Times New Roman" w:cs="Times New Roman"/>
          <w:iCs/>
          <w:color w:val="000000"/>
          <w:sz w:val="24"/>
          <w:szCs w:val="24"/>
          <w:u w:color="000000"/>
          <w:bdr w:val="nil"/>
        </w:rPr>
        <w:tab/>
        <w:t>Conclusio</w:t>
      </w:r>
      <w:r w:rsidR="001C09B1">
        <w:rPr>
          <w:rFonts w:ascii="Times New Roman" w:eastAsia="Times New Roman" w:hAnsi="Times New Roman" w:cs="Times New Roman"/>
          <w:iCs/>
          <w:color w:val="000000"/>
          <w:sz w:val="24"/>
          <w:szCs w:val="24"/>
          <w:u w:color="000000"/>
          <w:bdr w:val="nil"/>
        </w:rPr>
        <w:t>n………………………………………………………………….…..45</w:t>
      </w:r>
    </w:p>
    <w:p w:rsidR="000A666D" w:rsidRDefault="000A666D" w:rsidP="000A666D">
      <w:pPr>
        <w:pBdr>
          <w:top w:val="nil"/>
          <w:left w:val="nil"/>
          <w:bottom w:val="nil"/>
          <w:right w:val="nil"/>
          <w:between w:val="nil"/>
          <w:bar w:val="nil"/>
        </w:pBdr>
        <w:spacing w:line="480" w:lineRule="auto"/>
        <w:rPr>
          <w:rFonts w:ascii="Times New Roman" w:eastAsia="Times New Roman" w:hAnsi="Times New Roman" w:cs="Times New Roman"/>
          <w:iCs/>
          <w:color w:val="000000"/>
          <w:sz w:val="24"/>
          <w:szCs w:val="24"/>
          <w:u w:color="000000"/>
          <w:bdr w:val="nil"/>
        </w:rPr>
      </w:pPr>
      <w:r>
        <w:rPr>
          <w:rFonts w:ascii="Times New Roman" w:eastAsia="Times New Roman" w:hAnsi="Times New Roman" w:cs="Times New Roman"/>
          <w:iCs/>
          <w:color w:val="000000"/>
          <w:sz w:val="24"/>
          <w:szCs w:val="24"/>
          <w:u w:color="000000"/>
          <w:bdr w:val="nil"/>
        </w:rPr>
        <w:t>References……</w:t>
      </w:r>
      <w:r w:rsidR="001C09B1">
        <w:rPr>
          <w:rFonts w:ascii="Times New Roman" w:eastAsia="Times New Roman" w:hAnsi="Times New Roman" w:cs="Times New Roman"/>
          <w:iCs/>
          <w:color w:val="000000"/>
          <w:sz w:val="24"/>
          <w:szCs w:val="24"/>
          <w:u w:color="000000"/>
          <w:bdr w:val="nil"/>
        </w:rPr>
        <w:t>………………………………………………………………………...47</w:t>
      </w:r>
    </w:p>
    <w:p w:rsidR="000A666D" w:rsidRDefault="000A666D" w:rsidP="000A666D">
      <w:pPr>
        <w:pBdr>
          <w:top w:val="nil"/>
          <w:left w:val="nil"/>
          <w:bottom w:val="nil"/>
          <w:right w:val="nil"/>
          <w:between w:val="nil"/>
          <w:bar w:val="nil"/>
        </w:pBdr>
        <w:spacing w:line="480" w:lineRule="auto"/>
        <w:rPr>
          <w:rFonts w:ascii="Times New Roman" w:eastAsia="Times New Roman" w:hAnsi="Times New Roman" w:cs="Times New Roman"/>
          <w:iCs/>
          <w:color w:val="000000"/>
          <w:sz w:val="24"/>
          <w:szCs w:val="24"/>
          <w:u w:color="000000"/>
          <w:bdr w:val="nil"/>
        </w:rPr>
      </w:pPr>
      <w:r>
        <w:rPr>
          <w:rFonts w:ascii="Times New Roman" w:eastAsia="Times New Roman" w:hAnsi="Times New Roman" w:cs="Times New Roman"/>
          <w:iCs/>
          <w:color w:val="000000"/>
          <w:sz w:val="24"/>
          <w:szCs w:val="24"/>
          <w:u w:color="000000"/>
          <w:bdr w:val="nil"/>
        </w:rPr>
        <w:t>Appendix A: Addressing Co</w:t>
      </w:r>
      <w:r w:rsidR="00D26557">
        <w:rPr>
          <w:rFonts w:ascii="Times New Roman" w:eastAsia="Times New Roman" w:hAnsi="Times New Roman" w:cs="Times New Roman"/>
          <w:iCs/>
          <w:color w:val="000000"/>
          <w:sz w:val="24"/>
          <w:szCs w:val="24"/>
          <w:u w:color="000000"/>
          <w:bdr w:val="nil"/>
        </w:rPr>
        <w:t>llinearity………………………………………………….56</w:t>
      </w:r>
    </w:p>
    <w:p w:rsidR="000A666D" w:rsidRDefault="000A666D" w:rsidP="000A666D">
      <w:pPr>
        <w:pBdr>
          <w:top w:val="nil"/>
          <w:left w:val="nil"/>
          <w:bottom w:val="nil"/>
          <w:right w:val="nil"/>
          <w:between w:val="nil"/>
          <w:bar w:val="nil"/>
        </w:pBdr>
        <w:spacing w:line="480" w:lineRule="auto"/>
        <w:rPr>
          <w:rFonts w:ascii="Times New Roman" w:eastAsia="Times New Roman" w:hAnsi="Times New Roman" w:cs="Times New Roman"/>
          <w:iCs/>
          <w:color w:val="000000"/>
          <w:sz w:val="24"/>
          <w:szCs w:val="24"/>
          <w:u w:color="000000"/>
          <w:bdr w:val="nil"/>
        </w:rPr>
      </w:pPr>
      <w:r>
        <w:rPr>
          <w:rFonts w:ascii="Times New Roman" w:eastAsia="Times New Roman" w:hAnsi="Times New Roman" w:cs="Times New Roman"/>
          <w:iCs/>
          <w:color w:val="000000"/>
          <w:sz w:val="24"/>
          <w:szCs w:val="24"/>
          <w:u w:color="000000"/>
          <w:bdr w:val="nil"/>
        </w:rPr>
        <w:t>Appendix B: Countries i</w:t>
      </w:r>
      <w:r w:rsidR="00D26557">
        <w:rPr>
          <w:rFonts w:ascii="Times New Roman" w:eastAsia="Times New Roman" w:hAnsi="Times New Roman" w:cs="Times New Roman"/>
          <w:iCs/>
          <w:color w:val="000000"/>
          <w:sz w:val="24"/>
          <w:szCs w:val="24"/>
          <w:u w:color="000000"/>
          <w:bdr w:val="nil"/>
        </w:rPr>
        <w:t>n Analyses……………………………………………………59</w:t>
      </w:r>
    </w:p>
    <w:p w:rsidR="000A666D" w:rsidRDefault="000A666D" w:rsidP="000A666D">
      <w:pPr>
        <w:pBdr>
          <w:top w:val="nil"/>
          <w:left w:val="nil"/>
          <w:bottom w:val="nil"/>
          <w:right w:val="nil"/>
          <w:between w:val="nil"/>
          <w:bar w:val="nil"/>
        </w:pBdr>
        <w:spacing w:line="480" w:lineRule="auto"/>
        <w:rPr>
          <w:rFonts w:ascii="Times New Roman" w:eastAsia="Times New Roman" w:hAnsi="Times New Roman" w:cs="Times New Roman"/>
          <w:iCs/>
          <w:color w:val="000000"/>
          <w:sz w:val="24"/>
          <w:szCs w:val="24"/>
          <w:u w:color="000000"/>
          <w:bdr w:val="nil"/>
        </w:rPr>
      </w:pPr>
      <w:r>
        <w:rPr>
          <w:rFonts w:ascii="Times New Roman" w:eastAsia="Times New Roman" w:hAnsi="Times New Roman" w:cs="Times New Roman"/>
          <w:iCs/>
          <w:color w:val="000000"/>
          <w:sz w:val="24"/>
          <w:szCs w:val="24"/>
          <w:u w:color="000000"/>
          <w:bdr w:val="nil"/>
        </w:rPr>
        <w:t>Appendix C: Calculating H</w:t>
      </w:r>
      <w:r w:rsidR="00D26557">
        <w:rPr>
          <w:rFonts w:ascii="Times New Roman" w:eastAsia="Times New Roman" w:hAnsi="Times New Roman" w:cs="Times New Roman"/>
          <w:iCs/>
          <w:color w:val="000000"/>
          <w:sz w:val="24"/>
          <w:szCs w:val="24"/>
          <w:u w:color="000000"/>
          <w:bdr w:val="nil"/>
        </w:rPr>
        <w:t>ealth Ginis…………………………………………………60</w:t>
      </w:r>
    </w:p>
    <w:p w:rsidR="000A666D" w:rsidRDefault="000A666D" w:rsidP="000A666D">
      <w:pPr>
        <w:pBdr>
          <w:top w:val="nil"/>
          <w:left w:val="nil"/>
          <w:bottom w:val="nil"/>
          <w:right w:val="nil"/>
          <w:between w:val="nil"/>
          <w:bar w:val="nil"/>
        </w:pBdr>
        <w:spacing w:line="480" w:lineRule="auto"/>
        <w:rPr>
          <w:rFonts w:ascii="Times New Roman" w:eastAsia="Times New Roman" w:hAnsi="Times New Roman" w:cs="Times New Roman"/>
          <w:iCs/>
          <w:color w:val="000000"/>
          <w:sz w:val="24"/>
          <w:szCs w:val="24"/>
          <w:u w:color="000000"/>
          <w:bdr w:val="nil"/>
        </w:rPr>
      </w:pPr>
      <w:r>
        <w:rPr>
          <w:rFonts w:ascii="Times New Roman" w:eastAsia="Times New Roman" w:hAnsi="Times New Roman" w:cs="Times New Roman"/>
          <w:iCs/>
          <w:color w:val="000000"/>
          <w:sz w:val="24"/>
          <w:szCs w:val="24"/>
          <w:u w:color="000000"/>
          <w:bdr w:val="nil"/>
        </w:rPr>
        <w:t>Appendix D: Descriptive Statistics…………………………………………</w:t>
      </w:r>
      <w:r w:rsidR="00D26557">
        <w:rPr>
          <w:rFonts w:ascii="Times New Roman" w:eastAsia="Times New Roman" w:hAnsi="Times New Roman" w:cs="Times New Roman"/>
          <w:iCs/>
          <w:color w:val="000000"/>
          <w:sz w:val="24"/>
          <w:szCs w:val="24"/>
          <w:u w:color="000000"/>
          <w:bdr w:val="nil"/>
        </w:rPr>
        <w:t>………….61</w:t>
      </w:r>
    </w:p>
    <w:p w:rsidR="000A666D" w:rsidRDefault="000A666D" w:rsidP="000A666D">
      <w:pPr>
        <w:pBdr>
          <w:top w:val="nil"/>
          <w:left w:val="nil"/>
          <w:bottom w:val="nil"/>
          <w:right w:val="nil"/>
          <w:between w:val="nil"/>
          <w:bar w:val="nil"/>
        </w:pBdr>
        <w:spacing w:line="480" w:lineRule="auto"/>
        <w:rPr>
          <w:rFonts w:ascii="Times New Roman" w:eastAsia="Times New Roman" w:hAnsi="Times New Roman" w:cs="Times New Roman"/>
          <w:iCs/>
          <w:color w:val="000000"/>
          <w:sz w:val="24"/>
          <w:szCs w:val="24"/>
          <w:u w:color="000000"/>
          <w:bdr w:val="nil"/>
        </w:rPr>
      </w:pPr>
      <w:r>
        <w:rPr>
          <w:rFonts w:ascii="Times New Roman" w:eastAsia="Times New Roman" w:hAnsi="Times New Roman" w:cs="Times New Roman"/>
          <w:iCs/>
          <w:color w:val="000000"/>
          <w:sz w:val="24"/>
          <w:szCs w:val="24"/>
          <w:u w:color="000000"/>
          <w:bdr w:val="nil"/>
        </w:rPr>
        <w:t>Appendix E: Zero-Order Correlat</w:t>
      </w:r>
      <w:r w:rsidR="00D26557">
        <w:rPr>
          <w:rFonts w:ascii="Times New Roman" w:eastAsia="Times New Roman" w:hAnsi="Times New Roman" w:cs="Times New Roman"/>
          <w:iCs/>
          <w:color w:val="000000"/>
          <w:sz w:val="24"/>
          <w:szCs w:val="24"/>
          <w:u w:color="000000"/>
          <w:bdr w:val="nil"/>
        </w:rPr>
        <w:t>ion Matrices………………………………………...62</w:t>
      </w:r>
    </w:p>
    <w:p w:rsidR="000A666D" w:rsidRDefault="000A666D" w:rsidP="000A666D">
      <w:pPr>
        <w:pBdr>
          <w:top w:val="nil"/>
          <w:left w:val="nil"/>
          <w:bottom w:val="nil"/>
          <w:right w:val="nil"/>
          <w:between w:val="nil"/>
          <w:bar w:val="nil"/>
        </w:pBdr>
        <w:spacing w:line="480" w:lineRule="auto"/>
        <w:rPr>
          <w:rFonts w:ascii="Times New Roman" w:eastAsia="Times New Roman" w:hAnsi="Times New Roman" w:cs="Times New Roman"/>
          <w:iCs/>
          <w:color w:val="000000"/>
          <w:sz w:val="24"/>
          <w:szCs w:val="24"/>
          <w:u w:color="000000"/>
          <w:bdr w:val="nil"/>
        </w:rPr>
      </w:pPr>
      <w:r>
        <w:rPr>
          <w:rFonts w:ascii="Times New Roman" w:eastAsia="Times New Roman" w:hAnsi="Times New Roman" w:cs="Times New Roman"/>
          <w:iCs/>
          <w:color w:val="000000"/>
          <w:sz w:val="24"/>
          <w:szCs w:val="24"/>
          <w:u w:color="000000"/>
          <w:bdr w:val="nil"/>
        </w:rPr>
        <w:t>Appendix F: Mean-Deviated Corre</w:t>
      </w:r>
      <w:r w:rsidR="00D26557">
        <w:rPr>
          <w:rFonts w:ascii="Times New Roman" w:eastAsia="Times New Roman" w:hAnsi="Times New Roman" w:cs="Times New Roman"/>
          <w:iCs/>
          <w:color w:val="000000"/>
          <w:sz w:val="24"/>
          <w:szCs w:val="24"/>
          <w:u w:color="000000"/>
          <w:bdr w:val="nil"/>
        </w:rPr>
        <w:t>lation Matrices…………………………………….64</w:t>
      </w:r>
    </w:p>
    <w:p w:rsidR="000A666D" w:rsidRDefault="000A666D" w:rsidP="000A666D">
      <w:pPr>
        <w:pBdr>
          <w:top w:val="nil"/>
          <w:left w:val="nil"/>
          <w:bottom w:val="nil"/>
          <w:right w:val="nil"/>
          <w:between w:val="nil"/>
          <w:bar w:val="nil"/>
        </w:pBdr>
        <w:spacing w:line="480" w:lineRule="auto"/>
        <w:rPr>
          <w:rFonts w:ascii="Times New Roman" w:eastAsia="Times New Roman" w:hAnsi="Times New Roman" w:cs="Times New Roman"/>
          <w:iCs/>
          <w:color w:val="000000"/>
          <w:sz w:val="24"/>
          <w:szCs w:val="24"/>
          <w:u w:color="000000"/>
          <w:bdr w:val="nil"/>
        </w:rPr>
      </w:pPr>
      <w:r>
        <w:rPr>
          <w:rFonts w:ascii="Times New Roman" w:eastAsia="Times New Roman" w:hAnsi="Times New Roman" w:cs="Times New Roman"/>
          <w:iCs/>
          <w:color w:val="000000"/>
          <w:sz w:val="24"/>
          <w:szCs w:val="24"/>
          <w:u w:color="000000"/>
          <w:bdr w:val="nil"/>
        </w:rPr>
        <w:t>Appendix G: Random Effect</w:t>
      </w:r>
      <w:r w:rsidR="00D26557">
        <w:rPr>
          <w:rFonts w:ascii="Times New Roman" w:eastAsia="Times New Roman" w:hAnsi="Times New Roman" w:cs="Times New Roman"/>
          <w:iCs/>
          <w:color w:val="000000"/>
          <w:sz w:val="24"/>
          <w:szCs w:val="24"/>
          <w:u w:color="000000"/>
          <w:bdr w:val="nil"/>
        </w:rPr>
        <w:t>s Analyses………………………………………………..66</w:t>
      </w:r>
    </w:p>
    <w:p w:rsidR="000A666D" w:rsidRDefault="000A666D" w:rsidP="000A666D">
      <w:pPr>
        <w:pBdr>
          <w:top w:val="nil"/>
          <w:left w:val="nil"/>
          <w:bottom w:val="nil"/>
          <w:right w:val="nil"/>
          <w:between w:val="nil"/>
          <w:bar w:val="nil"/>
        </w:pBdr>
        <w:spacing w:line="480" w:lineRule="auto"/>
        <w:rPr>
          <w:rFonts w:ascii="Times New Roman" w:eastAsia="Times New Roman" w:hAnsi="Times New Roman" w:cs="Times New Roman"/>
          <w:iCs/>
          <w:color w:val="000000"/>
          <w:sz w:val="24"/>
          <w:szCs w:val="24"/>
          <w:u w:color="000000"/>
          <w:bdr w:val="nil"/>
        </w:rPr>
      </w:pPr>
      <w:r>
        <w:rPr>
          <w:rFonts w:ascii="Times New Roman" w:eastAsia="Times New Roman" w:hAnsi="Times New Roman" w:cs="Times New Roman"/>
          <w:iCs/>
          <w:color w:val="000000"/>
          <w:sz w:val="24"/>
          <w:szCs w:val="24"/>
          <w:u w:color="000000"/>
          <w:bdr w:val="nil"/>
        </w:rPr>
        <w:t>Appendix H: Fixed Effects</w:t>
      </w:r>
      <w:r w:rsidR="00D26557">
        <w:rPr>
          <w:rFonts w:ascii="Times New Roman" w:eastAsia="Times New Roman" w:hAnsi="Times New Roman" w:cs="Times New Roman"/>
          <w:iCs/>
          <w:color w:val="000000"/>
          <w:sz w:val="24"/>
          <w:szCs w:val="24"/>
          <w:u w:color="000000"/>
          <w:bdr w:val="nil"/>
        </w:rPr>
        <w:t xml:space="preserve"> Analyses…………………………………………………..68</w:t>
      </w:r>
    </w:p>
    <w:p w:rsidR="000A666D" w:rsidRDefault="000A666D" w:rsidP="000A666D">
      <w:pPr>
        <w:pBdr>
          <w:top w:val="nil"/>
          <w:left w:val="nil"/>
          <w:bottom w:val="nil"/>
          <w:right w:val="nil"/>
          <w:between w:val="nil"/>
          <w:bar w:val="nil"/>
        </w:pBdr>
        <w:spacing w:line="480" w:lineRule="auto"/>
        <w:rPr>
          <w:rFonts w:ascii="Times New Roman" w:eastAsia="Times New Roman" w:hAnsi="Times New Roman" w:cs="Times New Roman"/>
          <w:iCs/>
          <w:color w:val="000000"/>
          <w:sz w:val="24"/>
          <w:szCs w:val="24"/>
          <w:u w:color="000000"/>
          <w:bdr w:val="nil"/>
        </w:rPr>
      </w:pPr>
      <w:r>
        <w:rPr>
          <w:rFonts w:ascii="Times New Roman" w:eastAsia="Times New Roman" w:hAnsi="Times New Roman" w:cs="Times New Roman"/>
          <w:iCs/>
          <w:color w:val="000000"/>
          <w:sz w:val="24"/>
          <w:szCs w:val="24"/>
          <w:u w:color="000000"/>
          <w:bdr w:val="nil"/>
        </w:rPr>
        <w:t>Appendix I: 2SLS A</w:t>
      </w:r>
      <w:r w:rsidR="00D26557">
        <w:rPr>
          <w:rFonts w:ascii="Times New Roman" w:eastAsia="Times New Roman" w:hAnsi="Times New Roman" w:cs="Times New Roman"/>
          <w:iCs/>
          <w:color w:val="000000"/>
          <w:sz w:val="24"/>
          <w:szCs w:val="24"/>
          <w:u w:color="000000"/>
          <w:bdr w:val="nil"/>
        </w:rPr>
        <w:t>nalyses……………………………………………………………70</w:t>
      </w:r>
    </w:p>
    <w:p w:rsidR="000A666D" w:rsidRDefault="000A666D" w:rsidP="000A666D">
      <w:pPr>
        <w:pBdr>
          <w:top w:val="nil"/>
          <w:left w:val="nil"/>
          <w:bottom w:val="nil"/>
          <w:right w:val="nil"/>
          <w:between w:val="nil"/>
          <w:bar w:val="nil"/>
        </w:pBdr>
        <w:spacing w:line="480" w:lineRule="auto"/>
        <w:rPr>
          <w:rFonts w:ascii="Times New Roman" w:eastAsia="Times New Roman" w:hAnsi="Times New Roman" w:cs="Times New Roman"/>
          <w:iCs/>
          <w:color w:val="000000"/>
          <w:sz w:val="24"/>
          <w:szCs w:val="24"/>
          <w:u w:color="000000"/>
          <w:bdr w:val="nil"/>
        </w:rPr>
      </w:pPr>
      <w:r>
        <w:rPr>
          <w:rFonts w:ascii="Times New Roman" w:eastAsia="Times New Roman" w:hAnsi="Times New Roman" w:cs="Times New Roman"/>
          <w:iCs/>
          <w:color w:val="000000"/>
          <w:sz w:val="24"/>
          <w:szCs w:val="24"/>
          <w:u w:color="000000"/>
          <w:bdr w:val="nil"/>
        </w:rPr>
        <w:t>Appendix J: Pathways Linking Health Ineq</w:t>
      </w:r>
      <w:r w:rsidR="00D26557">
        <w:rPr>
          <w:rFonts w:ascii="Times New Roman" w:eastAsia="Times New Roman" w:hAnsi="Times New Roman" w:cs="Times New Roman"/>
          <w:iCs/>
          <w:color w:val="000000"/>
          <w:sz w:val="24"/>
          <w:szCs w:val="24"/>
          <w:u w:color="000000"/>
          <w:bdr w:val="nil"/>
        </w:rPr>
        <w:t>uality and Enrollment………………….…71</w:t>
      </w:r>
    </w:p>
    <w:p w:rsidR="000A666D" w:rsidRDefault="000A666D" w:rsidP="000A666D">
      <w:pPr>
        <w:pBdr>
          <w:top w:val="nil"/>
          <w:left w:val="nil"/>
          <w:bottom w:val="nil"/>
          <w:right w:val="nil"/>
          <w:between w:val="nil"/>
          <w:bar w:val="nil"/>
        </w:pBdr>
        <w:spacing w:line="480" w:lineRule="auto"/>
        <w:rPr>
          <w:rFonts w:ascii="Times New Roman" w:eastAsia="Times New Roman" w:hAnsi="Times New Roman" w:cs="Times New Roman"/>
          <w:iCs/>
          <w:color w:val="000000"/>
          <w:sz w:val="24"/>
          <w:szCs w:val="24"/>
          <w:u w:color="000000"/>
          <w:bdr w:val="nil"/>
        </w:rPr>
      </w:pPr>
      <w:r>
        <w:rPr>
          <w:rFonts w:ascii="Times New Roman" w:eastAsia="Times New Roman" w:hAnsi="Times New Roman" w:cs="Times New Roman"/>
          <w:iCs/>
          <w:color w:val="000000"/>
          <w:sz w:val="24"/>
          <w:szCs w:val="24"/>
          <w:u w:color="000000"/>
          <w:bdr w:val="nil"/>
        </w:rPr>
        <w:t xml:space="preserve">Appendix K: Time Trends of </w:t>
      </w:r>
      <w:r w:rsidR="00D26557">
        <w:rPr>
          <w:rFonts w:ascii="Times New Roman" w:eastAsia="Times New Roman" w:hAnsi="Times New Roman" w:cs="Times New Roman"/>
          <w:iCs/>
          <w:color w:val="000000"/>
          <w:sz w:val="24"/>
          <w:szCs w:val="24"/>
          <w:u w:color="000000"/>
          <w:bdr w:val="nil"/>
        </w:rPr>
        <w:t>Enrollment……………………………………………...72</w:t>
      </w:r>
    </w:p>
    <w:p w:rsidR="000A666D" w:rsidRDefault="000A666D" w:rsidP="000A666D">
      <w:pPr>
        <w:pBdr>
          <w:top w:val="nil"/>
          <w:left w:val="nil"/>
          <w:bottom w:val="nil"/>
          <w:right w:val="nil"/>
          <w:between w:val="nil"/>
          <w:bar w:val="nil"/>
        </w:pBdr>
        <w:spacing w:line="480" w:lineRule="auto"/>
        <w:rPr>
          <w:rFonts w:ascii="Times New Roman" w:eastAsia="Times New Roman" w:hAnsi="Times New Roman" w:cs="Times New Roman"/>
          <w:iCs/>
          <w:color w:val="000000"/>
          <w:sz w:val="24"/>
          <w:szCs w:val="24"/>
          <w:u w:color="000000"/>
          <w:bdr w:val="nil"/>
        </w:rPr>
      </w:pPr>
      <w:r>
        <w:rPr>
          <w:rFonts w:ascii="Times New Roman" w:eastAsia="Times New Roman" w:hAnsi="Times New Roman" w:cs="Times New Roman"/>
          <w:iCs/>
          <w:color w:val="000000"/>
          <w:sz w:val="24"/>
          <w:szCs w:val="24"/>
          <w:u w:color="000000"/>
          <w:bdr w:val="nil"/>
        </w:rPr>
        <w:t>Appendix L: Time Trend</w:t>
      </w:r>
      <w:r w:rsidR="00125235">
        <w:rPr>
          <w:rFonts w:ascii="Times New Roman" w:eastAsia="Times New Roman" w:hAnsi="Times New Roman" w:cs="Times New Roman"/>
          <w:iCs/>
          <w:color w:val="000000"/>
          <w:sz w:val="24"/>
          <w:szCs w:val="24"/>
          <w:u w:color="000000"/>
          <w:bdr w:val="nil"/>
        </w:rPr>
        <w:t>s of Health Inequality……………..</w:t>
      </w:r>
      <w:r w:rsidR="00D26557">
        <w:rPr>
          <w:rFonts w:ascii="Times New Roman" w:eastAsia="Times New Roman" w:hAnsi="Times New Roman" w:cs="Times New Roman"/>
          <w:iCs/>
          <w:color w:val="000000"/>
          <w:sz w:val="24"/>
          <w:szCs w:val="24"/>
          <w:u w:color="000000"/>
          <w:bdr w:val="nil"/>
        </w:rPr>
        <w:t>…………………………74</w:t>
      </w:r>
    </w:p>
    <w:p w:rsidR="000A666D" w:rsidRDefault="000A666D" w:rsidP="000A666D">
      <w:pPr>
        <w:pBdr>
          <w:top w:val="nil"/>
          <w:left w:val="nil"/>
          <w:bottom w:val="nil"/>
          <w:right w:val="nil"/>
          <w:between w:val="nil"/>
          <w:bar w:val="nil"/>
        </w:pBdr>
        <w:spacing w:line="480" w:lineRule="auto"/>
        <w:rPr>
          <w:rFonts w:ascii="Times New Roman" w:eastAsia="Times New Roman" w:hAnsi="Times New Roman" w:cs="Times New Roman"/>
          <w:iCs/>
          <w:color w:val="000000"/>
          <w:sz w:val="24"/>
          <w:szCs w:val="24"/>
          <w:u w:color="000000"/>
          <w:bdr w:val="nil"/>
        </w:rPr>
      </w:pPr>
      <w:r>
        <w:rPr>
          <w:rFonts w:ascii="Times New Roman" w:eastAsia="Times New Roman" w:hAnsi="Times New Roman" w:cs="Times New Roman"/>
          <w:iCs/>
          <w:color w:val="000000"/>
          <w:sz w:val="24"/>
          <w:szCs w:val="24"/>
          <w:u w:color="000000"/>
          <w:bdr w:val="nil"/>
        </w:rPr>
        <w:t>Appendix M: Scatter Plots of Health Ineq</w:t>
      </w:r>
      <w:r w:rsidR="00D26557">
        <w:rPr>
          <w:rFonts w:ascii="Times New Roman" w:eastAsia="Times New Roman" w:hAnsi="Times New Roman" w:cs="Times New Roman"/>
          <w:iCs/>
          <w:color w:val="000000"/>
          <w:sz w:val="24"/>
          <w:szCs w:val="24"/>
          <w:u w:color="000000"/>
          <w:bdr w:val="nil"/>
        </w:rPr>
        <w:t>uality and Enrollment………………………75</w:t>
      </w:r>
    </w:p>
    <w:p w:rsidR="00E874F6" w:rsidRDefault="000A666D" w:rsidP="000A666D">
      <w:pPr>
        <w:pBdr>
          <w:top w:val="nil"/>
          <w:left w:val="nil"/>
          <w:bottom w:val="nil"/>
          <w:right w:val="nil"/>
          <w:between w:val="nil"/>
          <w:bar w:val="nil"/>
        </w:pBdr>
        <w:spacing w:line="480" w:lineRule="auto"/>
        <w:rPr>
          <w:rFonts w:ascii="Times New Roman" w:eastAsia="Times New Roman" w:hAnsi="Times New Roman" w:cs="Times New Roman"/>
          <w:iCs/>
          <w:color w:val="000000"/>
          <w:sz w:val="24"/>
          <w:szCs w:val="24"/>
          <w:u w:color="000000"/>
          <w:bdr w:val="nil"/>
        </w:rPr>
        <w:sectPr w:rsidR="00E874F6" w:rsidSect="00E874F6">
          <w:pgSz w:w="12240" w:h="15840"/>
          <w:pgMar w:top="1440" w:right="1440" w:bottom="1440" w:left="2304" w:header="720" w:footer="720" w:gutter="0"/>
          <w:pgNumType w:fmt="lowerRoman" w:start="7"/>
          <w:cols w:space="720"/>
          <w:titlePg/>
          <w:docGrid w:linePitch="360"/>
        </w:sectPr>
      </w:pPr>
      <w:r>
        <w:rPr>
          <w:rFonts w:ascii="Times New Roman" w:eastAsia="Times New Roman" w:hAnsi="Times New Roman" w:cs="Times New Roman"/>
          <w:iCs/>
          <w:color w:val="000000"/>
          <w:sz w:val="24"/>
          <w:szCs w:val="24"/>
          <w:u w:color="000000"/>
          <w:bdr w:val="nil"/>
        </w:rPr>
        <w:t>Appendix N: Mean-Deviated S</w:t>
      </w:r>
      <w:r w:rsidR="00E874F6">
        <w:rPr>
          <w:rFonts w:ascii="Times New Roman" w:eastAsia="Times New Roman" w:hAnsi="Times New Roman" w:cs="Times New Roman"/>
          <w:iCs/>
          <w:color w:val="000000"/>
          <w:sz w:val="24"/>
          <w:szCs w:val="24"/>
          <w:u w:color="000000"/>
          <w:bdr w:val="nil"/>
        </w:rPr>
        <w:t>catter Plots…………………………………………….7</w:t>
      </w:r>
      <w:r w:rsidR="00D26557">
        <w:rPr>
          <w:rFonts w:ascii="Times New Roman" w:eastAsia="Times New Roman" w:hAnsi="Times New Roman" w:cs="Times New Roman"/>
          <w:iCs/>
          <w:color w:val="000000"/>
          <w:sz w:val="24"/>
          <w:szCs w:val="24"/>
          <w:u w:color="000000"/>
          <w:bdr w:val="nil"/>
        </w:rPr>
        <w:t>7</w:t>
      </w:r>
    </w:p>
    <w:p w:rsidR="000A666D" w:rsidRDefault="000A666D" w:rsidP="000A666D">
      <w:pPr>
        <w:pBdr>
          <w:top w:val="nil"/>
          <w:left w:val="nil"/>
          <w:bottom w:val="nil"/>
          <w:right w:val="nil"/>
          <w:between w:val="nil"/>
          <w:bar w:val="nil"/>
        </w:pBdr>
        <w:spacing w:line="480" w:lineRule="auto"/>
        <w:rPr>
          <w:rFonts w:ascii="Times New Roman" w:eastAsia="Times New Roman" w:hAnsi="Times New Roman" w:cs="Times New Roman"/>
          <w:iCs/>
          <w:color w:val="000000"/>
          <w:sz w:val="24"/>
          <w:szCs w:val="24"/>
          <w:u w:color="000000"/>
          <w:bdr w:val="nil"/>
        </w:rPr>
      </w:pPr>
      <w:r>
        <w:rPr>
          <w:rFonts w:ascii="Times New Roman" w:eastAsia="Times New Roman" w:hAnsi="Times New Roman" w:cs="Times New Roman"/>
          <w:iCs/>
          <w:color w:val="000000"/>
          <w:sz w:val="24"/>
          <w:szCs w:val="24"/>
          <w:u w:color="000000"/>
          <w:bdr w:val="nil"/>
        </w:rPr>
        <w:lastRenderedPageBreak/>
        <w:t>Appendix O: Regional Gross Enrollment</w:t>
      </w:r>
      <w:r w:rsidR="00D26557">
        <w:rPr>
          <w:rFonts w:ascii="Times New Roman" w:eastAsia="Times New Roman" w:hAnsi="Times New Roman" w:cs="Times New Roman"/>
          <w:iCs/>
          <w:color w:val="000000"/>
          <w:sz w:val="24"/>
          <w:szCs w:val="24"/>
          <w:u w:color="000000"/>
          <w:bdr w:val="nil"/>
        </w:rPr>
        <w:t xml:space="preserve"> Relative to Europe………………………….79</w:t>
      </w:r>
    </w:p>
    <w:p w:rsidR="000A666D" w:rsidRDefault="000A666D" w:rsidP="000A666D">
      <w:pPr>
        <w:pBdr>
          <w:top w:val="nil"/>
          <w:left w:val="nil"/>
          <w:bottom w:val="nil"/>
          <w:right w:val="nil"/>
          <w:between w:val="nil"/>
          <w:bar w:val="nil"/>
        </w:pBdr>
        <w:spacing w:line="480" w:lineRule="auto"/>
        <w:rPr>
          <w:rFonts w:ascii="Times New Roman" w:eastAsia="Times New Roman" w:hAnsi="Times New Roman" w:cs="Times New Roman"/>
          <w:iCs/>
          <w:color w:val="000000"/>
          <w:sz w:val="24"/>
          <w:szCs w:val="24"/>
          <w:u w:color="000000"/>
          <w:bdr w:val="nil"/>
        </w:rPr>
      </w:pPr>
      <w:r>
        <w:rPr>
          <w:rFonts w:ascii="Times New Roman" w:eastAsia="Times New Roman" w:hAnsi="Times New Roman" w:cs="Times New Roman"/>
          <w:iCs/>
          <w:color w:val="000000"/>
          <w:sz w:val="24"/>
          <w:szCs w:val="24"/>
          <w:u w:color="000000"/>
          <w:bdr w:val="nil"/>
        </w:rPr>
        <w:t xml:space="preserve">Appendix P: Replication without </w:t>
      </w:r>
      <w:r w:rsidR="00D26557">
        <w:rPr>
          <w:rFonts w:ascii="Times New Roman" w:eastAsia="Times New Roman" w:hAnsi="Times New Roman" w:cs="Times New Roman"/>
          <w:iCs/>
          <w:color w:val="000000"/>
          <w:sz w:val="24"/>
          <w:szCs w:val="24"/>
          <w:u w:color="000000"/>
          <w:bdr w:val="nil"/>
        </w:rPr>
        <w:t>GDP per Capita……………………………………..80</w:t>
      </w:r>
    </w:p>
    <w:p w:rsidR="000A666D" w:rsidRDefault="000A666D" w:rsidP="000A666D">
      <w:pPr>
        <w:pBdr>
          <w:top w:val="nil"/>
          <w:left w:val="nil"/>
          <w:bottom w:val="nil"/>
          <w:right w:val="nil"/>
          <w:between w:val="nil"/>
          <w:bar w:val="nil"/>
        </w:pBdr>
        <w:spacing w:line="480" w:lineRule="auto"/>
        <w:rPr>
          <w:rFonts w:ascii="Times New Roman" w:eastAsia="Times New Roman" w:hAnsi="Times New Roman" w:cs="Times New Roman"/>
          <w:iCs/>
          <w:color w:val="000000"/>
          <w:sz w:val="24"/>
          <w:szCs w:val="24"/>
          <w:u w:color="000000"/>
          <w:bdr w:val="nil"/>
        </w:rPr>
      </w:pPr>
      <w:r>
        <w:rPr>
          <w:rFonts w:ascii="Times New Roman" w:eastAsia="Times New Roman" w:hAnsi="Times New Roman" w:cs="Times New Roman"/>
          <w:iCs/>
          <w:color w:val="000000"/>
          <w:sz w:val="24"/>
          <w:szCs w:val="24"/>
          <w:u w:color="000000"/>
          <w:bdr w:val="nil"/>
        </w:rPr>
        <w:t>Appendix Q: Replication without Y</w:t>
      </w:r>
      <w:r w:rsidR="00D26557">
        <w:rPr>
          <w:rFonts w:ascii="Times New Roman" w:eastAsia="Times New Roman" w:hAnsi="Times New Roman" w:cs="Times New Roman"/>
          <w:iCs/>
          <w:color w:val="000000"/>
          <w:sz w:val="24"/>
          <w:szCs w:val="24"/>
          <w:u w:color="000000"/>
          <w:bdr w:val="nil"/>
        </w:rPr>
        <w:t>outh Age Dependency……………………………82</w:t>
      </w:r>
    </w:p>
    <w:p w:rsidR="000A666D" w:rsidRDefault="000A666D" w:rsidP="000A666D">
      <w:pPr>
        <w:pBdr>
          <w:top w:val="nil"/>
          <w:left w:val="nil"/>
          <w:bottom w:val="nil"/>
          <w:right w:val="nil"/>
          <w:between w:val="nil"/>
          <w:bar w:val="nil"/>
        </w:pBdr>
        <w:spacing w:line="480" w:lineRule="auto"/>
        <w:rPr>
          <w:rFonts w:ascii="Times New Roman" w:eastAsia="Times New Roman" w:hAnsi="Times New Roman" w:cs="Times New Roman"/>
          <w:iCs/>
          <w:color w:val="000000"/>
          <w:sz w:val="24"/>
          <w:szCs w:val="24"/>
          <w:u w:color="000000"/>
          <w:bdr w:val="nil"/>
        </w:rPr>
      </w:pPr>
      <w:r>
        <w:rPr>
          <w:rFonts w:ascii="Times New Roman" w:eastAsia="Times New Roman" w:hAnsi="Times New Roman" w:cs="Times New Roman"/>
          <w:iCs/>
          <w:color w:val="000000"/>
          <w:sz w:val="24"/>
          <w:szCs w:val="24"/>
          <w:u w:color="000000"/>
          <w:bdr w:val="nil"/>
        </w:rPr>
        <w:t>Appendix R: Replication without F</w:t>
      </w:r>
      <w:r w:rsidR="00D26557">
        <w:rPr>
          <w:rFonts w:ascii="Times New Roman" w:eastAsia="Times New Roman" w:hAnsi="Times New Roman" w:cs="Times New Roman"/>
          <w:iCs/>
          <w:color w:val="000000"/>
          <w:sz w:val="24"/>
          <w:szCs w:val="24"/>
          <w:u w:color="000000"/>
          <w:bdr w:val="nil"/>
        </w:rPr>
        <w:t>ertility Rate………………………………………..84</w:t>
      </w:r>
    </w:p>
    <w:p w:rsidR="000A666D" w:rsidRPr="00222F40" w:rsidRDefault="000A666D" w:rsidP="000A666D">
      <w:pPr>
        <w:pBdr>
          <w:top w:val="nil"/>
          <w:left w:val="nil"/>
          <w:bottom w:val="nil"/>
          <w:right w:val="nil"/>
          <w:between w:val="nil"/>
          <w:bar w:val="nil"/>
        </w:pBdr>
        <w:spacing w:line="480" w:lineRule="auto"/>
        <w:rPr>
          <w:rFonts w:ascii="Times New Roman" w:eastAsia="Calibri" w:hAnsi="Times New Roman" w:cs="Calibri"/>
          <w:bCs/>
          <w:color w:val="000000"/>
          <w:sz w:val="24"/>
          <w:szCs w:val="24"/>
          <w:u w:color="000000"/>
          <w:bdr w:val="nil"/>
          <w:lang w:val="de-DE"/>
        </w:rPr>
      </w:pPr>
      <w:r>
        <w:rPr>
          <w:rFonts w:ascii="Times New Roman" w:eastAsia="Times New Roman" w:hAnsi="Times New Roman" w:cs="Times New Roman"/>
          <w:iCs/>
          <w:color w:val="000000"/>
          <w:sz w:val="24"/>
          <w:szCs w:val="24"/>
          <w:u w:color="000000"/>
          <w:bdr w:val="nil"/>
        </w:rPr>
        <w:tab/>
      </w:r>
    </w:p>
    <w:p w:rsidR="000A666D" w:rsidRDefault="000A666D" w:rsidP="000A666D">
      <w:pPr>
        <w:pBdr>
          <w:top w:val="nil"/>
          <w:left w:val="nil"/>
          <w:bottom w:val="nil"/>
          <w:right w:val="nil"/>
          <w:between w:val="nil"/>
          <w:bar w:val="nil"/>
        </w:pBdr>
        <w:spacing w:line="480" w:lineRule="auto"/>
        <w:rPr>
          <w:rFonts w:ascii="Times New Roman" w:eastAsia="Calibri" w:hAnsi="Times New Roman" w:cs="Calibri"/>
          <w:bCs/>
          <w:color w:val="000000"/>
          <w:sz w:val="24"/>
          <w:szCs w:val="24"/>
          <w:u w:color="000000"/>
          <w:bdr w:val="nil"/>
          <w:lang w:val="de-DE"/>
        </w:rPr>
      </w:pPr>
    </w:p>
    <w:p w:rsidR="000A666D" w:rsidRPr="00357572" w:rsidRDefault="000A666D" w:rsidP="000A666D">
      <w:pPr>
        <w:pBdr>
          <w:top w:val="nil"/>
          <w:left w:val="nil"/>
          <w:bottom w:val="nil"/>
          <w:right w:val="nil"/>
          <w:between w:val="nil"/>
          <w:bar w:val="nil"/>
        </w:pBdr>
        <w:spacing w:line="480" w:lineRule="auto"/>
        <w:rPr>
          <w:rFonts w:ascii="Times New Roman" w:eastAsia="Calibri" w:hAnsi="Times New Roman" w:cs="Calibri"/>
          <w:bCs/>
          <w:color w:val="000000"/>
          <w:sz w:val="24"/>
          <w:szCs w:val="24"/>
          <w:u w:color="000000"/>
          <w:bdr w:val="nil"/>
          <w:lang w:val="de-DE"/>
        </w:rPr>
      </w:pPr>
      <w:r>
        <w:rPr>
          <w:rFonts w:ascii="Times New Roman" w:eastAsia="Calibri" w:hAnsi="Times New Roman" w:cs="Calibri"/>
          <w:bCs/>
          <w:color w:val="000000"/>
          <w:sz w:val="24"/>
          <w:szCs w:val="24"/>
          <w:u w:color="000000"/>
          <w:bdr w:val="nil"/>
          <w:lang w:val="de-DE"/>
        </w:rPr>
        <w:tab/>
      </w:r>
    </w:p>
    <w:p w:rsidR="000A666D" w:rsidRPr="006761A2" w:rsidRDefault="000A666D" w:rsidP="000A666D">
      <w:pPr>
        <w:pBdr>
          <w:top w:val="nil"/>
          <w:left w:val="nil"/>
          <w:bottom w:val="nil"/>
          <w:right w:val="nil"/>
          <w:between w:val="nil"/>
          <w:bar w:val="nil"/>
        </w:pBdr>
        <w:spacing w:line="480" w:lineRule="auto"/>
        <w:jc w:val="center"/>
        <w:rPr>
          <w:rFonts w:ascii="Times New Roman" w:eastAsia="Calibri" w:hAnsi="Times New Roman" w:cs="Calibri"/>
          <w:b/>
          <w:bCs/>
          <w:color w:val="000000"/>
          <w:sz w:val="28"/>
          <w:szCs w:val="28"/>
          <w:u w:color="000000"/>
          <w:bdr w:val="nil"/>
          <w:lang w:val="de-DE"/>
        </w:rPr>
      </w:pPr>
    </w:p>
    <w:p w:rsidR="000A666D" w:rsidRPr="006761A2" w:rsidRDefault="000A666D" w:rsidP="000A666D">
      <w:pPr>
        <w:pBdr>
          <w:top w:val="nil"/>
          <w:left w:val="nil"/>
          <w:bottom w:val="nil"/>
          <w:right w:val="nil"/>
          <w:between w:val="nil"/>
          <w:bar w:val="nil"/>
        </w:pBdr>
        <w:spacing w:line="480" w:lineRule="auto"/>
        <w:jc w:val="center"/>
        <w:rPr>
          <w:rFonts w:ascii="Times New Roman" w:eastAsia="Calibri" w:hAnsi="Times New Roman" w:cs="Calibri"/>
          <w:b/>
          <w:bCs/>
          <w:color w:val="000000"/>
          <w:sz w:val="28"/>
          <w:szCs w:val="28"/>
          <w:u w:color="000000"/>
          <w:bdr w:val="nil"/>
          <w:lang w:val="de-DE"/>
        </w:rPr>
      </w:pPr>
    </w:p>
    <w:p w:rsidR="000A666D" w:rsidRPr="006761A2" w:rsidRDefault="000A666D" w:rsidP="000A666D">
      <w:pPr>
        <w:pBdr>
          <w:top w:val="nil"/>
          <w:left w:val="nil"/>
          <w:bottom w:val="nil"/>
          <w:right w:val="nil"/>
          <w:between w:val="nil"/>
          <w:bar w:val="nil"/>
        </w:pBdr>
        <w:spacing w:line="480" w:lineRule="auto"/>
        <w:jc w:val="center"/>
        <w:rPr>
          <w:rFonts w:ascii="Times New Roman" w:eastAsia="Calibri" w:hAnsi="Times New Roman" w:cs="Calibri"/>
          <w:b/>
          <w:bCs/>
          <w:color w:val="000000"/>
          <w:sz w:val="28"/>
          <w:szCs w:val="28"/>
          <w:u w:color="000000"/>
          <w:bdr w:val="nil"/>
          <w:lang w:val="de-DE"/>
        </w:rPr>
      </w:pPr>
    </w:p>
    <w:p w:rsidR="000A666D" w:rsidRPr="006761A2" w:rsidRDefault="000A666D" w:rsidP="000A666D">
      <w:pPr>
        <w:pBdr>
          <w:top w:val="nil"/>
          <w:left w:val="nil"/>
          <w:bottom w:val="nil"/>
          <w:right w:val="nil"/>
          <w:between w:val="nil"/>
          <w:bar w:val="nil"/>
        </w:pBdr>
        <w:spacing w:line="480" w:lineRule="auto"/>
        <w:jc w:val="center"/>
        <w:rPr>
          <w:rFonts w:ascii="Times New Roman" w:eastAsia="Calibri" w:hAnsi="Times New Roman" w:cs="Calibri"/>
          <w:b/>
          <w:bCs/>
          <w:color w:val="000000"/>
          <w:sz w:val="28"/>
          <w:szCs w:val="28"/>
          <w:u w:color="000000"/>
          <w:bdr w:val="nil"/>
          <w:lang w:val="de-DE"/>
        </w:rPr>
      </w:pPr>
    </w:p>
    <w:p w:rsidR="000A666D" w:rsidRPr="006761A2" w:rsidRDefault="000A666D" w:rsidP="000A666D">
      <w:pPr>
        <w:pBdr>
          <w:top w:val="nil"/>
          <w:left w:val="nil"/>
          <w:bottom w:val="nil"/>
          <w:right w:val="nil"/>
          <w:between w:val="nil"/>
          <w:bar w:val="nil"/>
        </w:pBdr>
        <w:spacing w:line="480" w:lineRule="auto"/>
        <w:jc w:val="center"/>
        <w:rPr>
          <w:rFonts w:ascii="Times New Roman" w:eastAsia="Calibri" w:hAnsi="Times New Roman" w:cs="Calibri"/>
          <w:b/>
          <w:bCs/>
          <w:color w:val="000000"/>
          <w:sz w:val="28"/>
          <w:szCs w:val="28"/>
          <w:u w:color="000000"/>
          <w:bdr w:val="nil"/>
          <w:lang w:val="de-DE"/>
        </w:rPr>
      </w:pPr>
    </w:p>
    <w:p w:rsidR="000A666D" w:rsidRPr="006761A2" w:rsidRDefault="000A666D" w:rsidP="000A666D">
      <w:pPr>
        <w:pBdr>
          <w:top w:val="nil"/>
          <w:left w:val="nil"/>
          <w:bottom w:val="nil"/>
          <w:right w:val="nil"/>
          <w:between w:val="nil"/>
          <w:bar w:val="nil"/>
        </w:pBdr>
        <w:spacing w:line="480" w:lineRule="auto"/>
        <w:jc w:val="center"/>
        <w:rPr>
          <w:rFonts w:ascii="Times New Roman" w:eastAsia="Calibri" w:hAnsi="Times New Roman" w:cs="Calibri"/>
          <w:b/>
          <w:bCs/>
          <w:color w:val="000000"/>
          <w:sz w:val="28"/>
          <w:szCs w:val="28"/>
          <w:u w:color="000000"/>
          <w:bdr w:val="nil"/>
          <w:lang w:val="de-DE"/>
        </w:rPr>
      </w:pPr>
    </w:p>
    <w:p w:rsidR="000A666D" w:rsidRPr="006761A2" w:rsidRDefault="000A666D" w:rsidP="000A666D">
      <w:pPr>
        <w:pBdr>
          <w:top w:val="nil"/>
          <w:left w:val="nil"/>
          <w:bottom w:val="nil"/>
          <w:right w:val="nil"/>
          <w:between w:val="nil"/>
          <w:bar w:val="nil"/>
        </w:pBdr>
        <w:spacing w:line="480" w:lineRule="auto"/>
        <w:jc w:val="center"/>
        <w:rPr>
          <w:rFonts w:ascii="Times New Roman" w:eastAsia="Calibri" w:hAnsi="Times New Roman" w:cs="Calibri"/>
          <w:b/>
          <w:bCs/>
          <w:color w:val="000000"/>
          <w:sz w:val="28"/>
          <w:szCs w:val="28"/>
          <w:u w:color="000000"/>
          <w:bdr w:val="nil"/>
          <w:lang w:val="de-DE"/>
        </w:rPr>
      </w:pPr>
    </w:p>
    <w:p w:rsidR="000A666D" w:rsidRPr="006761A2" w:rsidRDefault="000A666D" w:rsidP="000A666D">
      <w:pPr>
        <w:pBdr>
          <w:top w:val="nil"/>
          <w:left w:val="nil"/>
          <w:bottom w:val="nil"/>
          <w:right w:val="nil"/>
          <w:between w:val="nil"/>
          <w:bar w:val="nil"/>
        </w:pBdr>
        <w:spacing w:line="480" w:lineRule="auto"/>
        <w:jc w:val="center"/>
        <w:rPr>
          <w:rFonts w:ascii="Times New Roman" w:eastAsia="Calibri" w:hAnsi="Times New Roman" w:cs="Calibri"/>
          <w:b/>
          <w:bCs/>
          <w:color w:val="000000"/>
          <w:sz w:val="28"/>
          <w:szCs w:val="28"/>
          <w:u w:color="000000"/>
          <w:bdr w:val="nil"/>
          <w:lang w:val="de-DE"/>
        </w:rPr>
      </w:pPr>
    </w:p>
    <w:p w:rsidR="000A666D" w:rsidRPr="006761A2" w:rsidRDefault="000A666D" w:rsidP="000A666D">
      <w:pPr>
        <w:pBdr>
          <w:top w:val="nil"/>
          <w:left w:val="nil"/>
          <w:bottom w:val="nil"/>
          <w:right w:val="nil"/>
          <w:between w:val="nil"/>
          <w:bar w:val="nil"/>
        </w:pBdr>
        <w:spacing w:line="480" w:lineRule="auto"/>
        <w:jc w:val="center"/>
        <w:rPr>
          <w:rFonts w:ascii="Times New Roman" w:eastAsia="Calibri" w:hAnsi="Times New Roman" w:cs="Calibri"/>
          <w:b/>
          <w:bCs/>
          <w:color w:val="000000"/>
          <w:sz w:val="28"/>
          <w:szCs w:val="28"/>
          <w:u w:color="000000"/>
          <w:bdr w:val="nil"/>
          <w:lang w:val="de-DE"/>
        </w:rPr>
      </w:pPr>
    </w:p>
    <w:p w:rsidR="00E874F6" w:rsidRDefault="00E874F6" w:rsidP="000A666D">
      <w:pPr>
        <w:pBdr>
          <w:top w:val="nil"/>
          <w:left w:val="nil"/>
          <w:bottom w:val="nil"/>
          <w:right w:val="nil"/>
          <w:between w:val="nil"/>
          <w:bar w:val="nil"/>
        </w:pBdr>
        <w:spacing w:line="480" w:lineRule="auto"/>
        <w:jc w:val="center"/>
        <w:rPr>
          <w:rFonts w:ascii="Times New Roman" w:eastAsia="Calibri" w:hAnsi="Times New Roman" w:cs="Calibri"/>
          <w:b/>
          <w:bCs/>
          <w:color w:val="000000"/>
          <w:sz w:val="28"/>
          <w:szCs w:val="28"/>
          <w:u w:color="000000"/>
          <w:bdr w:val="nil"/>
          <w:lang w:val="de-DE"/>
        </w:rPr>
        <w:sectPr w:rsidR="00E874F6" w:rsidSect="00E874F6">
          <w:pgSz w:w="12240" w:h="15840"/>
          <w:pgMar w:top="1440" w:right="1440" w:bottom="1440" w:left="2304" w:header="720" w:footer="720" w:gutter="0"/>
          <w:pgNumType w:fmt="lowerRoman" w:start="8"/>
          <w:cols w:space="720"/>
          <w:titlePg/>
          <w:docGrid w:linePitch="360"/>
        </w:sectPr>
      </w:pPr>
    </w:p>
    <w:p w:rsidR="000A666D" w:rsidRDefault="000A666D" w:rsidP="000A666D">
      <w:pPr>
        <w:pBdr>
          <w:top w:val="nil"/>
          <w:left w:val="nil"/>
          <w:bottom w:val="nil"/>
          <w:right w:val="nil"/>
          <w:between w:val="nil"/>
          <w:bar w:val="nil"/>
        </w:pBdr>
        <w:spacing w:line="480" w:lineRule="auto"/>
        <w:jc w:val="center"/>
        <w:rPr>
          <w:rFonts w:ascii="Times New Roman" w:eastAsia="Calibri" w:hAnsi="Times New Roman" w:cs="Calibri"/>
          <w:b/>
          <w:bCs/>
          <w:color w:val="000000"/>
          <w:sz w:val="28"/>
          <w:szCs w:val="28"/>
          <w:u w:color="000000"/>
          <w:bdr w:val="nil"/>
          <w:lang w:val="de-DE"/>
        </w:rPr>
      </w:pPr>
      <w:r w:rsidRPr="006761A2">
        <w:rPr>
          <w:rFonts w:ascii="Times New Roman" w:eastAsia="Calibri" w:hAnsi="Times New Roman" w:cs="Calibri"/>
          <w:b/>
          <w:bCs/>
          <w:color w:val="000000"/>
          <w:sz w:val="28"/>
          <w:szCs w:val="28"/>
          <w:u w:color="000000"/>
          <w:bdr w:val="nil"/>
          <w:lang w:val="de-DE"/>
        </w:rPr>
        <w:lastRenderedPageBreak/>
        <w:t>List of Tables</w:t>
      </w:r>
    </w:p>
    <w:p w:rsidR="000A666D" w:rsidRDefault="000A666D" w:rsidP="000A666D">
      <w:pPr>
        <w:pBdr>
          <w:top w:val="nil"/>
          <w:left w:val="nil"/>
          <w:bottom w:val="nil"/>
          <w:right w:val="nil"/>
          <w:between w:val="nil"/>
          <w:bar w:val="nil"/>
        </w:pBdr>
        <w:spacing w:line="480" w:lineRule="auto"/>
        <w:rPr>
          <w:rFonts w:ascii="Times New Roman" w:eastAsia="Calibri" w:hAnsi="Times New Roman" w:cs="Calibri"/>
          <w:bCs/>
          <w:color w:val="000000"/>
          <w:sz w:val="24"/>
          <w:szCs w:val="24"/>
          <w:u w:color="000000"/>
          <w:bdr w:val="nil"/>
          <w:lang w:val="de-DE"/>
        </w:rPr>
      </w:pPr>
      <w:r>
        <w:rPr>
          <w:rFonts w:ascii="Times New Roman" w:eastAsia="Calibri" w:hAnsi="Times New Roman" w:cs="Calibri"/>
          <w:bCs/>
          <w:color w:val="000000"/>
          <w:sz w:val="24"/>
          <w:szCs w:val="24"/>
          <w:u w:color="000000"/>
          <w:bdr w:val="nil"/>
          <w:lang w:val="de-DE"/>
        </w:rPr>
        <w:t>Table 1. List of Countries Included in Anayses.....................................................</w:t>
      </w:r>
      <w:r w:rsidRPr="00CD2676">
        <w:rPr>
          <w:rFonts w:ascii="Times New Roman" w:eastAsia="Calibri" w:hAnsi="Times New Roman" w:cs="Calibri"/>
          <w:bCs/>
          <w:color w:val="000000"/>
          <w:sz w:val="24"/>
          <w:szCs w:val="24"/>
          <w:u w:color="000000"/>
          <w:bdr w:val="nil"/>
          <w:lang w:val="de-DE"/>
        </w:rPr>
        <w:t>.</w:t>
      </w:r>
      <w:r w:rsidR="00D26557">
        <w:rPr>
          <w:rFonts w:ascii="Times New Roman" w:eastAsia="Calibri" w:hAnsi="Times New Roman" w:cs="Calibri"/>
          <w:bCs/>
          <w:color w:val="000000"/>
          <w:sz w:val="24"/>
          <w:szCs w:val="24"/>
          <w:u w:color="000000"/>
          <w:bdr w:val="nil"/>
          <w:lang w:val="de-DE"/>
        </w:rPr>
        <w:t>........59</w:t>
      </w:r>
    </w:p>
    <w:p w:rsidR="000A666D" w:rsidRDefault="000A666D" w:rsidP="000A666D">
      <w:pPr>
        <w:pBdr>
          <w:top w:val="nil"/>
          <w:left w:val="nil"/>
          <w:bottom w:val="nil"/>
          <w:right w:val="nil"/>
          <w:between w:val="nil"/>
          <w:bar w:val="nil"/>
        </w:pBdr>
        <w:spacing w:line="480" w:lineRule="auto"/>
        <w:rPr>
          <w:rFonts w:ascii="Times New Roman" w:eastAsia="Calibri" w:hAnsi="Times New Roman" w:cs="Calibri"/>
          <w:bCs/>
          <w:color w:val="000000"/>
          <w:sz w:val="24"/>
          <w:szCs w:val="24"/>
          <w:u w:color="000000"/>
          <w:bdr w:val="nil"/>
          <w:lang w:val="de-DE"/>
        </w:rPr>
      </w:pPr>
      <w:r>
        <w:rPr>
          <w:rFonts w:ascii="Times New Roman" w:eastAsia="Calibri" w:hAnsi="Times New Roman" w:cs="Calibri"/>
          <w:bCs/>
          <w:color w:val="000000"/>
          <w:sz w:val="24"/>
          <w:szCs w:val="24"/>
          <w:u w:color="000000"/>
          <w:bdr w:val="nil"/>
          <w:lang w:val="de-DE"/>
        </w:rPr>
        <w:t>Table 2. Calculating Health Ginis from Life Tables.........................</w:t>
      </w:r>
      <w:r w:rsidR="00D26557">
        <w:rPr>
          <w:rFonts w:ascii="Times New Roman" w:eastAsia="Calibri" w:hAnsi="Times New Roman" w:cs="Calibri"/>
          <w:bCs/>
          <w:color w:val="000000"/>
          <w:sz w:val="24"/>
          <w:szCs w:val="24"/>
          <w:u w:color="000000"/>
          <w:bdr w:val="nil"/>
          <w:lang w:val="de-DE"/>
        </w:rPr>
        <w:t>..............................60</w:t>
      </w:r>
    </w:p>
    <w:p w:rsidR="000A666D" w:rsidRDefault="000A666D" w:rsidP="000A666D">
      <w:pPr>
        <w:pBdr>
          <w:top w:val="nil"/>
          <w:left w:val="nil"/>
          <w:bottom w:val="nil"/>
          <w:right w:val="nil"/>
          <w:between w:val="nil"/>
          <w:bar w:val="nil"/>
        </w:pBdr>
        <w:spacing w:line="480" w:lineRule="auto"/>
        <w:rPr>
          <w:rFonts w:ascii="Times New Roman" w:eastAsia="Calibri" w:hAnsi="Times New Roman" w:cs="Calibri"/>
          <w:bCs/>
          <w:color w:val="000000"/>
          <w:sz w:val="24"/>
          <w:szCs w:val="24"/>
          <w:u w:color="000000"/>
          <w:bdr w:val="nil"/>
          <w:lang w:val="de-DE"/>
        </w:rPr>
      </w:pPr>
      <w:r>
        <w:rPr>
          <w:rFonts w:ascii="Times New Roman" w:eastAsia="Calibri" w:hAnsi="Times New Roman" w:cs="Calibri"/>
          <w:bCs/>
          <w:color w:val="000000"/>
          <w:sz w:val="24"/>
          <w:szCs w:val="24"/>
          <w:u w:color="000000"/>
          <w:bdr w:val="nil"/>
          <w:lang w:val="de-DE"/>
        </w:rPr>
        <w:t>Table 3. Sample Desciptive Statistics...............................................</w:t>
      </w:r>
      <w:r w:rsidR="00D26557">
        <w:rPr>
          <w:rFonts w:ascii="Times New Roman" w:eastAsia="Calibri" w:hAnsi="Times New Roman" w:cs="Calibri"/>
          <w:bCs/>
          <w:color w:val="000000"/>
          <w:sz w:val="24"/>
          <w:szCs w:val="24"/>
          <w:u w:color="000000"/>
          <w:bdr w:val="nil"/>
          <w:lang w:val="de-DE"/>
        </w:rPr>
        <w:t>..............................61</w:t>
      </w:r>
    </w:p>
    <w:p w:rsidR="000A666D" w:rsidRDefault="000A666D" w:rsidP="000A666D">
      <w:pPr>
        <w:pBdr>
          <w:top w:val="nil"/>
          <w:left w:val="nil"/>
          <w:bottom w:val="nil"/>
          <w:right w:val="nil"/>
          <w:between w:val="nil"/>
          <w:bar w:val="nil"/>
        </w:pBdr>
        <w:spacing w:line="480" w:lineRule="auto"/>
        <w:rPr>
          <w:rFonts w:ascii="Times New Roman" w:eastAsia="Calibri" w:hAnsi="Times New Roman" w:cs="Calibri"/>
          <w:bCs/>
          <w:color w:val="000000"/>
          <w:sz w:val="24"/>
          <w:szCs w:val="24"/>
          <w:u w:color="000000"/>
          <w:bdr w:val="nil"/>
          <w:lang w:val="de-DE"/>
        </w:rPr>
      </w:pPr>
      <w:r>
        <w:rPr>
          <w:rFonts w:ascii="Times New Roman" w:eastAsia="Calibri" w:hAnsi="Times New Roman" w:cs="Calibri"/>
          <w:bCs/>
          <w:color w:val="000000"/>
          <w:sz w:val="24"/>
          <w:szCs w:val="24"/>
          <w:u w:color="000000"/>
          <w:bdr w:val="nil"/>
          <w:lang w:val="de-DE"/>
        </w:rPr>
        <w:t>Table 4a. Correlation Matrix for Gross Enrollment..........................</w:t>
      </w:r>
      <w:r w:rsidR="00D26557">
        <w:rPr>
          <w:rFonts w:ascii="Times New Roman" w:eastAsia="Calibri" w:hAnsi="Times New Roman" w:cs="Calibri"/>
          <w:bCs/>
          <w:color w:val="000000"/>
          <w:sz w:val="24"/>
          <w:szCs w:val="24"/>
          <w:u w:color="000000"/>
          <w:bdr w:val="nil"/>
          <w:lang w:val="de-DE"/>
        </w:rPr>
        <w:t>..............................62</w:t>
      </w:r>
    </w:p>
    <w:p w:rsidR="000A666D" w:rsidRDefault="000A666D" w:rsidP="000A666D">
      <w:pPr>
        <w:pBdr>
          <w:top w:val="nil"/>
          <w:left w:val="nil"/>
          <w:bottom w:val="nil"/>
          <w:right w:val="nil"/>
          <w:between w:val="nil"/>
          <w:bar w:val="nil"/>
        </w:pBdr>
        <w:spacing w:line="480" w:lineRule="auto"/>
        <w:rPr>
          <w:rFonts w:ascii="Times New Roman" w:eastAsia="Calibri" w:hAnsi="Times New Roman" w:cs="Calibri"/>
          <w:bCs/>
          <w:color w:val="000000"/>
          <w:sz w:val="24"/>
          <w:szCs w:val="24"/>
          <w:u w:color="000000"/>
          <w:bdr w:val="nil"/>
          <w:lang w:val="de-DE"/>
        </w:rPr>
      </w:pPr>
      <w:r>
        <w:rPr>
          <w:rFonts w:ascii="Times New Roman" w:eastAsia="Calibri" w:hAnsi="Times New Roman" w:cs="Calibri"/>
          <w:bCs/>
          <w:color w:val="000000"/>
          <w:sz w:val="24"/>
          <w:szCs w:val="24"/>
          <w:u w:color="000000"/>
          <w:bdr w:val="nil"/>
          <w:lang w:val="de-DE"/>
        </w:rPr>
        <w:t>Table 4b. Correlation Matric for Net Enrollment..............................</w:t>
      </w:r>
      <w:r w:rsidR="00D26557">
        <w:rPr>
          <w:rFonts w:ascii="Times New Roman" w:eastAsia="Calibri" w:hAnsi="Times New Roman" w:cs="Calibri"/>
          <w:bCs/>
          <w:color w:val="000000"/>
          <w:sz w:val="24"/>
          <w:szCs w:val="24"/>
          <w:u w:color="000000"/>
          <w:bdr w:val="nil"/>
          <w:lang w:val="de-DE"/>
        </w:rPr>
        <w:t>..............................63</w:t>
      </w:r>
    </w:p>
    <w:p w:rsidR="000A666D" w:rsidRDefault="000A666D" w:rsidP="000A666D">
      <w:pPr>
        <w:pBdr>
          <w:top w:val="nil"/>
          <w:left w:val="nil"/>
          <w:bottom w:val="nil"/>
          <w:right w:val="nil"/>
          <w:between w:val="nil"/>
          <w:bar w:val="nil"/>
        </w:pBdr>
        <w:spacing w:line="480" w:lineRule="auto"/>
        <w:rPr>
          <w:rFonts w:ascii="Times New Roman" w:eastAsia="Calibri" w:hAnsi="Times New Roman" w:cs="Calibri"/>
          <w:bCs/>
          <w:color w:val="000000"/>
          <w:sz w:val="24"/>
          <w:szCs w:val="24"/>
          <w:u w:color="000000"/>
          <w:bdr w:val="nil"/>
          <w:lang w:val="de-DE"/>
        </w:rPr>
      </w:pPr>
      <w:r>
        <w:rPr>
          <w:rFonts w:ascii="Times New Roman" w:eastAsia="Calibri" w:hAnsi="Times New Roman" w:cs="Calibri"/>
          <w:bCs/>
          <w:color w:val="000000"/>
          <w:sz w:val="24"/>
          <w:szCs w:val="24"/>
          <w:u w:color="000000"/>
          <w:bdr w:val="nil"/>
          <w:lang w:val="de-DE"/>
        </w:rPr>
        <w:t>Table 5a. Mean-Deviated Correlation Matrix for Gross Enrollment</w:t>
      </w:r>
      <w:r w:rsidR="00D26557">
        <w:rPr>
          <w:rFonts w:ascii="Times New Roman" w:eastAsia="Calibri" w:hAnsi="Times New Roman" w:cs="Calibri"/>
          <w:bCs/>
          <w:color w:val="000000"/>
          <w:sz w:val="24"/>
          <w:szCs w:val="24"/>
          <w:u w:color="000000"/>
          <w:bdr w:val="nil"/>
          <w:lang w:val="de-DE"/>
        </w:rPr>
        <w:t>..............................64</w:t>
      </w:r>
    </w:p>
    <w:p w:rsidR="000A666D" w:rsidRDefault="000A666D" w:rsidP="000A666D">
      <w:pPr>
        <w:pBdr>
          <w:top w:val="nil"/>
          <w:left w:val="nil"/>
          <w:bottom w:val="nil"/>
          <w:right w:val="nil"/>
          <w:between w:val="nil"/>
          <w:bar w:val="nil"/>
        </w:pBdr>
        <w:spacing w:line="480" w:lineRule="auto"/>
        <w:rPr>
          <w:rFonts w:ascii="Times New Roman" w:eastAsia="Calibri" w:hAnsi="Times New Roman" w:cs="Calibri"/>
          <w:bCs/>
          <w:color w:val="000000"/>
          <w:sz w:val="24"/>
          <w:szCs w:val="24"/>
          <w:u w:color="000000"/>
          <w:bdr w:val="nil"/>
          <w:lang w:val="de-DE"/>
        </w:rPr>
      </w:pPr>
      <w:r>
        <w:rPr>
          <w:rFonts w:ascii="Times New Roman" w:eastAsia="Calibri" w:hAnsi="Times New Roman" w:cs="Calibri"/>
          <w:bCs/>
          <w:color w:val="000000"/>
          <w:sz w:val="24"/>
          <w:szCs w:val="24"/>
          <w:u w:color="000000"/>
          <w:bdr w:val="nil"/>
          <w:lang w:val="de-DE"/>
        </w:rPr>
        <w:t>Table 5b. Mean-Deviated Correlation Matrix for Net Enrollment....</w:t>
      </w:r>
      <w:r w:rsidR="00D26557">
        <w:rPr>
          <w:rFonts w:ascii="Times New Roman" w:eastAsia="Calibri" w:hAnsi="Times New Roman" w:cs="Calibri"/>
          <w:bCs/>
          <w:color w:val="000000"/>
          <w:sz w:val="24"/>
          <w:szCs w:val="24"/>
          <w:u w:color="000000"/>
          <w:bdr w:val="nil"/>
          <w:lang w:val="de-DE"/>
        </w:rPr>
        <w:t>..............................65</w:t>
      </w:r>
    </w:p>
    <w:p w:rsidR="000A666D" w:rsidRDefault="000A666D" w:rsidP="000A666D">
      <w:pPr>
        <w:pBdr>
          <w:top w:val="nil"/>
          <w:left w:val="nil"/>
          <w:bottom w:val="nil"/>
          <w:right w:val="nil"/>
          <w:between w:val="nil"/>
          <w:bar w:val="nil"/>
        </w:pBdr>
        <w:spacing w:line="480" w:lineRule="auto"/>
        <w:rPr>
          <w:rFonts w:ascii="Times New Roman" w:eastAsia="Calibri" w:hAnsi="Times New Roman" w:cs="Calibri"/>
          <w:bCs/>
          <w:color w:val="000000"/>
          <w:sz w:val="24"/>
          <w:szCs w:val="24"/>
          <w:u w:color="000000"/>
          <w:bdr w:val="nil"/>
          <w:lang w:val="de-DE"/>
        </w:rPr>
      </w:pPr>
      <w:r>
        <w:rPr>
          <w:rFonts w:ascii="Times New Roman" w:eastAsia="Calibri" w:hAnsi="Times New Roman" w:cs="Calibri"/>
          <w:bCs/>
          <w:color w:val="000000"/>
          <w:sz w:val="24"/>
          <w:szCs w:val="24"/>
          <w:u w:color="000000"/>
          <w:bdr w:val="nil"/>
          <w:lang w:val="de-DE"/>
        </w:rPr>
        <w:t>Table 6a. Random Effects of Gross Enrollment................................</w:t>
      </w:r>
      <w:r w:rsidR="00D26557">
        <w:rPr>
          <w:rFonts w:ascii="Times New Roman" w:eastAsia="Calibri" w:hAnsi="Times New Roman" w:cs="Calibri"/>
          <w:bCs/>
          <w:color w:val="000000"/>
          <w:sz w:val="24"/>
          <w:szCs w:val="24"/>
          <w:u w:color="000000"/>
          <w:bdr w:val="nil"/>
          <w:lang w:val="de-DE"/>
        </w:rPr>
        <w:t>..............................66</w:t>
      </w:r>
    </w:p>
    <w:p w:rsidR="000A666D" w:rsidRDefault="000A666D" w:rsidP="000A666D">
      <w:pPr>
        <w:pBdr>
          <w:top w:val="nil"/>
          <w:left w:val="nil"/>
          <w:bottom w:val="nil"/>
          <w:right w:val="nil"/>
          <w:between w:val="nil"/>
          <w:bar w:val="nil"/>
        </w:pBdr>
        <w:spacing w:line="480" w:lineRule="auto"/>
        <w:rPr>
          <w:rFonts w:ascii="Times New Roman" w:eastAsia="Calibri" w:hAnsi="Times New Roman" w:cs="Calibri"/>
          <w:bCs/>
          <w:color w:val="000000"/>
          <w:sz w:val="24"/>
          <w:szCs w:val="24"/>
          <w:u w:color="000000"/>
          <w:bdr w:val="nil"/>
          <w:lang w:val="de-DE"/>
        </w:rPr>
      </w:pPr>
      <w:r>
        <w:rPr>
          <w:rFonts w:ascii="Times New Roman" w:eastAsia="Calibri" w:hAnsi="Times New Roman" w:cs="Calibri"/>
          <w:bCs/>
          <w:color w:val="000000"/>
          <w:sz w:val="24"/>
          <w:szCs w:val="24"/>
          <w:u w:color="000000"/>
          <w:bdr w:val="nil"/>
          <w:lang w:val="de-DE"/>
        </w:rPr>
        <w:t>Table 6b. Random Effects of Net Enrollment...................................</w:t>
      </w:r>
      <w:r w:rsidR="00D26557">
        <w:rPr>
          <w:rFonts w:ascii="Times New Roman" w:eastAsia="Calibri" w:hAnsi="Times New Roman" w:cs="Calibri"/>
          <w:bCs/>
          <w:color w:val="000000"/>
          <w:sz w:val="24"/>
          <w:szCs w:val="24"/>
          <w:u w:color="000000"/>
          <w:bdr w:val="nil"/>
          <w:lang w:val="de-DE"/>
        </w:rPr>
        <w:t>..............................67</w:t>
      </w:r>
    </w:p>
    <w:p w:rsidR="000A666D" w:rsidRDefault="000A666D" w:rsidP="000A666D">
      <w:pPr>
        <w:pBdr>
          <w:top w:val="nil"/>
          <w:left w:val="nil"/>
          <w:bottom w:val="nil"/>
          <w:right w:val="nil"/>
          <w:between w:val="nil"/>
          <w:bar w:val="nil"/>
        </w:pBdr>
        <w:spacing w:line="480" w:lineRule="auto"/>
        <w:rPr>
          <w:rFonts w:ascii="Times New Roman" w:eastAsia="Calibri" w:hAnsi="Times New Roman" w:cs="Calibri"/>
          <w:bCs/>
          <w:color w:val="000000"/>
          <w:sz w:val="24"/>
          <w:szCs w:val="24"/>
          <w:u w:color="000000"/>
          <w:bdr w:val="nil"/>
          <w:lang w:val="de-DE"/>
        </w:rPr>
      </w:pPr>
      <w:r>
        <w:rPr>
          <w:rFonts w:ascii="Times New Roman" w:eastAsia="Calibri" w:hAnsi="Times New Roman" w:cs="Calibri"/>
          <w:bCs/>
          <w:color w:val="000000"/>
          <w:sz w:val="24"/>
          <w:szCs w:val="24"/>
          <w:u w:color="000000"/>
          <w:bdr w:val="nil"/>
          <w:lang w:val="de-DE"/>
        </w:rPr>
        <w:t>Table 7a. Fixed Effects of Gross Enrollment....................................</w:t>
      </w:r>
      <w:r w:rsidR="00D26557">
        <w:rPr>
          <w:rFonts w:ascii="Times New Roman" w:eastAsia="Calibri" w:hAnsi="Times New Roman" w:cs="Calibri"/>
          <w:bCs/>
          <w:color w:val="000000"/>
          <w:sz w:val="24"/>
          <w:szCs w:val="24"/>
          <w:u w:color="000000"/>
          <w:bdr w:val="nil"/>
          <w:lang w:val="de-DE"/>
        </w:rPr>
        <w:t>..............................68</w:t>
      </w:r>
    </w:p>
    <w:p w:rsidR="000A666D" w:rsidRDefault="000A666D" w:rsidP="000A666D">
      <w:pPr>
        <w:pBdr>
          <w:top w:val="nil"/>
          <w:left w:val="nil"/>
          <w:bottom w:val="nil"/>
          <w:right w:val="nil"/>
          <w:between w:val="nil"/>
          <w:bar w:val="nil"/>
        </w:pBdr>
        <w:spacing w:line="480" w:lineRule="auto"/>
        <w:rPr>
          <w:rFonts w:ascii="Times New Roman" w:eastAsia="Calibri" w:hAnsi="Times New Roman" w:cs="Calibri"/>
          <w:bCs/>
          <w:color w:val="000000"/>
          <w:sz w:val="24"/>
          <w:szCs w:val="24"/>
          <w:u w:color="000000"/>
          <w:bdr w:val="nil"/>
          <w:lang w:val="de-DE"/>
        </w:rPr>
      </w:pPr>
      <w:r>
        <w:rPr>
          <w:rFonts w:ascii="Times New Roman" w:eastAsia="Calibri" w:hAnsi="Times New Roman" w:cs="Calibri"/>
          <w:bCs/>
          <w:color w:val="000000"/>
          <w:sz w:val="24"/>
          <w:szCs w:val="24"/>
          <w:u w:color="000000"/>
          <w:bdr w:val="nil"/>
          <w:lang w:val="de-DE"/>
        </w:rPr>
        <w:t>Table 7b. Fixed Effects of Net Enrollment.......................................</w:t>
      </w:r>
      <w:r w:rsidR="00D26557">
        <w:rPr>
          <w:rFonts w:ascii="Times New Roman" w:eastAsia="Calibri" w:hAnsi="Times New Roman" w:cs="Calibri"/>
          <w:bCs/>
          <w:color w:val="000000"/>
          <w:sz w:val="24"/>
          <w:szCs w:val="24"/>
          <w:u w:color="000000"/>
          <w:bdr w:val="nil"/>
          <w:lang w:val="de-DE"/>
        </w:rPr>
        <w:t>..............................69</w:t>
      </w:r>
    </w:p>
    <w:p w:rsidR="000A666D" w:rsidRDefault="000A666D" w:rsidP="000A666D">
      <w:pPr>
        <w:pBdr>
          <w:top w:val="nil"/>
          <w:left w:val="nil"/>
          <w:bottom w:val="nil"/>
          <w:right w:val="nil"/>
          <w:between w:val="nil"/>
          <w:bar w:val="nil"/>
        </w:pBdr>
        <w:spacing w:line="480" w:lineRule="auto"/>
        <w:rPr>
          <w:rFonts w:ascii="Times New Roman" w:eastAsia="Calibri" w:hAnsi="Times New Roman" w:cs="Calibri"/>
          <w:bCs/>
          <w:color w:val="000000"/>
          <w:sz w:val="24"/>
          <w:szCs w:val="24"/>
          <w:u w:color="000000"/>
          <w:bdr w:val="nil"/>
          <w:lang w:val="de-DE"/>
        </w:rPr>
      </w:pPr>
      <w:r>
        <w:rPr>
          <w:rFonts w:ascii="Times New Roman" w:eastAsia="Calibri" w:hAnsi="Times New Roman" w:cs="Calibri"/>
          <w:bCs/>
          <w:color w:val="000000"/>
          <w:sz w:val="24"/>
          <w:szCs w:val="24"/>
          <w:u w:color="000000"/>
          <w:bdr w:val="nil"/>
          <w:lang w:val="de-DE"/>
        </w:rPr>
        <w:t>Table 8. Fixed Effects 2SLS..............................................................</w:t>
      </w:r>
      <w:r w:rsidR="00D26557">
        <w:rPr>
          <w:rFonts w:ascii="Times New Roman" w:eastAsia="Calibri" w:hAnsi="Times New Roman" w:cs="Calibri"/>
          <w:bCs/>
          <w:color w:val="000000"/>
          <w:sz w:val="24"/>
          <w:szCs w:val="24"/>
          <w:u w:color="000000"/>
          <w:bdr w:val="nil"/>
          <w:lang w:val="de-DE"/>
        </w:rPr>
        <w:t>..............................70</w:t>
      </w:r>
    </w:p>
    <w:p w:rsidR="000A666D" w:rsidRDefault="000A666D" w:rsidP="000A666D">
      <w:pPr>
        <w:pBdr>
          <w:top w:val="nil"/>
          <w:left w:val="nil"/>
          <w:bottom w:val="nil"/>
          <w:right w:val="nil"/>
          <w:between w:val="nil"/>
          <w:bar w:val="nil"/>
        </w:pBdr>
        <w:spacing w:line="480" w:lineRule="auto"/>
        <w:rPr>
          <w:rFonts w:ascii="Times New Roman" w:eastAsia="Calibri" w:hAnsi="Times New Roman" w:cs="Calibri"/>
          <w:bCs/>
          <w:color w:val="000000"/>
          <w:sz w:val="24"/>
          <w:szCs w:val="24"/>
          <w:u w:color="000000"/>
          <w:bdr w:val="nil"/>
          <w:lang w:val="de-DE"/>
        </w:rPr>
      </w:pPr>
      <w:r>
        <w:rPr>
          <w:rFonts w:ascii="Times New Roman" w:eastAsia="Calibri" w:hAnsi="Times New Roman" w:cs="Calibri"/>
          <w:bCs/>
          <w:color w:val="000000"/>
          <w:sz w:val="24"/>
          <w:szCs w:val="24"/>
          <w:u w:color="000000"/>
          <w:bdr w:val="nil"/>
          <w:lang w:val="de-DE"/>
        </w:rPr>
        <w:t>Table 9a. Replication of Gross Enrollment without GDP per Capit</w:t>
      </w:r>
      <w:r w:rsidR="00D26557">
        <w:rPr>
          <w:rFonts w:ascii="Times New Roman" w:eastAsia="Calibri" w:hAnsi="Times New Roman" w:cs="Calibri"/>
          <w:bCs/>
          <w:color w:val="000000"/>
          <w:sz w:val="24"/>
          <w:szCs w:val="24"/>
          <w:u w:color="000000"/>
          <w:bdr w:val="nil"/>
          <w:lang w:val="de-DE"/>
        </w:rPr>
        <w:t>a.............................80</w:t>
      </w:r>
    </w:p>
    <w:p w:rsidR="000A666D" w:rsidRDefault="000A666D" w:rsidP="000A666D">
      <w:pPr>
        <w:pBdr>
          <w:top w:val="nil"/>
          <w:left w:val="nil"/>
          <w:bottom w:val="nil"/>
          <w:right w:val="nil"/>
          <w:between w:val="nil"/>
          <w:bar w:val="nil"/>
        </w:pBdr>
        <w:spacing w:line="480" w:lineRule="auto"/>
        <w:rPr>
          <w:rFonts w:ascii="Times New Roman" w:eastAsia="Calibri" w:hAnsi="Times New Roman" w:cs="Calibri"/>
          <w:bCs/>
          <w:color w:val="000000"/>
          <w:sz w:val="24"/>
          <w:szCs w:val="24"/>
          <w:u w:color="000000"/>
          <w:bdr w:val="nil"/>
          <w:lang w:val="de-DE"/>
        </w:rPr>
      </w:pPr>
      <w:r>
        <w:rPr>
          <w:rFonts w:ascii="Times New Roman" w:eastAsia="Calibri" w:hAnsi="Times New Roman" w:cs="Calibri"/>
          <w:bCs/>
          <w:color w:val="000000"/>
          <w:sz w:val="24"/>
          <w:szCs w:val="24"/>
          <w:u w:color="000000"/>
          <w:bdr w:val="nil"/>
          <w:lang w:val="de-DE"/>
        </w:rPr>
        <w:t>Table 9b. Replication of Net Enrollment without GDP per Capita...</w:t>
      </w:r>
      <w:r w:rsidR="00D26557">
        <w:rPr>
          <w:rFonts w:ascii="Times New Roman" w:eastAsia="Calibri" w:hAnsi="Times New Roman" w:cs="Calibri"/>
          <w:bCs/>
          <w:color w:val="000000"/>
          <w:sz w:val="24"/>
          <w:szCs w:val="24"/>
          <w:u w:color="000000"/>
          <w:bdr w:val="nil"/>
          <w:lang w:val="de-DE"/>
        </w:rPr>
        <w:t>..............................81</w:t>
      </w:r>
    </w:p>
    <w:p w:rsidR="000A666D" w:rsidRDefault="000A666D" w:rsidP="000A666D">
      <w:pPr>
        <w:pBdr>
          <w:top w:val="nil"/>
          <w:left w:val="nil"/>
          <w:bottom w:val="nil"/>
          <w:right w:val="nil"/>
          <w:between w:val="nil"/>
          <w:bar w:val="nil"/>
        </w:pBdr>
        <w:spacing w:line="480" w:lineRule="auto"/>
        <w:rPr>
          <w:rFonts w:ascii="Times New Roman" w:eastAsia="Calibri" w:hAnsi="Times New Roman" w:cs="Calibri"/>
          <w:bCs/>
          <w:color w:val="000000"/>
          <w:sz w:val="24"/>
          <w:szCs w:val="24"/>
          <w:u w:color="000000"/>
          <w:bdr w:val="nil"/>
          <w:lang w:val="de-DE"/>
        </w:rPr>
      </w:pPr>
      <w:r>
        <w:rPr>
          <w:rFonts w:ascii="Times New Roman" w:eastAsia="Calibri" w:hAnsi="Times New Roman" w:cs="Calibri"/>
          <w:bCs/>
          <w:color w:val="000000"/>
          <w:sz w:val="24"/>
          <w:szCs w:val="24"/>
          <w:u w:color="000000"/>
          <w:bdr w:val="nil"/>
          <w:lang w:val="de-DE"/>
        </w:rPr>
        <w:t>Table 10a. Replication of Gross Enrollment without Yout</w:t>
      </w:r>
      <w:r w:rsidR="00D26557">
        <w:rPr>
          <w:rFonts w:ascii="Times New Roman" w:eastAsia="Calibri" w:hAnsi="Times New Roman" w:cs="Calibri"/>
          <w:bCs/>
          <w:color w:val="000000"/>
          <w:sz w:val="24"/>
          <w:szCs w:val="24"/>
          <w:u w:color="000000"/>
          <w:bdr w:val="nil"/>
          <w:lang w:val="de-DE"/>
        </w:rPr>
        <w:t>h Age Dependency..............82</w:t>
      </w:r>
    </w:p>
    <w:p w:rsidR="000A666D" w:rsidRDefault="000A666D" w:rsidP="000A666D">
      <w:pPr>
        <w:pBdr>
          <w:top w:val="nil"/>
          <w:left w:val="nil"/>
          <w:bottom w:val="nil"/>
          <w:right w:val="nil"/>
          <w:between w:val="nil"/>
          <w:bar w:val="nil"/>
        </w:pBdr>
        <w:spacing w:line="480" w:lineRule="auto"/>
        <w:rPr>
          <w:rFonts w:ascii="Times New Roman" w:eastAsia="Calibri" w:hAnsi="Times New Roman" w:cs="Calibri"/>
          <w:bCs/>
          <w:color w:val="000000"/>
          <w:sz w:val="24"/>
          <w:szCs w:val="24"/>
          <w:u w:color="000000"/>
          <w:bdr w:val="nil"/>
          <w:lang w:val="de-DE"/>
        </w:rPr>
      </w:pPr>
      <w:r>
        <w:rPr>
          <w:rFonts w:ascii="Times New Roman" w:eastAsia="Calibri" w:hAnsi="Times New Roman" w:cs="Calibri"/>
          <w:bCs/>
          <w:color w:val="000000"/>
          <w:sz w:val="24"/>
          <w:szCs w:val="24"/>
          <w:u w:color="000000"/>
          <w:bdr w:val="nil"/>
          <w:lang w:val="de-DE"/>
        </w:rPr>
        <w:t>Table 10b. Replication of Net Enrollment without Youth Ag</w:t>
      </w:r>
      <w:r w:rsidR="00D26557">
        <w:rPr>
          <w:rFonts w:ascii="Times New Roman" w:eastAsia="Calibri" w:hAnsi="Times New Roman" w:cs="Calibri"/>
          <w:bCs/>
          <w:color w:val="000000"/>
          <w:sz w:val="24"/>
          <w:szCs w:val="24"/>
          <w:u w:color="000000"/>
          <w:bdr w:val="nil"/>
          <w:lang w:val="de-DE"/>
        </w:rPr>
        <w:t>e Dependency..................83</w:t>
      </w:r>
    </w:p>
    <w:p w:rsidR="00E874F6" w:rsidRDefault="000A666D" w:rsidP="000A666D">
      <w:pPr>
        <w:pBdr>
          <w:top w:val="nil"/>
          <w:left w:val="nil"/>
          <w:bottom w:val="nil"/>
          <w:right w:val="nil"/>
          <w:between w:val="nil"/>
          <w:bar w:val="nil"/>
        </w:pBdr>
        <w:spacing w:line="480" w:lineRule="auto"/>
        <w:rPr>
          <w:rFonts w:ascii="Times New Roman" w:eastAsia="Calibri" w:hAnsi="Times New Roman" w:cs="Calibri"/>
          <w:bCs/>
          <w:color w:val="000000"/>
          <w:sz w:val="24"/>
          <w:szCs w:val="24"/>
          <w:u w:color="000000"/>
          <w:bdr w:val="nil"/>
          <w:lang w:val="de-DE"/>
        </w:rPr>
        <w:sectPr w:rsidR="00E874F6" w:rsidSect="009F24E1">
          <w:pgSz w:w="12240" w:h="15840"/>
          <w:pgMar w:top="1440" w:right="1440" w:bottom="1440" w:left="2304" w:header="720" w:footer="720" w:gutter="0"/>
          <w:pgNumType w:fmt="lowerRoman" w:start="9"/>
          <w:cols w:space="720"/>
          <w:titlePg/>
          <w:docGrid w:linePitch="360"/>
        </w:sectPr>
      </w:pPr>
      <w:r>
        <w:rPr>
          <w:rFonts w:ascii="Times New Roman" w:eastAsia="Calibri" w:hAnsi="Times New Roman" w:cs="Calibri"/>
          <w:bCs/>
          <w:color w:val="000000"/>
          <w:sz w:val="24"/>
          <w:szCs w:val="24"/>
          <w:u w:color="000000"/>
          <w:bdr w:val="nil"/>
          <w:lang w:val="de-DE"/>
        </w:rPr>
        <w:t>Table 11a. Replication of Gross Enrollment without Fertility Rate..</w:t>
      </w:r>
      <w:r w:rsidR="00D26557">
        <w:rPr>
          <w:rFonts w:ascii="Times New Roman" w:eastAsia="Calibri" w:hAnsi="Times New Roman" w:cs="Calibri"/>
          <w:bCs/>
          <w:color w:val="000000"/>
          <w:sz w:val="24"/>
          <w:szCs w:val="24"/>
          <w:u w:color="000000"/>
          <w:bdr w:val="nil"/>
          <w:lang w:val="de-DE"/>
        </w:rPr>
        <w:t>..............................84</w:t>
      </w:r>
    </w:p>
    <w:p w:rsidR="000A666D" w:rsidRDefault="000A666D" w:rsidP="000A666D">
      <w:pPr>
        <w:pBdr>
          <w:top w:val="nil"/>
          <w:left w:val="nil"/>
          <w:bottom w:val="nil"/>
          <w:right w:val="nil"/>
          <w:between w:val="nil"/>
          <w:bar w:val="nil"/>
        </w:pBdr>
        <w:spacing w:line="480" w:lineRule="auto"/>
        <w:rPr>
          <w:rFonts w:ascii="Times New Roman" w:eastAsia="Calibri" w:hAnsi="Times New Roman" w:cs="Calibri"/>
          <w:bCs/>
          <w:color w:val="000000"/>
          <w:sz w:val="24"/>
          <w:szCs w:val="24"/>
          <w:u w:color="000000"/>
          <w:bdr w:val="nil"/>
          <w:lang w:val="de-DE"/>
        </w:rPr>
      </w:pPr>
      <w:r>
        <w:rPr>
          <w:rFonts w:ascii="Times New Roman" w:eastAsia="Calibri" w:hAnsi="Times New Roman" w:cs="Calibri"/>
          <w:bCs/>
          <w:color w:val="000000"/>
          <w:sz w:val="24"/>
          <w:szCs w:val="24"/>
          <w:u w:color="000000"/>
          <w:bdr w:val="nil"/>
          <w:lang w:val="de-DE"/>
        </w:rPr>
        <w:lastRenderedPageBreak/>
        <w:t>Table 11b. Replication of Net Enrollment without Fertility Rate.....</w:t>
      </w:r>
      <w:r w:rsidR="00D26557">
        <w:rPr>
          <w:rFonts w:ascii="Times New Roman" w:eastAsia="Calibri" w:hAnsi="Times New Roman" w:cs="Calibri"/>
          <w:bCs/>
          <w:color w:val="000000"/>
          <w:sz w:val="24"/>
          <w:szCs w:val="24"/>
          <w:u w:color="000000"/>
          <w:bdr w:val="nil"/>
          <w:lang w:val="de-DE"/>
        </w:rPr>
        <w:t>..............................85</w:t>
      </w:r>
    </w:p>
    <w:p w:rsidR="000A666D" w:rsidRPr="007A554E" w:rsidRDefault="000A666D" w:rsidP="000A666D">
      <w:pPr>
        <w:pBdr>
          <w:top w:val="nil"/>
          <w:left w:val="nil"/>
          <w:bottom w:val="nil"/>
          <w:right w:val="nil"/>
          <w:between w:val="nil"/>
          <w:bar w:val="nil"/>
        </w:pBdr>
        <w:spacing w:line="480" w:lineRule="auto"/>
        <w:rPr>
          <w:rFonts w:ascii="Times New Roman" w:eastAsia="Calibri" w:hAnsi="Times New Roman" w:cs="Calibri"/>
          <w:bCs/>
          <w:color w:val="000000"/>
          <w:sz w:val="24"/>
          <w:szCs w:val="24"/>
          <w:u w:color="000000"/>
          <w:bdr w:val="nil"/>
          <w:lang w:val="de-DE"/>
        </w:rPr>
      </w:pPr>
    </w:p>
    <w:p w:rsidR="000A666D" w:rsidRPr="006761A2" w:rsidRDefault="000A666D" w:rsidP="000A666D">
      <w:pPr>
        <w:pBdr>
          <w:top w:val="nil"/>
          <w:left w:val="nil"/>
          <w:bottom w:val="nil"/>
          <w:right w:val="nil"/>
          <w:between w:val="nil"/>
          <w:bar w:val="nil"/>
        </w:pBdr>
        <w:spacing w:line="480" w:lineRule="auto"/>
        <w:jc w:val="center"/>
        <w:rPr>
          <w:rFonts w:ascii="Times New Roman" w:eastAsia="Calibri" w:hAnsi="Times New Roman" w:cs="Calibri"/>
          <w:b/>
          <w:bCs/>
          <w:color w:val="000000"/>
          <w:sz w:val="28"/>
          <w:szCs w:val="28"/>
          <w:u w:color="000000"/>
          <w:bdr w:val="nil"/>
          <w:lang w:val="de-DE"/>
        </w:rPr>
      </w:pPr>
    </w:p>
    <w:p w:rsidR="000A666D" w:rsidRPr="006761A2" w:rsidRDefault="000A666D" w:rsidP="000A666D">
      <w:pPr>
        <w:pBdr>
          <w:top w:val="nil"/>
          <w:left w:val="nil"/>
          <w:bottom w:val="nil"/>
          <w:right w:val="nil"/>
          <w:between w:val="nil"/>
          <w:bar w:val="nil"/>
        </w:pBdr>
        <w:spacing w:line="480" w:lineRule="auto"/>
        <w:jc w:val="center"/>
        <w:rPr>
          <w:rFonts w:ascii="Times New Roman" w:eastAsia="Calibri" w:hAnsi="Times New Roman" w:cs="Calibri"/>
          <w:b/>
          <w:bCs/>
          <w:color w:val="000000"/>
          <w:sz w:val="28"/>
          <w:szCs w:val="28"/>
          <w:u w:color="000000"/>
          <w:bdr w:val="nil"/>
          <w:lang w:val="de-DE"/>
        </w:rPr>
      </w:pPr>
    </w:p>
    <w:p w:rsidR="000A666D" w:rsidRPr="006761A2" w:rsidRDefault="000A666D" w:rsidP="000A666D">
      <w:pPr>
        <w:pBdr>
          <w:top w:val="nil"/>
          <w:left w:val="nil"/>
          <w:bottom w:val="nil"/>
          <w:right w:val="nil"/>
          <w:between w:val="nil"/>
          <w:bar w:val="nil"/>
        </w:pBdr>
        <w:spacing w:line="480" w:lineRule="auto"/>
        <w:jc w:val="center"/>
        <w:rPr>
          <w:rFonts w:ascii="Times New Roman" w:eastAsia="Calibri" w:hAnsi="Times New Roman" w:cs="Calibri"/>
          <w:b/>
          <w:bCs/>
          <w:color w:val="000000"/>
          <w:sz w:val="28"/>
          <w:szCs w:val="28"/>
          <w:u w:color="000000"/>
          <w:bdr w:val="nil"/>
          <w:lang w:val="de-DE"/>
        </w:rPr>
      </w:pPr>
    </w:p>
    <w:p w:rsidR="000A666D" w:rsidRPr="006761A2" w:rsidRDefault="000A666D" w:rsidP="000A666D">
      <w:pPr>
        <w:pBdr>
          <w:top w:val="nil"/>
          <w:left w:val="nil"/>
          <w:bottom w:val="nil"/>
          <w:right w:val="nil"/>
          <w:between w:val="nil"/>
          <w:bar w:val="nil"/>
        </w:pBdr>
        <w:spacing w:line="480" w:lineRule="auto"/>
        <w:jc w:val="center"/>
        <w:rPr>
          <w:rFonts w:ascii="Times New Roman" w:eastAsia="Calibri" w:hAnsi="Times New Roman" w:cs="Calibri"/>
          <w:b/>
          <w:bCs/>
          <w:color w:val="000000"/>
          <w:sz w:val="28"/>
          <w:szCs w:val="28"/>
          <w:u w:color="000000"/>
          <w:bdr w:val="nil"/>
          <w:lang w:val="de-DE"/>
        </w:rPr>
      </w:pPr>
    </w:p>
    <w:p w:rsidR="000A666D" w:rsidRPr="006761A2" w:rsidRDefault="000A666D" w:rsidP="000A666D">
      <w:pPr>
        <w:pBdr>
          <w:top w:val="nil"/>
          <w:left w:val="nil"/>
          <w:bottom w:val="nil"/>
          <w:right w:val="nil"/>
          <w:between w:val="nil"/>
          <w:bar w:val="nil"/>
        </w:pBdr>
        <w:spacing w:line="480" w:lineRule="auto"/>
        <w:jc w:val="center"/>
        <w:rPr>
          <w:rFonts w:ascii="Times New Roman" w:eastAsia="Calibri" w:hAnsi="Times New Roman" w:cs="Calibri"/>
          <w:b/>
          <w:bCs/>
          <w:color w:val="000000"/>
          <w:sz w:val="28"/>
          <w:szCs w:val="28"/>
          <w:u w:color="000000"/>
          <w:bdr w:val="nil"/>
          <w:lang w:val="de-DE"/>
        </w:rPr>
      </w:pPr>
    </w:p>
    <w:p w:rsidR="000A666D" w:rsidRPr="006761A2" w:rsidRDefault="000A666D" w:rsidP="000A666D">
      <w:pPr>
        <w:pBdr>
          <w:top w:val="nil"/>
          <w:left w:val="nil"/>
          <w:bottom w:val="nil"/>
          <w:right w:val="nil"/>
          <w:between w:val="nil"/>
          <w:bar w:val="nil"/>
        </w:pBdr>
        <w:spacing w:line="480" w:lineRule="auto"/>
        <w:jc w:val="center"/>
        <w:rPr>
          <w:rFonts w:ascii="Times New Roman" w:eastAsia="Calibri" w:hAnsi="Times New Roman" w:cs="Calibri"/>
          <w:b/>
          <w:bCs/>
          <w:color w:val="000000"/>
          <w:sz w:val="28"/>
          <w:szCs w:val="28"/>
          <w:u w:color="000000"/>
          <w:bdr w:val="nil"/>
          <w:lang w:val="de-DE"/>
        </w:rPr>
      </w:pPr>
    </w:p>
    <w:p w:rsidR="000A666D" w:rsidRPr="006761A2" w:rsidRDefault="000A666D" w:rsidP="000A666D">
      <w:pPr>
        <w:pBdr>
          <w:top w:val="nil"/>
          <w:left w:val="nil"/>
          <w:bottom w:val="nil"/>
          <w:right w:val="nil"/>
          <w:between w:val="nil"/>
          <w:bar w:val="nil"/>
        </w:pBdr>
        <w:spacing w:line="480" w:lineRule="auto"/>
        <w:jc w:val="center"/>
        <w:rPr>
          <w:rFonts w:ascii="Times New Roman" w:eastAsia="Calibri" w:hAnsi="Times New Roman" w:cs="Calibri"/>
          <w:b/>
          <w:bCs/>
          <w:color w:val="000000"/>
          <w:sz w:val="28"/>
          <w:szCs w:val="28"/>
          <w:u w:color="000000"/>
          <w:bdr w:val="nil"/>
          <w:lang w:val="de-DE"/>
        </w:rPr>
      </w:pPr>
    </w:p>
    <w:p w:rsidR="000A666D" w:rsidRPr="006761A2" w:rsidRDefault="000A666D" w:rsidP="000A666D">
      <w:pPr>
        <w:pBdr>
          <w:top w:val="nil"/>
          <w:left w:val="nil"/>
          <w:bottom w:val="nil"/>
          <w:right w:val="nil"/>
          <w:between w:val="nil"/>
          <w:bar w:val="nil"/>
        </w:pBdr>
        <w:spacing w:line="480" w:lineRule="auto"/>
        <w:jc w:val="center"/>
        <w:rPr>
          <w:rFonts w:ascii="Times New Roman" w:eastAsia="Calibri" w:hAnsi="Times New Roman" w:cs="Calibri"/>
          <w:b/>
          <w:bCs/>
          <w:color w:val="000000"/>
          <w:sz w:val="28"/>
          <w:szCs w:val="28"/>
          <w:u w:color="000000"/>
          <w:bdr w:val="nil"/>
          <w:lang w:val="de-DE"/>
        </w:rPr>
      </w:pPr>
    </w:p>
    <w:p w:rsidR="000A666D" w:rsidRPr="006761A2" w:rsidRDefault="000A666D" w:rsidP="000A666D">
      <w:pPr>
        <w:pBdr>
          <w:top w:val="nil"/>
          <w:left w:val="nil"/>
          <w:bottom w:val="nil"/>
          <w:right w:val="nil"/>
          <w:between w:val="nil"/>
          <w:bar w:val="nil"/>
        </w:pBdr>
        <w:spacing w:line="480" w:lineRule="auto"/>
        <w:jc w:val="center"/>
        <w:rPr>
          <w:rFonts w:ascii="Times New Roman" w:eastAsia="Calibri" w:hAnsi="Times New Roman" w:cs="Calibri"/>
          <w:b/>
          <w:bCs/>
          <w:color w:val="000000"/>
          <w:sz w:val="28"/>
          <w:szCs w:val="28"/>
          <w:u w:color="000000"/>
          <w:bdr w:val="nil"/>
          <w:lang w:val="de-DE"/>
        </w:rPr>
      </w:pPr>
    </w:p>
    <w:p w:rsidR="000A666D" w:rsidRPr="006761A2" w:rsidRDefault="000A666D" w:rsidP="000A666D">
      <w:pPr>
        <w:pBdr>
          <w:top w:val="nil"/>
          <w:left w:val="nil"/>
          <w:bottom w:val="nil"/>
          <w:right w:val="nil"/>
          <w:between w:val="nil"/>
          <w:bar w:val="nil"/>
        </w:pBdr>
        <w:spacing w:line="480" w:lineRule="auto"/>
        <w:jc w:val="center"/>
        <w:rPr>
          <w:rFonts w:ascii="Times New Roman" w:eastAsia="Calibri" w:hAnsi="Times New Roman" w:cs="Calibri"/>
          <w:b/>
          <w:bCs/>
          <w:color w:val="000000"/>
          <w:sz w:val="28"/>
          <w:szCs w:val="28"/>
          <w:u w:color="000000"/>
          <w:bdr w:val="nil"/>
          <w:lang w:val="de-DE"/>
        </w:rPr>
      </w:pPr>
    </w:p>
    <w:p w:rsidR="000A666D" w:rsidRPr="006761A2" w:rsidRDefault="000A666D" w:rsidP="000A666D">
      <w:pPr>
        <w:pBdr>
          <w:top w:val="nil"/>
          <w:left w:val="nil"/>
          <w:bottom w:val="nil"/>
          <w:right w:val="nil"/>
          <w:between w:val="nil"/>
          <w:bar w:val="nil"/>
        </w:pBdr>
        <w:spacing w:line="480" w:lineRule="auto"/>
        <w:jc w:val="center"/>
        <w:rPr>
          <w:rFonts w:ascii="Times New Roman" w:eastAsia="Calibri" w:hAnsi="Times New Roman" w:cs="Calibri"/>
          <w:b/>
          <w:bCs/>
          <w:color w:val="000000"/>
          <w:sz w:val="28"/>
          <w:szCs w:val="28"/>
          <w:u w:color="000000"/>
          <w:bdr w:val="nil"/>
          <w:lang w:val="de-DE"/>
        </w:rPr>
      </w:pPr>
    </w:p>
    <w:p w:rsidR="000A666D" w:rsidRPr="006761A2" w:rsidRDefault="000A666D" w:rsidP="000A666D">
      <w:pPr>
        <w:pBdr>
          <w:top w:val="nil"/>
          <w:left w:val="nil"/>
          <w:bottom w:val="nil"/>
          <w:right w:val="nil"/>
          <w:between w:val="nil"/>
          <w:bar w:val="nil"/>
        </w:pBdr>
        <w:spacing w:line="480" w:lineRule="auto"/>
        <w:jc w:val="center"/>
        <w:rPr>
          <w:rFonts w:ascii="Times New Roman" w:eastAsia="Calibri" w:hAnsi="Times New Roman" w:cs="Calibri"/>
          <w:b/>
          <w:bCs/>
          <w:color w:val="000000"/>
          <w:sz w:val="28"/>
          <w:szCs w:val="28"/>
          <w:u w:color="000000"/>
          <w:bdr w:val="nil"/>
          <w:lang w:val="de-DE"/>
        </w:rPr>
      </w:pPr>
    </w:p>
    <w:p w:rsidR="000A666D" w:rsidRPr="006761A2" w:rsidRDefault="000A666D" w:rsidP="000A666D">
      <w:pPr>
        <w:pBdr>
          <w:top w:val="nil"/>
          <w:left w:val="nil"/>
          <w:bottom w:val="nil"/>
          <w:right w:val="nil"/>
          <w:between w:val="nil"/>
          <w:bar w:val="nil"/>
        </w:pBdr>
        <w:spacing w:line="480" w:lineRule="auto"/>
        <w:jc w:val="center"/>
        <w:rPr>
          <w:rFonts w:ascii="Times New Roman" w:eastAsia="Calibri" w:hAnsi="Times New Roman" w:cs="Calibri"/>
          <w:b/>
          <w:bCs/>
          <w:color w:val="000000"/>
          <w:sz w:val="28"/>
          <w:szCs w:val="28"/>
          <w:u w:color="000000"/>
          <w:bdr w:val="nil"/>
          <w:lang w:val="de-DE"/>
        </w:rPr>
      </w:pPr>
    </w:p>
    <w:p w:rsidR="00E874F6" w:rsidRDefault="00E874F6" w:rsidP="000A666D">
      <w:pPr>
        <w:pBdr>
          <w:top w:val="nil"/>
          <w:left w:val="nil"/>
          <w:bottom w:val="nil"/>
          <w:right w:val="nil"/>
          <w:between w:val="nil"/>
          <w:bar w:val="nil"/>
        </w:pBdr>
        <w:spacing w:line="480" w:lineRule="auto"/>
        <w:jc w:val="center"/>
        <w:rPr>
          <w:rFonts w:ascii="Times New Roman" w:eastAsia="Calibri" w:hAnsi="Times New Roman" w:cs="Calibri"/>
          <w:b/>
          <w:bCs/>
          <w:color w:val="000000"/>
          <w:sz w:val="28"/>
          <w:szCs w:val="28"/>
          <w:u w:color="000000"/>
          <w:bdr w:val="nil"/>
          <w:lang w:val="de-DE"/>
        </w:rPr>
        <w:sectPr w:rsidR="00E874F6" w:rsidSect="009F24E1">
          <w:pgSz w:w="12240" w:h="15840"/>
          <w:pgMar w:top="1440" w:right="1440" w:bottom="1440" w:left="2304" w:header="720" w:footer="720" w:gutter="0"/>
          <w:pgNumType w:fmt="lowerRoman" w:start="10"/>
          <w:cols w:space="720"/>
          <w:titlePg/>
          <w:docGrid w:linePitch="360"/>
        </w:sectPr>
      </w:pPr>
    </w:p>
    <w:p w:rsidR="000A666D" w:rsidRDefault="000A666D" w:rsidP="000A666D">
      <w:pPr>
        <w:pBdr>
          <w:top w:val="nil"/>
          <w:left w:val="nil"/>
          <w:bottom w:val="nil"/>
          <w:right w:val="nil"/>
          <w:between w:val="nil"/>
          <w:bar w:val="nil"/>
        </w:pBdr>
        <w:spacing w:line="480" w:lineRule="auto"/>
        <w:jc w:val="center"/>
        <w:rPr>
          <w:rFonts w:ascii="Times New Roman" w:eastAsia="Calibri" w:hAnsi="Times New Roman" w:cs="Calibri"/>
          <w:b/>
          <w:bCs/>
          <w:color w:val="000000"/>
          <w:sz w:val="28"/>
          <w:szCs w:val="28"/>
          <w:u w:color="000000"/>
          <w:bdr w:val="nil"/>
          <w:lang w:val="de-DE"/>
        </w:rPr>
      </w:pPr>
      <w:r w:rsidRPr="006761A2">
        <w:rPr>
          <w:rFonts w:ascii="Times New Roman" w:eastAsia="Calibri" w:hAnsi="Times New Roman" w:cs="Calibri"/>
          <w:b/>
          <w:bCs/>
          <w:color w:val="000000"/>
          <w:sz w:val="28"/>
          <w:szCs w:val="28"/>
          <w:u w:color="000000"/>
          <w:bdr w:val="nil"/>
          <w:lang w:val="de-DE"/>
        </w:rPr>
        <w:lastRenderedPageBreak/>
        <w:t>List of Figures</w:t>
      </w:r>
    </w:p>
    <w:p w:rsidR="000A666D" w:rsidRDefault="000A666D" w:rsidP="000A666D">
      <w:pPr>
        <w:pBdr>
          <w:top w:val="nil"/>
          <w:left w:val="nil"/>
          <w:bottom w:val="nil"/>
          <w:right w:val="nil"/>
          <w:between w:val="nil"/>
          <w:bar w:val="nil"/>
        </w:pBdr>
        <w:spacing w:line="480" w:lineRule="auto"/>
        <w:rPr>
          <w:rFonts w:ascii="Times New Roman" w:hAnsi="Times New Roman" w:cs="Times New Roman"/>
          <w:sz w:val="24"/>
          <w:szCs w:val="24"/>
        </w:rPr>
      </w:pPr>
      <w:r>
        <w:rPr>
          <w:rFonts w:ascii="Times New Roman" w:eastAsia="Calibri" w:hAnsi="Times New Roman" w:cs="Calibri"/>
          <w:bCs/>
          <w:color w:val="000000"/>
          <w:sz w:val="24"/>
          <w:szCs w:val="24"/>
          <w:u w:color="000000"/>
          <w:bdr w:val="nil"/>
          <w:lang w:val="de-DE"/>
        </w:rPr>
        <w:t xml:space="preserve">Figure 1. </w:t>
      </w:r>
      <w:r>
        <w:rPr>
          <w:rFonts w:ascii="Times New Roman" w:hAnsi="Times New Roman" w:cs="Times New Roman"/>
          <w:sz w:val="24"/>
          <w:szCs w:val="24"/>
        </w:rPr>
        <w:t>Pathways Linking Health Inequality an</w:t>
      </w:r>
      <w:r w:rsidR="00D26557">
        <w:rPr>
          <w:rFonts w:ascii="Times New Roman" w:hAnsi="Times New Roman" w:cs="Times New Roman"/>
          <w:sz w:val="24"/>
          <w:szCs w:val="24"/>
        </w:rPr>
        <w:t>d Primary School Enrollment………71</w:t>
      </w:r>
    </w:p>
    <w:p w:rsidR="000A666D" w:rsidRDefault="000A666D" w:rsidP="000A666D">
      <w:pPr>
        <w:pBdr>
          <w:top w:val="nil"/>
          <w:left w:val="nil"/>
          <w:bottom w:val="nil"/>
          <w:right w:val="nil"/>
          <w:between w:val="nil"/>
          <w:bar w:val="nil"/>
        </w:pBdr>
        <w:spacing w:line="480" w:lineRule="auto"/>
        <w:rPr>
          <w:rFonts w:ascii="Times New Roman" w:hAnsi="Times New Roman" w:cs="Times New Roman"/>
          <w:sz w:val="24"/>
          <w:szCs w:val="24"/>
        </w:rPr>
      </w:pPr>
      <w:r>
        <w:rPr>
          <w:rFonts w:ascii="Times New Roman" w:hAnsi="Times New Roman" w:cs="Times New Roman"/>
          <w:sz w:val="24"/>
          <w:szCs w:val="24"/>
        </w:rPr>
        <w:t>Figure 2a. Time Trend</w:t>
      </w:r>
      <w:r w:rsidR="00125235">
        <w:rPr>
          <w:rFonts w:ascii="Times New Roman" w:hAnsi="Times New Roman" w:cs="Times New Roman"/>
          <w:sz w:val="24"/>
          <w:szCs w:val="24"/>
        </w:rPr>
        <w:t>s</w:t>
      </w:r>
      <w:r>
        <w:rPr>
          <w:rFonts w:ascii="Times New Roman" w:hAnsi="Times New Roman" w:cs="Times New Roman"/>
          <w:sz w:val="24"/>
          <w:szCs w:val="24"/>
        </w:rPr>
        <w:t xml:space="preserve"> of Average Gr</w:t>
      </w:r>
      <w:r w:rsidR="00125235">
        <w:rPr>
          <w:rFonts w:ascii="Times New Roman" w:hAnsi="Times New Roman" w:cs="Times New Roman"/>
          <w:sz w:val="24"/>
          <w:szCs w:val="24"/>
        </w:rPr>
        <w:t>oss Enrollment, 1970 – 2015…………..</w:t>
      </w:r>
      <w:r w:rsidR="00D26557">
        <w:rPr>
          <w:rFonts w:ascii="Times New Roman" w:hAnsi="Times New Roman" w:cs="Times New Roman"/>
          <w:sz w:val="24"/>
          <w:szCs w:val="24"/>
        </w:rPr>
        <w:t>……...72</w:t>
      </w:r>
    </w:p>
    <w:p w:rsidR="000A666D" w:rsidRDefault="000A666D" w:rsidP="000A666D">
      <w:pPr>
        <w:pBdr>
          <w:top w:val="nil"/>
          <w:left w:val="nil"/>
          <w:bottom w:val="nil"/>
          <w:right w:val="nil"/>
          <w:between w:val="nil"/>
          <w:bar w:val="nil"/>
        </w:pBdr>
        <w:spacing w:line="480" w:lineRule="auto"/>
        <w:rPr>
          <w:rFonts w:ascii="Times New Roman" w:hAnsi="Times New Roman" w:cs="Times New Roman"/>
          <w:sz w:val="24"/>
          <w:szCs w:val="24"/>
        </w:rPr>
      </w:pPr>
      <w:r>
        <w:rPr>
          <w:rFonts w:ascii="Times New Roman" w:hAnsi="Times New Roman" w:cs="Times New Roman"/>
          <w:sz w:val="24"/>
          <w:szCs w:val="24"/>
        </w:rPr>
        <w:t>Figure 2b. Time Trend</w:t>
      </w:r>
      <w:r w:rsidR="00125235">
        <w:rPr>
          <w:rFonts w:ascii="Times New Roman" w:hAnsi="Times New Roman" w:cs="Times New Roman"/>
          <w:sz w:val="24"/>
          <w:szCs w:val="24"/>
        </w:rPr>
        <w:t>s</w:t>
      </w:r>
      <w:r>
        <w:rPr>
          <w:rFonts w:ascii="Times New Roman" w:hAnsi="Times New Roman" w:cs="Times New Roman"/>
          <w:sz w:val="24"/>
          <w:szCs w:val="24"/>
        </w:rPr>
        <w:t xml:space="preserve"> of Average Ne</w:t>
      </w:r>
      <w:r w:rsidR="00125235">
        <w:rPr>
          <w:rFonts w:ascii="Times New Roman" w:hAnsi="Times New Roman" w:cs="Times New Roman"/>
          <w:sz w:val="24"/>
          <w:szCs w:val="24"/>
        </w:rPr>
        <w:t>t Enrollment, 1970 – 2015………………..</w:t>
      </w:r>
      <w:r w:rsidR="00D26557">
        <w:rPr>
          <w:rFonts w:ascii="Times New Roman" w:hAnsi="Times New Roman" w:cs="Times New Roman"/>
          <w:sz w:val="24"/>
          <w:szCs w:val="24"/>
        </w:rPr>
        <w:t>…..73</w:t>
      </w:r>
    </w:p>
    <w:p w:rsidR="000A666D" w:rsidRDefault="000A666D" w:rsidP="000A666D">
      <w:pPr>
        <w:pBdr>
          <w:top w:val="nil"/>
          <w:left w:val="nil"/>
          <w:bottom w:val="nil"/>
          <w:right w:val="nil"/>
          <w:between w:val="nil"/>
          <w:bar w:val="nil"/>
        </w:pBdr>
        <w:spacing w:line="480" w:lineRule="auto"/>
        <w:rPr>
          <w:rFonts w:ascii="Times New Roman" w:hAnsi="Times New Roman" w:cs="Times New Roman"/>
          <w:sz w:val="24"/>
          <w:szCs w:val="24"/>
        </w:rPr>
      </w:pPr>
      <w:r>
        <w:rPr>
          <w:rFonts w:ascii="Times New Roman" w:hAnsi="Times New Roman" w:cs="Times New Roman"/>
          <w:sz w:val="24"/>
          <w:szCs w:val="24"/>
        </w:rPr>
        <w:t>Figure 3. Time Trend</w:t>
      </w:r>
      <w:r w:rsidR="00125235">
        <w:rPr>
          <w:rFonts w:ascii="Times New Roman" w:hAnsi="Times New Roman" w:cs="Times New Roman"/>
          <w:sz w:val="24"/>
          <w:szCs w:val="24"/>
        </w:rPr>
        <w:t>s</w:t>
      </w:r>
      <w:r>
        <w:rPr>
          <w:rFonts w:ascii="Times New Roman" w:hAnsi="Times New Roman" w:cs="Times New Roman"/>
          <w:sz w:val="24"/>
          <w:szCs w:val="24"/>
        </w:rPr>
        <w:t xml:space="preserve"> of Health I</w:t>
      </w:r>
      <w:r w:rsidR="00125235">
        <w:rPr>
          <w:rFonts w:ascii="Times New Roman" w:hAnsi="Times New Roman" w:cs="Times New Roman"/>
          <w:sz w:val="24"/>
          <w:szCs w:val="24"/>
        </w:rPr>
        <w:t>nequality, 1970 – 2015………………………...</w:t>
      </w:r>
      <w:r w:rsidR="00D26557">
        <w:rPr>
          <w:rFonts w:ascii="Times New Roman" w:hAnsi="Times New Roman" w:cs="Times New Roman"/>
          <w:sz w:val="24"/>
          <w:szCs w:val="24"/>
        </w:rPr>
        <w:t>…...74</w:t>
      </w:r>
    </w:p>
    <w:p w:rsidR="000A666D" w:rsidRDefault="000A666D" w:rsidP="000A666D">
      <w:pPr>
        <w:spacing w:line="480" w:lineRule="auto"/>
        <w:rPr>
          <w:rFonts w:ascii="Times New Roman" w:hAnsi="Times New Roman" w:cs="Times New Roman"/>
          <w:sz w:val="24"/>
          <w:szCs w:val="24"/>
        </w:rPr>
      </w:pPr>
      <w:r>
        <w:rPr>
          <w:rFonts w:ascii="Times New Roman" w:hAnsi="Times New Roman" w:cs="Times New Roman"/>
          <w:sz w:val="24"/>
          <w:szCs w:val="24"/>
        </w:rPr>
        <w:t>Figure 4a. Scatter Plot of Gross Enrollment and Heal</w:t>
      </w:r>
      <w:r w:rsidR="00D26557">
        <w:rPr>
          <w:rFonts w:ascii="Times New Roman" w:hAnsi="Times New Roman" w:cs="Times New Roman"/>
          <w:sz w:val="24"/>
          <w:szCs w:val="24"/>
        </w:rPr>
        <w:t>th Inequality, 1970 – 2015……..75</w:t>
      </w:r>
    </w:p>
    <w:p w:rsidR="000A666D" w:rsidRDefault="000A666D" w:rsidP="000A666D">
      <w:pPr>
        <w:spacing w:line="480" w:lineRule="auto"/>
        <w:rPr>
          <w:rFonts w:ascii="Times New Roman" w:hAnsi="Times New Roman" w:cs="Times New Roman"/>
          <w:sz w:val="24"/>
          <w:szCs w:val="24"/>
        </w:rPr>
      </w:pPr>
      <w:r>
        <w:rPr>
          <w:rFonts w:ascii="Times New Roman" w:hAnsi="Times New Roman" w:cs="Times New Roman"/>
          <w:sz w:val="24"/>
          <w:szCs w:val="24"/>
        </w:rPr>
        <w:t>Figure 4b. Scatter Plot of Net Enrollment and Heal</w:t>
      </w:r>
      <w:r w:rsidR="00D26557">
        <w:rPr>
          <w:rFonts w:ascii="Times New Roman" w:hAnsi="Times New Roman" w:cs="Times New Roman"/>
          <w:sz w:val="24"/>
          <w:szCs w:val="24"/>
        </w:rPr>
        <w:t>th Inequality, 1970 – 2015……….76</w:t>
      </w:r>
    </w:p>
    <w:p w:rsidR="000A666D" w:rsidRDefault="000A666D" w:rsidP="000A666D">
      <w:pPr>
        <w:spacing w:line="480" w:lineRule="auto"/>
        <w:rPr>
          <w:rFonts w:ascii="Times New Roman" w:hAnsi="Times New Roman" w:cs="Times New Roman"/>
          <w:sz w:val="24"/>
          <w:szCs w:val="24"/>
        </w:rPr>
      </w:pPr>
      <w:r>
        <w:rPr>
          <w:rFonts w:ascii="Times New Roman" w:hAnsi="Times New Roman" w:cs="Times New Roman"/>
          <w:sz w:val="24"/>
          <w:szCs w:val="24"/>
        </w:rPr>
        <w:t>Figure 5a. Mean-Deviated Scatter Plot of Gross Enrol</w:t>
      </w:r>
      <w:r w:rsidR="00D26557">
        <w:rPr>
          <w:rFonts w:ascii="Times New Roman" w:hAnsi="Times New Roman" w:cs="Times New Roman"/>
          <w:sz w:val="24"/>
          <w:szCs w:val="24"/>
        </w:rPr>
        <w:t>lment and Health Inequality…..77</w:t>
      </w:r>
    </w:p>
    <w:p w:rsidR="000A666D" w:rsidRDefault="000A666D" w:rsidP="000A666D">
      <w:pPr>
        <w:spacing w:line="480" w:lineRule="auto"/>
        <w:rPr>
          <w:rFonts w:ascii="Times New Roman" w:hAnsi="Times New Roman" w:cs="Times New Roman"/>
          <w:sz w:val="24"/>
          <w:szCs w:val="24"/>
        </w:rPr>
      </w:pPr>
      <w:r>
        <w:rPr>
          <w:rFonts w:ascii="Times New Roman" w:hAnsi="Times New Roman" w:cs="Times New Roman"/>
          <w:sz w:val="24"/>
          <w:szCs w:val="24"/>
        </w:rPr>
        <w:t>Figure 5b. Mean-Deviated Scatter Plot of Net Enrol</w:t>
      </w:r>
      <w:r w:rsidR="00D26557">
        <w:rPr>
          <w:rFonts w:ascii="Times New Roman" w:hAnsi="Times New Roman" w:cs="Times New Roman"/>
          <w:sz w:val="24"/>
          <w:szCs w:val="24"/>
        </w:rPr>
        <w:t>lment and Health Inequality…….78</w:t>
      </w:r>
    </w:p>
    <w:p w:rsidR="000A666D" w:rsidRPr="006F52A8" w:rsidRDefault="000A666D" w:rsidP="000A666D">
      <w:pPr>
        <w:pBdr>
          <w:top w:val="nil"/>
          <w:left w:val="nil"/>
          <w:bottom w:val="nil"/>
          <w:right w:val="nil"/>
          <w:between w:val="nil"/>
          <w:bar w:val="nil"/>
        </w:pBdr>
        <w:spacing w:line="480" w:lineRule="auto"/>
        <w:rPr>
          <w:rFonts w:ascii="Times New Roman" w:eastAsia="Calibri" w:hAnsi="Times New Roman" w:cs="Calibri"/>
          <w:bCs/>
          <w:color w:val="000000"/>
          <w:sz w:val="24"/>
          <w:szCs w:val="24"/>
          <w:u w:color="000000"/>
          <w:bdr w:val="nil"/>
          <w:lang w:val="de-DE"/>
        </w:rPr>
      </w:pPr>
      <w:r>
        <w:rPr>
          <w:rFonts w:ascii="Times New Roman" w:hAnsi="Times New Roman" w:cs="Times New Roman"/>
          <w:sz w:val="24"/>
          <w:szCs w:val="24"/>
        </w:rPr>
        <w:t>Figure 6. Time Trend of Gross Enrollment Relat</w:t>
      </w:r>
      <w:r w:rsidR="00D26557">
        <w:rPr>
          <w:rFonts w:ascii="Times New Roman" w:hAnsi="Times New Roman" w:cs="Times New Roman"/>
          <w:sz w:val="24"/>
          <w:szCs w:val="24"/>
        </w:rPr>
        <w:t>ive to Europe, 1970 – 2015…………79</w:t>
      </w:r>
    </w:p>
    <w:p w:rsidR="000A666D" w:rsidRPr="006761A2" w:rsidRDefault="000A666D" w:rsidP="000A666D">
      <w:pPr>
        <w:pBdr>
          <w:top w:val="nil"/>
          <w:left w:val="nil"/>
          <w:bottom w:val="nil"/>
          <w:right w:val="nil"/>
          <w:between w:val="nil"/>
          <w:bar w:val="nil"/>
        </w:pBdr>
        <w:spacing w:line="480" w:lineRule="auto"/>
        <w:jc w:val="center"/>
        <w:rPr>
          <w:rFonts w:ascii="Times New Roman" w:eastAsia="Calibri" w:hAnsi="Times New Roman" w:cs="Calibri"/>
          <w:b/>
          <w:bCs/>
          <w:color w:val="000000"/>
          <w:sz w:val="28"/>
          <w:szCs w:val="28"/>
          <w:u w:color="000000"/>
          <w:bdr w:val="nil"/>
          <w:lang w:val="de-DE"/>
        </w:rPr>
      </w:pPr>
    </w:p>
    <w:p w:rsidR="000A666D" w:rsidRPr="006761A2" w:rsidRDefault="000A666D" w:rsidP="000A666D">
      <w:pPr>
        <w:pBdr>
          <w:top w:val="nil"/>
          <w:left w:val="nil"/>
          <w:bottom w:val="nil"/>
          <w:right w:val="nil"/>
          <w:between w:val="nil"/>
          <w:bar w:val="nil"/>
        </w:pBdr>
        <w:spacing w:line="480" w:lineRule="auto"/>
        <w:jc w:val="center"/>
        <w:rPr>
          <w:rFonts w:ascii="Times New Roman" w:eastAsia="Calibri" w:hAnsi="Times New Roman" w:cs="Calibri"/>
          <w:b/>
          <w:bCs/>
          <w:color w:val="000000"/>
          <w:sz w:val="28"/>
          <w:szCs w:val="28"/>
          <w:u w:color="000000"/>
          <w:bdr w:val="nil"/>
          <w:lang w:val="de-DE"/>
        </w:rPr>
      </w:pPr>
    </w:p>
    <w:p w:rsidR="000A666D" w:rsidRPr="006761A2" w:rsidRDefault="000A666D" w:rsidP="000A666D">
      <w:pPr>
        <w:pBdr>
          <w:top w:val="nil"/>
          <w:left w:val="nil"/>
          <w:bottom w:val="nil"/>
          <w:right w:val="nil"/>
          <w:between w:val="nil"/>
          <w:bar w:val="nil"/>
        </w:pBdr>
        <w:spacing w:line="480" w:lineRule="auto"/>
        <w:jc w:val="center"/>
        <w:rPr>
          <w:rFonts w:ascii="Times New Roman" w:eastAsia="Calibri" w:hAnsi="Times New Roman" w:cs="Calibri"/>
          <w:b/>
          <w:bCs/>
          <w:color w:val="000000"/>
          <w:sz w:val="28"/>
          <w:szCs w:val="28"/>
          <w:u w:color="000000"/>
          <w:bdr w:val="nil"/>
          <w:lang w:val="de-DE"/>
        </w:rPr>
      </w:pPr>
    </w:p>
    <w:p w:rsidR="000A666D" w:rsidRPr="006761A2" w:rsidRDefault="000A666D" w:rsidP="000A666D">
      <w:pPr>
        <w:pBdr>
          <w:top w:val="nil"/>
          <w:left w:val="nil"/>
          <w:bottom w:val="nil"/>
          <w:right w:val="nil"/>
          <w:between w:val="nil"/>
          <w:bar w:val="nil"/>
        </w:pBdr>
        <w:spacing w:line="480" w:lineRule="auto"/>
        <w:jc w:val="center"/>
        <w:rPr>
          <w:rFonts w:ascii="Times New Roman" w:eastAsia="Calibri" w:hAnsi="Times New Roman" w:cs="Calibri"/>
          <w:b/>
          <w:bCs/>
          <w:color w:val="000000"/>
          <w:sz w:val="28"/>
          <w:szCs w:val="28"/>
          <w:u w:color="000000"/>
          <w:bdr w:val="nil"/>
          <w:lang w:val="de-DE"/>
        </w:rPr>
      </w:pPr>
    </w:p>
    <w:p w:rsidR="000A666D" w:rsidRPr="006761A2" w:rsidRDefault="000A666D" w:rsidP="000A666D">
      <w:pPr>
        <w:pBdr>
          <w:top w:val="nil"/>
          <w:left w:val="nil"/>
          <w:bottom w:val="nil"/>
          <w:right w:val="nil"/>
          <w:between w:val="nil"/>
          <w:bar w:val="nil"/>
        </w:pBdr>
        <w:spacing w:line="480" w:lineRule="auto"/>
        <w:jc w:val="center"/>
        <w:rPr>
          <w:rFonts w:ascii="Times New Roman" w:eastAsia="Calibri" w:hAnsi="Times New Roman" w:cs="Calibri"/>
          <w:b/>
          <w:bCs/>
          <w:color w:val="000000"/>
          <w:sz w:val="28"/>
          <w:szCs w:val="28"/>
          <w:u w:color="000000"/>
          <w:bdr w:val="nil"/>
          <w:lang w:val="de-DE"/>
        </w:rPr>
      </w:pPr>
    </w:p>
    <w:p w:rsidR="000A666D" w:rsidRPr="006761A2" w:rsidRDefault="000A666D" w:rsidP="000A666D">
      <w:pPr>
        <w:pBdr>
          <w:top w:val="nil"/>
          <w:left w:val="nil"/>
          <w:bottom w:val="nil"/>
          <w:right w:val="nil"/>
          <w:between w:val="nil"/>
          <w:bar w:val="nil"/>
        </w:pBdr>
        <w:spacing w:line="480" w:lineRule="auto"/>
        <w:jc w:val="center"/>
        <w:rPr>
          <w:rFonts w:ascii="Times New Roman" w:eastAsia="Calibri" w:hAnsi="Times New Roman" w:cs="Calibri"/>
          <w:b/>
          <w:bCs/>
          <w:color w:val="000000"/>
          <w:sz w:val="28"/>
          <w:szCs w:val="28"/>
          <w:u w:color="000000"/>
          <w:bdr w:val="nil"/>
          <w:lang w:val="de-DE"/>
        </w:rPr>
      </w:pPr>
    </w:p>
    <w:p w:rsidR="00E874F6" w:rsidRDefault="00E874F6" w:rsidP="000A666D">
      <w:pPr>
        <w:pBdr>
          <w:top w:val="nil"/>
          <w:left w:val="nil"/>
          <w:bottom w:val="nil"/>
          <w:right w:val="nil"/>
          <w:between w:val="nil"/>
          <w:bar w:val="nil"/>
        </w:pBdr>
        <w:spacing w:line="480" w:lineRule="auto"/>
        <w:jc w:val="center"/>
        <w:rPr>
          <w:rFonts w:ascii="Times New Roman" w:eastAsia="Calibri" w:hAnsi="Times New Roman" w:cs="Calibri"/>
          <w:b/>
          <w:bCs/>
          <w:color w:val="000000"/>
          <w:sz w:val="28"/>
          <w:szCs w:val="28"/>
          <w:u w:color="000000"/>
          <w:bdr w:val="nil"/>
          <w:lang w:val="de-DE"/>
        </w:rPr>
        <w:sectPr w:rsidR="00E874F6" w:rsidSect="009F24E1">
          <w:pgSz w:w="12240" w:h="15840"/>
          <w:pgMar w:top="1440" w:right="1440" w:bottom="1440" w:left="2304" w:header="720" w:footer="720" w:gutter="0"/>
          <w:pgNumType w:fmt="lowerRoman" w:start="11"/>
          <w:cols w:space="720"/>
          <w:titlePg/>
          <w:docGrid w:linePitch="360"/>
        </w:sectPr>
      </w:pPr>
    </w:p>
    <w:p w:rsidR="000A666D" w:rsidRPr="006761A2" w:rsidRDefault="000A666D" w:rsidP="000A666D">
      <w:pPr>
        <w:pBdr>
          <w:top w:val="nil"/>
          <w:left w:val="nil"/>
          <w:bottom w:val="nil"/>
          <w:right w:val="nil"/>
          <w:between w:val="nil"/>
          <w:bar w:val="nil"/>
        </w:pBdr>
        <w:suppressAutoHyphens/>
        <w:spacing w:line="480" w:lineRule="auto"/>
        <w:jc w:val="center"/>
        <w:rPr>
          <w:rFonts w:ascii="Times New Roman" w:eastAsia="Times New Roman" w:hAnsi="Times New Roman" w:cs="Times New Roman"/>
          <w:b/>
          <w:bCs/>
          <w:color w:val="000000"/>
          <w:sz w:val="28"/>
          <w:szCs w:val="28"/>
          <w:u w:color="000000"/>
          <w:bdr w:val="nil"/>
          <w:lang w:val="de-DE"/>
        </w:rPr>
      </w:pPr>
      <w:r w:rsidRPr="006761A2">
        <w:rPr>
          <w:rFonts w:ascii="Times New Roman" w:eastAsia="Calibri" w:hAnsi="Times New Roman" w:cs="Calibri"/>
          <w:b/>
          <w:bCs/>
          <w:color w:val="000000"/>
          <w:sz w:val="28"/>
          <w:szCs w:val="28"/>
          <w:u w:color="000000"/>
          <w:bdr w:val="nil"/>
          <w:lang w:val="de-DE"/>
        </w:rPr>
        <w:lastRenderedPageBreak/>
        <w:t>Abstract</w:t>
      </w:r>
    </w:p>
    <w:p w:rsidR="000A666D" w:rsidRPr="006761A2" w:rsidRDefault="000A666D" w:rsidP="000A666D">
      <w:pPr>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sidRPr="006761A2">
        <w:rPr>
          <w:rFonts w:ascii="Times New Roman" w:eastAsia="Times New Roman" w:hAnsi="Times New Roman" w:cs="Times New Roman"/>
          <w:b/>
          <w:bCs/>
          <w:color w:val="000000"/>
          <w:sz w:val="24"/>
          <w:szCs w:val="24"/>
          <w:u w:color="000000"/>
          <w:bdr w:val="nil"/>
        </w:rPr>
        <w:tab/>
      </w:r>
      <w:bookmarkStart w:id="0" w:name="_GoBack"/>
      <w:r w:rsidRPr="006761A2">
        <w:rPr>
          <w:rFonts w:ascii="Times New Roman" w:eastAsia="Calibri" w:hAnsi="Times New Roman" w:cs="Calibri"/>
          <w:color w:val="000000"/>
          <w:sz w:val="24"/>
          <w:szCs w:val="24"/>
          <w:u w:color="000000"/>
          <w:bdr w:val="nil"/>
        </w:rPr>
        <w:t>Throughout the latter half of the 20</w:t>
      </w:r>
      <w:r w:rsidRPr="006761A2">
        <w:rPr>
          <w:rFonts w:ascii="Times New Roman" w:eastAsia="Calibri" w:hAnsi="Times New Roman" w:cs="Calibri"/>
          <w:color w:val="000000"/>
          <w:sz w:val="24"/>
          <w:szCs w:val="24"/>
          <w:u w:color="000000"/>
          <w:bdr w:val="nil"/>
          <w:vertAlign w:val="superscript"/>
        </w:rPr>
        <w:t>th</w:t>
      </w:r>
      <w:r w:rsidRPr="006761A2">
        <w:rPr>
          <w:rFonts w:ascii="Times New Roman" w:eastAsia="Calibri" w:hAnsi="Times New Roman" w:cs="Calibri"/>
          <w:color w:val="000000"/>
          <w:sz w:val="24"/>
          <w:szCs w:val="24"/>
          <w:u w:color="000000"/>
          <w:bdr w:val="nil"/>
        </w:rPr>
        <w:t xml:space="preserve"> century, cross-national primary education has improved substantially, even when considering remaining inequalities between nations. In order to further tease apart the complex mechanisms that have facilitated this growth, the present study posits that global reductions in health inequality (defined as a count</w:t>
      </w:r>
      <w:r w:rsidR="00125235">
        <w:rPr>
          <w:rFonts w:ascii="Times New Roman" w:eastAsia="Calibri" w:hAnsi="Times New Roman" w:cs="Calibri"/>
          <w:color w:val="000000"/>
          <w:sz w:val="24"/>
          <w:szCs w:val="24"/>
          <w:u w:color="000000"/>
          <w:bdr w:val="nil"/>
        </w:rPr>
        <w:t>r</w:t>
      </w:r>
      <w:r w:rsidRPr="006761A2">
        <w:rPr>
          <w:rFonts w:ascii="Times New Roman" w:eastAsia="Calibri" w:hAnsi="Times New Roman" w:cs="Calibri"/>
          <w:color w:val="000000"/>
          <w:sz w:val="24"/>
          <w:szCs w:val="24"/>
          <w:u w:color="000000"/>
          <w:bdr w:val="nil"/>
        </w:rPr>
        <w:t>y’s distribution of age at death) has played a key role in increasing primary school enrollment. Health inequality is theorized to negatively affect primary school enrollment by acting as a collect</w:t>
      </w:r>
      <w:r w:rsidR="00125235">
        <w:rPr>
          <w:rFonts w:ascii="Times New Roman" w:eastAsia="Calibri" w:hAnsi="Times New Roman" w:cs="Calibri"/>
          <w:color w:val="000000"/>
          <w:sz w:val="24"/>
          <w:szCs w:val="24"/>
          <w:u w:color="000000"/>
          <w:bdr w:val="nil"/>
        </w:rPr>
        <w:t>ive proxy of distinct phenomena</w:t>
      </w:r>
      <w:r w:rsidRPr="006761A2">
        <w:rPr>
          <w:rFonts w:ascii="Times New Roman" w:eastAsia="Calibri" w:hAnsi="Times New Roman" w:cs="Calibri"/>
          <w:color w:val="000000"/>
          <w:sz w:val="24"/>
          <w:szCs w:val="24"/>
          <w:u w:color="000000"/>
          <w:bdr w:val="nil"/>
        </w:rPr>
        <w:t xml:space="preserve"> within a population</w:t>
      </w:r>
      <w:r w:rsidR="00626E84">
        <w:rPr>
          <w:rFonts w:ascii="Times New Roman" w:eastAsia="Calibri" w:hAnsi="Times New Roman" w:cs="Calibri"/>
          <w:color w:val="000000"/>
          <w:sz w:val="24"/>
          <w:szCs w:val="24"/>
          <w:u w:color="000000"/>
          <w:bdr w:val="nil"/>
        </w:rPr>
        <w:t>,</w:t>
      </w:r>
      <w:r w:rsidRPr="006761A2">
        <w:rPr>
          <w:rFonts w:ascii="Times New Roman" w:eastAsia="Calibri" w:hAnsi="Times New Roman" w:cs="Calibri"/>
          <w:color w:val="000000"/>
          <w:sz w:val="24"/>
          <w:szCs w:val="24"/>
          <w:u w:color="000000"/>
          <w:bdr w:val="nil"/>
        </w:rPr>
        <w:t xml:space="preserve"> such as prevalence of mortality, prevalence of poor childhood health, and prevalence of parental health shocks. To test the relationship between health inequality and primary school enrollment, this study employed a cross-national unbalanced panel dataset of 806 observations across 142 nations from 1970 to 2015. Across random and fixed effects models as well as sensitivity analyses, higher levels of health inequality were significantly associated with lower primary school enrollment. Therefore, evidence suggests that improvements in cross-national health equality contributed in part to the substantial increase in global access to primary education. </w:t>
      </w:r>
    </w:p>
    <w:bookmarkEnd w:id="0"/>
    <w:p w:rsidR="000A666D" w:rsidRDefault="000A666D" w:rsidP="000A666D"/>
    <w:p w:rsidR="000A666D" w:rsidRDefault="000A666D"/>
    <w:p w:rsidR="000A666D" w:rsidRDefault="000A666D"/>
    <w:p w:rsidR="000A666D" w:rsidRDefault="000A666D"/>
    <w:p w:rsidR="000A666D" w:rsidRDefault="000A666D"/>
    <w:p w:rsidR="000A666D" w:rsidRDefault="000A666D"/>
    <w:p w:rsidR="00DD1D49" w:rsidRDefault="00DD1D49">
      <w:pPr>
        <w:sectPr w:rsidR="00DD1D49" w:rsidSect="009F24E1">
          <w:pgSz w:w="12240" w:h="15840"/>
          <w:pgMar w:top="1440" w:right="1440" w:bottom="1440" w:left="2304" w:header="720" w:footer="720" w:gutter="0"/>
          <w:pgNumType w:fmt="lowerRoman" w:start="12"/>
          <w:cols w:space="720"/>
          <w:titlePg/>
          <w:docGrid w:linePitch="360"/>
        </w:sectPr>
      </w:pPr>
    </w:p>
    <w:p w:rsidR="000A666D" w:rsidRP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Times New Roman" w:hAnsi="Times New Roman" w:cs="Times New Roman"/>
          <w:b/>
          <w:bCs/>
          <w:color w:val="000000"/>
          <w:sz w:val="28"/>
          <w:szCs w:val="28"/>
          <w:u w:color="000000"/>
          <w:bdr w:val="nil"/>
        </w:rPr>
      </w:pPr>
      <w:r w:rsidRPr="000A666D">
        <w:rPr>
          <w:rFonts w:ascii="Times New Roman" w:eastAsia="Arial Unicode MS" w:hAnsi="Times New Roman" w:cs="Arial Unicode MS"/>
          <w:b/>
          <w:bCs/>
          <w:color w:val="000000"/>
          <w:sz w:val="28"/>
          <w:szCs w:val="28"/>
          <w:u w:color="000000"/>
          <w:bdr w:val="nil"/>
        </w:rPr>
        <w:lastRenderedPageBreak/>
        <w:t>Chapter 1: Introduction</w:t>
      </w: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sidRPr="000A666D">
        <w:rPr>
          <w:rFonts w:ascii="Times New Roman" w:eastAsia="Times New Roman" w:hAnsi="Times New Roman" w:cs="Times New Roman"/>
          <w:b/>
          <w:bCs/>
          <w:color w:val="000000"/>
          <w:sz w:val="24"/>
          <w:szCs w:val="24"/>
          <w:u w:color="000000"/>
          <w:bdr w:val="nil"/>
        </w:rPr>
        <w:tab/>
      </w:r>
      <w:r w:rsidRPr="000A666D">
        <w:rPr>
          <w:rFonts w:ascii="Times New Roman" w:eastAsia="Times New Roman" w:hAnsi="Times New Roman" w:cs="Times New Roman"/>
          <w:color w:val="000000"/>
          <w:sz w:val="24"/>
          <w:szCs w:val="24"/>
          <w:u w:color="000000"/>
          <w:bdr w:val="nil"/>
        </w:rPr>
        <w:t>Research demonstrates that ensuring acce</w:t>
      </w:r>
      <w:r w:rsidR="009D02FC">
        <w:rPr>
          <w:rFonts w:ascii="Times New Roman" w:eastAsia="Times New Roman" w:hAnsi="Times New Roman" w:cs="Times New Roman"/>
          <w:color w:val="000000"/>
          <w:sz w:val="24"/>
          <w:szCs w:val="24"/>
          <w:u w:color="000000"/>
          <w:bdr w:val="nil"/>
        </w:rPr>
        <w:t>ss to primary education facilitat</w:t>
      </w:r>
      <w:r w:rsidRPr="000A666D">
        <w:rPr>
          <w:rFonts w:ascii="Times New Roman" w:eastAsia="Times New Roman" w:hAnsi="Times New Roman" w:cs="Times New Roman"/>
          <w:color w:val="000000"/>
          <w:sz w:val="24"/>
          <w:szCs w:val="24"/>
          <w:u w:color="000000"/>
          <w:bdr w:val="nil"/>
        </w:rPr>
        <w:t>es economic growth (Easterlin 1981), produces higher standards of living (Barro 1991; Firebaugh and Beck 1994; UNDB 2003), reduces fertility rates (Lam and Duryea 1999; Bittencourt 2014; Yoo 2014), increases environmentalist practices (Longhofer and Schofer 2010; Givens and Jorgenson 2013; Pampel 2014), and promotes gender equity (Malhotra, Pande, and Growth 2003; Birdsall, Levine, and Ibrahim 2005). Reflecting the need for global educational opportunities, the Education Millennium Development Goal of Universal Primary Education</w:t>
      </w:r>
      <w:r w:rsidR="00626E84">
        <w:rPr>
          <w:rFonts w:ascii="Times New Roman" w:eastAsia="Times New Roman" w:hAnsi="Times New Roman" w:cs="Times New Roman"/>
          <w:color w:val="000000"/>
          <w:sz w:val="24"/>
          <w:szCs w:val="24"/>
          <w:u w:color="000000"/>
          <w:bdr w:val="nil"/>
        </w:rPr>
        <w:t>,</w:t>
      </w:r>
      <w:r w:rsidR="009D02FC">
        <w:rPr>
          <w:rFonts w:ascii="Times New Roman" w:eastAsia="Times New Roman" w:hAnsi="Times New Roman" w:cs="Times New Roman"/>
          <w:color w:val="000000"/>
          <w:sz w:val="24"/>
          <w:szCs w:val="24"/>
          <w:u w:color="000000"/>
          <w:bdr w:val="nil"/>
        </w:rPr>
        <w:t xml:space="preserve"> put forth by the United Nations</w:t>
      </w:r>
      <w:r w:rsidR="00626E84">
        <w:rPr>
          <w:rFonts w:ascii="Times New Roman" w:eastAsia="Times New Roman" w:hAnsi="Times New Roman" w:cs="Times New Roman"/>
          <w:color w:val="000000"/>
          <w:sz w:val="24"/>
          <w:szCs w:val="24"/>
          <w:u w:color="000000"/>
          <w:bdr w:val="nil"/>
        </w:rPr>
        <w:t>,</w:t>
      </w:r>
      <w:r w:rsidRPr="000A666D">
        <w:rPr>
          <w:rFonts w:ascii="Times New Roman" w:eastAsia="Times New Roman" w:hAnsi="Times New Roman" w:cs="Times New Roman"/>
          <w:color w:val="000000"/>
          <w:sz w:val="24"/>
          <w:szCs w:val="24"/>
          <w:u w:color="000000"/>
          <w:bdr w:val="nil"/>
        </w:rPr>
        <w:t xml:space="preserve"> aspired that “by 2015, children everywhere, boys and girls alike, will be able to complete a full course of primary schooling” (UN Statistics Division 2008). Evidence suggests that, fortunately, educational outcomes have improved substantially over time (Meyer et al. 1977; Windo</w:t>
      </w:r>
      <w:r w:rsidR="00841298">
        <w:rPr>
          <w:rFonts w:ascii="Times New Roman" w:eastAsia="Times New Roman" w:hAnsi="Times New Roman" w:cs="Times New Roman"/>
          <w:color w:val="000000"/>
          <w:sz w:val="24"/>
          <w:szCs w:val="24"/>
          <w:u w:color="000000"/>
          <w:bdr w:val="nil"/>
        </w:rPr>
        <w:t>lf 1997; Schafer 1999; Schofer and</w:t>
      </w:r>
      <w:r w:rsidRPr="000A666D">
        <w:rPr>
          <w:rFonts w:ascii="Times New Roman" w:eastAsia="Times New Roman" w:hAnsi="Times New Roman" w:cs="Times New Roman"/>
          <w:color w:val="000000"/>
          <w:sz w:val="24"/>
          <w:szCs w:val="24"/>
          <w:u w:color="000000"/>
          <w:bdr w:val="nil"/>
        </w:rPr>
        <w:t xml:space="preserve"> Meyer 2005; Nagdy and Roser 2016) particularly since World War II, even when considering remaining inequalities between global regions and nation-states. Many financial </w:t>
      </w:r>
      <w:r w:rsidR="009D02FC">
        <w:rPr>
          <w:rFonts w:ascii="Times New Roman" w:eastAsia="Times New Roman" w:hAnsi="Times New Roman" w:cs="Times New Roman"/>
          <w:color w:val="000000"/>
          <w:sz w:val="24"/>
          <w:szCs w:val="24"/>
          <w:u w:color="000000"/>
          <w:bdr w:val="nil"/>
        </w:rPr>
        <w:t>and developmental mechanisms</w:t>
      </w:r>
      <w:r w:rsidRPr="000A666D">
        <w:rPr>
          <w:rFonts w:ascii="Times New Roman" w:eastAsia="Times New Roman" w:hAnsi="Times New Roman" w:cs="Times New Roman"/>
          <w:color w:val="000000"/>
          <w:sz w:val="24"/>
          <w:szCs w:val="24"/>
          <w:u w:color="000000"/>
          <w:bdr w:val="nil"/>
        </w:rPr>
        <w:t xml:space="preserve"> have facilitated the leap in primary education. However, among these causes, the present study posits that reductions in cross-national health inequality (measured by the distribution of age at death) may have contributed to converging global primary education. </w:t>
      </w: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sidRPr="000A666D">
        <w:rPr>
          <w:rFonts w:ascii="Times New Roman" w:eastAsia="Times New Roman" w:hAnsi="Times New Roman" w:cs="Times New Roman"/>
          <w:color w:val="000000"/>
          <w:sz w:val="24"/>
          <w:szCs w:val="24"/>
          <w:u w:color="000000"/>
          <w:bdr w:val="nil"/>
        </w:rPr>
        <w:tab/>
        <w:t xml:space="preserve">Investing in primary school education has been shown to produce sizable private and social returns, particularly for developing and middle-income nations (World Bank 1995; Mingat and Tan 1996; Psacharopoulos 1996; Psacharopoulos and Patrinos 2002; Williamson 2002). Highly industrialized countries continue to reap value from primary </w:t>
      </w:r>
      <w:r w:rsidRPr="000A666D">
        <w:rPr>
          <w:rFonts w:ascii="Times New Roman" w:eastAsia="Times New Roman" w:hAnsi="Times New Roman" w:cs="Times New Roman"/>
          <w:color w:val="000000"/>
          <w:sz w:val="24"/>
          <w:szCs w:val="24"/>
          <w:u w:color="000000"/>
          <w:bdr w:val="nil"/>
        </w:rPr>
        <w:lastRenderedPageBreak/>
        <w:t>education as well, though returns are notably lower than those received by non-industrialized countries (Psacharopoulos and Patrinos 2002). This trend has driven some to argue that the Millennium Development Goal should not stop merely at primary education, but be extended to universal sec</w:t>
      </w:r>
      <w:r w:rsidR="009D02FC">
        <w:rPr>
          <w:rFonts w:ascii="Times New Roman" w:eastAsia="Times New Roman" w:hAnsi="Times New Roman" w:cs="Times New Roman"/>
          <w:color w:val="000000"/>
          <w:sz w:val="24"/>
          <w:szCs w:val="24"/>
          <w:u w:color="000000"/>
          <w:bdr w:val="nil"/>
        </w:rPr>
        <w:t>ondary education (Cohen 2008). With t</w:t>
      </w:r>
      <w:r w:rsidRPr="000A666D">
        <w:rPr>
          <w:rFonts w:ascii="Times New Roman" w:eastAsia="Times New Roman" w:hAnsi="Times New Roman" w:cs="Times New Roman"/>
          <w:color w:val="000000"/>
          <w:sz w:val="24"/>
          <w:szCs w:val="24"/>
          <w:u w:color="000000"/>
          <w:bdr w:val="nil"/>
        </w:rPr>
        <w:t>his in mind, it is ideal to explore the many mechanisms that have historically influenced cross-national primary education in order to inform future goals to advance global secondary and tertiary education.</w:t>
      </w: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sidRPr="000A666D">
        <w:rPr>
          <w:rFonts w:ascii="Times New Roman" w:eastAsia="Times New Roman" w:hAnsi="Times New Roman" w:cs="Times New Roman"/>
          <w:color w:val="000000"/>
          <w:sz w:val="24"/>
          <w:szCs w:val="24"/>
          <w:u w:color="000000"/>
          <w:bdr w:val="nil"/>
        </w:rPr>
        <w:tab/>
        <w:t>Poor health among school-age children has been frequently identified as a barrier to educational opportunities. Specifically, a vast body of research demonstrates a strong and consistent negative association between poor health conditions in childhood and on-time school enrollment (Glewwe and Jacoby 1995; Fentiman, Hall, and Bundy 1999; Glewwe, Jacoby, and King 2000; Al</w:t>
      </w:r>
      <w:r w:rsidR="00841298">
        <w:rPr>
          <w:rFonts w:ascii="Times New Roman" w:eastAsia="Times New Roman" w:hAnsi="Times New Roman" w:cs="Times New Roman"/>
          <w:color w:val="000000"/>
          <w:sz w:val="24"/>
          <w:szCs w:val="24"/>
          <w:u w:color="000000"/>
          <w:bdr w:val="nil"/>
        </w:rPr>
        <w:t>derman et al.</w:t>
      </w:r>
      <w:r w:rsidRPr="000A666D">
        <w:rPr>
          <w:rFonts w:ascii="Times New Roman" w:eastAsia="Times New Roman" w:hAnsi="Times New Roman" w:cs="Times New Roman"/>
          <w:color w:val="000000"/>
          <w:sz w:val="24"/>
          <w:szCs w:val="24"/>
          <w:u w:color="000000"/>
          <w:bdr w:val="nil"/>
        </w:rPr>
        <w:t xml:space="preserve"> 2001; Fentiman, Hall, and Bundy 2001; Khanam, Nghiem, and Rahman 2011; Ding 2014), retention into higher grades (Moock and Leslie 1986), and overall academic success (Pollitt 1984; Pollitt 1990; Behrman 1996). However, these studies predominantly examine health at the level of the individual (e.g. early-age malnutrition and adverse effects from poor parental health conditions), such that few have examined health-related conditions at the national level and their effects on populations’ access to education. This limi</w:t>
      </w:r>
      <w:r w:rsidR="009D02FC">
        <w:rPr>
          <w:rFonts w:ascii="Times New Roman" w:eastAsia="Times New Roman" w:hAnsi="Times New Roman" w:cs="Times New Roman"/>
          <w:color w:val="000000"/>
          <w:sz w:val="24"/>
          <w:szCs w:val="24"/>
          <w:u w:color="000000"/>
          <w:bdr w:val="nil"/>
        </w:rPr>
        <w:t xml:space="preserve">ts the ability to make </w:t>
      </w:r>
      <w:r w:rsidRPr="000A666D">
        <w:rPr>
          <w:rFonts w:ascii="Times New Roman" w:eastAsia="Times New Roman" w:hAnsi="Times New Roman" w:cs="Times New Roman"/>
          <w:color w:val="000000"/>
          <w:sz w:val="24"/>
          <w:szCs w:val="24"/>
          <w:u w:color="000000"/>
          <w:bdr w:val="nil"/>
        </w:rPr>
        <w:t>comparisons</w:t>
      </w:r>
      <w:r w:rsidR="009D02FC">
        <w:rPr>
          <w:rFonts w:ascii="Times New Roman" w:eastAsia="Times New Roman" w:hAnsi="Times New Roman" w:cs="Times New Roman"/>
          <w:color w:val="000000"/>
          <w:sz w:val="24"/>
          <w:szCs w:val="24"/>
          <w:u w:color="000000"/>
          <w:bdr w:val="nil"/>
        </w:rPr>
        <w:t xml:space="preserve"> world-wide</w:t>
      </w:r>
      <w:r w:rsidRPr="000A666D">
        <w:rPr>
          <w:rFonts w:ascii="Times New Roman" w:eastAsia="Times New Roman" w:hAnsi="Times New Roman" w:cs="Times New Roman"/>
          <w:color w:val="000000"/>
          <w:sz w:val="24"/>
          <w:szCs w:val="24"/>
          <w:u w:color="000000"/>
          <w:bdr w:val="nil"/>
        </w:rPr>
        <w:t xml:space="preserve"> and</w:t>
      </w:r>
      <w:r w:rsidR="009D02FC">
        <w:rPr>
          <w:rFonts w:ascii="Times New Roman" w:eastAsia="Times New Roman" w:hAnsi="Times New Roman" w:cs="Times New Roman"/>
          <w:color w:val="000000"/>
          <w:sz w:val="24"/>
          <w:szCs w:val="24"/>
          <w:u w:color="000000"/>
          <w:bdr w:val="nil"/>
        </w:rPr>
        <w:t xml:space="preserve"> evaluate</w:t>
      </w:r>
      <w:r w:rsidRPr="000A666D">
        <w:rPr>
          <w:rFonts w:ascii="Times New Roman" w:eastAsia="Times New Roman" w:hAnsi="Times New Roman" w:cs="Times New Roman"/>
          <w:color w:val="000000"/>
          <w:sz w:val="24"/>
          <w:szCs w:val="24"/>
          <w:u w:color="000000"/>
          <w:bdr w:val="nil"/>
        </w:rPr>
        <w:t xml:space="preserve"> trends in educational outcomes.</w:t>
      </w: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sidRPr="000A666D">
        <w:rPr>
          <w:rFonts w:ascii="Times New Roman" w:eastAsia="Times New Roman" w:hAnsi="Times New Roman" w:cs="Times New Roman"/>
          <w:color w:val="000000"/>
          <w:sz w:val="24"/>
          <w:szCs w:val="24"/>
          <w:u w:color="000000"/>
          <w:bdr w:val="nil"/>
        </w:rPr>
        <w:tab/>
        <w:t>This study proposes that health inequality, a country-level measure defined as the distribution of mortality across age groups</w:t>
      </w:r>
      <w:r w:rsidR="009D02FC">
        <w:rPr>
          <w:rFonts w:ascii="Times New Roman" w:eastAsia="Times New Roman" w:hAnsi="Times New Roman" w:cs="Times New Roman"/>
          <w:color w:val="000000"/>
          <w:sz w:val="24"/>
          <w:szCs w:val="24"/>
          <w:u w:color="000000"/>
          <w:bdr w:val="nil"/>
        </w:rPr>
        <w:t>,</w:t>
      </w:r>
      <w:r w:rsidRPr="000A666D">
        <w:rPr>
          <w:rFonts w:ascii="Times New Roman" w:eastAsia="Times New Roman" w:hAnsi="Times New Roman" w:cs="Times New Roman"/>
          <w:color w:val="000000"/>
          <w:sz w:val="24"/>
          <w:szCs w:val="24"/>
          <w:u w:color="000000"/>
          <w:bdr w:val="nil"/>
        </w:rPr>
        <w:t xml:space="preserve"> could substantially influence a population’s access to education. An unequal dispersion of mortality reflects precarious survivorship across a population’s age distribution. If it is uncertain that a child will </w:t>
      </w:r>
      <w:r w:rsidRPr="000A666D">
        <w:rPr>
          <w:rFonts w:ascii="Times New Roman" w:eastAsia="Times New Roman" w:hAnsi="Times New Roman" w:cs="Times New Roman"/>
          <w:color w:val="000000"/>
          <w:sz w:val="24"/>
          <w:szCs w:val="24"/>
          <w:u w:color="000000"/>
          <w:bdr w:val="nil"/>
        </w:rPr>
        <w:lastRenderedPageBreak/>
        <w:t>survive to an age at which education is a viable and worthwhile investment, families may find it difficult to reconcile the potential risk of allocating resources toward sending the child to primary school. Furthermore, if mortality and its related health risks are felt by parents or siblings, school-age children may be forced to prioritize short-term familial and economic responsibilities over active and routine participation in formal education. Unlike macro measures such as life exp</w:t>
      </w:r>
      <w:r w:rsidR="007F0189">
        <w:rPr>
          <w:rFonts w:ascii="Times New Roman" w:eastAsia="Times New Roman" w:hAnsi="Times New Roman" w:cs="Times New Roman"/>
          <w:color w:val="000000"/>
          <w:sz w:val="24"/>
          <w:szCs w:val="24"/>
          <w:u w:color="000000"/>
          <w:bdr w:val="nil"/>
        </w:rPr>
        <w:t>ectancy or infant mortality, which</w:t>
      </w:r>
      <w:r w:rsidRPr="000A666D">
        <w:rPr>
          <w:rFonts w:ascii="Times New Roman" w:eastAsia="Times New Roman" w:hAnsi="Times New Roman" w:cs="Times New Roman"/>
          <w:color w:val="000000"/>
          <w:sz w:val="24"/>
          <w:szCs w:val="24"/>
          <w:u w:color="000000"/>
          <w:bdr w:val="nil"/>
        </w:rPr>
        <w:t xml:space="preserve"> only capture an average and small aspect of the whole</w:t>
      </w:r>
      <w:r w:rsidR="007F0189">
        <w:rPr>
          <w:rFonts w:ascii="Times New Roman" w:eastAsia="Times New Roman" w:hAnsi="Times New Roman" w:cs="Times New Roman"/>
          <w:color w:val="000000"/>
          <w:sz w:val="24"/>
          <w:szCs w:val="24"/>
          <w:u w:color="000000"/>
          <w:bdr w:val="nil"/>
        </w:rPr>
        <w:t>,</w:t>
      </w:r>
      <w:r w:rsidRPr="000A666D">
        <w:rPr>
          <w:rFonts w:ascii="Times New Roman" w:eastAsia="Times New Roman" w:hAnsi="Times New Roman" w:cs="Times New Roman"/>
          <w:color w:val="000000"/>
          <w:sz w:val="24"/>
          <w:szCs w:val="24"/>
          <w:u w:color="000000"/>
          <w:bdr w:val="nil"/>
        </w:rPr>
        <w:t xml:space="preserve"> or micro m</w:t>
      </w:r>
      <w:r w:rsidR="007F0189">
        <w:rPr>
          <w:rFonts w:ascii="Times New Roman" w:eastAsia="Times New Roman" w:hAnsi="Times New Roman" w:cs="Times New Roman"/>
          <w:color w:val="000000"/>
          <w:sz w:val="24"/>
          <w:szCs w:val="24"/>
          <w:u w:color="000000"/>
          <w:bdr w:val="nil"/>
        </w:rPr>
        <w:t>easures like caloric intake, which</w:t>
      </w:r>
      <w:r w:rsidRPr="000A666D">
        <w:rPr>
          <w:rFonts w:ascii="Times New Roman" w:eastAsia="Times New Roman" w:hAnsi="Times New Roman" w:cs="Times New Roman"/>
          <w:color w:val="000000"/>
          <w:sz w:val="24"/>
          <w:szCs w:val="24"/>
          <w:u w:color="000000"/>
          <w:bdr w:val="nil"/>
        </w:rPr>
        <w:t xml:space="preserve"> are reliant on particular individuals, health inequality can act as a proxy for all of these components operating together. Thus, this study asks whether net of financial, developmental, regional, and temporal factors, health inequality has historically disrupted nations’ attainment of widespread primary school enrollment and relatedly, whether increases in global access to primary school can be partially attributed to cross-national reductions in health inequality.</w:t>
      </w:r>
    </w:p>
    <w:p w:rsidR="000A666D" w:rsidRP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Times New Roman" w:hAnsi="Times New Roman" w:cs="Times New Roman"/>
          <w:b/>
          <w:bCs/>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Times New Roman" w:hAnsi="Times New Roman" w:cs="Times New Roman"/>
          <w:b/>
          <w:bCs/>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Times New Roman" w:hAnsi="Times New Roman" w:cs="Times New Roman"/>
          <w:b/>
          <w:bCs/>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Times New Roman" w:hAnsi="Times New Roman" w:cs="Times New Roman"/>
          <w:b/>
          <w:bCs/>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Times New Roman" w:hAnsi="Times New Roman" w:cs="Times New Roman"/>
          <w:b/>
          <w:bCs/>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Times New Roman" w:hAnsi="Times New Roman" w:cs="Times New Roman"/>
          <w:b/>
          <w:bCs/>
          <w:color w:val="000000"/>
          <w:sz w:val="24"/>
          <w:szCs w:val="24"/>
          <w:u w:color="000000"/>
          <w:bdr w:val="nil"/>
        </w:rPr>
      </w:pPr>
    </w:p>
    <w:p w:rsidR="00EE4FB0" w:rsidRDefault="00EE4FB0" w:rsidP="000A666D">
      <w:pPr>
        <w:widowControl w:val="0"/>
        <w:pBdr>
          <w:top w:val="nil"/>
          <w:left w:val="nil"/>
          <w:bottom w:val="nil"/>
          <w:right w:val="nil"/>
          <w:between w:val="nil"/>
          <w:bar w:val="nil"/>
        </w:pBdr>
        <w:suppressAutoHyphens/>
        <w:spacing w:line="480" w:lineRule="auto"/>
        <w:jc w:val="center"/>
        <w:rPr>
          <w:rFonts w:ascii="Times New Roman" w:eastAsia="Times New Roman" w:hAnsi="Times New Roman" w:cs="Times New Roman"/>
          <w:b/>
          <w:bCs/>
          <w:color w:val="000000"/>
          <w:sz w:val="28"/>
          <w:szCs w:val="28"/>
          <w:u w:color="000000"/>
          <w:bdr w:val="nil"/>
        </w:rPr>
      </w:pPr>
    </w:p>
    <w:p w:rsidR="00841298" w:rsidRDefault="00841298" w:rsidP="000A666D">
      <w:pPr>
        <w:widowControl w:val="0"/>
        <w:pBdr>
          <w:top w:val="nil"/>
          <w:left w:val="nil"/>
          <w:bottom w:val="nil"/>
          <w:right w:val="nil"/>
          <w:between w:val="nil"/>
          <w:bar w:val="nil"/>
        </w:pBdr>
        <w:suppressAutoHyphens/>
        <w:spacing w:line="480" w:lineRule="auto"/>
        <w:jc w:val="center"/>
        <w:rPr>
          <w:rFonts w:ascii="Times New Roman" w:eastAsia="Times New Roman" w:hAnsi="Times New Roman" w:cs="Times New Roman"/>
          <w:b/>
          <w:bCs/>
          <w:color w:val="000000"/>
          <w:sz w:val="28"/>
          <w:szCs w:val="28"/>
          <w:u w:color="000000"/>
          <w:bdr w:val="nil"/>
        </w:rPr>
      </w:pPr>
    </w:p>
    <w:p w:rsidR="000A666D" w:rsidRP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Times New Roman" w:hAnsi="Times New Roman" w:cs="Times New Roman"/>
          <w:b/>
          <w:bCs/>
          <w:color w:val="000000"/>
          <w:sz w:val="28"/>
          <w:szCs w:val="28"/>
          <w:u w:color="000000"/>
          <w:bdr w:val="nil"/>
        </w:rPr>
      </w:pPr>
      <w:r w:rsidRPr="000A666D">
        <w:rPr>
          <w:rFonts w:ascii="Times New Roman" w:eastAsia="Times New Roman" w:hAnsi="Times New Roman" w:cs="Times New Roman"/>
          <w:b/>
          <w:bCs/>
          <w:color w:val="000000"/>
          <w:sz w:val="28"/>
          <w:szCs w:val="28"/>
          <w:u w:color="000000"/>
          <w:bdr w:val="nil"/>
        </w:rPr>
        <w:lastRenderedPageBreak/>
        <w:t>Chapter 2: Theoretical Framework and Relevant Literature</w:t>
      </w: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i/>
          <w:iCs/>
          <w:color w:val="000000"/>
          <w:sz w:val="24"/>
          <w:szCs w:val="24"/>
          <w:u w:color="000000"/>
          <w:bdr w:val="nil"/>
        </w:rPr>
      </w:pPr>
      <w:r w:rsidRPr="000A666D">
        <w:rPr>
          <w:rFonts w:ascii="Times New Roman" w:eastAsia="Times New Roman" w:hAnsi="Times New Roman" w:cs="Times New Roman"/>
          <w:color w:val="000000"/>
          <w:sz w:val="24"/>
          <w:szCs w:val="24"/>
          <w:u w:color="000000"/>
          <w:bdr w:val="nil"/>
        </w:rPr>
        <w:tab/>
        <w:t xml:space="preserve">Case study research has routinely demonstrated the predictive power of health conditions on individual and household-level decisions to invest in educational opportunities for primary school-age children. However, fewer studies have taken a cross-national approach to determining the relationship between population health and education. Taking a macro approach is advantageous to determining the global similarities and differences in the current and historic prevalence of educational access. This study explores how observed sizable reductions in health inequality can explain a significant proportion of cross-national improvements in primary enrollment. Though average-based health measures such as increased length of life and reduced infant mortality benefit education, it is also valuable to consider </w:t>
      </w:r>
      <w:r w:rsidRPr="000A666D">
        <w:rPr>
          <w:rFonts w:ascii="Times New Roman" w:eastAsia="Times New Roman" w:hAnsi="Times New Roman" w:cs="Times New Roman"/>
          <w:i/>
          <w:iCs/>
          <w:color w:val="000000"/>
          <w:sz w:val="24"/>
          <w:szCs w:val="24"/>
          <w:u w:color="000000"/>
          <w:bdr w:val="nil"/>
        </w:rPr>
        <w:t xml:space="preserve">distributions </w:t>
      </w:r>
      <w:r w:rsidRPr="000A666D">
        <w:rPr>
          <w:rFonts w:ascii="Times New Roman" w:eastAsia="Times New Roman" w:hAnsi="Times New Roman" w:cs="Times New Roman"/>
          <w:color w:val="000000"/>
          <w:sz w:val="24"/>
          <w:szCs w:val="24"/>
          <w:u w:color="000000"/>
          <w:bdr w:val="nil"/>
        </w:rPr>
        <w:t>of experienced health.</w:t>
      </w:r>
      <w:r w:rsidRPr="000A666D">
        <w:rPr>
          <w:rFonts w:ascii="Times New Roman" w:eastAsia="Times New Roman" w:hAnsi="Times New Roman" w:cs="Times New Roman"/>
          <w:i/>
          <w:iCs/>
          <w:color w:val="000000"/>
          <w:sz w:val="24"/>
          <w:szCs w:val="24"/>
          <w:u w:color="000000"/>
          <w:bdr w:val="nil"/>
        </w:rPr>
        <w:t xml:space="preserve"> </w:t>
      </w:r>
      <w:r w:rsidRPr="000A666D">
        <w:rPr>
          <w:rFonts w:ascii="Times New Roman" w:eastAsia="Times New Roman" w:hAnsi="Times New Roman" w:cs="Times New Roman"/>
          <w:color w:val="000000"/>
          <w:sz w:val="24"/>
          <w:szCs w:val="24"/>
          <w:u w:color="000000"/>
          <w:bdr w:val="nil"/>
        </w:rPr>
        <w:t xml:space="preserve">Analyzing health distributions allow for intensive comparative analysis of educational outcomes between global populations over time while also accounting for variations that are present within populations. </w:t>
      </w:r>
    </w:p>
    <w:p w:rsidR="000A666D" w:rsidRP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Times New Roman" w:hAnsi="Times New Roman" w:cs="Times New Roman"/>
          <w:b/>
          <w:iCs/>
          <w:color w:val="000000"/>
          <w:sz w:val="24"/>
          <w:szCs w:val="24"/>
          <w:u w:color="000000"/>
          <w:bdr w:val="nil"/>
        </w:rPr>
      </w:pPr>
      <w:r w:rsidRPr="000A666D">
        <w:rPr>
          <w:rFonts w:ascii="Times New Roman" w:eastAsia="Times New Roman" w:hAnsi="Times New Roman" w:cs="Times New Roman"/>
          <w:b/>
          <w:iCs/>
          <w:color w:val="000000"/>
          <w:sz w:val="24"/>
          <w:szCs w:val="24"/>
          <w:u w:color="000000"/>
          <w:bdr w:val="nil"/>
        </w:rPr>
        <w:t>Health Inequality: The Benefit of Distribution</w:t>
      </w: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sidRPr="000A666D">
        <w:rPr>
          <w:rFonts w:ascii="Times New Roman" w:eastAsia="Times New Roman" w:hAnsi="Times New Roman" w:cs="Times New Roman"/>
          <w:i/>
          <w:iCs/>
          <w:color w:val="000000"/>
          <w:sz w:val="24"/>
          <w:szCs w:val="24"/>
          <w:u w:color="000000"/>
          <w:bdr w:val="nil"/>
        </w:rPr>
        <w:tab/>
      </w:r>
      <w:r w:rsidRPr="000A666D">
        <w:rPr>
          <w:rFonts w:ascii="Times New Roman" w:eastAsia="Times New Roman" w:hAnsi="Times New Roman" w:cs="Times New Roman"/>
          <w:color w:val="000000"/>
          <w:sz w:val="24"/>
          <w:szCs w:val="24"/>
          <w:u w:color="000000"/>
          <w:bdr w:val="nil"/>
        </w:rPr>
        <w:t>The present study employs a custom measure of health inequality that has rarely been utilized in a large-scale cross-national context. Here, health inequality is measured by a Gini coefficient capturing the distribution of mortality across age. Though commonly used in the analysis of income disparity, past work has confirmed that the health Gini is a meaningful method of analyzing length of life inequality within population groups and between nations (Silber 1988; Shkolnikov, Andreev, and Begun 2003; Go</w:t>
      </w:r>
      <w:r w:rsidR="00092C2C">
        <w:rPr>
          <w:rFonts w:ascii="Times New Roman" w:eastAsia="Times New Roman" w:hAnsi="Times New Roman" w:cs="Times New Roman"/>
          <w:color w:val="000000"/>
          <w:sz w:val="24"/>
          <w:szCs w:val="24"/>
          <w:u w:color="000000"/>
          <w:bdr w:val="nil"/>
        </w:rPr>
        <w:t>e</w:t>
      </w:r>
      <w:r w:rsidRPr="000A666D">
        <w:rPr>
          <w:rFonts w:ascii="Times New Roman" w:eastAsia="Times New Roman" w:hAnsi="Times New Roman" w:cs="Times New Roman"/>
          <w:color w:val="000000"/>
          <w:sz w:val="24"/>
          <w:szCs w:val="24"/>
          <w:u w:color="000000"/>
          <w:bdr w:val="nil"/>
        </w:rPr>
        <w:t xml:space="preserve">sling and Firebaugh 2004; Peltzman 2009; Smits and Monden 2009; Edwards </w:t>
      </w:r>
      <w:r w:rsidRPr="000A666D">
        <w:rPr>
          <w:rFonts w:ascii="Times New Roman" w:eastAsia="Times New Roman" w:hAnsi="Times New Roman" w:cs="Times New Roman"/>
          <w:color w:val="000000"/>
          <w:sz w:val="24"/>
          <w:szCs w:val="24"/>
          <w:u w:color="000000"/>
          <w:bdr w:val="nil"/>
        </w:rPr>
        <w:lastRenderedPageBreak/>
        <w:t xml:space="preserve">2011; Neumayer and Plumper 2016). Due to the usefulness of tracking health experiences within populations as well as national averages as they pertain to health and education, it is clear that the distribution of health inequality could also be relevant to analyzing changes in primary enrollment. </w:t>
      </w: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sidRPr="000A666D">
        <w:rPr>
          <w:rFonts w:ascii="Times New Roman" w:eastAsia="Times New Roman" w:hAnsi="Times New Roman" w:cs="Times New Roman"/>
          <w:color w:val="000000"/>
          <w:sz w:val="24"/>
          <w:szCs w:val="24"/>
          <w:u w:color="000000"/>
          <w:bdr w:val="nil"/>
        </w:rPr>
        <w:tab/>
        <w:t>The primary advantage of inequality as a measure of health lies</w:t>
      </w:r>
      <w:r w:rsidR="0008603F">
        <w:rPr>
          <w:rFonts w:ascii="Times New Roman" w:eastAsia="Times New Roman" w:hAnsi="Times New Roman" w:cs="Times New Roman"/>
          <w:color w:val="000000"/>
          <w:sz w:val="24"/>
          <w:szCs w:val="24"/>
          <w:u w:color="000000"/>
          <w:bdr w:val="nil"/>
        </w:rPr>
        <w:t xml:space="preserve"> in</w:t>
      </w:r>
      <w:r w:rsidRPr="000A666D">
        <w:rPr>
          <w:rFonts w:ascii="Times New Roman" w:eastAsia="Times New Roman" w:hAnsi="Times New Roman" w:cs="Times New Roman"/>
          <w:color w:val="000000"/>
          <w:sz w:val="24"/>
          <w:szCs w:val="24"/>
          <w:u w:color="000000"/>
          <w:bdr w:val="nil"/>
        </w:rPr>
        <w:t xml:space="preserve"> its ability to account for variations in health experiences throughout a population while also operating on an aggregate scale upon which cross-national comparisons can be made. Measures such as life expectancy, infant mortality, or morbidity prevalence, while useful, do not capture the full spectrum of experienced health. The nature of an average implies that a measure is obscured when even just a few cases report very high values</w:t>
      </w:r>
      <w:r w:rsidR="00841298">
        <w:rPr>
          <w:rFonts w:ascii="Times New Roman" w:eastAsia="Times New Roman" w:hAnsi="Times New Roman" w:cs="Times New Roman"/>
          <w:color w:val="000000"/>
          <w:sz w:val="24"/>
          <w:szCs w:val="24"/>
          <w:u w:color="000000"/>
          <w:bdr w:val="nil"/>
        </w:rPr>
        <w:t>. This</w:t>
      </w:r>
      <w:r w:rsidRPr="000A666D">
        <w:rPr>
          <w:rFonts w:ascii="Times New Roman" w:eastAsia="Times New Roman" w:hAnsi="Times New Roman" w:cs="Times New Roman"/>
          <w:color w:val="000000"/>
          <w:sz w:val="24"/>
          <w:szCs w:val="24"/>
          <w:u w:color="000000"/>
          <w:bdr w:val="nil"/>
        </w:rPr>
        <w:t xml:space="preserve"> poses a problem when a small subset of a population is experiencing very good health while the rest are not. Furthermore, life expectancy does not indicate anything about the actual healthiness of the lifespans occurring within a nation (Pradhan, Sahn, and Younger 2003). Employing measures such as morbidity prevalence can assess healthiness of populations</w:t>
      </w:r>
      <w:r w:rsidR="0008603F">
        <w:rPr>
          <w:rFonts w:ascii="Times New Roman" w:eastAsia="Times New Roman" w:hAnsi="Times New Roman" w:cs="Times New Roman"/>
          <w:color w:val="000000"/>
          <w:sz w:val="24"/>
          <w:szCs w:val="24"/>
          <w:u w:color="000000"/>
          <w:bdr w:val="nil"/>
        </w:rPr>
        <w:t xml:space="preserve"> but</w:t>
      </w:r>
      <w:r w:rsidRPr="000A666D">
        <w:rPr>
          <w:rFonts w:ascii="Times New Roman" w:eastAsia="Times New Roman" w:hAnsi="Times New Roman" w:cs="Times New Roman"/>
          <w:color w:val="000000"/>
          <w:sz w:val="24"/>
          <w:szCs w:val="24"/>
          <w:u w:color="000000"/>
          <w:bdr w:val="nil"/>
        </w:rPr>
        <w:t xml:space="preserve"> pose difficulties due to often vague and inconsistent self-reports (Hill and Mamdani 1989; Over et al. 1</w:t>
      </w:r>
      <w:r w:rsidR="00A0211C">
        <w:rPr>
          <w:rFonts w:ascii="Times New Roman" w:eastAsia="Times New Roman" w:hAnsi="Times New Roman" w:cs="Times New Roman"/>
          <w:color w:val="000000"/>
          <w:sz w:val="24"/>
          <w:szCs w:val="24"/>
          <w:u w:color="000000"/>
          <w:bdr w:val="nil"/>
        </w:rPr>
        <w:t>992</w:t>
      </w:r>
      <w:r w:rsidRPr="000A666D">
        <w:rPr>
          <w:rFonts w:ascii="Times New Roman" w:eastAsia="Times New Roman" w:hAnsi="Times New Roman" w:cs="Times New Roman"/>
          <w:color w:val="000000"/>
          <w:sz w:val="24"/>
          <w:szCs w:val="24"/>
          <w:u w:color="000000"/>
          <w:bdr w:val="nil"/>
        </w:rPr>
        <w:t>). Additionally, research indicates that taking into account the distribution of health for countrie</w:t>
      </w:r>
      <w:r w:rsidR="000339E6">
        <w:rPr>
          <w:rFonts w:ascii="Times New Roman" w:eastAsia="Times New Roman" w:hAnsi="Times New Roman" w:cs="Times New Roman"/>
          <w:color w:val="000000"/>
          <w:sz w:val="24"/>
          <w:szCs w:val="24"/>
          <w:u w:color="000000"/>
          <w:bdr w:val="nil"/>
        </w:rPr>
        <w:t xml:space="preserve">s yields differences </w:t>
      </w:r>
      <w:r w:rsidRPr="000A666D">
        <w:rPr>
          <w:rFonts w:ascii="Times New Roman" w:eastAsia="Times New Roman" w:hAnsi="Times New Roman" w:cs="Times New Roman"/>
          <w:color w:val="000000"/>
          <w:sz w:val="24"/>
          <w:szCs w:val="24"/>
          <w:u w:color="000000"/>
          <w:bdr w:val="nil"/>
        </w:rPr>
        <w:t>that are not always captured when life expectancy is used alone (Ed</w:t>
      </w:r>
      <w:r w:rsidR="000339E6">
        <w:rPr>
          <w:rFonts w:ascii="Times New Roman" w:eastAsia="Times New Roman" w:hAnsi="Times New Roman" w:cs="Times New Roman"/>
          <w:color w:val="000000"/>
          <w:sz w:val="24"/>
          <w:szCs w:val="24"/>
          <w:u w:color="000000"/>
          <w:bdr w:val="nil"/>
        </w:rPr>
        <w:t>wards and Tuljapurkar 2005; Peltz</w:t>
      </w:r>
      <w:r w:rsidRPr="000A666D">
        <w:rPr>
          <w:rFonts w:ascii="Times New Roman" w:eastAsia="Times New Roman" w:hAnsi="Times New Roman" w:cs="Times New Roman"/>
          <w:color w:val="000000"/>
          <w:sz w:val="24"/>
          <w:szCs w:val="24"/>
          <w:u w:color="000000"/>
          <w:bdr w:val="nil"/>
        </w:rPr>
        <w:t>man 2009; Smits and Monden 2009). Difficulties also arise from commonly used measures such as infant mortality because</w:t>
      </w:r>
      <w:r w:rsidR="0008603F">
        <w:rPr>
          <w:rFonts w:ascii="Times New Roman" w:eastAsia="Times New Roman" w:hAnsi="Times New Roman" w:cs="Times New Roman"/>
          <w:color w:val="000000"/>
          <w:sz w:val="24"/>
          <w:szCs w:val="24"/>
          <w:u w:color="000000"/>
          <w:bdr w:val="nil"/>
        </w:rPr>
        <w:t xml:space="preserve"> widespread</w:t>
      </w:r>
      <w:r w:rsidRPr="000A666D">
        <w:rPr>
          <w:rFonts w:ascii="Times New Roman" w:eastAsia="Times New Roman" w:hAnsi="Times New Roman" w:cs="Times New Roman"/>
          <w:color w:val="000000"/>
          <w:sz w:val="24"/>
          <w:szCs w:val="24"/>
          <w:u w:color="000000"/>
          <w:bdr w:val="nil"/>
        </w:rPr>
        <w:t xml:space="preserve"> infant de</w:t>
      </w:r>
      <w:r w:rsidR="0008603F">
        <w:rPr>
          <w:rFonts w:ascii="Times New Roman" w:eastAsia="Times New Roman" w:hAnsi="Times New Roman" w:cs="Times New Roman"/>
          <w:color w:val="000000"/>
          <w:sz w:val="24"/>
          <w:szCs w:val="24"/>
          <w:u w:color="000000"/>
          <w:bdr w:val="nil"/>
        </w:rPr>
        <w:t>ath in the late twentieth century and beyond</w:t>
      </w:r>
      <w:r w:rsidRPr="000A666D">
        <w:rPr>
          <w:rFonts w:ascii="Times New Roman" w:eastAsia="Times New Roman" w:hAnsi="Times New Roman" w:cs="Times New Roman"/>
          <w:color w:val="000000"/>
          <w:sz w:val="24"/>
          <w:szCs w:val="24"/>
          <w:u w:color="000000"/>
          <w:bdr w:val="nil"/>
        </w:rPr>
        <w:t xml:space="preserve"> is a relatively rare event and therefore requires very large samples (Mosley and Chen 1984). Accounting for only infant or child mortality also foregoes meaningful peaks of mortality in young or middle adulthood.</w:t>
      </w: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sidRPr="000A666D">
        <w:rPr>
          <w:rFonts w:ascii="Times New Roman" w:eastAsia="Times New Roman" w:hAnsi="Times New Roman" w:cs="Times New Roman"/>
          <w:color w:val="000000"/>
          <w:sz w:val="24"/>
          <w:szCs w:val="24"/>
          <w:u w:color="000000"/>
          <w:bdr w:val="nil"/>
        </w:rPr>
        <w:lastRenderedPageBreak/>
        <w:tab/>
        <w:t>The health Gini accounts for variations in mortality throughout a population’s age distribution. Therefore, by utilizing this measure, one can capture the impact of high mortality at young ages while also accounting for higher-than-average mortality in adulthood. Also, due to the distribution’s ability to depict multiple peaks of mortality, it may imply that certain ages are being disproportionately affected by illness compared to those in more equal populations. Literature suggests that educational outcomes are affected by</w:t>
      </w:r>
      <w:r w:rsidR="0008603F">
        <w:rPr>
          <w:rFonts w:ascii="Times New Roman" w:eastAsia="Times New Roman" w:hAnsi="Times New Roman" w:cs="Times New Roman"/>
          <w:color w:val="000000"/>
          <w:sz w:val="24"/>
          <w:szCs w:val="24"/>
          <w:u w:color="000000"/>
          <w:bdr w:val="nil"/>
        </w:rPr>
        <w:t xml:space="preserve"> multitudinous health phenomena</w:t>
      </w:r>
      <w:r w:rsidRPr="000A666D">
        <w:rPr>
          <w:rFonts w:ascii="Times New Roman" w:eastAsia="Times New Roman" w:hAnsi="Times New Roman" w:cs="Times New Roman"/>
          <w:color w:val="000000"/>
          <w:sz w:val="24"/>
          <w:szCs w:val="24"/>
          <w:u w:color="000000"/>
          <w:bdr w:val="nil"/>
        </w:rPr>
        <w:t xml:space="preserve"> and as such, it is important to investigate the role</w:t>
      </w:r>
      <w:r w:rsidR="00F01CA0">
        <w:rPr>
          <w:rFonts w:ascii="Times New Roman" w:eastAsia="Times New Roman" w:hAnsi="Times New Roman" w:cs="Times New Roman"/>
          <w:color w:val="000000"/>
          <w:sz w:val="24"/>
          <w:szCs w:val="24"/>
          <w:u w:color="000000"/>
          <w:bdr w:val="nil"/>
        </w:rPr>
        <w:t xml:space="preserve"> that longevity</w:t>
      </w:r>
      <w:r w:rsidRPr="000A666D">
        <w:rPr>
          <w:rFonts w:ascii="Times New Roman" w:eastAsia="Times New Roman" w:hAnsi="Times New Roman" w:cs="Times New Roman"/>
          <w:color w:val="000000"/>
          <w:sz w:val="24"/>
          <w:szCs w:val="24"/>
          <w:u w:color="000000"/>
          <w:bdr w:val="nil"/>
        </w:rPr>
        <w:t xml:space="preserve"> inequality has played in facilitating the improvements in access to primary school throughout the world.</w:t>
      </w:r>
    </w:p>
    <w:p w:rsidR="000A666D" w:rsidRP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Times New Roman" w:hAnsi="Times New Roman" w:cs="Times New Roman"/>
          <w:b/>
          <w:color w:val="000000"/>
          <w:sz w:val="24"/>
          <w:szCs w:val="24"/>
          <w:u w:color="000000"/>
          <w:bdr w:val="nil"/>
        </w:rPr>
      </w:pPr>
      <w:r w:rsidRPr="000A666D">
        <w:rPr>
          <w:rFonts w:ascii="Times New Roman" w:eastAsia="Times New Roman" w:hAnsi="Times New Roman" w:cs="Times New Roman"/>
          <w:b/>
          <w:iCs/>
          <w:color w:val="000000"/>
          <w:sz w:val="24"/>
          <w:szCs w:val="24"/>
          <w:u w:color="000000"/>
          <w:bdr w:val="nil"/>
        </w:rPr>
        <w:t>Pathways from Health Inequality to Adverse Educational Outcomes</w:t>
      </w: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sidRPr="000A666D">
        <w:rPr>
          <w:rFonts w:ascii="Times New Roman" w:eastAsia="Times New Roman" w:hAnsi="Times New Roman" w:cs="Times New Roman"/>
          <w:color w:val="000000"/>
          <w:sz w:val="24"/>
          <w:szCs w:val="24"/>
          <w:u w:color="000000"/>
          <w:bdr w:val="nil"/>
        </w:rPr>
        <w:tab/>
        <w:t>Health inequality acts as a pro</w:t>
      </w:r>
      <w:r w:rsidR="007932FD">
        <w:rPr>
          <w:rFonts w:ascii="Times New Roman" w:eastAsia="Times New Roman" w:hAnsi="Times New Roman" w:cs="Times New Roman"/>
          <w:color w:val="000000"/>
          <w:sz w:val="24"/>
          <w:szCs w:val="24"/>
          <w:u w:color="000000"/>
          <w:bdr w:val="nil"/>
        </w:rPr>
        <w:t>xy of various health processes</w:t>
      </w:r>
      <w:r w:rsidRPr="000A666D">
        <w:rPr>
          <w:rFonts w:ascii="Times New Roman" w:eastAsia="Times New Roman" w:hAnsi="Times New Roman" w:cs="Times New Roman"/>
          <w:color w:val="000000"/>
          <w:sz w:val="24"/>
          <w:szCs w:val="24"/>
          <w:u w:color="000000"/>
          <w:bdr w:val="nil"/>
        </w:rPr>
        <w:t xml:space="preserve"> within a population which may adversely affect educational outcomes. Lived experiences of pathways from health inequality to educational barriers may appear through the prevalence of mortality, the prevalence of poor childhood health, and the prevalence of parental health shocks. The first pathway primarily captures the effects of infant and childhood mortality on school enrollment. If a nation contains mortality levels that are concentrated at younger ages, long-term investments in human capital such as education may hold less priority</w:t>
      </w:r>
      <w:r w:rsidR="00747D2F">
        <w:rPr>
          <w:rFonts w:ascii="Times New Roman" w:eastAsia="Times New Roman" w:hAnsi="Times New Roman" w:cs="Times New Roman"/>
          <w:color w:val="000000"/>
          <w:sz w:val="24"/>
          <w:szCs w:val="24"/>
          <w:u w:color="000000"/>
          <w:bdr w:val="nil"/>
        </w:rPr>
        <w:t>. In other words</w:t>
      </w:r>
      <w:r w:rsidR="00A47BE2">
        <w:rPr>
          <w:rFonts w:ascii="Times New Roman" w:eastAsia="Times New Roman" w:hAnsi="Times New Roman" w:cs="Times New Roman"/>
          <w:color w:val="000000"/>
          <w:sz w:val="24"/>
          <w:szCs w:val="24"/>
          <w:u w:color="000000"/>
          <w:bdr w:val="nil"/>
        </w:rPr>
        <w:t xml:space="preserve">, as argued by </w:t>
      </w:r>
      <w:r w:rsidRPr="000A666D">
        <w:rPr>
          <w:rFonts w:ascii="Times New Roman" w:eastAsia="Times New Roman" w:hAnsi="Times New Roman" w:cs="Times New Roman"/>
          <w:color w:val="000000"/>
          <w:sz w:val="24"/>
          <w:szCs w:val="24"/>
          <w:u w:color="000000"/>
          <w:bdr w:val="nil"/>
        </w:rPr>
        <w:t xml:space="preserve">Reher </w:t>
      </w:r>
      <w:r w:rsidR="00A47BE2">
        <w:rPr>
          <w:rFonts w:ascii="Times New Roman" w:eastAsia="Times New Roman" w:hAnsi="Times New Roman" w:cs="Times New Roman"/>
          <w:color w:val="000000"/>
          <w:sz w:val="24"/>
          <w:szCs w:val="24"/>
          <w:u w:color="000000"/>
          <w:bdr w:val="nil"/>
        </w:rPr>
        <w:t>(</w:t>
      </w:r>
      <w:r w:rsidRPr="000A666D">
        <w:rPr>
          <w:rFonts w:ascii="Times New Roman" w:eastAsia="Times New Roman" w:hAnsi="Times New Roman" w:cs="Times New Roman"/>
          <w:color w:val="000000"/>
          <w:sz w:val="24"/>
          <w:szCs w:val="24"/>
          <w:u w:color="000000"/>
          <w:bdr w:val="nil"/>
        </w:rPr>
        <w:t>2011)</w:t>
      </w:r>
      <w:r w:rsidR="00A47BE2">
        <w:rPr>
          <w:rFonts w:ascii="Times New Roman" w:eastAsia="Times New Roman" w:hAnsi="Times New Roman" w:cs="Times New Roman"/>
          <w:color w:val="000000"/>
          <w:sz w:val="24"/>
          <w:szCs w:val="24"/>
          <w:u w:color="000000"/>
          <w:bdr w:val="nil"/>
        </w:rPr>
        <w:t xml:space="preserve">, </w:t>
      </w:r>
      <w:r w:rsidR="000339E6">
        <w:rPr>
          <w:rFonts w:ascii="Times New Roman" w:eastAsia="Times New Roman" w:hAnsi="Times New Roman" w:cs="Times New Roman"/>
          <w:color w:val="000000"/>
          <w:sz w:val="24"/>
          <w:szCs w:val="24"/>
          <w:u w:color="000000"/>
          <w:bdr w:val="nil"/>
        </w:rPr>
        <w:t xml:space="preserve">reductions in mortality and fertility spur </w:t>
      </w:r>
      <w:r w:rsidR="0014690C">
        <w:rPr>
          <w:rFonts w:ascii="Times New Roman" w:eastAsia="Times New Roman" w:hAnsi="Times New Roman" w:cs="Times New Roman"/>
          <w:color w:val="000000"/>
          <w:sz w:val="24"/>
          <w:szCs w:val="24"/>
          <w:u w:color="000000"/>
          <w:bdr w:val="nil"/>
        </w:rPr>
        <w:t>social and economic change, including heightened investment</w:t>
      </w:r>
      <w:r w:rsidR="000339E6">
        <w:rPr>
          <w:rFonts w:ascii="Times New Roman" w:eastAsia="Times New Roman" w:hAnsi="Times New Roman" w:cs="Times New Roman"/>
          <w:color w:val="000000"/>
          <w:sz w:val="24"/>
          <w:szCs w:val="24"/>
          <w:u w:color="000000"/>
          <w:bdr w:val="nil"/>
        </w:rPr>
        <w:t xml:space="preserve"> in education</w:t>
      </w:r>
      <w:r w:rsidRPr="000A666D">
        <w:rPr>
          <w:rFonts w:ascii="Times New Roman" w:eastAsia="Times New Roman" w:hAnsi="Times New Roman" w:cs="Times New Roman"/>
          <w:color w:val="000000"/>
          <w:sz w:val="24"/>
          <w:szCs w:val="24"/>
          <w:u w:color="000000"/>
          <w:bdr w:val="nil"/>
        </w:rPr>
        <w:t>. The second and third pathways are based upon the implication that peaks of death at childhood and middle ages (as opposed to being predominantly concentrated at old age) are a result of a higher prevalence of morbidity and physical</w:t>
      </w:r>
      <w:r w:rsidR="007932FD">
        <w:rPr>
          <w:rFonts w:ascii="Times New Roman" w:eastAsia="Times New Roman" w:hAnsi="Times New Roman" w:cs="Times New Roman"/>
          <w:color w:val="000000"/>
          <w:sz w:val="24"/>
          <w:szCs w:val="24"/>
          <w:u w:color="000000"/>
          <w:bdr w:val="nil"/>
        </w:rPr>
        <w:t xml:space="preserve"> frailty</w:t>
      </w:r>
      <w:r w:rsidRPr="000A666D">
        <w:rPr>
          <w:rFonts w:ascii="Times New Roman" w:eastAsia="Times New Roman" w:hAnsi="Times New Roman" w:cs="Times New Roman"/>
          <w:color w:val="000000"/>
          <w:sz w:val="24"/>
          <w:szCs w:val="24"/>
          <w:u w:color="000000"/>
          <w:bdr w:val="nil"/>
        </w:rPr>
        <w:t xml:space="preserve">. If children are experiencing poor physical health, they may be unable to begin </w:t>
      </w:r>
      <w:r w:rsidRPr="000A666D">
        <w:rPr>
          <w:rFonts w:ascii="Times New Roman" w:eastAsia="Times New Roman" w:hAnsi="Times New Roman" w:cs="Times New Roman"/>
          <w:color w:val="000000"/>
          <w:sz w:val="24"/>
          <w:szCs w:val="24"/>
          <w:u w:color="000000"/>
          <w:bdr w:val="nil"/>
        </w:rPr>
        <w:lastRenderedPageBreak/>
        <w:t xml:space="preserve">school at the recommended age. Similarly, if parents of school-age children face poor health conditions, their children may be required to forego enrollment in favor of tending to the home and family. Holistically, health inequality represents the combined influence of these separate parts which all are deleterious to education. </w:t>
      </w:r>
    </w:p>
    <w:p w:rsidR="000A666D" w:rsidRP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Times New Roman" w:hAnsi="Times New Roman" w:cs="Times New Roman"/>
          <w:color w:val="000000"/>
          <w:sz w:val="24"/>
          <w:szCs w:val="24"/>
          <w:u w:color="000000"/>
          <w:bdr w:val="nil"/>
        </w:rPr>
      </w:pPr>
      <w:r w:rsidRPr="000A666D">
        <w:rPr>
          <w:rFonts w:ascii="Times New Roman" w:eastAsia="Times New Roman" w:hAnsi="Times New Roman" w:cs="Times New Roman"/>
          <w:color w:val="000000"/>
          <w:sz w:val="24"/>
          <w:szCs w:val="24"/>
          <w:u w:color="000000"/>
          <w:bdr w:val="nil"/>
        </w:rPr>
        <w:t>[FIGURE 1 ABOUT HERE]</w:t>
      </w: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sidRPr="000A666D">
        <w:rPr>
          <w:rFonts w:ascii="Times New Roman" w:eastAsia="Times New Roman" w:hAnsi="Times New Roman" w:cs="Times New Roman"/>
          <w:color w:val="000000"/>
          <w:sz w:val="24"/>
          <w:szCs w:val="24"/>
          <w:u w:color="000000"/>
          <w:bdr w:val="nil"/>
        </w:rPr>
        <w:tab/>
        <w:t>Figure 1 details three pathways health inequality may act through to negatively affect school enrollment. Referring first to the pathway of mortality (P1, Figure 1), since the 19th century, human life expectancy and mortality rates have substantially improved for both wealthy and lower inc</w:t>
      </w:r>
      <w:r w:rsidR="000339E6">
        <w:rPr>
          <w:rFonts w:ascii="Times New Roman" w:eastAsia="Times New Roman" w:hAnsi="Times New Roman" w:cs="Times New Roman"/>
          <w:color w:val="000000"/>
          <w:sz w:val="24"/>
          <w:szCs w:val="24"/>
          <w:u w:color="000000"/>
          <w:bdr w:val="nil"/>
        </w:rPr>
        <w:t>ome countries (</w:t>
      </w:r>
      <w:r w:rsidRPr="000A666D">
        <w:rPr>
          <w:rFonts w:ascii="Times New Roman" w:eastAsia="Times New Roman" w:hAnsi="Times New Roman" w:cs="Times New Roman"/>
          <w:color w:val="000000"/>
          <w:sz w:val="24"/>
          <w:szCs w:val="24"/>
          <w:u w:color="000000"/>
          <w:bdr w:val="nil"/>
        </w:rPr>
        <w:t>White 2002; Lee 2003). This was driven primarily by rising incomes which led to better and more effective nutrition, medical care, technology, and sanitation practices (McKeown and Record 1962). As mortality rates have fallen, thereby triggering demographic transitions throughout many countries, fertility rates have also declined over time at varying rates. When populations are able to live longer and invest more in fewer children, societies may then strive toward endeavors that increase human capital, such as ensuring access to formal education for present and future generations. Consistent with this expectation, studies indicate that reducing mortality produces heightened incentives to invest in educational opportunities (Ram and Schultz 1979; Ehrlich and Lui 1991; Meltz</w:t>
      </w:r>
      <w:r w:rsidR="000339E6">
        <w:rPr>
          <w:rFonts w:ascii="Times New Roman" w:eastAsia="Times New Roman" w:hAnsi="Times New Roman" w:cs="Times New Roman"/>
          <w:color w:val="000000"/>
          <w:sz w:val="24"/>
          <w:szCs w:val="24"/>
          <w:u w:color="000000"/>
          <w:bdr w:val="nil"/>
        </w:rPr>
        <w:t>er 1992; Kalemli-Ozcan, Ryder, and</w:t>
      </w:r>
      <w:r w:rsidRPr="000A666D">
        <w:rPr>
          <w:rFonts w:ascii="Times New Roman" w:eastAsia="Times New Roman" w:hAnsi="Times New Roman" w:cs="Times New Roman"/>
          <w:color w:val="000000"/>
          <w:sz w:val="24"/>
          <w:szCs w:val="24"/>
          <w:u w:color="000000"/>
          <w:bdr w:val="nil"/>
        </w:rPr>
        <w:t xml:space="preserve"> Weil 2000). Conversely, nations with higher levels of mortality at younger </w:t>
      </w:r>
      <w:r w:rsidR="007932FD">
        <w:rPr>
          <w:rFonts w:ascii="Times New Roman" w:eastAsia="Times New Roman" w:hAnsi="Times New Roman" w:cs="Times New Roman"/>
          <w:color w:val="000000"/>
          <w:sz w:val="24"/>
          <w:szCs w:val="24"/>
          <w:u w:color="000000"/>
          <w:bdr w:val="nil"/>
        </w:rPr>
        <w:t xml:space="preserve">ages </w:t>
      </w:r>
      <w:r w:rsidRPr="000A666D">
        <w:rPr>
          <w:rFonts w:ascii="Times New Roman" w:eastAsia="Times New Roman" w:hAnsi="Times New Roman" w:cs="Times New Roman"/>
          <w:color w:val="000000"/>
          <w:sz w:val="24"/>
          <w:szCs w:val="24"/>
          <w:u w:color="000000"/>
          <w:bdr w:val="nil"/>
        </w:rPr>
        <w:t>see worse educational outcomes compared to nations with a strong concentration of death at old age (Ruger and Kim 2006). Thus, one may expect high levels of health inequality</w:t>
      </w:r>
      <w:r w:rsidR="007932FD">
        <w:rPr>
          <w:rFonts w:ascii="Times New Roman" w:eastAsia="Times New Roman" w:hAnsi="Times New Roman" w:cs="Times New Roman"/>
          <w:color w:val="000000"/>
          <w:sz w:val="24"/>
          <w:szCs w:val="24"/>
          <w:u w:color="000000"/>
          <w:bdr w:val="nil"/>
        </w:rPr>
        <w:t>,</w:t>
      </w:r>
      <w:r w:rsidRPr="000A666D">
        <w:rPr>
          <w:rFonts w:ascii="Times New Roman" w:eastAsia="Times New Roman" w:hAnsi="Times New Roman" w:cs="Times New Roman"/>
          <w:color w:val="000000"/>
          <w:sz w:val="24"/>
          <w:szCs w:val="24"/>
          <w:u w:color="000000"/>
          <w:bdr w:val="nil"/>
        </w:rPr>
        <w:t xml:space="preserve"> in which peaks of death appear throughout the age distribution, especially in infancy and childhood, to be negatively associated with </w:t>
      </w:r>
      <w:r w:rsidRPr="000A666D">
        <w:rPr>
          <w:rFonts w:ascii="Times New Roman" w:eastAsia="Times New Roman" w:hAnsi="Times New Roman" w:cs="Times New Roman"/>
          <w:color w:val="000000"/>
          <w:sz w:val="24"/>
          <w:szCs w:val="24"/>
          <w:u w:color="000000"/>
          <w:bdr w:val="nil"/>
        </w:rPr>
        <w:lastRenderedPageBreak/>
        <w:t>primary school enrollment and relatedly, reducing health inequality should increase enrollment.</w:t>
      </w: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sidRPr="000A666D">
        <w:rPr>
          <w:rFonts w:ascii="Times New Roman" w:eastAsia="Times New Roman" w:hAnsi="Times New Roman" w:cs="Times New Roman"/>
          <w:color w:val="000000"/>
          <w:sz w:val="24"/>
          <w:szCs w:val="24"/>
          <w:u w:color="000000"/>
          <w:bdr w:val="nil"/>
        </w:rPr>
        <w:tab/>
        <w:t>Health inequa</w:t>
      </w:r>
      <w:r w:rsidR="007932FD">
        <w:rPr>
          <w:rFonts w:ascii="Times New Roman" w:eastAsia="Times New Roman" w:hAnsi="Times New Roman" w:cs="Times New Roman"/>
          <w:color w:val="000000"/>
          <w:sz w:val="24"/>
          <w:szCs w:val="24"/>
          <w:u w:color="000000"/>
          <w:bdr w:val="nil"/>
        </w:rPr>
        <w:t>lity may also imply a high prevalence of</w:t>
      </w:r>
      <w:r w:rsidRPr="000A666D">
        <w:rPr>
          <w:rFonts w:ascii="Times New Roman" w:eastAsia="Times New Roman" w:hAnsi="Times New Roman" w:cs="Times New Roman"/>
          <w:color w:val="000000"/>
          <w:sz w:val="24"/>
          <w:szCs w:val="24"/>
          <w:u w:color="000000"/>
          <w:bdr w:val="nil"/>
        </w:rPr>
        <w:t xml:space="preserve"> disease and frailty in childhood (P2, Figure 1). As countries with higher levels of health inequality often see a substantial concentration of mortality at young a</w:t>
      </w:r>
      <w:r w:rsidR="007932FD">
        <w:rPr>
          <w:rFonts w:ascii="Times New Roman" w:eastAsia="Times New Roman" w:hAnsi="Times New Roman" w:cs="Times New Roman"/>
          <w:color w:val="000000"/>
          <w:sz w:val="24"/>
          <w:szCs w:val="24"/>
          <w:u w:color="000000"/>
          <w:bdr w:val="nil"/>
        </w:rPr>
        <w:t>ges, the factors that cause</w:t>
      </w:r>
      <w:r w:rsidRPr="000A666D">
        <w:rPr>
          <w:rFonts w:ascii="Times New Roman" w:eastAsia="Times New Roman" w:hAnsi="Times New Roman" w:cs="Times New Roman"/>
          <w:color w:val="000000"/>
          <w:sz w:val="24"/>
          <w:szCs w:val="24"/>
          <w:u w:color="000000"/>
          <w:bdr w:val="nil"/>
        </w:rPr>
        <w:t xml:space="preserve"> these deaths may also broadly produce poor health conditions such as lack of accessibility to sufficient medical care, disease immunization, nutritious food, and effective sanitation practi</w:t>
      </w:r>
      <w:r w:rsidR="000339E6">
        <w:rPr>
          <w:rFonts w:ascii="Times New Roman" w:eastAsia="Times New Roman" w:hAnsi="Times New Roman" w:cs="Times New Roman"/>
          <w:color w:val="000000"/>
          <w:sz w:val="24"/>
          <w:szCs w:val="24"/>
          <w:u w:color="000000"/>
          <w:bdr w:val="nil"/>
        </w:rPr>
        <w:t xml:space="preserve">ces (Mosley 1983; Shrestha, </w:t>
      </w:r>
      <w:r w:rsidR="000339E6">
        <w:rPr>
          <w:rFonts w:ascii="Times New Roman" w:eastAsia="Arial Unicode MS" w:hAnsi="Times New Roman" w:cs="Arial Unicode MS"/>
          <w:color w:val="000000"/>
          <w:sz w:val="24"/>
          <w:szCs w:val="24"/>
          <w:u w:color="000000"/>
          <w:bdr w:val="nil"/>
        </w:rPr>
        <w:t xml:space="preserve">Gubhaju, and </w:t>
      </w:r>
      <w:r w:rsidR="000339E6" w:rsidRPr="000A666D">
        <w:rPr>
          <w:rFonts w:ascii="Times New Roman" w:eastAsia="Arial Unicode MS" w:hAnsi="Times New Roman" w:cs="Arial Unicode MS"/>
          <w:color w:val="000000"/>
          <w:sz w:val="24"/>
          <w:szCs w:val="24"/>
          <w:u w:color="000000"/>
          <w:bdr w:val="nil"/>
        </w:rPr>
        <w:t>Roncoli</w:t>
      </w:r>
      <w:r w:rsidRPr="000A666D">
        <w:rPr>
          <w:rFonts w:ascii="Times New Roman" w:eastAsia="Times New Roman" w:hAnsi="Times New Roman" w:cs="Times New Roman"/>
          <w:color w:val="000000"/>
          <w:sz w:val="24"/>
          <w:szCs w:val="24"/>
          <w:u w:color="000000"/>
          <w:bdr w:val="nil"/>
        </w:rPr>
        <w:t xml:space="preserve"> 1987; Suwal 2001). Embedded in these conditions, school-age children are more susceptible to health experiences that are detrimental to enrollment, retention, and success in primary school. Thus, one may also expect that in addition to acting upon education through mortality, health inequality negatively affects educational outcomes via lower levels of lived population wellness. </w:t>
      </w: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sidRPr="000A666D">
        <w:rPr>
          <w:rFonts w:ascii="Times New Roman" w:eastAsia="Times New Roman" w:hAnsi="Times New Roman" w:cs="Times New Roman"/>
          <w:color w:val="000000"/>
          <w:sz w:val="24"/>
          <w:szCs w:val="24"/>
          <w:u w:color="000000"/>
          <w:bdr w:val="nil"/>
        </w:rPr>
        <w:tab/>
        <w:t xml:space="preserve">A substantial body of research indicates that poor health conditions in childhood negatively affects a battery of educational outcomes. These studies often utilize a case study approach in which childhood health is operationalized as one’s share of protein in caloric intake or height-by-age z-scores. Poor childhood health produces significant delays in primary school enrollment (Glewwe and Jacoby 1995; Fentiman, Hall, and Bundy 1999; Glewwe, Jacoby, and King 2000; Alderman, </w:t>
      </w:r>
      <w:r w:rsidR="000339E6">
        <w:rPr>
          <w:rFonts w:ascii="Times New Roman" w:eastAsia="Times New Roman" w:hAnsi="Times New Roman" w:cs="Times New Roman"/>
          <w:color w:val="000000"/>
          <w:sz w:val="24"/>
          <w:szCs w:val="24"/>
          <w:u w:color="000000"/>
          <w:bdr w:val="nil"/>
        </w:rPr>
        <w:t>et al.</w:t>
      </w:r>
      <w:r w:rsidRPr="000A666D">
        <w:rPr>
          <w:rFonts w:ascii="Times New Roman" w:eastAsia="Times New Roman" w:hAnsi="Times New Roman" w:cs="Times New Roman"/>
          <w:color w:val="000000"/>
          <w:sz w:val="24"/>
          <w:szCs w:val="24"/>
          <w:u w:color="000000"/>
          <w:bdr w:val="nil"/>
        </w:rPr>
        <w:t xml:space="preserve"> 2001; Fentiman, Hall, and Bundy 2001; Khanam, Nghiem, and Rahman 2011; Ding 2014) as well as negatively affects school performance and achievement (Pollitt 1984; Moock and Leslie 1986; Pollitt 1990; Behrman 1996). Relatedly, health interventions in early ch</w:t>
      </w:r>
      <w:r w:rsidR="007932FD">
        <w:rPr>
          <w:rFonts w:ascii="Times New Roman" w:eastAsia="Times New Roman" w:hAnsi="Times New Roman" w:cs="Times New Roman"/>
          <w:color w:val="000000"/>
          <w:sz w:val="24"/>
          <w:szCs w:val="24"/>
          <w:u w:color="000000"/>
          <w:bdr w:val="nil"/>
        </w:rPr>
        <w:t xml:space="preserve">ildhood have positive </w:t>
      </w:r>
      <w:r w:rsidRPr="000A666D">
        <w:rPr>
          <w:rFonts w:ascii="Times New Roman" w:eastAsia="Times New Roman" w:hAnsi="Times New Roman" w:cs="Times New Roman"/>
          <w:color w:val="000000"/>
          <w:sz w:val="24"/>
          <w:szCs w:val="24"/>
          <w:u w:color="000000"/>
          <w:bdr w:val="nil"/>
        </w:rPr>
        <w:t xml:space="preserve">impacts on primary school enrollment (Todd and Winters 2011) and achievement (Maluccio 2009). Therefore, efforts to improve health in childhood can </w:t>
      </w:r>
      <w:r w:rsidRPr="000A666D">
        <w:rPr>
          <w:rFonts w:ascii="Times New Roman" w:eastAsia="Times New Roman" w:hAnsi="Times New Roman" w:cs="Times New Roman"/>
          <w:color w:val="000000"/>
          <w:sz w:val="24"/>
          <w:szCs w:val="24"/>
          <w:u w:color="000000"/>
          <w:bdr w:val="nil"/>
        </w:rPr>
        <w:lastRenderedPageBreak/>
        <w:t xml:space="preserve">lead to more consistently realized educational involvement. </w:t>
      </w: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sidRPr="000A666D">
        <w:rPr>
          <w:rFonts w:ascii="Times New Roman" w:eastAsia="Times New Roman" w:hAnsi="Times New Roman" w:cs="Times New Roman"/>
          <w:color w:val="000000"/>
          <w:sz w:val="24"/>
          <w:szCs w:val="24"/>
          <w:u w:color="000000"/>
          <w:bdr w:val="nil"/>
        </w:rPr>
        <w:tab/>
        <w:t xml:space="preserve">Lastly, like children, parents may also be negatively affected by the conditions that contribute to high mortality across the age distribution (P3. Figure 1). In environments where reliable medical care and sufficient sanitation is scarce, mothers may undergo unsafe birthing procedures which can subsequently lead to illness or death. Furthermore, areas of high infant and child mortality may also see high levels of fertility which, in reducing the age at which mothers first give birth and increasing the number of children they will have throughout their lifetime, can lead to deleterious physical consequences such as pelvic floor complications, cardiovascular disease, and diabetes, depending on the quality of accessible prenatal care (Wall 1999; Lukacz et al. 2006; Parikh et al. 2010; Vandenheede et al. 2012). Evidence suggests that precarious parental health </w:t>
      </w:r>
      <w:r w:rsidR="007932FD">
        <w:rPr>
          <w:rFonts w:ascii="Times New Roman" w:eastAsia="Times New Roman" w:hAnsi="Times New Roman" w:cs="Times New Roman"/>
          <w:color w:val="000000"/>
          <w:sz w:val="24"/>
          <w:szCs w:val="24"/>
          <w:u w:color="000000"/>
          <w:bdr w:val="nil"/>
        </w:rPr>
        <w:t>conditions negatively influence</w:t>
      </w:r>
      <w:r w:rsidRPr="000A666D">
        <w:rPr>
          <w:rFonts w:ascii="Times New Roman" w:eastAsia="Times New Roman" w:hAnsi="Times New Roman" w:cs="Times New Roman"/>
          <w:color w:val="000000"/>
          <w:sz w:val="24"/>
          <w:szCs w:val="24"/>
          <w:u w:color="000000"/>
          <w:bdr w:val="nil"/>
        </w:rPr>
        <w:t xml:space="preserve"> children’s involvement and achievement in school. For example, parental health shocks</w:t>
      </w:r>
      <w:r w:rsidRPr="000A666D">
        <w:rPr>
          <w:rFonts w:ascii="Times New Roman" w:eastAsia="Times New Roman" w:hAnsi="Times New Roman" w:cs="Times New Roman"/>
          <w:color w:val="000000"/>
          <w:sz w:val="24"/>
          <w:szCs w:val="24"/>
          <w:u w:color="000000"/>
          <w:bdr w:val="nil"/>
          <w:vertAlign w:val="superscript"/>
        </w:rPr>
        <w:footnoteReference w:id="1"/>
      </w:r>
      <w:r w:rsidRPr="000A666D">
        <w:rPr>
          <w:rFonts w:ascii="Times New Roman" w:eastAsia="Times New Roman" w:hAnsi="Times New Roman" w:cs="Times New Roman"/>
          <w:color w:val="000000"/>
          <w:sz w:val="24"/>
          <w:szCs w:val="24"/>
          <w:u w:color="000000"/>
          <w:bdr w:val="nil"/>
        </w:rPr>
        <w:t xml:space="preserve"> as well as parental malnutrition delays children’s enrollment into primary school and diminishes gr</w:t>
      </w:r>
      <w:r w:rsidR="001106DC">
        <w:rPr>
          <w:rFonts w:ascii="Times New Roman" w:eastAsia="Times New Roman" w:hAnsi="Times New Roman" w:cs="Times New Roman"/>
          <w:color w:val="000000"/>
          <w:sz w:val="24"/>
          <w:szCs w:val="24"/>
          <w:u w:color="000000"/>
          <w:bdr w:val="nil"/>
        </w:rPr>
        <w:t>ade advancement (</w:t>
      </w:r>
      <w:r w:rsidR="001106DC">
        <w:rPr>
          <w:rFonts w:ascii="Times New Roman" w:eastAsia="Arial Unicode MS" w:hAnsi="Times New Roman" w:cs="Arial Unicode MS"/>
          <w:color w:val="000000"/>
          <w:sz w:val="24"/>
          <w:szCs w:val="24"/>
          <w:u w:color="000000"/>
          <w:bdr w:val="nil"/>
        </w:rPr>
        <w:t xml:space="preserve">Ainsworth, Beegle, and </w:t>
      </w:r>
      <w:r w:rsidR="001106DC" w:rsidRPr="000A666D">
        <w:rPr>
          <w:rFonts w:ascii="Times New Roman" w:eastAsia="Arial Unicode MS" w:hAnsi="Times New Roman" w:cs="Arial Unicode MS"/>
          <w:color w:val="000000"/>
          <w:sz w:val="24"/>
          <w:szCs w:val="24"/>
          <w:u w:color="000000"/>
          <w:bdr w:val="nil"/>
        </w:rPr>
        <w:t>Koda</w:t>
      </w:r>
      <w:r w:rsidRPr="000A666D">
        <w:rPr>
          <w:rFonts w:ascii="Times New Roman" w:eastAsia="Times New Roman" w:hAnsi="Times New Roman" w:cs="Times New Roman"/>
          <w:color w:val="000000"/>
          <w:sz w:val="24"/>
          <w:szCs w:val="24"/>
          <w:u w:color="000000"/>
          <w:bdr w:val="nil"/>
        </w:rPr>
        <w:t xml:space="preserve"> 2005; Yamano and Jayne 2005; </w:t>
      </w:r>
      <w:r w:rsidR="001106DC">
        <w:rPr>
          <w:rFonts w:ascii="Times New Roman" w:eastAsia="Arial Unicode MS" w:hAnsi="Times New Roman" w:cs="Arial Unicode MS"/>
          <w:color w:val="000000"/>
          <w:sz w:val="24"/>
          <w:szCs w:val="24"/>
          <w:u w:color="000000"/>
          <w:bdr w:val="nil"/>
        </w:rPr>
        <w:t xml:space="preserve">Beegle, de Weerdt, and </w:t>
      </w:r>
      <w:r w:rsidR="001106DC" w:rsidRPr="000A666D">
        <w:rPr>
          <w:rFonts w:ascii="Times New Roman" w:eastAsia="Arial Unicode MS" w:hAnsi="Times New Roman" w:cs="Arial Unicode MS"/>
          <w:color w:val="000000"/>
          <w:sz w:val="24"/>
          <w:szCs w:val="24"/>
          <w:u w:color="000000"/>
          <w:bdr w:val="nil"/>
        </w:rPr>
        <w:t>Dercon</w:t>
      </w:r>
      <w:r w:rsidR="001106DC">
        <w:rPr>
          <w:rFonts w:ascii="Times New Roman" w:eastAsia="Times New Roman" w:hAnsi="Times New Roman" w:cs="Times New Roman"/>
          <w:color w:val="000000"/>
          <w:sz w:val="24"/>
          <w:szCs w:val="24"/>
          <w:u w:color="000000"/>
          <w:bdr w:val="nil"/>
        </w:rPr>
        <w:t xml:space="preserve"> 2006; Case and</w:t>
      </w:r>
      <w:r w:rsidRPr="000A666D">
        <w:rPr>
          <w:rFonts w:ascii="Times New Roman" w:eastAsia="Times New Roman" w:hAnsi="Times New Roman" w:cs="Times New Roman"/>
          <w:color w:val="000000"/>
          <w:sz w:val="24"/>
          <w:szCs w:val="24"/>
          <w:u w:color="000000"/>
          <w:bdr w:val="nil"/>
        </w:rPr>
        <w:t xml:space="preserve"> Ardington 2006; Evans and Miguel 2007; Kim, </w:t>
      </w:r>
      <w:r w:rsidR="001106DC">
        <w:rPr>
          <w:rFonts w:ascii="Times New Roman" w:eastAsia="Times New Roman" w:hAnsi="Times New Roman" w:cs="Times New Roman"/>
          <w:color w:val="000000"/>
          <w:sz w:val="24"/>
          <w:szCs w:val="24"/>
          <w:u w:color="000000"/>
          <w:bdr w:val="nil"/>
        </w:rPr>
        <w:t xml:space="preserve">et al. </w:t>
      </w:r>
      <w:r w:rsidRPr="000A666D">
        <w:rPr>
          <w:rFonts w:ascii="Times New Roman" w:eastAsia="Times New Roman" w:hAnsi="Times New Roman" w:cs="Times New Roman"/>
          <w:color w:val="000000"/>
          <w:sz w:val="24"/>
          <w:szCs w:val="24"/>
          <w:u w:color="000000"/>
          <w:bdr w:val="nil"/>
        </w:rPr>
        <w:t xml:space="preserve">2014; Dhanaraj 2016), potentially due to children being forced to allocate attention away from schooling and parents being unable to invest heavily in education. </w:t>
      </w: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sidRPr="000A666D">
        <w:rPr>
          <w:rFonts w:ascii="Times New Roman" w:eastAsia="Times New Roman" w:hAnsi="Times New Roman" w:cs="Times New Roman"/>
          <w:color w:val="000000"/>
          <w:sz w:val="24"/>
          <w:szCs w:val="24"/>
          <w:u w:color="000000"/>
          <w:bdr w:val="nil"/>
        </w:rPr>
        <w:tab/>
      </w:r>
      <w:r w:rsidR="007932FD">
        <w:rPr>
          <w:rFonts w:ascii="Times New Roman" w:eastAsia="Times New Roman" w:hAnsi="Times New Roman" w:cs="Times New Roman"/>
          <w:color w:val="000000"/>
          <w:sz w:val="24"/>
          <w:szCs w:val="24"/>
          <w:u w:color="000000"/>
          <w:bdr w:val="nil"/>
        </w:rPr>
        <w:t>By acting as a holistic</w:t>
      </w:r>
      <w:r w:rsidRPr="000A666D">
        <w:rPr>
          <w:rFonts w:ascii="Times New Roman" w:eastAsia="Times New Roman" w:hAnsi="Times New Roman" w:cs="Times New Roman"/>
          <w:color w:val="000000"/>
          <w:sz w:val="24"/>
          <w:szCs w:val="24"/>
          <w:u w:color="000000"/>
          <w:bdr w:val="nil"/>
        </w:rPr>
        <w:t xml:space="preserve"> measure of </w:t>
      </w:r>
      <w:r w:rsidR="007932FD">
        <w:rPr>
          <w:rFonts w:ascii="Times New Roman" w:eastAsia="Times New Roman" w:hAnsi="Times New Roman" w:cs="Times New Roman"/>
          <w:color w:val="000000"/>
          <w:sz w:val="24"/>
          <w:szCs w:val="24"/>
          <w:u w:color="000000"/>
          <w:bdr w:val="nil"/>
        </w:rPr>
        <w:t>health and mortality</w:t>
      </w:r>
      <w:r w:rsidRPr="000A666D">
        <w:rPr>
          <w:rFonts w:ascii="Times New Roman" w:eastAsia="Times New Roman" w:hAnsi="Times New Roman" w:cs="Times New Roman"/>
          <w:color w:val="000000"/>
          <w:sz w:val="24"/>
          <w:szCs w:val="24"/>
          <w:u w:color="000000"/>
          <w:bdr w:val="nil"/>
        </w:rPr>
        <w:t xml:space="preserve">, it is expected </w:t>
      </w:r>
      <w:r w:rsidR="007932FD">
        <w:rPr>
          <w:rFonts w:ascii="Times New Roman" w:eastAsia="Times New Roman" w:hAnsi="Times New Roman" w:cs="Times New Roman"/>
          <w:color w:val="000000"/>
          <w:sz w:val="24"/>
          <w:szCs w:val="24"/>
          <w:u w:color="000000"/>
          <w:bdr w:val="nil"/>
        </w:rPr>
        <w:t>changes in health inequality have had</w:t>
      </w:r>
      <w:r w:rsidRPr="000A666D">
        <w:rPr>
          <w:rFonts w:ascii="Times New Roman" w:eastAsia="Times New Roman" w:hAnsi="Times New Roman" w:cs="Times New Roman"/>
          <w:color w:val="000000"/>
          <w:sz w:val="24"/>
          <w:szCs w:val="24"/>
          <w:u w:color="000000"/>
          <w:bdr w:val="nil"/>
        </w:rPr>
        <w:t xml:space="preserve"> a substantial impact on cross-national trends in education. Unlike other measures such as life expectancy and infant mortality, health inequality is </w:t>
      </w:r>
      <w:r w:rsidRPr="000A666D">
        <w:rPr>
          <w:rFonts w:ascii="Times New Roman" w:eastAsia="Times New Roman" w:hAnsi="Times New Roman" w:cs="Times New Roman"/>
          <w:color w:val="000000"/>
          <w:sz w:val="24"/>
          <w:szCs w:val="24"/>
          <w:u w:color="000000"/>
          <w:bdr w:val="nil"/>
        </w:rPr>
        <w:lastRenderedPageBreak/>
        <w:t xml:space="preserve">multifaceted and captures more than one dimension of health. Rather, it demonstrates not only the general health status of a nation, but also whether longevity is being experienced equally throughout the population. As many past education studies have focused on specific individual factors that drive educational outcomes, this study offers a unique vantage point whereby the effect of health on education can be examined at the national level while simultaneously accounting for differences that exist within populations. This is important when considering the educational differences that have historically existed between developed and less developed nations and examining the degree to which these differences remain.  </w:t>
      </w: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sidRPr="000A666D">
        <w:rPr>
          <w:rFonts w:ascii="Times New Roman" w:eastAsia="Times New Roman" w:hAnsi="Times New Roman" w:cs="Times New Roman"/>
          <w:color w:val="000000"/>
          <w:sz w:val="24"/>
          <w:szCs w:val="24"/>
          <w:u w:color="000000"/>
          <w:bdr w:val="nil"/>
        </w:rPr>
        <w:tab/>
        <w:t>Considering the framework outlined above, it is hypothesized that:</w:t>
      </w:r>
    </w:p>
    <w:p w:rsidR="000A666D" w:rsidRPr="000A666D" w:rsidRDefault="000A666D" w:rsidP="000A666D">
      <w:pPr>
        <w:widowControl w:val="0"/>
        <w:pBdr>
          <w:top w:val="nil"/>
          <w:left w:val="nil"/>
          <w:bottom w:val="nil"/>
          <w:right w:val="nil"/>
          <w:between w:val="nil"/>
          <w:bar w:val="nil"/>
        </w:pBdr>
        <w:suppressAutoHyphens/>
        <w:spacing w:line="480" w:lineRule="auto"/>
        <w:ind w:left="1440"/>
        <w:rPr>
          <w:rFonts w:ascii="Times New Roman" w:eastAsia="Times New Roman" w:hAnsi="Times New Roman" w:cs="Times New Roman"/>
          <w:i/>
          <w:iCs/>
          <w:color w:val="000000"/>
          <w:sz w:val="24"/>
          <w:szCs w:val="24"/>
          <w:u w:color="000000"/>
          <w:bdr w:val="nil"/>
        </w:rPr>
      </w:pPr>
      <w:r w:rsidRPr="000A666D">
        <w:rPr>
          <w:rFonts w:ascii="Times New Roman" w:eastAsia="Times New Roman" w:hAnsi="Times New Roman" w:cs="Times New Roman"/>
          <w:color w:val="000000"/>
          <w:sz w:val="24"/>
          <w:szCs w:val="24"/>
          <w:u w:color="000000"/>
          <w:bdr w:val="nil"/>
        </w:rPr>
        <w:t xml:space="preserve">Hypothesis I: </w:t>
      </w:r>
      <w:r w:rsidRPr="000A666D">
        <w:rPr>
          <w:rFonts w:ascii="Times New Roman" w:eastAsia="Times New Roman" w:hAnsi="Times New Roman" w:cs="Times New Roman"/>
          <w:i/>
          <w:iCs/>
          <w:color w:val="000000"/>
          <w:sz w:val="24"/>
          <w:szCs w:val="24"/>
          <w:u w:color="000000"/>
          <w:bdr w:val="nil"/>
        </w:rPr>
        <w:t xml:space="preserve"> The presence of health inequality negatively affects primary school enrollment. </w:t>
      </w: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sidRPr="000A666D">
        <w:rPr>
          <w:rFonts w:ascii="Times New Roman" w:eastAsia="Times New Roman" w:hAnsi="Times New Roman" w:cs="Times New Roman"/>
          <w:color w:val="000000"/>
          <w:sz w:val="24"/>
          <w:szCs w:val="24"/>
          <w:u w:color="000000"/>
          <w:bdr w:val="nil"/>
        </w:rPr>
        <w:t>This hypothesis will be tested using analyses that address cross-sectional trends as well as longitudinal variation cross-nationally. If it is confirmed that countries with high health inequality more often see lower levels of primary school enrollment, it can be assumed that the reductions in length of life inequality seen over time has helped faci</w:t>
      </w:r>
      <w:r w:rsidR="00B97B35">
        <w:rPr>
          <w:rFonts w:ascii="Times New Roman" w:eastAsia="Times New Roman" w:hAnsi="Times New Roman" w:cs="Times New Roman"/>
          <w:color w:val="000000"/>
          <w:sz w:val="24"/>
          <w:szCs w:val="24"/>
          <w:u w:color="000000"/>
          <w:bdr w:val="nil"/>
        </w:rPr>
        <w:t>litate growth toward universal primary e</w:t>
      </w:r>
      <w:r w:rsidRPr="000A666D">
        <w:rPr>
          <w:rFonts w:ascii="Times New Roman" w:eastAsia="Times New Roman" w:hAnsi="Times New Roman" w:cs="Times New Roman"/>
          <w:color w:val="000000"/>
          <w:sz w:val="24"/>
          <w:szCs w:val="24"/>
          <w:u w:color="000000"/>
          <w:bdr w:val="nil"/>
        </w:rPr>
        <w:t>ducation. The knowledge of such a relationship ca</w:t>
      </w:r>
      <w:r w:rsidR="00B97B35">
        <w:rPr>
          <w:rFonts w:ascii="Times New Roman" w:eastAsia="Times New Roman" w:hAnsi="Times New Roman" w:cs="Times New Roman"/>
          <w:color w:val="000000"/>
          <w:sz w:val="24"/>
          <w:szCs w:val="24"/>
          <w:u w:color="000000"/>
          <w:bdr w:val="nil"/>
        </w:rPr>
        <w:t>n then be used</w:t>
      </w:r>
      <w:r w:rsidRPr="000A666D">
        <w:rPr>
          <w:rFonts w:ascii="Times New Roman" w:eastAsia="Times New Roman" w:hAnsi="Times New Roman" w:cs="Times New Roman"/>
          <w:color w:val="000000"/>
          <w:sz w:val="24"/>
          <w:szCs w:val="24"/>
          <w:u w:color="000000"/>
          <w:bdr w:val="nil"/>
        </w:rPr>
        <w:t xml:space="preserve"> to improve cross-national convergence in secondary and tertiary enrollment and close the remaining gaps in primary enrollment.</w:t>
      </w:r>
    </w:p>
    <w:p w:rsid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Times New Roman" w:hAnsi="Times New Roman" w:cs="Times New Roman"/>
          <w:b/>
          <w:bCs/>
          <w:color w:val="000000"/>
          <w:sz w:val="28"/>
          <w:szCs w:val="28"/>
          <w:u w:color="000000"/>
          <w:bdr w:val="nil"/>
        </w:rPr>
      </w:pPr>
    </w:p>
    <w:p w:rsidR="001106DC" w:rsidRPr="000A666D" w:rsidRDefault="001106DC" w:rsidP="000A666D">
      <w:pPr>
        <w:widowControl w:val="0"/>
        <w:pBdr>
          <w:top w:val="nil"/>
          <w:left w:val="nil"/>
          <w:bottom w:val="nil"/>
          <w:right w:val="nil"/>
          <w:between w:val="nil"/>
          <w:bar w:val="nil"/>
        </w:pBdr>
        <w:suppressAutoHyphens/>
        <w:spacing w:line="480" w:lineRule="auto"/>
        <w:jc w:val="center"/>
        <w:rPr>
          <w:rFonts w:ascii="Times New Roman" w:eastAsia="Times New Roman" w:hAnsi="Times New Roman" w:cs="Times New Roman"/>
          <w:b/>
          <w:bCs/>
          <w:color w:val="000000"/>
          <w:sz w:val="28"/>
          <w:szCs w:val="28"/>
          <w:u w:color="000000"/>
          <w:bdr w:val="nil"/>
        </w:rPr>
      </w:pPr>
    </w:p>
    <w:p w:rsidR="000A666D" w:rsidRP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Times New Roman" w:hAnsi="Times New Roman" w:cs="Times New Roman"/>
          <w:b/>
          <w:bCs/>
          <w:color w:val="000000"/>
          <w:sz w:val="28"/>
          <w:szCs w:val="28"/>
          <w:u w:color="000000"/>
          <w:bdr w:val="nil"/>
        </w:rPr>
      </w:pPr>
      <w:r w:rsidRPr="000A666D">
        <w:rPr>
          <w:rFonts w:ascii="Times New Roman" w:eastAsia="Times New Roman" w:hAnsi="Times New Roman" w:cs="Times New Roman"/>
          <w:b/>
          <w:bCs/>
          <w:color w:val="000000"/>
          <w:sz w:val="28"/>
          <w:szCs w:val="28"/>
          <w:u w:color="000000"/>
          <w:bdr w:val="nil"/>
        </w:rPr>
        <w:lastRenderedPageBreak/>
        <w:t>Chapter 3: Data and Methods</w:t>
      </w:r>
    </w:p>
    <w:p w:rsidR="000A666D" w:rsidRP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Times New Roman" w:hAnsi="Times New Roman" w:cs="Times New Roman"/>
          <w:b/>
          <w:iCs/>
          <w:color w:val="000000"/>
          <w:sz w:val="24"/>
          <w:szCs w:val="24"/>
          <w:u w:color="000000"/>
          <w:bdr w:val="nil"/>
        </w:rPr>
      </w:pPr>
      <w:r w:rsidRPr="000A666D">
        <w:rPr>
          <w:rFonts w:ascii="Times New Roman" w:eastAsia="Times New Roman" w:hAnsi="Times New Roman" w:cs="Times New Roman"/>
          <w:b/>
          <w:iCs/>
          <w:color w:val="000000"/>
          <w:sz w:val="24"/>
          <w:szCs w:val="24"/>
          <w:u w:color="000000"/>
          <w:bdr w:val="nil"/>
        </w:rPr>
        <w:t>Sample</w:t>
      </w:r>
    </w:p>
    <w:p w:rsid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sidRPr="000A666D">
        <w:rPr>
          <w:rFonts w:ascii="Times New Roman" w:eastAsia="Times New Roman" w:hAnsi="Times New Roman" w:cs="Times New Roman"/>
          <w:color w:val="000000"/>
          <w:sz w:val="24"/>
          <w:szCs w:val="24"/>
          <w:u w:color="000000"/>
          <w:bdr w:val="nil"/>
        </w:rPr>
        <w:tab/>
        <w:t>The present study emp</w:t>
      </w:r>
      <w:r w:rsidR="00B97B35">
        <w:rPr>
          <w:rFonts w:ascii="Times New Roman" w:eastAsia="Times New Roman" w:hAnsi="Times New Roman" w:cs="Times New Roman"/>
          <w:color w:val="000000"/>
          <w:sz w:val="24"/>
          <w:szCs w:val="24"/>
          <w:u w:color="000000"/>
          <w:bdr w:val="nil"/>
        </w:rPr>
        <w:t>loys a compiled dataset that</w:t>
      </w:r>
      <w:r w:rsidRPr="000A666D">
        <w:rPr>
          <w:rFonts w:ascii="Times New Roman" w:eastAsia="Times New Roman" w:hAnsi="Times New Roman" w:cs="Times New Roman"/>
          <w:color w:val="000000"/>
          <w:sz w:val="24"/>
          <w:szCs w:val="24"/>
          <w:u w:color="000000"/>
          <w:bdr w:val="nil"/>
        </w:rPr>
        <w:t xml:space="preserve"> includes a custom measure of health inequality presented alongside variables primarily extracted from the World Bank’s </w:t>
      </w:r>
      <w:r w:rsidRPr="000A666D">
        <w:rPr>
          <w:rFonts w:ascii="Times New Roman" w:eastAsia="Times New Roman" w:hAnsi="Times New Roman" w:cs="Times New Roman"/>
          <w:i/>
          <w:iCs/>
          <w:color w:val="000000"/>
          <w:sz w:val="24"/>
          <w:szCs w:val="24"/>
          <w:u w:color="000000"/>
          <w:bdr w:val="nil"/>
        </w:rPr>
        <w:t>World Development Indicators</w:t>
      </w:r>
      <w:r w:rsidRPr="000A666D">
        <w:rPr>
          <w:rFonts w:ascii="Times New Roman" w:eastAsia="Times New Roman" w:hAnsi="Times New Roman" w:cs="Times New Roman"/>
          <w:color w:val="000000"/>
          <w:sz w:val="24"/>
          <w:szCs w:val="24"/>
          <w:u w:color="000000"/>
          <w:bdr w:val="nil"/>
          <w:vertAlign w:val="superscript"/>
        </w:rPr>
        <w:footnoteReference w:id="2"/>
      </w:r>
      <w:r w:rsidRPr="000A666D">
        <w:rPr>
          <w:rFonts w:ascii="Times New Roman" w:eastAsia="Times New Roman" w:hAnsi="Times New Roman" w:cs="Times New Roman"/>
          <w:color w:val="000000"/>
          <w:sz w:val="24"/>
          <w:szCs w:val="24"/>
          <w:u w:color="000000"/>
          <w:bdr w:val="nil"/>
        </w:rPr>
        <w:t xml:space="preserve"> (World Bank 2014) unless otherwise noted. These data are structured as an unbalanced panel, meaning that countries contribute a differential number of observation</w:t>
      </w:r>
      <w:r w:rsidR="00B90D17">
        <w:rPr>
          <w:rFonts w:ascii="Times New Roman" w:eastAsia="Times New Roman" w:hAnsi="Times New Roman" w:cs="Times New Roman"/>
          <w:color w:val="000000"/>
          <w:sz w:val="24"/>
          <w:szCs w:val="24"/>
          <w:u w:color="000000"/>
          <w:bdr w:val="nil"/>
        </w:rPr>
        <w:t>s per time period. Measures within each wave represent a</w:t>
      </w:r>
      <w:r w:rsidRPr="000A666D">
        <w:rPr>
          <w:rFonts w:ascii="Times New Roman" w:eastAsia="Times New Roman" w:hAnsi="Times New Roman" w:cs="Times New Roman"/>
          <w:color w:val="000000"/>
          <w:sz w:val="24"/>
          <w:szCs w:val="24"/>
          <w:u w:color="000000"/>
          <w:bdr w:val="nil"/>
        </w:rPr>
        <w:t xml:space="preserve"> five-year </w:t>
      </w:r>
      <w:r w:rsidR="00B97B35">
        <w:rPr>
          <w:rFonts w:ascii="Times New Roman" w:eastAsia="Times New Roman" w:hAnsi="Times New Roman" w:cs="Times New Roman"/>
          <w:color w:val="000000"/>
          <w:sz w:val="24"/>
          <w:szCs w:val="24"/>
          <w:u w:color="000000"/>
          <w:bdr w:val="nil"/>
        </w:rPr>
        <w:t xml:space="preserve">country </w:t>
      </w:r>
      <w:r w:rsidR="00B90D17">
        <w:rPr>
          <w:rFonts w:ascii="Times New Roman" w:eastAsia="Times New Roman" w:hAnsi="Times New Roman" w:cs="Times New Roman"/>
          <w:color w:val="000000"/>
          <w:sz w:val="24"/>
          <w:szCs w:val="24"/>
          <w:u w:color="000000"/>
          <w:bdr w:val="nil"/>
        </w:rPr>
        <w:t>average</w:t>
      </w:r>
      <w:r w:rsidR="00B97B35">
        <w:rPr>
          <w:rFonts w:ascii="Times New Roman" w:eastAsia="Times New Roman" w:hAnsi="Times New Roman" w:cs="Times New Roman"/>
          <w:color w:val="000000"/>
          <w:sz w:val="24"/>
          <w:szCs w:val="24"/>
          <w:u w:color="000000"/>
          <w:bdr w:val="nil"/>
        </w:rPr>
        <w:t>, which conform</w:t>
      </w:r>
      <w:r w:rsidR="00B90D17">
        <w:rPr>
          <w:rFonts w:ascii="Times New Roman" w:eastAsia="Times New Roman" w:hAnsi="Times New Roman" w:cs="Times New Roman"/>
          <w:color w:val="000000"/>
          <w:sz w:val="24"/>
          <w:szCs w:val="24"/>
          <w:u w:color="000000"/>
          <w:bdr w:val="nil"/>
        </w:rPr>
        <w:t>s</w:t>
      </w:r>
      <w:r w:rsidRPr="000A666D">
        <w:rPr>
          <w:rFonts w:ascii="Times New Roman" w:eastAsia="Times New Roman" w:hAnsi="Times New Roman" w:cs="Times New Roman"/>
          <w:color w:val="000000"/>
          <w:sz w:val="24"/>
          <w:szCs w:val="24"/>
          <w:u w:color="000000"/>
          <w:bdr w:val="nil"/>
        </w:rPr>
        <w:t xml:space="preserve"> to the health inequality measure calculated from the United Nation’s series of life tables. The earliest time period at which all relevant predictors are available is 1970, there</w:t>
      </w:r>
      <w:r w:rsidR="00D13538">
        <w:rPr>
          <w:rFonts w:ascii="Times New Roman" w:eastAsia="Times New Roman" w:hAnsi="Times New Roman" w:cs="Times New Roman"/>
          <w:color w:val="000000"/>
          <w:sz w:val="24"/>
          <w:szCs w:val="24"/>
          <w:u w:color="000000"/>
          <w:bdr w:val="nil"/>
        </w:rPr>
        <w:t xml:space="preserve">fore analyses are limited to available </w:t>
      </w:r>
      <w:r w:rsidRPr="000A666D">
        <w:rPr>
          <w:rFonts w:ascii="Times New Roman" w:eastAsia="Times New Roman" w:hAnsi="Times New Roman" w:cs="Times New Roman"/>
          <w:color w:val="000000"/>
          <w:sz w:val="24"/>
          <w:szCs w:val="24"/>
          <w:u w:color="000000"/>
          <w:bdr w:val="nil"/>
        </w:rPr>
        <w:t xml:space="preserve">observations across the nine-wave span between 1970 and 2015. </w:t>
      </w:r>
      <w:r w:rsidR="00B60BDD">
        <w:rPr>
          <w:rFonts w:ascii="Times New Roman" w:eastAsia="Times New Roman" w:hAnsi="Times New Roman" w:cs="Times New Roman"/>
          <w:color w:val="000000"/>
          <w:sz w:val="24"/>
          <w:szCs w:val="24"/>
          <w:u w:color="000000"/>
          <w:bdr w:val="nil"/>
        </w:rPr>
        <w:t>The final base sample includes</w:t>
      </w:r>
      <w:r w:rsidRPr="000A666D">
        <w:rPr>
          <w:rFonts w:ascii="Times New Roman" w:eastAsia="Times New Roman" w:hAnsi="Times New Roman" w:cs="Times New Roman"/>
          <w:color w:val="000000"/>
          <w:sz w:val="24"/>
          <w:szCs w:val="24"/>
          <w:u w:color="000000"/>
          <w:bdr w:val="nil"/>
        </w:rPr>
        <w:t xml:space="preserve"> 806 observations (143 countries) for models of gross enrollment and 638 observations (139 countries) for models of net enrollment. The total selection of countries as well as the number of waves in which they each are present are shown in Table 1. The unit of analysis for this study is the count-year. </w:t>
      </w:r>
    </w:p>
    <w:p w:rsidR="00503121" w:rsidRDefault="00503121" w:rsidP="00503121">
      <w:pPr>
        <w:widowControl w:val="0"/>
        <w:pBdr>
          <w:top w:val="nil"/>
          <w:left w:val="nil"/>
          <w:bottom w:val="nil"/>
          <w:right w:val="nil"/>
          <w:between w:val="nil"/>
          <w:bar w:val="nil"/>
        </w:pBdr>
        <w:suppressAutoHyphens/>
        <w:spacing w:line="480" w:lineRule="auto"/>
        <w:jc w:val="center"/>
        <w:rPr>
          <w:rFonts w:ascii="Times New Roman" w:eastAsia="Times New Roman" w:hAnsi="Times New Roman" w:cs="Times New Roman"/>
          <w:color w:val="000000"/>
          <w:sz w:val="24"/>
          <w:szCs w:val="24"/>
          <w:u w:color="000000"/>
          <w:bdr w:val="nil"/>
        </w:rPr>
      </w:pPr>
      <w:r w:rsidRPr="000A666D">
        <w:rPr>
          <w:rFonts w:ascii="Times New Roman" w:eastAsia="Times New Roman" w:hAnsi="Times New Roman" w:cs="Times New Roman"/>
          <w:color w:val="000000"/>
          <w:sz w:val="24"/>
          <w:szCs w:val="24"/>
          <w:u w:color="000000"/>
          <w:bdr w:val="nil"/>
        </w:rPr>
        <w:t>[TABLE 1 ABOUT HERE]</w:t>
      </w:r>
    </w:p>
    <w:p w:rsidR="0076629E" w:rsidRDefault="00D13538" w:rsidP="00503121">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Pr>
          <w:rFonts w:ascii="Times New Roman" w:eastAsia="Times New Roman" w:hAnsi="Times New Roman" w:cs="Times New Roman"/>
          <w:color w:val="000000"/>
          <w:sz w:val="24"/>
          <w:szCs w:val="24"/>
          <w:u w:color="000000"/>
          <w:bdr w:val="nil"/>
        </w:rPr>
        <w:tab/>
      </w:r>
      <w:r w:rsidR="00FC0E9F">
        <w:rPr>
          <w:rFonts w:ascii="Times New Roman" w:eastAsia="Times New Roman" w:hAnsi="Times New Roman" w:cs="Times New Roman"/>
          <w:color w:val="000000"/>
          <w:sz w:val="24"/>
          <w:szCs w:val="24"/>
          <w:u w:color="000000"/>
          <w:bdr w:val="nil"/>
        </w:rPr>
        <w:t xml:space="preserve">Cross-national panel data are often limited by missing data due to cultural differences between countries and difficulties in routinely coordinating data collection efforts (Oud and Voelkle 2014). </w:t>
      </w:r>
      <w:r w:rsidR="00EE14DE">
        <w:rPr>
          <w:rFonts w:ascii="Times New Roman" w:eastAsia="Times New Roman" w:hAnsi="Times New Roman" w:cs="Times New Roman"/>
          <w:color w:val="000000"/>
          <w:sz w:val="24"/>
          <w:szCs w:val="24"/>
          <w:u w:color="000000"/>
          <w:bdr w:val="nil"/>
        </w:rPr>
        <w:t xml:space="preserve">If starting from a hypothetical situation in which all data in this study were available for all countries across each wave between 1970 and </w:t>
      </w:r>
      <w:r w:rsidR="00EE14DE">
        <w:rPr>
          <w:rFonts w:ascii="Times New Roman" w:eastAsia="Times New Roman" w:hAnsi="Times New Roman" w:cs="Times New Roman"/>
          <w:color w:val="000000"/>
          <w:sz w:val="24"/>
          <w:szCs w:val="24"/>
          <w:u w:color="000000"/>
          <w:bdr w:val="nil"/>
        </w:rPr>
        <w:lastRenderedPageBreak/>
        <w:t>2015, 1,800 observations woul</w:t>
      </w:r>
      <w:r w:rsidR="008611DB">
        <w:rPr>
          <w:rFonts w:ascii="Times New Roman" w:eastAsia="Times New Roman" w:hAnsi="Times New Roman" w:cs="Times New Roman"/>
          <w:color w:val="000000"/>
          <w:sz w:val="24"/>
          <w:szCs w:val="24"/>
          <w:u w:color="000000"/>
          <w:bdr w:val="nil"/>
        </w:rPr>
        <w:t>d be available for estimation. However, a</w:t>
      </w:r>
      <w:r w:rsidR="00EE14DE">
        <w:rPr>
          <w:rFonts w:ascii="Times New Roman" w:eastAsia="Times New Roman" w:hAnsi="Times New Roman" w:cs="Times New Roman"/>
          <w:color w:val="000000"/>
          <w:sz w:val="24"/>
          <w:szCs w:val="24"/>
          <w:u w:color="000000"/>
          <w:bdr w:val="nil"/>
        </w:rPr>
        <w:t>ccounting for missing data via listwise deletion</w:t>
      </w:r>
      <w:r w:rsidR="00B6450D">
        <w:rPr>
          <w:rFonts w:ascii="Times New Roman" w:eastAsia="Times New Roman" w:hAnsi="Times New Roman" w:cs="Times New Roman"/>
          <w:color w:val="000000"/>
          <w:sz w:val="24"/>
          <w:szCs w:val="24"/>
          <w:u w:color="000000"/>
          <w:bdr w:val="nil"/>
        </w:rPr>
        <w:t xml:space="preserve"> substantially reduced the final sample size, thus, it is necessary to consider bias stemming from overrepresentation or underrepresentation of certain countries</w:t>
      </w:r>
      <w:r w:rsidR="00EE14DE">
        <w:rPr>
          <w:rFonts w:ascii="Times New Roman" w:eastAsia="Times New Roman" w:hAnsi="Times New Roman" w:cs="Times New Roman"/>
          <w:color w:val="000000"/>
          <w:sz w:val="24"/>
          <w:szCs w:val="24"/>
          <w:u w:color="000000"/>
          <w:bdr w:val="nil"/>
        </w:rPr>
        <w:t>. Calculating</w:t>
      </w:r>
      <w:r w:rsidR="0006591A">
        <w:rPr>
          <w:rFonts w:ascii="Times New Roman" w:eastAsia="Times New Roman" w:hAnsi="Times New Roman" w:cs="Times New Roman"/>
          <w:color w:val="000000"/>
          <w:sz w:val="24"/>
          <w:szCs w:val="24"/>
          <w:u w:color="000000"/>
          <w:bdr w:val="nil"/>
        </w:rPr>
        <w:t xml:space="preserve"> the average number of waves containing observations from each region, when accounting for missing data across all predictors, indicated that </w:t>
      </w:r>
      <w:r w:rsidR="00503121">
        <w:rPr>
          <w:rFonts w:ascii="Times New Roman" w:eastAsia="Times New Roman" w:hAnsi="Times New Roman" w:cs="Times New Roman"/>
          <w:color w:val="000000"/>
          <w:sz w:val="24"/>
          <w:szCs w:val="24"/>
          <w:u w:color="000000"/>
          <w:bdr w:val="nil"/>
        </w:rPr>
        <w:t xml:space="preserve">Africa contributed to 4.4/3.7 (gross/net) waves, America to 6.4/5.2, Asia to 6.0/4.5, Europe to 6.3/5.2, and Oceania to 6.3/6.7. </w:t>
      </w:r>
      <w:r w:rsidR="0095236B">
        <w:rPr>
          <w:rFonts w:ascii="Times New Roman" w:eastAsia="Times New Roman" w:hAnsi="Times New Roman" w:cs="Times New Roman"/>
          <w:color w:val="000000"/>
          <w:sz w:val="24"/>
          <w:szCs w:val="24"/>
          <w:u w:color="000000"/>
          <w:bdr w:val="nil"/>
        </w:rPr>
        <w:t>These values indicate that, as expected, data representation is skewed toward more wealth</w:t>
      </w:r>
      <w:r w:rsidR="0076629E">
        <w:rPr>
          <w:rFonts w:ascii="Times New Roman" w:eastAsia="Times New Roman" w:hAnsi="Times New Roman" w:cs="Times New Roman"/>
          <w:color w:val="000000"/>
          <w:sz w:val="24"/>
          <w:szCs w:val="24"/>
          <w:u w:color="000000"/>
          <w:bdr w:val="nil"/>
        </w:rPr>
        <w:t>y</w:t>
      </w:r>
      <w:r w:rsidR="0095236B">
        <w:rPr>
          <w:rFonts w:ascii="Times New Roman" w:eastAsia="Times New Roman" w:hAnsi="Times New Roman" w:cs="Times New Roman"/>
          <w:color w:val="000000"/>
          <w:sz w:val="24"/>
          <w:szCs w:val="24"/>
          <w:u w:color="000000"/>
          <w:bdr w:val="nil"/>
        </w:rPr>
        <w:t xml:space="preserve">, developed regions. </w:t>
      </w:r>
    </w:p>
    <w:p w:rsidR="000A666D" w:rsidRPr="000A666D" w:rsidRDefault="0076629E" w:rsidP="00503121">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Pr>
          <w:rFonts w:ascii="Times New Roman" w:eastAsia="Times New Roman" w:hAnsi="Times New Roman" w:cs="Times New Roman"/>
          <w:color w:val="000000"/>
          <w:sz w:val="24"/>
          <w:szCs w:val="24"/>
          <w:u w:color="000000"/>
          <w:bdr w:val="nil"/>
        </w:rPr>
        <w:tab/>
      </w:r>
      <w:r w:rsidR="0095236B">
        <w:rPr>
          <w:rFonts w:ascii="Times New Roman" w:eastAsia="Times New Roman" w:hAnsi="Times New Roman" w:cs="Times New Roman"/>
          <w:color w:val="000000"/>
          <w:sz w:val="24"/>
          <w:szCs w:val="24"/>
          <w:u w:color="000000"/>
          <w:bdr w:val="nil"/>
        </w:rPr>
        <w:t xml:space="preserve">In order to account for this source of bias, in addition to the full sample of countries, analyses also estimate results for a sample of countries that exclude 22 high-income </w:t>
      </w:r>
      <w:r w:rsidR="0095236B" w:rsidRPr="000A666D">
        <w:rPr>
          <w:rFonts w:ascii="Times New Roman" w:eastAsia="Times New Roman" w:hAnsi="Times New Roman" w:cs="Times New Roman"/>
          <w:color w:val="000000"/>
          <w:sz w:val="24"/>
          <w:szCs w:val="24"/>
          <w:u w:color="000000"/>
          <w:bdr w:val="nil"/>
        </w:rPr>
        <w:t>Organization for Economic Co-operation and Development (OECD)</w:t>
      </w:r>
      <w:r w:rsidR="0095236B">
        <w:rPr>
          <w:rFonts w:ascii="Times New Roman" w:eastAsia="Times New Roman" w:hAnsi="Times New Roman" w:cs="Times New Roman"/>
          <w:color w:val="000000"/>
          <w:sz w:val="24"/>
          <w:szCs w:val="24"/>
          <w:u w:color="000000"/>
          <w:bdr w:val="nil"/>
        </w:rPr>
        <w:t xml:space="preserve"> member nations. Doing so reduced the average contribution</w:t>
      </w:r>
      <w:r>
        <w:rPr>
          <w:rFonts w:ascii="Times New Roman" w:eastAsia="Times New Roman" w:hAnsi="Times New Roman" w:cs="Times New Roman"/>
          <w:color w:val="000000"/>
          <w:sz w:val="24"/>
          <w:szCs w:val="24"/>
          <w:u w:color="000000"/>
          <w:bdr w:val="nil"/>
        </w:rPr>
        <w:t>s</w:t>
      </w:r>
      <w:r w:rsidR="0095236B">
        <w:rPr>
          <w:rFonts w:ascii="Times New Roman" w:eastAsia="Times New Roman" w:hAnsi="Times New Roman" w:cs="Times New Roman"/>
          <w:color w:val="000000"/>
          <w:sz w:val="24"/>
          <w:szCs w:val="24"/>
          <w:u w:color="000000"/>
          <w:bdr w:val="nil"/>
        </w:rPr>
        <w:t xml:space="preserve"> of Europe </w:t>
      </w:r>
      <w:r>
        <w:rPr>
          <w:rFonts w:ascii="Times New Roman" w:eastAsia="Times New Roman" w:hAnsi="Times New Roman" w:cs="Times New Roman"/>
          <w:color w:val="000000"/>
          <w:sz w:val="24"/>
          <w:szCs w:val="24"/>
          <w:u w:color="000000"/>
          <w:bdr w:val="nil"/>
        </w:rPr>
        <w:t>and Oceania to levels similar to Africa. Though this does not completely correct for the overrepresentation of wealthy countries in these data, it does allow for</w:t>
      </w:r>
      <w:r w:rsidR="00B6450D">
        <w:rPr>
          <w:rFonts w:ascii="Times New Roman" w:eastAsia="Times New Roman" w:hAnsi="Times New Roman" w:cs="Times New Roman"/>
          <w:color w:val="000000"/>
          <w:sz w:val="24"/>
          <w:szCs w:val="24"/>
          <w:u w:color="000000"/>
          <w:bdr w:val="nil"/>
        </w:rPr>
        <w:t xml:space="preserve"> some control over the influence these countries evoke</w:t>
      </w:r>
      <w:r>
        <w:rPr>
          <w:rFonts w:ascii="Times New Roman" w:eastAsia="Times New Roman" w:hAnsi="Times New Roman" w:cs="Times New Roman"/>
          <w:color w:val="000000"/>
          <w:sz w:val="24"/>
          <w:szCs w:val="24"/>
          <w:u w:color="000000"/>
          <w:bdr w:val="nil"/>
        </w:rPr>
        <w:t xml:space="preserve"> on estimations. Furthermore, no region provides observations for all 9 waves or for 0 waves, implying some additional balance to regional representation.  </w:t>
      </w:r>
    </w:p>
    <w:p w:rsidR="000A666D" w:rsidRP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Times New Roman" w:hAnsi="Times New Roman" w:cs="Times New Roman"/>
          <w:b/>
          <w:iCs/>
          <w:color w:val="000000"/>
          <w:sz w:val="24"/>
          <w:szCs w:val="24"/>
          <w:u w:color="000000"/>
          <w:bdr w:val="nil"/>
        </w:rPr>
      </w:pPr>
      <w:r w:rsidRPr="000A666D">
        <w:rPr>
          <w:rFonts w:ascii="Times New Roman" w:eastAsia="Times New Roman" w:hAnsi="Times New Roman" w:cs="Times New Roman"/>
          <w:b/>
          <w:iCs/>
          <w:color w:val="000000"/>
          <w:sz w:val="24"/>
          <w:szCs w:val="24"/>
          <w:u w:color="000000"/>
          <w:bdr w:val="nil"/>
        </w:rPr>
        <w:t>Dependent Variables</w:t>
      </w: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iCs/>
          <w:color w:val="000000"/>
          <w:sz w:val="24"/>
          <w:szCs w:val="24"/>
          <w:u w:color="000000"/>
          <w:bdr w:val="nil"/>
        </w:rPr>
      </w:pPr>
      <w:r w:rsidRPr="000A666D">
        <w:rPr>
          <w:rFonts w:ascii="Times New Roman" w:eastAsia="Times New Roman" w:hAnsi="Times New Roman" w:cs="Times New Roman"/>
          <w:i/>
          <w:iCs/>
          <w:color w:val="000000"/>
          <w:sz w:val="24"/>
          <w:szCs w:val="24"/>
          <w:u w:color="000000"/>
          <w:bdr w:val="nil"/>
        </w:rPr>
        <w:tab/>
      </w:r>
      <w:r w:rsidRPr="000A666D">
        <w:rPr>
          <w:rFonts w:ascii="Times New Roman" w:eastAsia="Times New Roman" w:hAnsi="Times New Roman" w:cs="Times New Roman"/>
          <w:iCs/>
          <w:color w:val="000000"/>
          <w:sz w:val="24"/>
          <w:szCs w:val="24"/>
          <w:u w:color="000000"/>
          <w:bdr w:val="nil"/>
        </w:rPr>
        <w:t xml:space="preserve">Though there are a variety of important educational measures, this study focuses on enrollment in primary education as the dependent variable for analyses. </w:t>
      </w:r>
      <w:r w:rsidRPr="000A666D">
        <w:rPr>
          <w:rFonts w:ascii="Times New Roman" w:eastAsia="Times New Roman" w:hAnsi="Times New Roman" w:cs="Times New Roman"/>
          <w:color w:val="000000"/>
          <w:sz w:val="24"/>
          <w:szCs w:val="24"/>
          <w:u w:color="000000"/>
          <w:bdr w:val="nil"/>
        </w:rPr>
        <w:t>According to the International Standard Classification of Education (ISCED), prima</w:t>
      </w:r>
      <w:r w:rsidR="00B90D17">
        <w:rPr>
          <w:rFonts w:ascii="Times New Roman" w:eastAsia="Times New Roman" w:hAnsi="Times New Roman" w:cs="Times New Roman"/>
          <w:color w:val="000000"/>
          <w:sz w:val="24"/>
          <w:szCs w:val="24"/>
          <w:u w:color="000000"/>
          <w:bdr w:val="nil"/>
        </w:rPr>
        <w:t>ry education is</w:t>
      </w:r>
      <w:r w:rsidRPr="000A666D">
        <w:rPr>
          <w:rFonts w:ascii="Times New Roman" w:eastAsia="Times New Roman" w:hAnsi="Times New Roman" w:cs="Times New Roman"/>
          <w:color w:val="000000"/>
          <w:sz w:val="24"/>
          <w:szCs w:val="24"/>
          <w:u w:color="000000"/>
          <w:bdr w:val="nil"/>
        </w:rPr>
        <w:t xml:space="preserve"> the first stage of basic education. Primary education encompasses six years of full-time schooling with the typical legal age of entrance between ages 5 to 7 (UNESCO 2007). </w:t>
      </w:r>
      <w:r w:rsidR="00B90D17">
        <w:rPr>
          <w:rFonts w:ascii="Times New Roman" w:eastAsia="Times New Roman" w:hAnsi="Times New Roman" w:cs="Times New Roman"/>
          <w:iCs/>
          <w:color w:val="000000"/>
          <w:sz w:val="24"/>
          <w:szCs w:val="24"/>
          <w:u w:color="000000"/>
          <w:bdr w:val="nil"/>
        </w:rPr>
        <w:t>This study focuses on p</w:t>
      </w:r>
      <w:r w:rsidRPr="000A666D">
        <w:rPr>
          <w:rFonts w:ascii="Times New Roman" w:eastAsia="Times New Roman" w:hAnsi="Times New Roman" w:cs="Times New Roman"/>
          <w:iCs/>
          <w:color w:val="000000"/>
          <w:sz w:val="24"/>
          <w:szCs w:val="24"/>
          <w:u w:color="000000"/>
          <w:bdr w:val="nil"/>
        </w:rPr>
        <w:t>rimary enrollmen</w:t>
      </w:r>
      <w:r w:rsidR="00B90D17">
        <w:rPr>
          <w:rFonts w:ascii="Times New Roman" w:eastAsia="Times New Roman" w:hAnsi="Times New Roman" w:cs="Times New Roman"/>
          <w:iCs/>
          <w:color w:val="000000"/>
          <w:sz w:val="24"/>
          <w:szCs w:val="24"/>
          <w:u w:color="000000"/>
          <w:bdr w:val="nil"/>
        </w:rPr>
        <w:t>t because it offers</w:t>
      </w:r>
      <w:r w:rsidRPr="000A666D">
        <w:rPr>
          <w:rFonts w:ascii="Times New Roman" w:eastAsia="Times New Roman" w:hAnsi="Times New Roman" w:cs="Times New Roman"/>
          <w:iCs/>
          <w:color w:val="000000"/>
          <w:sz w:val="24"/>
          <w:szCs w:val="24"/>
          <w:u w:color="000000"/>
          <w:bdr w:val="nil"/>
        </w:rPr>
        <w:t xml:space="preserve"> middle ground between </w:t>
      </w:r>
      <w:r w:rsidRPr="000A666D">
        <w:rPr>
          <w:rFonts w:ascii="Times New Roman" w:eastAsia="Times New Roman" w:hAnsi="Times New Roman" w:cs="Times New Roman"/>
          <w:iCs/>
          <w:color w:val="000000"/>
          <w:sz w:val="24"/>
          <w:szCs w:val="24"/>
          <w:u w:color="000000"/>
          <w:bdr w:val="nil"/>
        </w:rPr>
        <w:lastRenderedPageBreak/>
        <w:t>exposure to educational material and embeddedness in the formal education system. For example, measuring a population’s literacy rate is a practical assessment of knowledge, however it does not directly indicate whether children are involved in formal schooling and data are limited. Conversely, measuring the completion of primary school or progression to secondary school does not directly consider g</w:t>
      </w:r>
      <w:r w:rsidR="00B90D17">
        <w:rPr>
          <w:rFonts w:ascii="Times New Roman" w:eastAsia="Times New Roman" w:hAnsi="Times New Roman" w:cs="Times New Roman"/>
          <w:iCs/>
          <w:color w:val="000000"/>
          <w:sz w:val="24"/>
          <w:szCs w:val="24"/>
          <w:u w:color="000000"/>
          <w:bdr w:val="nil"/>
        </w:rPr>
        <w:t>eneral access to</w:t>
      </w:r>
      <w:r w:rsidRPr="000A666D">
        <w:rPr>
          <w:rFonts w:ascii="Times New Roman" w:eastAsia="Times New Roman" w:hAnsi="Times New Roman" w:cs="Times New Roman"/>
          <w:iCs/>
          <w:color w:val="000000"/>
          <w:sz w:val="24"/>
          <w:szCs w:val="24"/>
          <w:u w:color="000000"/>
          <w:bdr w:val="nil"/>
        </w:rPr>
        <w:t xml:space="preserve"> formal schooling.</w:t>
      </w:r>
    </w:p>
    <w:p w:rsidR="000A666D" w:rsidRP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Times New Roman" w:hAnsi="Times New Roman" w:cs="Times New Roman"/>
          <w:i/>
          <w:iCs/>
          <w:color w:val="000000"/>
          <w:sz w:val="24"/>
          <w:szCs w:val="24"/>
          <w:u w:color="000000"/>
          <w:bdr w:val="nil"/>
        </w:rPr>
      </w:pPr>
      <w:r w:rsidRPr="000A666D">
        <w:rPr>
          <w:rFonts w:ascii="Times New Roman" w:eastAsia="Times New Roman" w:hAnsi="Times New Roman" w:cs="Times New Roman"/>
          <w:i/>
          <w:iCs/>
          <w:color w:val="000000"/>
          <w:sz w:val="24"/>
          <w:szCs w:val="24"/>
          <w:u w:color="000000"/>
          <w:bdr w:val="nil"/>
        </w:rPr>
        <w:t>Gross Primary Enrollment</w:t>
      </w: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sidRPr="000A666D">
        <w:rPr>
          <w:rFonts w:ascii="Times New Roman" w:eastAsia="Times New Roman" w:hAnsi="Times New Roman" w:cs="Times New Roman"/>
          <w:color w:val="000000"/>
          <w:sz w:val="24"/>
          <w:szCs w:val="24"/>
          <w:u w:color="000000"/>
          <w:bdr w:val="nil"/>
        </w:rPr>
        <w:tab/>
        <w:t>Gross primary school enrollment refers to the ra</w:t>
      </w:r>
      <w:r w:rsidR="00B90D17">
        <w:rPr>
          <w:rFonts w:ascii="Times New Roman" w:eastAsia="Times New Roman" w:hAnsi="Times New Roman" w:cs="Times New Roman"/>
          <w:color w:val="000000"/>
          <w:sz w:val="24"/>
          <w:szCs w:val="24"/>
          <w:u w:color="000000"/>
          <w:bdr w:val="nil"/>
        </w:rPr>
        <w:t xml:space="preserve">tio of students of all ages who are </w:t>
      </w:r>
      <w:r w:rsidRPr="000A666D">
        <w:rPr>
          <w:rFonts w:ascii="Times New Roman" w:eastAsia="Times New Roman" w:hAnsi="Times New Roman" w:cs="Times New Roman"/>
          <w:color w:val="000000"/>
          <w:sz w:val="24"/>
          <w:szCs w:val="24"/>
          <w:u w:color="000000"/>
          <w:bdr w:val="nil"/>
        </w:rPr>
        <w:t>enrolled in formal primary school education to tho</w:t>
      </w:r>
      <w:r w:rsidR="00B90D17">
        <w:rPr>
          <w:rFonts w:ascii="Times New Roman" w:eastAsia="Times New Roman" w:hAnsi="Times New Roman" w:cs="Times New Roman"/>
          <w:color w:val="000000"/>
          <w:sz w:val="24"/>
          <w:szCs w:val="24"/>
          <w:u w:color="000000"/>
          <w:bdr w:val="nil"/>
        </w:rPr>
        <w:t xml:space="preserve">se </w:t>
      </w:r>
      <w:r w:rsidR="0009362B">
        <w:rPr>
          <w:rFonts w:ascii="Times New Roman" w:eastAsia="Times New Roman" w:hAnsi="Times New Roman" w:cs="Times New Roman"/>
          <w:color w:val="000000"/>
          <w:sz w:val="24"/>
          <w:szCs w:val="24"/>
          <w:u w:color="000000"/>
          <w:bdr w:val="nil"/>
        </w:rPr>
        <w:t xml:space="preserve">in the population </w:t>
      </w:r>
      <w:r w:rsidR="00B90D17">
        <w:rPr>
          <w:rFonts w:ascii="Times New Roman" w:eastAsia="Times New Roman" w:hAnsi="Times New Roman" w:cs="Times New Roman"/>
          <w:color w:val="000000"/>
          <w:sz w:val="24"/>
          <w:szCs w:val="24"/>
          <w:u w:color="000000"/>
          <w:bdr w:val="nil"/>
        </w:rPr>
        <w:t xml:space="preserve">who </w:t>
      </w:r>
      <w:r w:rsidR="0009362B">
        <w:rPr>
          <w:rFonts w:ascii="Times New Roman" w:eastAsia="Times New Roman" w:hAnsi="Times New Roman" w:cs="Times New Roman"/>
          <w:color w:val="000000"/>
          <w:sz w:val="24"/>
          <w:szCs w:val="24"/>
          <w:u w:color="000000"/>
          <w:bdr w:val="nil"/>
        </w:rPr>
        <w:t>fall within the age group that qualifies for enrollment in primary school</w:t>
      </w:r>
      <w:r w:rsidRPr="000A666D">
        <w:rPr>
          <w:rFonts w:ascii="Times New Roman" w:eastAsia="Times New Roman" w:hAnsi="Times New Roman" w:cs="Times New Roman"/>
          <w:color w:val="000000"/>
          <w:sz w:val="24"/>
          <w:szCs w:val="24"/>
          <w:u w:color="000000"/>
          <w:bdr w:val="nil"/>
        </w:rPr>
        <w:t xml:space="preserve">. Gross enrollment can exceed 100% due to the inclusion of students who do not fall within the standard age group because of late enrollment or grade repetition. This measure aggregates information for both male and female students. </w:t>
      </w:r>
    </w:p>
    <w:p w:rsidR="000A666D" w:rsidRP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Times New Roman" w:hAnsi="Times New Roman" w:cs="Times New Roman"/>
          <w:i/>
          <w:color w:val="000000"/>
          <w:sz w:val="24"/>
          <w:szCs w:val="24"/>
          <w:u w:color="000000"/>
          <w:bdr w:val="nil"/>
        </w:rPr>
      </w:pPr>
      <w:r w:rsidRPr="000A666D">
        <w:rPr>
          <w:rFonts w:ascii="Times New Roman" w:eastAsia="Times New Roman" w:hAnsi="Times New Roman" w:cs="Times New Roman"/>
          <w:i/>
          <w:color w:val="000000"/>
          <w:sz w:val="24"/>
          <w:szCs w:val="24"/>
          <w:u w:color="000000"/>
          <w:bdr w:val="nil"/>
        </w:rPr>
        <w:t>Net Primary Enrollment</w:t>
      </w: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sidRPr="000A666D">
        <w:rPr>
          <w:rFonts w:ascii="Times New Roman" w:eastAsia="Times New Roman" w:hAnsi="Times New Roman" w:cs="Times New Roman"/>
          <w:color w:val="000000"/>
          <w:sz w:val="24"/>
          <w:szCs w:val="24"/>
          <w:u w:color="000000"/>
          <w:bdr w:val="nil"/>
        </w:rPr>
        <w:tab/>
      </w:r>
      <w:r w:rsidRPr="000A666D">
        <w:rPr>
          <w:rFonts w:ascii="Times New Roman" w:eastAsia="Times New Roman" w:hAnsi="Times New Roman" w:cs="Times New Roman"/>
          <w:i/>
          <w:iCs/>
          <w:color w:val="000000"/>
          <w:sz w:val="24"/>
          <w:szCs w:val="24"/>
          <w:u w:color="000000"/>
          <w:bdr w:val="nil"/>
        </w:rPr>
        <w:t xml:space="preserve"> </w:t>
      </w:r>
      <w:r w:rsidRPr="000A666D">
        <w:rPr>
          <w:rFonts w:ascii="Times New Roman" w:eastAsia="Times New Roman" w:hAnsi="Times New Roman" w:cs="Times New Roman"/>
          <w:color w:val="000000"/>
          <w:sz w:val="24"/>
          <w:szCs w:val="24"/>
          <w:u w:color="000000"/>
          <w:bdr w:val="nil"/>
        </w:rPr>
        <w:t>It is also beneficial to measure effects for net primary school enrollment, an alternative and more specific measure of school participation. Like gross enrollment, net primary enrollment calculates the ratio of students enrolled in primary school who fall within the appropriate age group over the total population in that age group. Unlike gross enrollment, net enrollment does not include enrolled children of all ages. Rather, it only accounts for enrollment by those within the official school age group. This measure also aggregates data for males and females.</w:t>
      </w: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sidRPr="000A666D">
        <w:rPr>
          <w:rFonts w:ascii="Times New Roman" w:eastAsia="Times New Roman" w:hAnsi="Times New Roman" w:cs="Times New Roman"/>
          <w:color w:val="000000"/>
          <w:sz w:val="24"/>
          <w:szCs w:val="24"/>
          <w:u w:color="000000"/>
          <w:bdr w:val="nil"/>
        </w:rPr>
        <w:tab/>
        <w:t xml:space="preserve">The differences between these two variables may allow for the discussion of two </w:t>
      </w:r>
      <w:r w:rsidRPr="000A666D">
        <w:rPr>
          <w:rFonts w:ascii="Times New Roman" w:eastAsia="Times New Roman" w:hAnsi="Times New Roman" w:cs="Times New Roman"/>
          <w:color w:val="000000"/>
          <w:sz w:val="24"/>
          <w:szCs w:val="24"/>
          <w:u w:color="000000"/>
          <w:bdr w:val="nil"/>
        </w:rPr>
        <w:lastRenderedPageBreak/>
        <w:t>similar but distinct stories. Gross enrollment presents general access to primary school regardless of age. Specifically, it depicts trends for countries that possess enrollment that falls near 100% (indicating high enrollment of appropriately-aged children), countries that possess enrollment slightly or far below 100%, and finally, countries that possess enrollment that exceeds 100% (indicating high enrollment and the presence of delay and/or grade repetition). Conversely, net enrollment allows for a clear and concise picture of only “on-time” enrollment. Therefore, it represents a nation’s ability to enable its population to prioritize education at an early and targeted age. Both gross and net enrollment are important to consider when evaluating the reality of Universal Primary Education. For these reasons, models are estimated for both measures of enrollment.</w:t>
      </w:r>
    </w:p>
    <w:p w:rsidR="000A666D" w:rsidRP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Times New Roman" w:hAnsi="Times New Roman" w:cs="Times New Roman"/>
          <w:b/>
          <w:iCs/>
          <w:color w:val="000000"/>
          <w:sz w:val="24"/>
          <w:szCs w:val="24"/>
          <w:u w:color="000000"/>
          <w:bdr w:val="nil"/>
        </w:rPr>
      </w:pPr>
      <w:r w:rsidRPr="000A666D">
        <w:rPr>
          <w:rFonts w:ascii="Times New Roman" w:eastAsia="Times New Roman" w:hAnsi="Times New Roman" w:cs="Times New Roman"/>
          <w:b/>
          <w:iCs/>
          <w:color w:val="000000"/>
          <w:sz w:val="24"/>
          <w:szCs w:val="24"/>
          <w:u w:color="000000"/>
          <w:bdr w:val="nil"/>
        </w:rPr>
        <w:t>Independent Variable</w:t>
      </w:r>
    </w:p>
    <w:p w:rsidR="000A666D" w:rsidRP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Times New Roman" w:hAnsi="Times New Roman" w:cs="Times New Roman"/>
          <w:i/>
          <w:iCs/>
          <w:color w:val="000000"/>
          <w:sz w:val="24"/>
          <w:szCs w:val="24"/>
          <w:u w:color="000000"/>
          <w:bdr w:val="nil"/>
        </w:rPr>
      </w:pPr>
      <w:r w:rsidRPr="000A666D">
        <w:rPr>
          <w:rFonts w:ascii="Times New Roman" w:eastAsia="Times New Roman" w:hAnsi="Times New Roman" w:cs="Times New Roman"/>
          <w:i/>
          <w:iCs/>
          <w:color w:val="000000"/>
          <w:sz w:val="24"/>
          <w:szCs w:val="24"/>
          <w:u w:color="000000"/>
          <w:bdr w:val="nil"/>
        </w:rPr>
        <w:t>Health Inequality</w:t>
      </w: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sidRPr="000A666D">
        <w:rPr>
          <w:rFonts w:ascii="Times New Roman" w:eastAsia="Times New Roman" w:hAnsi="Times New Roman" w:cs="Times New Roman"/>
          <w:i/>
          <w:iCs/>
          <w:color w:val="000000"/>
          <w:sz w:val="24"/>
          <w:szCs w:val="24"/>
          <w:u w:color="000000"/>
          <w:bdr w:val="nil"/>
        </w:rPr>
        <w:tab/>
      </w:r>
      <w:r w:rsidRPr="000A666D">
        <w:rPr>
          <w:rFonts w:ascii="Times New Roman" w:eastAsia="Times New Roman" w:hAnsi="Times New Roman" w:cs="Times New Roman"/>
          <w:color w:val="000000"/>
          <w:sz w:val="24"/>
          <w:szCs w:val="24"/>
          <w:u w:color="000000"/>
          <w:bdr w:val="nil"/>
        </w:rPr>
        <w:t xml:space="preserve">Health inequality is drawn from a custom dataset of health Gini coefficients spanning from 1950 to 2015 for 200 nations. The Gini coefficient has traditionally been used as a measure of income inequality. This measure is based upon the location of the Lorenz curve within a triangular region composed of (1) the cumulative percent of the population, (2) the cumulative percent of the good’s distribution and (3), a diagonal line indicating an exactly equitable dispersion of the good across the population (Clark 2013). The Gini is the ratio encompassing the discrepancy between (1) the diagonal line of equality and the observed line and (2) the entire triangular region. The more the good departs from a completely equitable distribution, the more the ratio increases; therefore higher Gini scores indicate greater inequality within a population. As it pertains to health, the Gini coefficient measures the distribution of mortality across a population’s </w:t>
      </w:r>
      <w:r w:rsidRPr="000A666D">
        <w:rPr>
          <w:rFonts w:ascii="Times New Roman" w:eastAsia="Times New Roman" w:hAnsi="Times New Roman" w:cs="Times New Roman"/>
          <w:color w:val="000000"/>
          <w:sz w:val="24"/>
          <w:szCs w:val="24"/>
          <w:u w:color="000000"/>
          <w:bdr w:val="nil"/>
        </w:rPr>
        <w:lastRenderedPageBreak/>
        <w:t>age distribution. A Gini of zero or close to zero would indicate that mortality is distributed equally across the population. In other words, all or almost all of the population is living to the same approximate age category, typically peaking at old age. Conversely, higher Ginis would indicate a wider range of mortality across the age distribution – oftentimes producing peaks at infancy and childhood.</w:t>
      </w: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sidRPr="000A666D">
        <w:rPr>
          <w:rFonts w:ascii="Times New Roman" w:eastAsia="Times New Roman" w:hAnsi="Times New Roman" w:cs="Times New Roman"/>
          <w:color w:val="000000"/>
          <w:sz w:val="24"/>
          <w:szCs w:val="24"/>
          <w:u w:color="000000"/>
          <w:bdr w:val="nil"/>
        </w:rPr>
        <w:tab/>
        <w:t xml:space="preserve">Health Ginis were calculated from life tables provided by the United Nations. These life tables are featured alongside other demographic measures as a part of the </w:t>
      </w:r>
      <w:r w:rsidRPr="000A666D">
        <w:rPr>
          <w:rFonts w:ascii="Times New Roman" w:eastAsia="Times New Roman" w:hAnsi="Times New Roman" w:cs="Times New Roman"/>
          <w:i/>
          <w:iCs/>
          <w:color w:val="000000"/>
          <w:sz w:val="24"/>
          <w:szCs w:val="24"/>
          <w:u w:color="000000"/>
          <w:bdr w:val="nil"/>
        </w:rPr>
        <w:t>World Population Prospects</w:t>
      </w:r>
      <w:r w:rsidRPr="000A666D">
        <w:rPr>
          <w:rFonts w:ascii="Times New Roman" w:eastAsia="Times New Roman" w:hAnsi="Times New Roman" w:cs="Times New Roman"/>
          <w:color w:val="000000"/>
          <w:sz w:val="24"/>
          <w:szCs w:val="24"/>
          <w:u w:color="000000"/>
          <w:bdr w:val="nil"/>
        </w:rPr>
        <w:t xml:space="preserve">, which has most recently been updated as of 2015. Life tables refer to the number of survivors from age one to one-hundred (presented in five-year increments) for a hypothetical cohort of 100,000 individuals who are subject to the predicted mortality rates of a given nation at a given time period (UN Population </w:t>
      </w:r>
      <w:r w:rsidR="008611DB" w:rsidRPr="000A666D">
        <w:rPr>
          <w:rFonts w:ascii="Times New Roman" w:eastAsia="Times New Roman" w:hAnsi="Times New Roman" w:cs="Times New Roman"/>
          <w:color w:val="000000"/>
          <w:sz w:val="24"/>
          <w:szCs w:val="24"/>
          <w:u w:color="000000"/>
          <w:bdr w:val="nil"/>
        </w:rPr>
        <w:t>Division</w:t>
      </w:r>
      <w:r w:rsidRPr="000A666D">
        <w:rPr>
          <w:rFonts w:ascii="Times New Roman" w:eastAsia="Times New Roman" w:hAnsi="Times New Roman" w:cs="Times New Roman"/>
          <w:color w:val="000000"/>
          <w:sz w:val="24"/>
          <w:szCs w:val="24"/>
          <w:u w:color="000000"/>
          <w:bdr w:val="nil"/>
        </w:rPr>
        <w:t xml:space="preserve"> 2015).  </w:t>
      </w:r>
    </w:p>
    <w:p w:rsidR="000A666D" w:rsidRP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Times New Roman" w:hAnsi="Times New Roman" w:cs="Times New Roman"/>
          <w:color w:val="000000"/>
          <w:sz w:val="24"/>
          <w:szCs w:val="24"/>
          <w:u w:color="000000"/>
          <w:bdr w:val="nil"/>
        </w:rPr>
      </w:pPr>
      <w:r w:rsidRPr="000A666D">
        <w:rPr>
          <w:rFonts w:ascii="Times New Roman" w:eastAsia="Times New Roman" w:hAnsi="Times New Roman" w:cs="Times New Roman"/>
          <w:color w:val="000000"/>
          <w:sz w:val="24"/>
          <w:szCs w:val="24"/>
          <w:u w:color="000000"/>
          <w:bdr w:val="nil"/>
        </w:rPr>
        <w:t>[TABLE 2 ABOUT HERE]</w:t>
      </w: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sidRPr="000A666D">
        <w:rPr>
          <w:rFonts w:ascii="Times New Roman" w:eastAsia="Times New Roman" w:hAnsi="Times New Roman" w:cs="Times New Roman"/>
          <w:color w:val="000000"/>
          <w:sz w:val="24"/>
          <w:szCs w:val="24"/>
          <w:u w:color="000000"/>
          <w:bdr w:val="nil"/>
        </w:rPr>
        <w:tab/>
        <w:t>Table 2 presents an example of the process by which Ginis are calculated from life tables using an example of Egypt for the 1995-2000 time period. After life tables were obtained f</w:t>
      </w:r>
      <w:r w:rsidR="00F01CA0">
        <w:rPr>
          <w:rFonts w:ascii="Times New Roman" w:eastAsia="Times New Roman" w:hAnsi="Times New Roman" w:cs="Times New Roman"/>
          <w:color w:val="000000"/>
          <w:sz w:val="24"/>
          <w:szCs w:val="24"/>
          <w:u w:color="000000"/>
          <w:bdr w:val="nil"/>
        </w:rPr>
        <w:t>or each country (Step 1; Table 2</w:t>
      </w:r>
      <w:r w:rsidRPr="000A666D">
        <w:rPr>
          <w:rFonts w:ascii="Times New Roman" w:eastAsia="Times New Roman" w:hAnsi="Times New Roman" w:cs="Times New Roman"/>
          <w:color w:val="000000"/>
          <w:sz w:val="24"/>
          <w:szCs w:val="24"/>
          <w:u w:color="000000"/>
          <w:bdr w:val="nil"/>
        </w:rPr>
        <w:t xml:space="preserve">), health Ginis were calculated by converting the age-specific survivorship estimations to age-specific mortality </w:t>
      </w:r>
      <w:r w:rsidR="00F01CA0">
        <w:rPr>
          <w:rFonts w:ascii="Times New Roman" w:eastAsia="Times New Roman" w:hAnsi="Times New Roman" w:cs="Times New Roman"/>
          <w:color w:val="000000"/>
          <w:sz w:val="24"/>
          <w:szCs w:val="24"/>
          <w:u w:color="000000"/>
          <w:bdr w:val="nil"/>
        </w:rPr>
        <w:t>estimations (Step 2; Table 2</w:t>
      </w:r>
      <w:r w:rsidRPr="000A666D">
        <w:rPr>
          <w:rFonts w:ascii="Times New Roman" w:eastAsia="Times New Roman" w:hAnsi="Times New Roman" w:cs="Times New Roman"/>
          <w:color w:val="000000"/>
          <w:sz w:val="24"/>
          <w:szCs w:val="24"/>
          <w:u w:color="000000"/>
          <w:bdr w:val="nil"/>
        </w:rPr>
        <w:t>). This was done by taking the difference between the proposed number of survivors in one age category and the number of survivors from the previous age category. For exam</w:t>
      </w:r>
      <w:r w:rsidR="00F01CA0">
        <w:rPr>
          <w:rFonts w:ascii="Times New Roman" w:eastAsia="Times New Roman" w:hAnsi="Times New Roman" w:cs="Times New Roman"/>
          <w:color w:val="000000"/>
          <w:sz w:val="24"/>
          <w:szCs w:val="24"/>
          <w:u w:color="000000"/>
          <w:bdr w:val="nil"/>
        </w:rPr>
        <w:t>ple, using data shown in Table 2</w:t>
      </w:r>
      <w:r w:rsidRPr="000A666D">
        <w:rPr>
          <w:rFonts w:ascii="Times New Roman" w:eastAsia="Times New Roman" w:hAnsi="Times New Roman" w:cs="Times New Roman"/>
          <w:color w:val="000000"/>
          <w:sz w:val="24"/>
          <w:szCs w:val="24"/>
          <w:u w:color="000000"/>
          <w:bdr w:val="nil"/>
        </w:rPr>
        <w:t>, in order to find the estimated number of deaths by age one</w:t>
      </w:r>
      <w:r w:rsidR="00F01CA0">
        <w:rPr>
          <w:rFonts w:ascii="Times New Roman" w:eastAsia="Times New Roman" w:hAnsi="Times New Roman" w:cs="Times New Roman"/>
          <w:color w:val="000000"/>
          <w:sz w:val="24"/>
          <w:szCs w:val="24"/>
          <w:u w:color="000000"/>
          <w:bdr w:val="nil"/>
        </w:rPr>
        <w:t>,</w:t>
      </w:r>
      <w:r w:rsidRPr="000A666D">
        <w:rPr>
          <w:rFonts w:ascii="Times New Roman" w:eastAsia="Times New Roman" w:hAnsi="Times New Roman" w:cs="Times New Roman"/>
          <w:color w:val="000000"/>
          <w:sz w:val="24"/>
          <w:szCs w:val="24"/>
          <w:u w:color="000000"/>
          <w:bdr w:val="nil"/>
        </w:rPr>
        <w:t xml:space="preserve"> of which there are 96,331 predicted survivors, one would subtract  96,331 from 100,000 (the total number of people within the hypothetical birth cohort), thereby producing a predicted number of 3,669 deaths. </w:t>
      </w:r>
      <w:r w:rsidRPr="000A666D">
        <w:rPr>
          <w:rFonts w:ascii="Times New Roman" w:eastAsia="Times New Roman" w:hAnsi="Times New Roman" w:cs="Times New Roman"/>
          <w:color w:val="000000"/>
          <w:sz w:val="24"/>
          <w:szCs w:val="24"/>
          <w:u w:color="000000"/>
          <w:bdr w:val="nil"/>
        </w:rPr>
        <w:lastRenderedPageBreak/>
        <w:t>Furthermore, in order to find the estimated number of deaths by age five</w:t>
      </w:r>
      <w:r w:rsidR="00F01CA0">
        <w:rPr>
          <w:rFonts w:ascii="Times New Roman" w:eastAsia="Times New Roman" w:hAnsi="Times New Roman" w:cs="Times New Roman"/>
          <w:color w:val="000000"/>
          <w:sz w:val="24"/>
          <w:szCs w:val="24"/>
          <w:u w:color="000000"/>
          <w:bdr w:val="nil"/>
        </w:rPr>
        <w:t>,</w:t>
      </w:r>
      <w:r w:rsidRPr="000A666D">
        <w:rPr>
          <w:rFonts w:ascii="Times New Roman" w:eastAsia="Times New Roman" w:hAnsi="Times New Roman" w:cs="Times New Roman"/>
          <w:color w:val="000000"/>
          <w:sz w:val="24"/>
          <w:szCs w:val="24"/>
          <w:u w:color="000000"/>
          <w:bdr w:val="nil"/>
        </w:rPr>
        <w:t xml:space="preserve"> of which there are 95,128 predicted survivors, one would subtract 95,128 from the 96,331 who survived until age one, producing a predicted number of 1,203 deaths. This process was performed for each age interval until all predicted survivorship values were converted to mortality values for each nation within a specific time period.</w:t>
      </w: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sidRPr="000A666D">
        <w:rPr>
          <w:rFonts w:ascii="Times New Roman" w:eastAsia="Times New Roman" w:hAnsi="Times New Roman" w:cs="Times New Roman"/>
          <w:color w:val="000000"/>
          <w:sz w:val="24"/>
          <w:szCs w:val="24"/>
          <w:u w:color="000000"/>
          <w:bdr w:val="nil"/>
        </w:rPr>
        <w:tab/>
        <w:t xml:space="preserve">Once the full span of age-specific mortality was calculated, 100,000 mortality quantiles were then assigned for each nation </w:t>
      </w:r>
      <w:r w:rsidR="00F01CA0">
        <w:rPr>
          <w:rFonts w:ascii="Times New Roman" w:eastAsia="Times New Roman" w:hAnsi="Times New Roman" w:cs="Times New Roman"/>
          <w:color w:val="000000"/>
          <w:sz w:val="24"/>
          <w:szCs w:val="24"/>
          <w:u w:color="000000"/>
          <w:bdr w:val="nil"/>
        </w:rPr>
        <w:t>per time period (Step 3; Table 2</w:t>
      </w:r>
      <w:r w:rsidRPr="000A666D">
        <w:rPr>
          <w:rFonts w:ascii="Times New Roman" w:eastAsia="Times New Roman" w:hAnsi="Times New Roman" w:cs="Times New Roman"/>
          <w:color w:val="000000"/>
          <w:sz w:val="24"/>
          <w:szCs w:val="24"/>
          <w:u w:color="000000"/>
          <w:bdr w:val="nil"/>
        </w:rPr>
        <w:t>). Cases were assigned based upon the predicted number of deaths by the corresponding age category. For example, since 3,669 people within Egypt’s 1995-2000 cohort were predicted to die by age one, 3,669 cases were assigned a value of one. Furthermore, since 1,203 people were predicted to die by age five, 1,203 cases were assigned a value of five. Cases for each age category were assigned to all 100,000 people within every nation’s cohort. A dataset containing each nation’s quantiles at each time period was then compiled. Finally, Gini coefficients for each nation were calculated by assessing the distribution within each nation</w:t>
      </w:r>
      <w:r w:rsidRPr="000A666D">
        <w:rPr>
          <w:rFonts w:ascii="Times New Roman" w:eastAsia="Times New Roman" w:hAnsi="Times New Roman" w:cs="Times New Roman"/>
          <w:color w:val="000000"/>
          <w:sz w:val="24"/>
          <w:szCs w:val="24"/>
          <w:u w:color="000000"/>
          <w:bdr w:val="nil"/>
          <w:vertAlign w:val="superscript"/>
        </w:rPr>
        <w:footnoteReference w:id="3"/>
      </w:r>
      <w:r w:rsidR="00F01CA0">
        <w:rPr>
          <w:rFonts w:ascii="Times New Roman" w:eastAsia="Times New Roman" w:hAnsi="Times New Roman" w:cs="Times New Roman"/>
          <w:color w:val="000000"/>
          <w:sz w:val="24"/>
          <w:szCs w:val="24"/>
          <w:u w:color="000000"/>
          <w:bdr w:val="nil"/>
        </w:rPr>
        <w:t xml:space="preserve"> (Step 4; Table 2</w:t>
      </w:r>
      <w:r w:rsidRPr="000A666D">
        <w:rPr>
          <w:rFonts w:ascii="Times New Roman" w:eastAsia="Times New Roman" w:hAnsi="Times New Roman" w:cs="Times New Roman"/>
          <w:color w:val="000000"/>
          <w:sz w:val="24"/>
          <w:szCs w:val="24"/>
          <w:u w:color="000000"/>
          <w:bdr w:val="nil"/>
        </w:rPr>
        <w:t>). For ease of interpretation, this measure is multiplied by 100 in the present study so that its scale is similar to primary enrollment.</w:t>
      </w:r>
    </w:p>
    <w:p w:rsidR="000A666D" w:rsidRP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Times New Roman" w:hAnsi="Times New Roman" w:cs="Times New Roman"/>
          <w:b/>
          <w:color w:val="000000"/>
          <w:sz w:val="24"/>
          <w:szCs w:val="24"/>
          <w:u w:color="000000"/>
          <w:bdr w:val="nil"/>
        </w:rPr>
      </w:pPr>
      <w:r w:rsidRPr="000A666D">
        <w:rPr>
          <w:rFonts w:ascii="Times New Roman" w:eastAsia="Times New Roman" w:hAnsi="Times New Roman" w:cs="Times New Roman"/>
          <w:b/>
          <w:color w:val="000000"/>
          <w:sz w:val="24"/>
          <w:szCs w:val="24"/>
          <w:u w:color="000000"/>
          <w:bdr w:val="nil"/>
        </w:rPr>
        <w:t>Control Variables</w:t>
      </w: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sidRPr="000A666D">
        <w:rPr>
          <w:rFonts w:ascii="Times New Roman" w:eastAsia="Times New Roman" w:hAnsi="Times New Roman" w:cs="Times New Roman"/>
          <w:color w:val="000000"/>
          <w:sz w:val="24"/>
          <w:szCs w:val="24"/>
          <w:u w:color="000000"/>
          <w:bdr w:val="nil"/>
        </w:rPr>
        <w:tab/>
        <w:t xml:space="preserve">In addition to health inequality, controls for financial, developmental, regional, and temporal factors that may be influential in predicting primary school enrollment rates are estimated. Control variables for these analyses included time period, world </w:t>
      </w:r>
      <w:r w:rsidRPr="000A666D">
        <w:rPr>
          <w:rFonts w:ascii="Times New Roman" w:eastAsia="Times New Roman" w:hAnsi="Times New Roman" w:cs="Times New Roman"/>
          <w:color w:val="000000"/>
          <w:sz w:val="24"/>
          <w:szCs w:val="24"/>
          <w:u w:color="000000"/>
          <w:bdr w:val="nil"/>
        </w:rPr>
        <w:lastRenderedPageBreak/>
        <w:t xml:space="preserve">region, logged GDP per capita, income inequality, total fertility rate, urbanization, gross capital formation, democratization, gender parity in primary education, youth age dependency, and youth sex ratio. Unless otherwise specified, all independent variables were drawn from the </w:t>
      </w:r>
      <w:r w:rsidRPr="000A666D">
        <w:rPr>
          <w:rFonts w:ascii="Times New Roman" w:eastAsia="Times New Roman" w:hAnsi="Times New Roman" w:cs="Times New Roman"/>
          <w:i/>
          <w:iCs/>
          <w:color w:val="000000"/>
          <w:sz w:val="24"/>
          <w:szCs w:val="24"/>
          <w:u w:color="000000"/>
          <w:bdr w:val="nil"/>
        </w:rPr>
        <w:t>World</w:t>
      </w:r>
      <w:r w:rsidRPr="000A666D">
        <w:rPr>
          <w:rFonts w:ascii="Times New Roman" w:eastAsia="Times New Roman" w:hAnsi="Times New Roman" w:cs="Times New Roman"/>
          <w:color w:val="000000"/>
          <w:sz w:val="24"/>
          <w:szCs w:val="24"/>
          <w:u w:color="000000"/>
          <w:bdr w:val="nil"/>
        </w:rPr>
        <w:t xml:space="preserve"> </w:t>
      </w:r>
      <w:r w:rsidRPr="000A666D">
        <w:rPr>
          <w:rFonts w:ascii="Times New Roman" w:eastAsia="Times New Roman" w:hAnsi="Times New Roman" w:cs="Times New Roman"/>
          <w:i/>
          <w:iCs/>
          <w:color w:val="000000"/>
          <w:sz w:val="24"/>
          <w:szCs w:val="24"/>
          <w:u w:color="000000"/>
          <w:bdr w:val="nil"/>
        </w:rPr>
        <w:t xml:space="preserve">Development Indicators </w:t>
      </w:r>
      <w:r w:rsidRPr="000A666D">
        <w:rPr>
          <w:rFonts w:ascii="Times New Roman" w:eastAsia="Times New Roman" w:hAnsi="Times New Roman" w:cs="Times New Roman"/>
          <w:color w:val="000000"/>
          <w:sz w:val="24"/>
          <w:szCs w:val="24"/>
          <w:u w:color="000000"/>
          <w:bdr w:val="nil"/>
        </w:rPr>
        <w:t>(World Bank 2014).</w:t>
      </w:r>
    </w:p>
    <w:p w:rsidR="000A666D" w:rsidRP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Times New Roman" w:hAnsi="Times New Roman" w:cs="Times New Roman"/>
          <w:i/>
          <w:color w:val="000000"/>
          <w:sz w:val="24"/>
          <w:szCs w:val="24"/>
          <w:u w:color="000000"/>
          <w:bdr w:val="nil"/>
        </w:rPr>
      </w:pPr>
      <w:r w:rsidRPr="000A666D">
        <w:rPr>
          <w:rFonts w:ascii="Times New Roman" w:eastAsia="Times New Roman" w:hAnsi="Times New Roman" w:cs="Times New Roman"/>
          <w:i/>
          <w:color w:val="000000"/>
          <w:sz w:val="24"/>
          <w:szCs w:val="24"/>
          <w:u w:color="000000"/>
          <w:bdr w:val="nil"/>
        </w:rPr>
        <w:t>Time Period</w:t>
      </w: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sidRPr="000A666D">
        <w:rPr>
          <w:rFonts w:ascii="Times New Roman" w:eastAsia="Times New Roman" w:hAnsi="Times New Roman" w:cs="Times New Roman"/>
          <w:color w:val="000000"/>
          <w:sz w:val="24"/>
          <w:szCs w:val="24"/>
          <w:u w:color="000000"/>
          <w:bdr w:val="nil"/>
        </w:rPr>
        <w:tab/>
        <w:t>In order to control for the substantial rise in primary school enrollment over time, a continuous measure of time period reflecting panel wave is included as a predictor. Time period has been recoded so that the first wave</w:t>
      </w:r>
      <w:r w:rsidR="008611DB">
        <w:rPr>
          <w:rFonts w:ascii="Times New Roman" w:eastAsia="Times New Roman" w:hAnsi="Times New Roman" w:cs="Times New Roman"/>
          <w:color w:val="000000"/>
          <w:sz w:val="24"/>
          <w:szCs w:val="24"/>
          <w:u w:color="000000"/>
          <w:bdr w:val="nil"/>
        </w:rPr>
        <w:t xml:space="preserve"> of</w:t>
      </w:r>
      <w:r w:rsidRPr="000A666D">
        <w:rPr>
          <w:rFonts w:ascii="Times New Roman" w:eastAsia="Times New Roman" w:hAnsi="Times New Roman" w:cs="Times New Roman"/>
          <w:color w:val="000000"/>
          <w:sz w:val="24"/>
          <w:szCs w:val="24"/>
          <w:u w:color="000000"/>
          <w:bdr w:val="nil"/>
        </w:rPr>
        <w:t xml:space="preserve"> data is defined as 0, with each subsequent wave increasing by 1 (i.e. 1970-1975 = 0; 1975-1980 = 1; 1980-1985 = 2; 1985-1990 = 3; 1990-1995 = 4; 1995-2000 = 5; 2000-2005 = 6; 2005-2010 = 7; 2010-2015 = 8). Each wave encompasses five-year averages due to the formatting of the life table data from which the Ginis were measured. </w:t>
      </w:r>
    </w:p>
    <w:p w:rsidR="000A666D" w:rsidRP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Times New Roman" w:hAnsi="Times New Roman" w:cs="Times New Roman"/>
          <w:i/>
          <w:color w:val="000000"/>
          <w:sz w:val="24"/>
          <w:szCs w:val="24"/>
          <w:u w:color="000000"/>
          <w:bdr w:val="nil"/>
        </w:rPr>
      </w:pPr>
      <w:r w:rsidRPr="000A666D">
        <w:rPr>
          <w:rFonts w:ascii="Times New Roman" w:eastAsia="Times New Roman" w:hAnsi="Times New Roman" w:cs="Times New Roman"/>
          <w:i/>
          <w:color w:val="000000"/>
          <w:sz w:val="24"/>
          <w:szCs w:val="24"/>
          <w:u w:color="000000"/>
          <w:bdr w:val="nil"/>
        </w:rPr>
        <w:t>World Region</w:t>
      </w: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sidRPr="000A666D">
        <w:rPr>
          <w:rFonts w:ascii="Times New Roman" w:eastAsia="Times New Roman" w:hAnsi="Times New Roman" w:cs="Times New Roman"/>
          <w:i/>
          <w:iCs/>
          <w:color w:val="000000"/>
          <w:sz w:val="24"/>
          <w:szCs w:val="24"/>
          <w:u w:color="000000"/>
          <w:bdr w:val="nil"/>
        </w:rPr>
        <w:tab/>
      </w:r>
      <w:r w:rsidRPr="000A666D">
        <w:rPr>
          <w:rFonts w:ascii="Times New Roman" w:eastAsia="Times New Roman" w:hAnsi="Times New Roman" w:cs="Times New Roman"/>
          <w:color w:val="000000"/>
          <w:sz w:val="24"/>
          <w:szCs w:val="24"/>
          <w:u w:color="000000"/>
          <w:bdr w:val="nil"/>
        </w:rPr>
        <w:t xml:space="preserve">Regional indicators are also included to control for global variation in educational development over time. Countries are classified as belonging to one of the following five regions: (1) Europe (excluded as reference), (2) the Americas, (3) Africa, (4) Asia, and (5) Oceania. Together, observations from the European, African, and Asian regions encompassed approximately 75% of the total available sample. Similarly, the American region contributed approximately 20% of observations to the total available sample. The Oceanic region, composed of only four nations contributing 25 observations, made up less than 1% of the available sample. Regional categories are based upon the </w:t>
      </w:r>
      <w:r w:rsidRPr="000A666D">
        <w:rPr>
          <w:rFonts w:ascii="Times New Roman" w:eastAsia="Times New Roman" w:hAnsi="Times New Roman" w:cs="Times New Roman"/>
          <w:i/>
          <w:iCs/>
          <w:color w:val="000000"/>
          <w:sz w:val="24"/>
          <w:szCs w:val="24"/>
          <w:u w:color="000000"/>
          <w:bdr w:val="nil"/>
        </w:rPr>
        <w:t>World Population Prospects</w:t>
      </w:r>
      <w:r w:rsidRPr="000A666D">
        <w:rPr>
          <w:rFonts w:ascii="Times New Roman" w:eastAsia="Times New Roman" w:hAnsi="Times New Roman" w:cs="Times New Roman"/>
          <w:color w:val="000000"/>
          <w:sz w:val="24"/>
          <w:szCs w:val="24"/>
          <w:u w:color="000000"/>
          <w:bdr w:val="nil"/>
        </w:rPr>
        <w:t xml:space="preserve"> data (UN Population </w:t>
      </w:r>
      <w:r w:rsidR="008611DB" w:rsidRPr="000A666D">
        <w:rPr>
          <w:rFonts w:ascii="Times New Roman" w:eastAsia="Times New Roman" w:hAnsi="Times New Roman" w:cs="Times New Roman"/>
          <w:color w:val="000000"/>
          <w:sz w:val="24"/>
          <w:szCs w:val="24"/>
          <w:u w:color="000000"/>
          <w:bdr w:val="nil"/>
        </w:rPr>
        <w:t>Division</w:t>
      </w:r>
      <w:r w:rsidRPr="000A666D">
        <w:rPr>
          <w:rFonts w:ascii="Times New Roman" w:eastAsia="Times New Roman" w:hAnsi="Times New Roman" w:cs="Times New Roman"/>
          <w:color w:val="000000"/>
          <w:sz w:val="24"/>
          <w:szCs w:val="24"/>
          <w:u w:color="000000"/>
          <w:bdr w:val="nil"/>
        </w:rPr>
        <w:t xml:space="preserve"> 2015). </w:t>
      </w:r>
    </w:p>
    <w:p w:rsidR="000A666D" w:rsidRP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Times New Roman" w:hAnsi="Times New Roman" w:cs="Times New Roman"/>
          <w:i/>
          <w:iCs/>
          <w:color w:val="000000"/>
          <w:sz w:val="24"/>
          <w:szCs w:val="24"/>
          <w:u w:color="000000"/>
          <w:bdr w:val="nil"/>
        </w:rPr>
      </w:pPr>
      <w:r w:rsidRPr="000A666D">
        <w:rPr>
          <w:rFonts w:ascii="Times New Roman" w:eastAsia="Times New Roman" w:hAnsi="Times New Roman" w:cs="Times New Roman"/>
          <w:i/>
          <w:color w:val="000000"/>
          <w:sz w:val="24"/>
          <w:szCs w:val="24"/>
          <w:u w:color="000000"/>
          <w:bdr w:val="nil"/>
        </w:rPr>
        <w:lastRenderedPageBreak/>
        <w:t xml:space="preserve">GDP Per Capita </w:t>
      </w:r>
    </w:p>
    <w:p w:rsidR="000A666D" w:rsidRPr="000A666D" w:rsidRDefault="000A666D" w:rsidP="001C2CA4">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sidRPr="000A666D">
        <w:rPr>
          <w:rFonts w:ascii="Times New Roman" w:eastAsia="Times New Roman" w:hAnsi="Times New Roman" w:cs="Times New Roman"/>
          <w:color w:val="000000"/>
          <w:sz w:val="24"/>
          <w:szCs w:val="24"/>
          <w:u w:color="000000"/>
          <w:bdr w:val="nil"/>
        </w:rPr>
        <w:tab/>
        <w:t>Economic factors play a substantial role in facilitating access to primary education. Studies that utilize community-level analyses demonstrate this through the positive effect of household income on educational outcomes (Dostie and Jayaraman</w:t>
      </w:r>
      <w:r w:rsidR="008611DB">
        <w:rPr>
          <w:rFonts w:ascii="Times New Roman" w:eastAsia="Times New Roman" w:hAnsi="Times New Roman" w:cs="Times New Roman"/>
          <w:color w:val="000000"/>
          <w:sz w:val="24"/>
          <w:szCs w:val="24"/>
          <w:u w:color="000000"/>
          <w:bdr w:val="nil"/>
        </w:rPr>
        <w:t xml:space="preserve"> 2006</w:t>
      </w:r>
      <w:r w:rsidRPr="000A666D">
        <w:rPr>
          <w:rFonts w:ascii="Times New Roman" w:eastAsia="Times New Roman" w:hAnsi="Times New Roman" w:cs="Times New Roman"/>
          <w:color w:val="000000"/>
          <w:sz w:val="24"/>
          <w:szCs w:val="24"/>
          <w:u w:color="000000"/>
          <w:bdr w:val="nil"/>
        </w:rPr>
        <w:t>; Glick and Sahn 2000; Nonoyama-Tarumi, Loaiza, and Engle 2010; Khanam, Nghiem, and Rahman 2011; Mani, Hoddinott, and Strauss 2013). Similarly, national economic development is shown to be strongly predictive of higher enrollment and persistence rates, indicating that some aspects of d</w:t>
      </w:r>
      <w:r w:rsidR="00BA58E6">
        <w:rPr>
          <w:rFonts w:ascii="Times New Roman" w:eastAsia="Times New Roman" w:hAnsi="Times New Roman" w:cs="Times New Roman"/>
          <w:color w:val="000000"/>
          <w:sz w:val="24"/>
          <w:szCs w:val="24"/>
          <w:u w:color="000000"/>
          <w:bdr w:val="nil"/>
        </w:rPr>
        <w:t>evelopment and modernization have</w:t>
      </w:r>
      <w:r w:rsidRPr="000A666D">
        <w:rPr>
          <w:rFonts w:ascii="Times New Roman" w:eastAsia="Times New Roman" w:hAnsi="Times New Roman" w:cs="Times New Roman"/>
          <w:color w:val="000000"/>
          <w:sz w:val="24"/>
          <w:szCs w:val="24"/>
          <w:u w:color="000000"/>
          <w:bdr w:val="nil"/>
        </w:rPr>
        <w:t xml:space="preserve"> driven the expansion of cross-national educational outcomes (Schafer 1999). The current study focuses on cross-national observations between countries</w:t>
      </w:r>
      <w:r w:rsidR="00BA58E6">
        <w:rPr>
          <w:rFonts w:ascii="Times New Roman" w:eastAsia="Times New Roman" w:hAnsi="Times New Roman" w:cs="Times New Roman"/>
          <w:color w:val="000000"/>
          <w:sz w:val="24"/>
          <w:szCs w:val="24"/>
          <w:u w:color="000000"/>
          <w:bdr w:val="nil"/>
        </w:rPr>
        <w:t>;</w:t>
      </w:r>
      <w:r w:rsidRPr="000A666D">
        <w:rPr>
          <w:rFonts w:ascii="Times New Roman" w:eastAsia="Times New Roman" w:hAnsi="Times New Roman" w:cs="Times New Roman"/>
          <w:color w:val="000000"/>
          <w:sz w:val="24"/>
          <w:szCs w:val="24"/>
          <w:u w:color="000000"/>
          <w:bdr w:val="nil"/>
        </w:rPr>
        <w:t xml:space="preserve"> therefore, economic factors are assessed using a national-level measure, GDP per capita, rather than a household or individual-level measure. Gross domestic product (GDP) per capita refers to the gross value contributed by all resident producers within a nation’s economy divided by the midyear population. In order to correct for skewness within the data, this measure is presented in the logged form of current U.S. dollars. GDP per cap</w:t>
      </w:r>
      <w:r w:rsidR="00BA58E6">
        <w:rPr>
          <w:rFonts w:ascii="Times New Roman" w:eastAsia="Times New Roman" w:hAnsi="Times New Roman" w:cs="Times New Roman"/>
          <w:color w:val="000000"/>
          <w:sz w:val="24"/>
          <w:szCs w:val="24"/>
          <w:u w:color="000000"/>
          <w:bdr w:val="nil"/>
        </w:rPr>
        <w:t>ita is hypothesized to have</w:t>
      </w:r>
      <w:r w:rsidRPr="000A666D">
        <w:rPr>
          <w:rFonts w:ascii="Times New Roman" w:eastAsia="Times New Roman" w:hAnsi="Times New Roman" w:cs="Times New Roman"/>
          <w:color w:val="000000"/>
          <w:sz w:val="24"/>
          <w:szCs w:val="24"/>
          <w:u w:color="000000"/>
          <w:bdr w:val="nil"/>
        </w:rPr>
        <w:t xml:space="preserve"> a positive influenc</w:t>
      </w:r>
      <w:r w:rsidR="001C2CA4">
        <w:rPr>
          <w:rFonts w:ascii="Times New Roman" w:eastAsia="Times New Roman" w:hAnsi="Times New Roman" w:cs="Times New Roman"/>
          <w:color w:val="000000"/>
          <w:sz w:val="24"/>
          <w:szCs w:val="24"/>
          <w:u w:color="000000"/>
          <w:bdr w:val="nil"/>
        </w:rPr>
        <w:t>e on primary school enrollment.</w:t>
      </w:r>
    </w:p>
    <w:p w:rsidR="000A666D" w:rsidRP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Times New Roman" w:hAnsi="Times New Roman" w:cs="Times New Roman"/>
          <w:i/>
          <w:color w:val="000000"/>
          <w:sz w:val="24"/>
          <w:szCs w:val="24"/>
          <w:u w:color="000000"/>
          <w:bdr w:val="nil"/>
        </w:rPr>
      </w:pPr>
      <w:r w:rsidRPr="000A666D">
        <w:rPr>
          <w:rFonts w:ascii="Times New Roman" w:eastAsia="Times New Roman" w:hAnsi="Times New Roman" w:cs="Times New Roman"/>
          <w:i/>
          <w:color w:val="000000"/>
          <w:sz w:val="24"/>
          <w:szCs w:val="24"/>
          <w:u w:color="000000"/>
          <w:bdr w:val="nil"/>
        </w:rPr>
        <w:t>Income Inequality</w:t>
      </w: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sidRPr="000A666D">
        <w:rPr>
          <w:rFonts w:ascii="Times New Roman" w:eastAsia="Times New Roman" w:hAnsi="Times New Roman" w:cs="Times New Roman"/>
          <w:color w:val="000000"/>
          <w:sz w:val="24"/>
          <w:szCs w:val="24"/>
          <w:u w:color="000000"/>
          <w:bdr w:val="nil"/>
        </w:rPr>
        <w:tab/>
        <w:t>Levels of income inequality between nations may also influence cross-national patterns in educational access. Countries with higher levels of income inequ</w:t>
      </w:r>
      <w:r w:rsidR="00BA58E6">
        <w:rPr>
          <w:rFonts w:ascii="Times New Roman" w:eastAsia="Times New Roman" w:hAnsi="Times New Roman" w:cs="Times New Roman"/>
          <w:color w:val="000000"/>
          <w:sz w:val="24"/>
          <w:szCs w:val="24"/>
          <w:u w:color="000000"/>
          <w:bdr w:val="nil"/>
        </w:rPr>
        <w:t>ality may have</w:t>
      </w:r>
      <w:r w:rsidRPr="000A666D">
        <w:rPr>
          <w:rFonts w:ascii="Times New Roman" w:eastAsia="Times New Roman" w:hAnsi="Times New Roman" w:cs="Times New Roman"/>
          <w:color w:val="000000"/>
          <w:sz w:val="24"/>
          <w:szCs w:val="24"/>
          <w:u w:color="000000"/>
          <w:bdr w:val="nil"/>
        </w:rPr>
        <w:t xml:space="preserve"> subsets of the</w:t>
      </w:r>
      <w:r w:rsidR="00BA58E6">
        <w:rPr>
          <w:rFonts w:ascii="Times New Roman" w:eastAsia="Times New Roman" w:hAnsi="Times New Roman" w:cs="Times New Roman"/>
          <w:color w:val="000000"/>
          <w:sz w:val="24"/>
          <w:szCs w:val="24"/>
          <w:u w:color="000000"/>
          <w:bdr w:val="nil"/>
        </w:rPr>
        <w:t>ir</w:t>
      </w:r>
      <w:r w:rsidRPr="000A666D">
        <w:rPr>
          <w:rFonts w:ascii="Times New Roman" w:eastAsia="Times New Roman" w:hAnsi="Times New Roman" w:cs="Times New Roman"/>
          <w:color w:val="000000"/>
          <w:sz w:val="24"/>
          <w:szCs w:val="24"/>
          <w:u w:color="000000"/>
          <w:bdr w:val="nil"/>
        </w:rPr>
        <w:t xml:space="preserve"> p</w:t>
      </w:r>
      <w:r w:rsidR="0053126F">
        <w:rPr>
          <w:rFonts w:ascii="Times New Roman" w:eastAsia="Times New Roman" w:hAnsi="Times New Roman" w:cs="Times New Roman"/>
          <w:color w:val="000000"/>
          <w:sz w:val="24"/>
          <w:szCs w:val="24"/>
          <w:u w:color="000000"/>
          <w:bdr w:val="nil"/>
        </w:rPr>
        <w:t>opulation with limited ability to invest</w:t>
      </w:r>
      <w:r w:rsidR="008611DB">
        <w:rPr>
          <w:rFonts w:ascii="Times New Roman" w:eastAsia="Times New Roman" w:hAnsi="Times New Roman" w:cs="Times New Roman"/>
          <w:color w:val="000000"/>
          <w:sz w:val="24"/>
          <w:szCs w:val="24"/>
          <w:u w:color="000000"/>
          <w:bdr w:val="nil"/>
        </w:rPr>
        <w:t xml:space="preserve"> in</w:t>
      </w:r>
      <w:r w:rsidRPr="000A666D">
        <w:rPr>
          <w:rFonts w:ascii="Times New Roman" w:eastAsia="Times New Roman" w:hAnsi="Times New Roman" w:cs="Times New Roman"/>
          <w:color w:val="000000"/>
          <w:sz w:val="24"/>
          <w:szCs w:val="24"/>
          <w:u w:color="000000"/>
          <w:bdr w:val="nil"/>
        </w:rPr>
        <w:t xml:space="preserve"> educational opportunities due to the uneven distribution o</w:t>
      </w:r>
      <w:r w:rsidR="00315D25">
        <w:rPr>
          <w:rFonts w:ascii="Times New Roman" w:eastAsia="Times New Roman" w:hAnsi="Times New Roman" w:cs="Times New Roman"/>
          <w:color w:val="000000"/>
          <w:sz w:val="24"/>
          <w:szCs w:val="24"/>
          <w:u w:color="000000"/>
          <w:bdr w:val="nil"/>
        </w:rPr>
        <w:t>f wealth. To this point, some have argued</w:t>
      </w:r>
      <w:r w:rsidRPr="000A666D">
        <w:rPr>
          <w:rFonts w:ascii="Times New Roman" w:eastAsia="Times New Roman" w:hAnsi="Times New Roman" w:cs="Times New Roman"/>
          <w:color w:val="000000"/>
          <w:sz w:val="24"/>
          <w:szCs w:val="24"/>
          <w:u w:color="000000"/>
          <w:bdr w:val="nil"/>
        </w:rPr>
        <w:t xml:space="preserve"> </w:t>
      </w:r>
      <w:r w:rsidR="000E4FBE">
        <w:rPr>
          <w:rFonts w:ascii="Times New Roman" w:eastAsia="Times New Roman" w:hAnsi="Times New Roman" w:cs="Times New Roman"/>
          <w:color w:val="000000"/>
          <w:sz w:val="24"/>
          <w:szCs w:val="24"/>
          <w:u w:color="000000"/>
          <w:bdr w:val="nil"/>
        </w:rPr>
        <w:t xml:space="preserve">that </w:t>
      </w:r>
      <w:r w:rsidR="0053126F">
        <w:rPr>
          <w:rFonts w:ascii="Times New Roman" w:eastAsia="Times New Roman" w:hAnsi="Times New Roman" w:cs="Times New Roman"/>
          <w:color w:val="000000"/>
          <w:sz w:val="24"/>
          <w:szCs w:val="24"/>
          <w:u w:color="000000"/>
          <w:bdr w:val="nil"/>
        </w:rPr>
        <w:t xml:space="preserve">income </w:t>
      </w:r>
      <w:r w:rsidR="009B61AB">
        <w:rPr>
          <w:rFonts w:ascii="Times New Roman" w:eastAsia="Times New Roman" w:hAnsi="Times New Roman" w:cs="Times New Roman"/>
          <w:color w:val="000000"/>
          <w:sz w:val="24"/>
          <w:szCs w:val="24"/>
          <w:u w:color="000000"/>
          <w:bdr w:val="nil"/>
        </w:rPr>
        <w:t xml:space="preserve">gaps between the rich and the poor </w:t>
      </w:r>
      <w:r w:rsidR="0053126F">
        <w:rPr>
          <w:rFonts w:ascii="Times New Roman" w:eastAsia="Times New Roman" w:hAnsi="Times New Roman" w:cs="Times New Roman"/>
          <w:color w:val="000000"/>
          <w:sz w:val="24"/>
          <w:szCs w:val="24"/>
          <w:u w:color="000000"/>
          <w:bdr w:val="nil"/>
        </w:rPr>
        <w:t>may drive educational gaps due to differential ability of famil</w:t>
      </w:r>
      <w:r w:rsidR="00983DA5">
        <w:rPr>
          <w:rFonts w:ascii="Times New Roman" w:eastAsia="Times New Roman" w:hAnsi="Times New Roman" w:cs="Times New Roman"/>
          <w:color w:val="000000"/>
          <w:sz w:val="24"/>
          <w:szCs w:val="24"/>
          <w:u w:color="000000"/>
          <w:bdr w:val="nil"/>
        </w:rPr>
        <w:t>ies and schools to invest in resources</w:t>
      </w:r>
      <w:r w:rsidR="0053126F">
        <w:rPr>
          <w:rFonts w:ascii="Times New Roman" w:eastAsia="Times New Roman" w:hAnsi="Times New Roman" w:cs="Times New Roman"/>
          <w:color w:val="000000"/>
          <w:sz w:val="24"/>
          <w:szCs w:val="24"/>
          <w:u w:color="000000"/>
          <w:bdr w:val="nil"/>
        </w:rPr>
        <w:t xml:space="preserve"> of educational </w:t>
      </w:r>
      <w:r w:rsidR="0053126F">
        <w:rPr>
          <w:rFonts w:ascii="Times New Roman" w:eastAsia="Times New Roman" w:hAnsi="Times New Roman" w:cs="Times New Roman"/>
          <w:color w:val="000000"/>
          <w:sz w:val="24"/>
          <w:szCs w:val="24"/>
          <w:u w:color="000000"/>
          <w:bdr w:val="nil"/>
        </w:rPr>
        <w:lastRenderedPageBreak/>
        <w:t xml:space="preserve">development </w:t>
      </w:r>
      <w:r w:rsidRPr="000A666D">
        <w:rPr>
          <w:rFonts w:ascii="Times New Roman" w:eastAsia="Times New Roman" w:hAnsi="Times New Roman" w:cs="Times New Roman"/>
          <w:color w:val="000000"/>
          <w:sz w:val="24"/>
          <w:szCs w:val="24"/>
          <w:u w:color="000000"/>
          <w:bdr w:val="nil"/>
        </w:rPr>
        <w:t>(</w:t>
      </w:r>
      <w:r w:rsidR="00315D25">
        <w:rPr>
          <w:rFonts w:ascii="Times New Roman" w:eastAsia="Times New Roman" w:hAnsi="Times New Roman" w:cs="Times New Roman"/>
          <w:color w:val="000000"/>
          <w:sz w:val="24"/>
          <w:szCs w:val="24"/>
          <w:u w:color="000000"/>
          <w:bdr w:val="nil"/>
        </w:rPr>
        <w:t>Reardon 2011</w:t>
      </w:r>
      <w:r w:rsidR="0053126F">
        <w:rPr>
          <w:rFonts w:ascii="Times New Roman" w:eastAsia="Times New Roman" w:hAnsi="Times New Roman" w:cs="Times New Roman"/>
          <w:color w:val="000000"/>
          <w:sz w:val="24"/>
          <w:szCs w:val="24"/>
          <w:u w:color="000000"/>
          <w:bdr w:val="nil"/>
        </w:rPr>
        <w:t xml:space="preserve">). </w:t>
      </w:r>
      <w:r w:rsidRPr="000A666D">
        <w:rPr>
          <w:rFonts w:ascii="Times New Roman" w:eastAsia="Times New Roman" w:hAnsi="Times New Roman" w:cs="Times New Roman"/>
          <w:color w:val="000000"/>
          <w:sz w:val="24"/>
          <w:szCs w:val="24"/>
          <w:u w:color="000000"/>
          <w:bdr w:val="nil"/>
        </w:rPr>
        <w:t xml:space="preserve">Income inequality is drawn from the Standardized World Income Inequality Database (SWIID) which reports income Gini coefficients for a large selection of countries over the previous fifty years (Solt 2009). These data maximize the comparability of estimates found in the United Nations University-World Institute for Development Economics Research data set (UNU-WIDER 2008) by calculating Gini ratios from pairings of observations categorized by reference code and income definition (Clark 2013). It is hypothesized that income inequality will negatively affect primary school enrollment. </w:t>
      </w:r>
    </w:p>
    <w:p w:rsidR="000A666D" w:rsidRP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Times New Roman" w:hAnsi="Times New Roman" w:cs="Times New Roman"/>
          <w:i/>
          <w:color w:val="000000"/>
          <w:sz w:val="24"/>
          <w:szCs w:val="24"/>
          <w:u w:color="000000"/>
          <w:bdr w:val="nil"/>
        </w:rPr>
      </w:pPr>
      <w:r w:rsidRPr="000A666D">
        <w:rPr>
          <w:rFonts w:ascii="Times New Roman" w:eastAsia="Times New Roman" w:hAnsi="Times New Roman" w:cs="Times New Roman"/>
          <w:i/>
          <w:color w:val="000000"/>
          <w:sz w:val="24"/>
          <w:szCs w:val="24"/>
          <w:u w:color="000000"/>
          <w:bdr w:val="nil"/>
        </w:rPr>
        <w:t>Fertility Rate</w:t>
      </w: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i/>
          <w:iCs/>
          <w:color w:val="000000"/>
          <w:sz w:val="24"/>
          <w:szCs w:val="24"/>
          <w:u w:color="000000"/>
          <w:bdr w:val="nil"/>
        </w:rPr>
      </w:pPr>
      <w:r w:rsidRPr="000A666D">
        <w:rPr>
          <w:rFonts w:ascii="Times New Roman" w:eastAsia="Times New Roman" w:hAnsi="Times New Roman" w:cs="Times New Roman"/>
          <w:color w:val="000000"/>
          <w:sz w:val="24"/>
          <w:szCs w:val="24"/>
          <w:u w:color="000000"/>
          <w:bdr w:val="nil"/>
        </w:rPr>
        <w:tab/>
      </w:r>
      <w:r w:rsidR="007607FF">
        <w:rPr>
          <w:rFonts w:ascii="Times New Roman" w:eastAsia="Times New Roman" w:hAnsi="Times New Roman" w:cs="Times New Roman"/>
          <w:color w:val="000000"/>
          <w:sz w:val="24"/>
          <w:szCs w:val="24"/>
          <w:u w:color="000000"/>
          <w:bdr w:val="nil"/>
        </w:rPr>
        <w:t xml:space="preserve">In his discussion of the trade-off between child quality and quantity, Becker (1960) argued </w:t>
      </w:r>
      <w:r w:rsidR="00591691">
        <w:rPr>
          <w:rFonts w:ascii="Times New Roman" w:eastAsia="Times New Roman" w:hAnsi="Times New Roman" w:cs="Times New Roman"/>
          <w:color w:val="000000"/>
          <w:sz w:val="24"/>
          <w:szCs w:val="24"/>
          <w:u w:color="000000"/>
          <w:bdr w:val="nil"/>
        </w:rPr>
        <w:t>that, when children are viewed as a s</w:t>
      </w:r>
      <w:r w:rsidR="00AC6E8D">
        <w:rPr>
          <w:rFonts w:ascii="Times New Roman" w:eastAsia="Times New Roman" w:hAnsi="Times New Roman" w:cs="Times New Roman"/>
          <w:color w:val="000000"/>
          <w:sz w:val="24"/>
          <w:szCs w:val="24"/>
          <w:u w:color="000000"/>
          <w:bdr w:val="nil"/>
        </w:rPr>
        <w:t>ource of income</w:t>
      </w:r>
      <w:r w:rsidR="00591691">
        <w:rPr>
          <w:rFonts w:ascii="Times New Roman" w:eastAsia="Times New Roman" w:hAnsi="Times New Roman" w:cs="Times New Roman"/>
          <w:color w:val="000000"/>
          <w:sz w:val="24"/>
          <w:szCs w:val="24"/>
          <w:u w:color="000000"/>
          <w:bdr w:val="nil"/>
        </w:rPr>
        <w:t>, the quality of children is</w:t>
      </w:r>
      <w:r w:rsidR="004715A6">
        <w:rPr>
          <w:rFonts w:ascii="Times New Roman" w:eastAsia="Times New Roman" w:hAnsi="Times New Roman" w:cs="Times New Roman"/>
          <w:color w:val="000000"/>
          <w:sz w:val="24"/>
          <w:szCs w:val="24"/>
          <w:u w:color="000000"/>
          <w:bdr w:val="nil"/>
        </w:rPr>
        <w:t xml:space="preserve"> directly</w:t>
      </w:r>
      <w:r w:rsidR="00591691">
        <w:rPr>
          <w:rFonts w:ascii="Times New Roman" w:eastAsia="Times New Roman" w:hAnsi="Times New Roman" w:cs="Times New Roman"/>
          <w:color w:val="000000"/>
          <w:sz w:val="24"/>
          <w:szCs w:val="24"/>
          <w:u w:color="000000"/>
          <w:bdr w:val="nil"/>
        </w:rPr>
        <w:t xml:space="preserve"> related to</w:t>
      </w:r>
      <w:r w:rsidR="00AC6E8D">
        <w:rPr>
          <w:rFonts w:ascii="Times New Roman" w:eastAsia="Times New Roman" w:hAnsi="Times New Roman" w:cs="Times New Roman"/>
          <w:color w:val="000000"/>
          <w:sz w:val="24"/>
          <w:szCs w:val="24"/>
          <w:u w:color="000000"/>
          <w:bdr w:val="nil"/>
        </w:rPr>
        <w:t xml:space="preserve"> the amount spent on them</w:t>
      </w:r>
      <w:r w:rsidR="00591691">
        <w:rPr>
          <w:rFonts w:ascii="Times New Roman" w:eastAsia="Times New Roman" w:hAnsi="Times New Roman" w:cs="Times New Roman"/>
          <w:color w:val="000000"/>
          <w:sz w:val="24"/>
          <w:szCs w:val="24"/>
          <w:u w:color="000000"/>
          <w:bdr w:val="nil"/>
        </w:rPr>
        <w:t xml:space="preserve">. </w:t>
      </w:r>
      <w:r w:rsidR="00372BC8">
        <w:rPr>
          <w:rFonts w:ascii="Times New Roman" w:eastAsia="Times New Roman" w:hAnsi="Times New Roman" w:cs="Times New Roman"/>
          <w:color w:val="000000"/>
          <w:sz w:val="24"/>
          <w:szCs w:val="24"/>
          <w:u w:color="000000"/>
          <w:bdr w:val="nil"/>
        </w:rPr>
        <w:t xml:space="preserve">Thus, </w:t>
      </w:r>
      <w:r w:rsidR="00370ACB">
        <w:rPr>
          <w:rFonts w:ascii="Times New Roman" w:eastAsia="Times New Roman" w:hAnsi="Times New Roman" w:cs="Times New Roman"/>
          <w:color w:val="000000"/>
          <w:sz w:val="24"/>
          <w:szCs w:val="24"/>
          <w:u w:color="000000"/>
          <w:bdr w:val="nil"/>
        </w:rPr>
        <w:t>lower fertility may be associated with more investments in children’s human capital (Lee and Mason 2010)</w:t>
      </w:r>
      <w:r w:rsidR="00372BC8">
        <w:rPr>
          <w:rFonts w:ascii="Times New Roman" w:eastAsia="Times New Roman" w:hAnsi="Times New Roman" w:cs="Times New Roman"/>
          <w:color w:val="000000"/>
          <w:sz w:val="24"/>
          <w:szCs w:val="24"/>
          <w:u w:color="000000"/>
          <w:bdr w:val="nil"/>
        </w:rPr>
        <w:t>. To this point, a</w:t>
      </w:r>
      <w:r w:rsidRPr="000A666D">
        <w:rPr>
          <w:rFonts w:ascii="Times New Roman" w:eastAsia="Times New Roman" w:hAnsi="Times New Roman" w:cs="Times New Roman"/>
          <w:color w:val="000000"/>
          <w:sz w:val="24"/>
          <w:szCs w:val="24"/>
          <w:u w:color="000000"/>
          <w:bdr w:val="nil"/>
        </w:rPr>
        <w:t>nalyses h</w:t>
      </w:r>
      <w:r w:rsidR="00372BC8">
        <w:rPr>
          <w:rFonts w:ascii="Times New Roman" w:eastAsia="Times New Roman" w:hAnsi="Times New Roman" w:cs="Times New Roman"/>
          <w:color w:val="000000"/>
          <w:sz w:val="24"/>
          <w:szCs w:val="24"/>
          <w:u w:color="000000"/>
          <w:bdr w:val="nil"/>
        </w:rPr>
        <w:t xml:space="preserve">ave indicated that high fertility has </w:t>
      </w:r>
      <w:r w:rsidRPr="000A666D">
        <w:rPr>
          <w:rFonts w:ascii="Times New Roman" w:eastAsia="Times New Roman" w:hAnsi="Times New Roman" w:cs="Times New Roman"/>
          <w:color w:val="000000"/>
          <w:sz w:val="24"/>
          <w:szCs w:val="24"/>
          <w:u w:color="000000"/>
          <w:bdr w:val="nil"/>
        </w:rPr>
        <w:t>negatively affect</w:t>
      </w:r>
      <w:r w:rsidR="00372BC8">
        <w:rPr>
          <w:rFonts w:ascii="Times New Roman" w:eastAsia="Times New Roman" w:hAnsi="Times New Roman" w:cs="Times New Roman"/>
          <w:color w:val="000000"/>
          <w:sz w:val="24"/>
          <w:szCs w:val="24"/>
          <w:u w:color="000000"/>
          <w:bdr w:val="nil"/>
        </w:rPr>
        <w:t>ed</w:t>
      </w:r>
      <w:r w:rsidRPr="000A666D">
        <w:rPr>
          <w:rFonts w:ascii="Times New Roman" w:eastAsia="Times New Roman" w:hAnsi="Times New Roman" w:cs="Times New Roman"/>
          <w:color w:val="000000"/>
          <w:sz w:val="24"/>
          <w:szCs w:val="24"/>
          <w:u w:color="000000"/>
          <w:bdr w:val="nil"/>
        </w:rPr>
        <w:t xml:space="preserve"> educational outcomes</w:t>
      </w:r>
      <w:r w:rsidR="00AC6E8D">
        <w:rPr>
          <w:rFonts w:ascii="Times New Roman" w:eastAsia="Times New Roman" w:hAnsi="Times New Roman" w:cs="Times New Roman"/>
          <w:color w:val="000000"/>
          <w:sz w:val="24"/>
          <w:szCs w:val="24"/>
          <w:u w:color="000000"/>
          <w:bdr w:val="nil"/>
        </w:rPr>
        <w:t xml:space="preserve"> historically</w:t>
      </w:r>
      <w:r w:rsidR="00372BC8">
        <w:rPr>
          <w:rFonts w:ascii="Times New Roman" w:eastAsia="Times New Roman" w:hAnsi="Times New Roman" w:cs="Times New Roman"/>
          <w:color w:val="000000"/>
          <w:sz w:val="24"/>
          <w:szCs w:val="24"/>
          <w:u w:color="000000"/>
          <w:bdr w:val="nil"/>
        </w:rPr>
        <w:t xml:space="preserve"> (Becker, Cinnirella, and Woessmann 2010) as well as more recently</w:t>
      </w:r>
      <w:r w:rsidRPr="000A666D">
        <w:rPr>
          <w:rFonts w:ascii="Times New Roman" w:eastAsia="Times New Roman" w:hAnsi="Times New Roman" w:cs="Times New Roman"/>
          <w:color w:val="000000"/>
          <w:sz w:val="24"/>
          <w:szCs w:val="24"/>
          <w:u w:color="000000"/>
          <w:bdr w:val="nil"/>
        </w:rPr>
        <w:t xml:space="preserve"> (Cohen, Kravdal, and Keilman 2011)</w:t>
      </w:r>
      <w:r w:rsidR="004715A6">
        <w:rPr>
          <w:rFonts w:ascii="Times New Roman" w:eastAsia="Times New Roman" w:hAnsi="Times New Roman" w:cs="Times New Roman"/>
          <w:color w:val="000000"/>
          <w:sz w:val="24"/>
          <w:szCs w:val="24"/>
          <w:u w:color="000000"/>
          <w:bdr w:val="nil"/>
        </w:rPr>
        <w:t xml:space="preserve"> even when considering the opposite effect of education on fertility</w:t>
      </w:r>
      <w:r w:rsidRPr="000A666D">
        <w:rPr>
          <w:rFonts w:ascii="Times New Roman" w:eastAsia="Times New Roman" w:hAnsi="Times New Roman" w:cs="Times New Roman"/>
          <w:color w:val="000000"/>
          <w:sz w:val="24"/>
          <w:szCs w:val="24"/>
          <w:u w:color="000000"/>
          <w:bdr w:val="nil"/>
        </w:rPr>
        <w:t xml:space="preserve">. </w:t>
      </w:r>
      <w:r w:rsidR="00370ACB">
        <w:rPr>
          <w:rFonts w:ascii="Times New Roman" w:eastAsia="Times New Roman" w:hAnsi="Times New Roman" w:cs="Times New Roman"/>
          <w:color w:val="000000"/>
          <w:sz w:val="24"/>
          <w:szCs w:val="24"/>
          <w:u w:color="000000"/>
          <w:bdr w:val="nil"/>
        </w:rPr>
        <w:t xml:space="preserve">Similarly, </w:t>
      </w:r>
      <w:r w:rsidR="00EE7D63">
        <w:rPr>
          <w:rFonts w:ascii="Times New Roman" w:eastAsia="Times New Roman" w:hAnsi="Times New Roman" w:cs="Times New Roman"/>
          <w:color w:val="000000"/>
          <w:sz w:val="24"/>
          <w:szCs w:val="24"/>
          <w:u w:color="000000"/>
          <w:bdr w:val="nil"/>
        </w:rPr>
        <w:t>ev</w:t>
      </w:r>
      <w:r w:rsidR="00370ACB">
        <w:rPr>
          <w:rFonts w:ascii="Times New Roman" w:eastAsia="Times New Roman" w:hAnsi="Times New Roman" w:cs="Times New Roman"/>
          <w:color w:val="000000"/>
          <w:sz w:val="24"/>
          <w:szCs w:val="24"/>
          <w:u w:color="000000"/>
          <w:bdr w:val="nil"/>
        </w:rPr>
        <w:t>idence suggests that lower fertility could contribute</w:t>
      </w:r>
      <w:r w:rsidR="00EE7D63">
        <w:rPr>
          <w:rFonts w:ascii="Times New Roman" w:eastAsia="Times New Roman" w:hAnsi="Times New Roman" w:cs="Times New Roman"/>
          <w:color w:val="000000"/>
          <w:sz w:val="24"/>
          <w:szCs w:val="24"/>
          <w:u w:color="000000"/>
          <w:bdr w:val="nil"/>
        </w:rPr>
        <w:t xml:space="preserve"> to more years of schooling </w:t>
      </w:r>
      <w:r w:rsidR="00AC6E8D">
        <w:rPr>
          <w:rFonts w:ascii="Times New Roman" w:eastAsia="Times New Roman" w:hAnsi="Times New Roman" w:cs="Times New Roman"/>
          <w:color w:val="000000"/>
          <w:sz w:val="24"/>
          <w:szCs w:val="24"/>
          <w:u w:color="000000"/>
          <w:bdr w:val="nil"/>
        </w:rPr>
        <w:t>(Liu 2014</w:t>
      </w:r>
      <w:r w:rsidR="00EE7D63">
        <w:rPr>
          <w:rFonts w:ascii="Times New Roman" w:eastAsia="Times New Roman" w:hAnsi="Times New Roman" w:cs="Times New Roman"/>
          <w:color w:val="000000"/>
          <w:sz w:val="24"/>
          <w:szCs w:val="24"/>
          <w:u w:color="000000"/>
          <w:bdr w:val="nil"/>
        </w:rPr>
        <w:t>). In effort to control for this potential relationship, this study includes</w:t>
      </w:r>
      <w:r w:rsidR="00AC6E8D">
        <w:rPr>
          <w:rFonts w:ascii="Times New Roman" w:eastAsia="Times New Roman" w:hAnsi="Times New Roman" w:cs="Times New Roman"/>
          <w:color w:val="000000"/>
          <w:sz w:val="24"/>
          <w:szCs w:val="24"/>
          <w:u w:color="000000"/>
          <w:bdr w:val="nil"/>
        </w:rPr>
        <w:t xml:space="preserve"> </w:t>
      </w:r>
      <w:r w:rsidR="00EE7D63">
        <w:rPr>
          <w:rFonts w:ascii="Times New Roman" w:eastAsia="Times New Roman" w:hAnsi="Times New Roman" w:cs="Times New Roman"/>
          <w:color w:val="000000"/>
          <w:sz w:val="24"/>
          <w:szCs w:val="24"/>
          <w:u w:color="000000"/>
          <w:bdr w:val="nil"/>
        </w:rPr>
        <w:t>total fertility rate. T</w:t>
      </w:r>
      <w:r w:rsidRPr="000A666D">
        <w:rPr>
          <w:rFonts w:ascii="Times New Roman" w:eastAsia="Times New Roman" w:hAnsi="Times New Roman" w:cs="Times New Roman"/>
          <w:color w:val="000000"/>
          <w:sz w:val="24"/>
          <w:szCs w:val="24"/>
          <w:u w:color="000000"/>
          <w:bdr w:val="nil"/>
        </w:rPr>
        <w:t>otal fertility rate is defined as the total number of children that would be born to a woman if she were to live to the end of her childbearing years and bear children in accordance with the age-specific fertility rates of the specified year within a nation. It is expected that higher fertility rates will be negatively associated with enrollment.</w:t>
      </w:r>
    </w:p>
    <w:p w:rsidR="000A666D" w:rsidRP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Times New Roman" w:hAnsi="Times New Roman" w:cs="Times New Roman"/>
          <w:i/>
          <w:iCs/>
          <w:color w:val="000000"/>
          <w:sz w:val="24"/>
          <w:szCs w:val="24"/>
          <w:u w:color="000000"/>
          <w:bdr w:val="nil"/>
        </w:rPr>
      </w:pPr>
      <w:r w:rsidRPr="000A666D">
        <w:rPr>
          <w:rFonts w:ascii="Times New Roman" w:eastAsia="Times New Roman" w:hAnsi="Times New Roman" w:cs="Times New Roman"/>
          <w:i/>
          <w:iCs/>
          <w:color w:val="000000"/>
          <w:sz w:val="24"/>
          <w:szCs w:val="24"/>
          <w:u w:color="000000"/>
          <w:bdr w:val="nil"/>
        </w:rPr>
        <w:lastRenderedPageBreak/>
        <w:t>Urbanization</w:t>
      </w: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sidRPr="000A666D">
        <w:rPr>
          <w:rFonts w:ascii="Times New Roman" w:eastAsia="Times New Roman" w:hAnsi="Times New Roman" w:cs="Times New Roman"/>
          <w:color w:val="000000"/>
          <w:sz w:val="24"/>
          <w:szCs w:val="24"/>
          <w:u w:color="000000"/>
          <w:bdr w:val="nil"/>
        </w:rPr>
        <w:tab/>
        <w:t>According to various studies, the availability of schools and the distance from the household to schools is a strong predictor of whether children will be enrolled in formal education (Fentiman, Hall, and Bundy 1999; Dostie and Jayaraman 2006; Khanam, Nghiem, and Rahman 2011). Nations with higher levels</w:t>
      </w:r>
      <w:r w:rsidR="00BA58E6">
        <w:rPr>
          <w:rFonts w:ascii="Times New Roman" w:eastAsia="Times New Roman" w:hAnsi="Times New Roman" w:cs="Times New Roman"/>
          <w:color w:val="000000"/>
          <w:sz w:val="24"/>
          <w:szCs w:val="24"/>
          <w:u w:color="000000"/>
          <w:bdr w:val="nil"/>
        </w:rPr>
        <w:t xml:space="preserve"> of urbanization feature greater</w:t>
      </w:r>
      <w:r w:rsidRPr="000A666D">
        <w:rPr>
          <w:rFonts w:ascii="Times New Roman" w:eastAsia="Times New Roman" w:hAnsi="Times New Roman" w:cs="Times New Roman"/>
          <w:color w:val="000000"/>
          <w:sz w:val="24"/>
          <w:szCs w:val="24"/>
          <w:u w:color="000000"/>
          <w:bdr w:val="nil"/>
        </w:rPr>
        <w:t xml:space="preserve"> concentration</w:t>
      </w:r>
      <w:r w:rsidR="00BA58E6">
        <w:rPr>
          <w:rFonts w:ascii="Times New Roman" w:eastAsia="Times New Roman" w:hAnsi="Times New Roman" w:cs="Times New Roman"/>
          <w:color w:val="000000"/>
          <w:sz w:val="24"/>
          <w:szCs w:val="24"/>
          <w:u w:color="000000"/>
          <w:bdr w:val="nil"/>
        </w:rPr>
        <w:t>s</w:t>
      </w:r>
      <w:r w:rsidRPr="000A666D">
        <w:rPr>
          <w:rFonts w:ascii="Times New Roman" w:eastAsia="Times New Roman" w:hAnsi="Times New Roman" w:cs="Times New Roman"/>
          <w:color w:val="000000"/>
          <w:sz w:val="24"/>
          <w:szCs w:val="24"/>
          <w:u w:color="000000"/>
          <w:bdr w:val="nil"/>
        </w:rPr>
        <w:t xml:space="preserve"> of the population around public resources such as schools. Therefore, more urbanized nations may experience higher primary school enrollment compared to more agrarian societies. Urbanization is specifically operationalized as the percentage of people living within an urban area relative to the total population within a nation. It is hypothesized that urbanization will be positively associated with enrollment.</w:t>
      </w:r>
    </w:p>
    <w:p w:rsidR="000A666D" w:rsidRP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Times New Roman" w:hAnsi="Times New Roman" w:cs="Times New Roman"/>
          <w:i/>
          <w:color w:val="000000"/>
          <w:sz w:val="24"/>
          <w:szCs w:val="24"/>
          <w:u w:color="000000"/>
          <w:bdr w:val="nil"/>
        </w:rPr>
      </w:pPr>
      <w:r w:rsidRPr="000A666D">
        <w:rPr>
          <w:rFonts w:ascii="Times New Roman" w:eastAsia="Times New Roman" w:hAnsi="Times New Roman" w:cs="Times New Roman"/>
          <w:i/>
          <w:color w:val="000000"/>
          <w:sz w:val="24"/>
          <w:szCs w:val="24"/>
          <w:u w:color="000000"/>
          <w:bdr w:val="nil"/>
        </w:rPr>
        <w:t>Gross Capital Formation</w:t>
      </w:r>
    </w:p>
    <w:p w:rsidR="000A666D" w:rsidRPr="00AA2209"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sidRPr="000A666D">
        <w:rPr>
          <w:rFonts w:ascii="Times New Roman" w:eastAsia="Times New Roman" w:hAnsi="Times New Roman" w:cs="Times New Roman"/>
          <w:color w:val="000000"/>
          <w:sz w:val="24"/>
          <w:szCs w:val="24"/>
          <w:u w:color="000000"/>
          <w:bdr w:val="nil"/>
        </w:rPr>
        <w:tab/>
      </w:r>
      <w:r w:rsidR="00D924E1">
        <w:rPr>
          <w:rFonts w:ascii="Times New Roman" w:eastAsia="Times New Roman" w:hAnsi="Times New Roman" w:cs="Times New Roman"/>
          <w:color w:val="000000"/>
          <w:sz w:val="24"/>
          <w:szCs w:val="24"/>
          <w:u w:color="000000"/>
          <w:bdr w:val="nil"/>
        </w:rPr>
        <w:t>Studies suggest that investments in social infrastructure, like the educational system, improves population educational attainment (Gup</w:t>
      </w:r>
      <w:r w:rsidR="00B37EFD">
        <w:rPr>
          <w:rFonts w:ascii="Times New Roman" w:eastAsia="Times New Roman" w:hAnsi="Times New Roman" w:cs="Times New Roman"/>
          <w:color w:val="000000"/>
          <w:sz w:val="24"/>
          <w:szCs w:val="24"/>
          <w:u w:color="000000"/>
          <w:bdr w:val="nil"/>
        </w:rPr>
        <w:t>ta, Clements, and Inchauste 2004; de Mello and Pisu 2009). However, other studies find insignificant direct effects on education from government social spending (Craigwell, Bynoe, and Lowe 2012).</w:t>
      </w:r>
      <w:r w:rsidR="00D924E1">
        <w:rPr>
          <w:rFonts w:ascii="Times New Roman" w:eastAsia="Times New Roman" w:hAnsi="Times New Roman" w:cs="Times New Roman"/>
          <w:color w:val="000000"/>
          <w:sz w:val="24"/>
          <w:szCs w:val="24"/>
          <w:u w:color="000000"/>
          <w:bdr w:val="nil"/>
        </w:rPr>
        <w:t xml:space="preserve"> </w:t>
      </w:r>
      <w:r w:rsidR="00B37EFD">
        <w:rPr>
          <w:rFonts w:ascii="Times New Roman" w:eastAsia="Times New Roman" w:hAnsi="Times New Roman" w:cs="Times New Roman"/>
          <w:color w:val="000000"/>
          <w:sz w:val="24"/>
          <w:szCs w:val="24"/>
          <w:u w:color="000000"/>
          <w:bdr w:val="nil"/>
        </w:rPr>
        <w:t>Despite inconsistency in findings</w:t>
      </w:r>
      <w:r w:rsidRPr="000A666D">
        <w:rPr>
          <w:rFonts w:ascii="Times New Roman" w:eastAsia="Times New Roman" w:hAnsi="Times New Roman" w:cs="Times New Roman"/>
          <w:color w:val="000000"/>
          <w:sz w:val="24"/>
          <w:szCs w:val="24"/>
          <w:u w:color="000000"/>
          <w:bdr w:val="nil"/>
        </w:rPr>
        <w:t>, a measure of the degree to which governments allocate resources to improving social investments is also included</w:t>
      </w:r>
      <w:r w:rsidR="00B37EFD">
        <w:rPr>
          <w:rFonts w:ascii="Times New Roman" w:eastAsia="Times New Roman" w:hAnsi="Times New Roman" w:cs="Times New Roman"/>
          <w:color w:val="000000"/>
          <w:sz w:val="24"/>
          <w:szCs w:val="24"/>
          <w:u w:color="000000"/>
          <w:bdr w:val="nil"/>
        </w:rPr>
        <w:t xml:space="preserve"> in the present study</w:t>
      </w:r>
      <w:r w:rsidRPr="000A666D">
        <w:rPr>
          <w:rFonts w:ascii="Times New Roman" w:eastAsia="Times New Roman" w:hAnsi="Times New Roman" w:cs="Times New Roman"/>
          <w:color w:val="000000"/>
          <w:sz w:val="24"/>
          <w:szCs w:val="24"/>
          <w:u w:color="000000"/>
          <w:bdr w:val="nil"/>
        </w:rPr>
        <w:t>. Gross capital formation refers to additions to fixed assets within a nation’s economy plus net changes in inventories. Capital formation encompasses improvements to land and machinery as well as the construction of transportation</w:t>
      </w:r>
      <w:r w:rsidR="00BA58E6">
        <w:rPr>
          <w:rFonts w:ascii="Times New Roman" w:eastAsia="Times New Roman" w:hAnsi="Times New Roman" w:cs="Times New Roman"/>
          <w:color w:val="000000"/>
          <w:sz w:val="24"/>
          <w:szCs w:val="24"/>
          <w:u w:color="000000"/>
          <w:bdr w:val="nil"/>
        </w:rPr>
        <w:t xml:space="preserve"> services, public buildings (e</w:t>
      </w:r>
      <w:r w:rsidRPr="000A666D">
        <w:rPr>
          <w:rFonts w:ascii="Times New Roman" w:eastAsia="Times New Roman" w:hAnsi="Times New Roman" w:cs="Times New Roman"/>
          <w:color w:val="000000"/>
          <w:sz w:val="24"/>
          <w:szCs w:val="24"/>
          <w:u w:color="000000"/>
          <w:bdr w:val="nil"/>
        </w:rPr>
        <w:t>.</w:t>
      </w:r>
      <w:r w:rsidR="00BA58E6">
        <w:rPr>
          <w:rFonts w:ascii="Times New Roman" w:eastAsia="Times New Roman" w:hAnsi="Times New Roman" w:cs="Times New Roman"/>
          <w:color w:val="000000"/>
          <w:sz w:val="24"/>
          <w:szCs w:val="24"/>
          <w:u w:color="000000"/>
          <w:bdr w:val="nil"/>
        </w:rPr>
        <w:t>g.</w:t>
      </w:r>
      <w:r w:rsidRPr="000A666D">
        <w:rPr>
          <w:rFonts w:ascii="Times New Roman" w:eastAsia="Times New Roman" w:hAnsi="Times New Roman" w:cs="Times New Roman"/>
          <w:color w:val="000000"/>
          <w:sz w:val="24"/>
          <w:szCs w:val="24"/>
          <w:u w:color="000000"/>
          <w:bdr w:val="nil"/>
        </w:rPr>
        <w:t xml:space="preserve"> schools and hospitals), and private dwellings. It is hypothesized that higher levels of gross capital formation will positively influence primary school enrollment.</w:t>
      </w:r>
    </w:p>
    <w:p w:rsidR="000A666D" w:rsidRP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Times New Roman" w:hAnsi="Times New Roman" w:cs="Times New Roman"/>
          <w:i/>
          <w:iCs/>
          <w:color w:val="000000"/>
          <w:sz w:val="24"/>
          <w:szCs w:val="24"/>
          <w:u w:color="000000"/>
          <w:bdr w:val="nil"/>
        </w:rPr>
      </w:pPr>
      <w:r w:rsidRPr="000A666D">
        <w:rPr>
          <w:rFonts w:ascii="Times New Roman" w:eastAsia="Times New Roman" w:hAnsi="Times New Roman" w:cs="Times New Roman"/>
          <w:i/>
          <w:iCs/>
          <w:color w:val="000000"/>
          <w:sz w:val="24"/>
          <w:szCs w:val="24"/>
          <w:u w:color="000000"/>
          <w:bdr w:val="nil"/>
        </w:rPr>
        <w:lastRenderedPageBreak/>
        <w:t>Democratization</w:t>
      </w: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sidRPr="000A666D">
        <w:rPr>
          <w:rFonts w:ascii="Times New Roman" w:eastAsia="Times New Roman" w:hAnsi="Times New Roman" w:cs="Times New Roman"/>
          <w:color w:val="000000"/>
          <w:sz w:val="24"/>
          <w:szCs w:val="24"/>
          <w:u w:color="000000"/>
          <w:bdr w:val="nil"/>
        </w:rPr>
        <w:tab/>
        <w:t>Studies demonstrate that higher levels of democracy within a nation can be an important determinant of educational opportunities (Brown 1999; Lake and Baum 2001; Baum and Lake 2003). Accordingly, an index measuring the type of political regime present within each nation is included as a control. A country’s level of democracy is measured via its polity score. Polity scores range from +10, which indicates a highly democratic society, to -10, which indicates a highly autocratic society. These data are coded according to an index comprised of (1) the competitiveness and openness of executive recruitment, (2) the constraints of executive power, and (3) the competitiveness of political participa</w:t>
      </w:r>
      <w:r w:rsidR="00613872">
        <w:rPr>
          <w:rFonts w:ascii="Times New Roman" w:eastAsia="Times New Roman" w:hAnsi="Times New Roman" w:cs="Times New Roman"/>
          <w:color w:val="000000"/>
          <w:sz w:val="24"/>
          <w:szCs w:val="24"/>
          <w:u w:color="000000"/>
          <w:bdr w:val="nil"/>
        </w:rPr>
        <w:t>tion within a nation (Torfason and</w:t>
      </w:r>
      <w:r w:rsidRPr="000A666D">
        <w:rPr>
          <w:rFonts w:ascii="Times New Roman" w:eastAsia="Times New Roman" w:hAnsi="Times New Roman" w:cs="Times New Roman"/>
          <w:color w:val="000000"/>
          <w:sz w:val="24"/>
          <w:szCs w:val="24"/>
          <w:u w:color="000000"/>
          <w:bdr w:val="nil"/>
        </w:rPr>
        <w:t xml:space="preserve"> Ingram 2010). These data are drawn from the Integrated Network for Societal Conflict Research’s (INSCR) Polity IV project, which assess characteristics of political regimes for various nations through</w:t>
      </w:r>
      <w:r w:rsidR="00613872">
        <w:rPr>
          <w:rFonts w:ascii="Times New Roman" w:eastAsia="Times New Roman" w:hAnsi="Times New Roman" w:cs="Times New Roman"/>
          <w:color w:val="000000"/>
          <w:sz w:val="24"/>
          <w:szCs w:val="24"/>
          <w:u w:color="000000"/>
          <w:bdr w:val="nil"/>
        </w:rPr>
        <w:t>out the past century (Marshall and</w:t>
      </w:r>
      <w:r w:rsidRPr="000A666D">
        <w:rPr>
          <w:rFonts w:ascii="Times New Roman" w:eastAsia="Times New Roman" w:hAnsi="Times New Roman" w:cs="Times New Roman"/>
          <w:color w:val="000000"/>
          <w:sz w:val="24"/>
          <w:szCs w:val="24"/>
          <w:u w:color="000000"/>
          <w:bdr w:val="nil"/>
        </w:rPr>
        <w:t xml:space="preserve"> Jaggers 2005). These data have been utilized in several studies assessing democratiz</w:t>
      </w:r>
      <w:r w:rsidR="00613872">
        <w:rPr>
          <w:rFonts w:ascii="Times New Roman" w:eastAsia="Times New Roman" w:hAnsi="Times New Roman" w:cs="Times New Roman"/>
          <w:color w:val="000000"/>
          <w:sz w:val="24"/>
          <w:szCs w:val="24"/>
          <w:u w:color="000000"/>
          <w:bdr w:val="nil"/>
        </w:rPr>
        <w:t>ation (Wejnert 2005; Gleditsch and</w:t>
      </w:r>
      <w:r w:rsidRPr="000A666D">
        <w:rPr>
          <w:rFonts w:ascii="Times New Roman" w:eastAsia="Times New Roman" w:hAnsi="Times New Roman" w:cs="Times New Roman"/>
          <w:color w:val="000000"/>
          <w:sz w:val="24"/>
          <w:szCs w:val="24"/>
          <w:u w:color="000000"/>
          <w:bdr w:val="nil"/>
        </w:rPr>
        <w:t xml:space="preserve"> Ward 2006; Clark 2012). It is hypothesized that higher levels of democratization will be associated with higher enrollment.</w:t>
      </w:r>
    </w:p>
    <w:p w:rsidR="000A666D" w:rsidRP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Times New Roman" w:hAnsi="Times New Roman" w:cs="Times New Roman"/>
          <w:i/>
          <w:color w:val="000000"/>
          <w:sz w:val="24"/>
          <w:szCs w:val="24"/>
          <w:u w:color="000000"/>
          <w:bdr w:val="nil"/>
        </w:rPr>
      </w:pPr>
      <w:r w:rsidRPr="000A666D">
        <w:rPr>
          <w:rFonts w:ascii="Times New Roman" w:eastAsia="Times New Roman" w:hAnsi="Times New Roman" w:cs="Times New Roman"/>
          <w:i/>
          <w:color w:val="000000"/>
          <w:sz w:val="24"/>
          <w:szCs w:val="24"/>
          <w:u w:color="000000"/>
          <w:bdr w:val="nil"/>
        </w:rPr>
        <w:t>Gender Parity in Primary School</w:t>
      </w: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sidRPr="000A666D">
        <w:rPr>
          <w:rFonts w:ascii="Times New Roman" w:eastAsia="Times New Roman" w:hAnsi="Times New Roman" w:cs="Times New Roman"/>
          <w:color w:val="000000"/>
          <w:sz w:val="24"/>
          <w:szCs w:val="24"/>
          <w:u w:color="000000"/>
          <w:bdr w:val="nil"/>
        </w:rPr>
        <w:tab/>
        <w:t>Gender can act as a significant predictor of enrollment in education (</w:t>
      </w:r>
      <w:r w:rsidR="001F1DFB">
        <w:rPr>
          <w:rFonts w:ascii="Times New Roman" w:eastAsia="Times New Roman" w:hAnsi="Times New Roman" w:cs="Times New Roman"/>
          <w:color w:val="000000"/>
          <w:sz w:val="24"/>
          <w:szCs w:val="24"/>
          <w:u w:color="000000"/>
          <w:bdr w:val="nil"/>
        </w:rPr>
        <w:t xml:space="preserve">Knight and Song 2000; Brown and Park 2002; </w:t>
      </w:r>
      <w:r w:rsidRPr="000A666D">
        <w:rPr>
          <w:rFonts w:ascii="Times New Roman" w:eastAsia="Times New Roman" w:hAnsi="Times New Roman" w:cs="Times New Roman"/>
          <w:color w:val="000000"/>
          <w:sz w:val="24"/>
          <w:szCs w:val="24"/>
          <w:u w:color="000000"/>
          <w:bdr w:val="nil"/>
        </w:rPr>
        <w:t xml:space="preserve">Connelly and Zheng 2003) which may subsequently skew the gender composition of schools. In turn, the gender makeup of the primary school populace can potentially have a substantial effect on enrollment rates. For example, if participation in formal schooling within a nation is heavily skewed toward boys, it is more unlikely primary school-aged girls will be enrolled due to social </w:t>
      </w:r>
      <w:r w:rsidRPr="000A666D">
        <w:rPr>
          <w:rFonts w:ascii="Times New Roman" w:eastAsia="Times New Roman" w:hAnsi="Times New Roman" w:cs="Times New Roman"/>
          <w:color w:val="000000"/>
          <w:sz w:val="24"/>
          <w:szCs w:val="24"/>
          <w:u w:color="000000"/>
          <w:bdr w:val="nil"/>
        </w:rPr>
        <w:lastRenderedPageBreak/>
        <w:t>constraints. As a result, overall primary enrollment is lowered. To control for this possibility, analyses include the gender parity index for enrollment in primary education. This measure is defined as the ratio of girls to boys enrolled in primary education at public and private schools. It is expected that gender parity will be positively associated with primary school enrollment. Gender parity is multiplied by 100 so that it is presented on a similar scale to that of school enrollment.</w:t>
      </w:r>
    </w:p>
    <w:p w:rsidR="000A666D" w:rsidRP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Times New Roman" w:hAnsi="Times New Roman" w:cs="Times New Roman"/>
          <w:i/>
          <w:color w:val="000000"/>
          <w:sz w:val="24"/>
          <w:szCs w:val="24"/>
          <w:u w:color="000000"/>
          <w:bdr w:val="nil"/>
        </w:rPr>
      </w:pPr>
      <w:r w:rsidRPr="000A666D">
        <w:rPr>
          <w:rFonts w:ascii="Times New Roman" w:eastAsia="Times New Roman" w:hAnsi="Times New Roman" w:cs="Times New Roman"/>
          <w:i/>
          <w:color w:val="000000"/>
          <w:sz w:val="24"/>
          <w:szCs w:val="24"/>
          <w:u w:color="000000"/>
          <w:bdr w:val="nil"/>
        </w:rPr>
        <w:t xml:space="preserve">Youth Age Dependency </w:t>
      </w: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sidRPr="000A666D">
        <w:rPr>
          <w:rFonts w:ascii="Times New Roman" w:eastAsia="Times New Roman" w:hAnsi="Times New Roman" w:cs="Times New Roman"/>
          <w:color w:val="000000"/>
          <w:sz w:val="24"/>
          <w:szCs w:val="24"/>
          <w:u w:color="000000"/>
          <w:bdr w:val="nil"/>
        </w:rPr>
        <w:tab/>
        <w:t xml:space="preserve">In accordance with evidence that educational </w:t>
      </w:r>
      <w:r w:rsidR="00BA58E6">
        <w:rPr>
          <w:rFonts w:ascii="Times New Roman" w:eastAsia="Times New Roman" w:hAnsi="Times New Roman" w:cs="Times New Roman"/>
          <w:color w:val="000000"/>
          <w:sz w:val="24"/>
          <w:szCs w:val="24"/>
          <w:u w:color="000000"/>
          <w:bdr w:val="nil"/>
        </w:rPr>
        <w:t xml:space="preserve">outcomes </w:t>
      </w:r>
      <w:r w:rsidRPr="000A666D">
        <w:rPr>
          <w:rFonts w:ascii="Times New Roman" w:eastAsia="Times New Roman" w:hAnsi="Times New Roman" w:cs="Times New Roman"/>
          <w:color w:val="000000"/>
          <w:sz w:val="24"/>
          <w:szCs w:val="24"/>
          <w:u w:color="000000"/>
          <w:bdr w:val="nil"/>
        </w:rPr>
        <w:t>are</w:t>
      </w:r>
      <w:r w:rsidR="00BA58E6">
        <w:rPr>
          <w:rFonts w:ascii="Times New Roman" w:eastAsia="Times New Roman" w:hAnsi="Times New Roman" w:cs="Times New Roman"/>
          <w:color w:val="000000"/>
          <w:sz w:val="24"/>
          <w:szCs w:val="24"/>
          <w:u w:color="000000"/>
          <w:bdr w:val="nil"/>
        </w:rPr>
        <w:t xml:space="preserve"> often</w:t>
      </w:r>
      <w:r w:rsidRPr="000A666D">
        <w:rPr>
          <w:rFonts w:ascii="Times New Roman" w:eastAsia="Times New Roman" w:hAnsi="Times New Roman" w:cs="Times New Roman"/>
          <w:color w:val="000000"/>
          <w:sz w:val="24"/>
          <w:szCs w:val="24"/>
          <w:u w:color="000000"/>
          <w:bdr w:val="nil"/>
        </w:rPr>
        <w:t xml:space="preserve"> influenced by household choices, past studies demonstrate that household size negatively affects parental investment in academic endeavors (</w:t>
      </w:r>
      <w:r w:rsidR="00E05AC9">
        <w:rPr>
          <w:rFonts w:ascii="Times New Roman" w:eastAsia="Times New Roman" w:hAnsi="Times New Roman" w:cs="Times New Roman"/>
          <w:color w:val="000000"/>
          <w:sz w:val="24"/>
          <w:szCs w:val="24"/>
          <w:u w:color="000000"/>
          <w:bdr w:val="nil"/>
        </w:rPr>
        <w:t xml:space="preserve">Jaeger 2008; </w:t>
      </w:r>
      <w:r w:rsidR="00613872">
        <w:rPr>
          <w:rFonts w:ascii="Times New Roman" w:eastAsia="Times New Roman" w:hAnsi="Times New Roman" w:cs="Times New Roman"/>
          <w:color w:val="000000"/>
          <w:sz w:val="24"/>
          <w:szCs w:val="24"/>
          <w:u w:color="000000"/>
          <w:bdr w:val="nil"/>
        </w:rPr>
        <w:t>Lee 2008; Kang 2011; Dang and</w:t>
      </w:r>
      <w:r w:rsidRPr="000A666D">
        <w:rPr>
          <w:rFonts w:ascii="Times New Roman" w:eastAsia="Times New Roman" w:hAnsi="Times New Roman" w:cs="Times New Roman"/>
          <w:color w:val="000000"/>
          <w:sz w:val="24"/>
          <w:szCs w:val="24"/>
          <w:u w:color="000000"/>
          <w:bdr w:val="nil"/>
        </w:rPr>
        <w:t xml:space="preserve"> Rogers 2015). As this study examines primary enrollment at the national level, data such as individual household size would not be appropriate. However, to effectively control for the number of dependent children that must be provided with resources, including education, analyses include a measure of youth age dependency. A nation’s youth age dependency is calculated as the ratio of children under the age of 15 to the entire working age population (aged 15 - 64). It is expected that youth age dependency will be negatively related to primary enrollment. </w:t>
      </w:r>
    </w:p>
    <w:p w:rsidR="000A666D" w:rsidRP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Times New Roman" w:hAnsi="Times New Roman" w:cs="Times New Roman"/>
          <w:i/>
          <w:color w:val="000000"/>
          <w:sz w:val="24"/>
          <w:szCs w:val="24"/>
          <w:u w:color="000000"/>
          <w:bdr w:val="nil"/>
        </w:rPr>
      </w:pPr>
      <w:r w:rsidRPr="000A666D">
        <w:rPr>
          <w:rFonts w:ascii="Times New Roman" w:eastAsia="Times New Roman" w:hAnsi="Times New Roman" w:cs="Times New Roman"/>
          <w:i/>
          <w:color w:val="000000"/>
          <w:sz w:val="24"/>
          <w:szCs w:val="24"/>
          <w:u w:color="000000"/>
          <w:bdr w:val="nil"/>
        </w:rPr>
        <w:t>Youth Sex Ratio</w:t>
      </w: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sidRPr="000A666D">
        <w:rPr>
          <w:rFonts w:ascii="Times New Roman" w:eastAsia="Times New Roman" w:hAnsi="Times New Roman" w:cs="Times New Roman"/>
          <w:i/>
          <w:iCs/>
          <w:color w:val="000000"/>
          <w:sz w:val="24"/>
          <w:szCs w:val="24"/>
          <w:u w:color="000000"/>
          <w:bdr w:val="nil"/>
        </w:rPr>
        <w:tab/>
      </w:r>
      <w:r w:rsidRPr="000A666D">
        <w:rPr>
          <w:rFonts w:ascii="Times New Roman" w:eastAsia="Times New Roman" w:hAnsi="Times New Roman" w:cs="Times New Roman"/>
          <w:color w:val="000000"/>
          <w:sz w:val="24"/>
          <w:szCs w:val="24"/>
          <w:u w:color="000000"/>
          <w:bdr w:val="nil"/>
        </w:rPr>
        <w:t>Lastly</w:t>
      </w:r>
      <w:r w:rsidRPr="000A666D">
        <w:rPr>
          <w:rFonts w:ascii="Times New Roman" w:eastAsia="Times New Roman" w:hAnsi="Times New Roman" w:cs="Times New Roman"/>
          <w:i/>
          <w:iCs/>
          <w:color w:val="000000"/>
          <w:sz w:val="24"/>
          <w:szCs w:val="24"/>
          <w:u w:color="000000"/>
          <w:bdr w:val="nil"/>
        </w:rPr>
        <w:t xml:space="preserve">, </w:t>
      </w:r>
      <w:r w:rsidRPr="000A666D">
        <w:rPr>
          <w:rFonts w:ascii="Times New Roman" w:eastAsia="Times New Roman" w:hAnsi="Times New Roman" w:cs="Times New Roman"/>
          <w:color w:val="000000"/>
          <w:sz w:val="24"/>
          <w:szCs w:val="24"/>
          <w:u w:color="000000"/>
          <w:bdr w:val="nil"/>
        </w:rPr>
        <w:t xml:space="preserve">a heavily skewed sex ratio of the nation’s population may also influence primary enrollment. For example, if a nation demonstrates sex preference in the birth of boys over girls, this may also imply a tendency toward heightened investment in education for boys over girls. Youth sex ratio is drawn from data made available by the </w:t>
      </w:r>
      <w:r w:rsidRPr="000A666D">
        <w:rPr>
          <w:rFonts w:ascii="Times New Roman" w:eastAsia="Times New Roman" w:hAnsi="Times New Roman" w:cs="Times New Roman"/>
          <w:i/>
          <w:iCs/>
          <w:color w:val="000000"/>
          <w:sz w:val="24"/>
          <w:szCs w:val="24"/>
          <w:u w:color="000000"/>
          <w:bdr w:val="nil"/>
        </w:rPr>
        <w:lastRenderedPageBreak/>
        <w:t xml:space="preserve">World Population Prospects </w:t>
      </w:r>
      <w:r w:rsidRPr="000A666D">
        <w:rPr>
          <w:rFonts w:ascii="Times New Roman" w:eastAsia="Times New Roman" w:hAnsi="Times New Roman" w:cs="Times New Roman"/>
          <w:color w:val="000000"/>
          <w:sz w:val="24"/>
          <w:szCs w:val="24"/>
          <w:u w:color="000000"/>
          <w:bdr w:val="nil"/>
        </w:rPr>
        <w:t>(UN Population Division 2015). These data originally reflected the sex ratio across the entire age distribution within each nation. In order to determine the youth sex ratio, only data for the population aged 0 - 14 were included. The youth sex ratio specifically details the number of males per 100 females. It is expected that a more equitable sex ratio will be associated with higher enrollment.</w:t>
      </w: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i/>
          <w:iCs/>
          <w:color w:val="000000"/>
          <w:sz w:val="24"/>
          <w:szCs w:val="24"/>
          <w:u w:color="000000"/>
          <w:bdr w:val="nil"/>
        </w:rPr>
      </w:pPr>
      <w:r w:rsidRPr="000A666D">
        <w:rPr>
          <w:rFonts w:ascii="Times New Roman" w:eastAsia="Times New Roman" w:hAnsi="Times New Roman" w:cs="Times New Roman"/>
          <w:color w:val="000000"/>
          <w:sz w:val="24"/>
          <w:szCs w:val="24"/>
          <w:u w:color="000000"/>
          <w:bdr w:val="nil"/>
        </w:rPr>
        <w:tab/>
        <w:t>Descriptive statistics for all variables are shown in Table 3.</w:t>
      </w:r>
    </w:p>
    <w:p w:rsidR="000A666D" w:rsidRP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Times New Roman" w:hAnsi="Times New Roman" w:cs="Times New Roman"/>
          <w:color w:val="000000"/>
          <w:sz w:val="24"/>
          <w:szCs w:val="24"/>
          <w:u w:color="000000"/>
          <w:bdr w:val="nil"/>
        </w:rPr>
      </w:pPr>
      <w:r w:rsidRPr="000A666D">
        <w:rPr>
          <w:rFonts w:ascii="Times New Roman" w:eastAsia="Times New Roman" w:hAnsi="Times New Roman" w:cs="Times New Roman"/>
          <w:color w:val="000000"/>
          <w:sz w:val="24"/>
          <w:szCs w:val="24"/>
          <w:u w:color="000000"/>
          <w:bdr w:val="nil"/>
        </w:rPr>
        <w:t>[TABLE 3 ABOUT HERE]</w:t>
      </w:r>
    </w:p>
    <w:p w:rsidR="000A666D" w:rsidRP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Times New Roman" w:hAnsi="Times New Roman" w:cs="Times New Roman"/>
          <w:b/>
          <w:iCs/>
          <w:color w:val="000000"/>
          <w:sz w:val="24"/>
          <w:szCs w:val="24"/>
          <w:u w:color="000000"/>
          <w:bdr w:val="nil"/>
        </w:rPr>
      </w:pPr>
      <w:r w:rsidRPr="000A666D">
        <w:rPr>
          <w:rFonts w:ascii="Times New Roman" w:eastAsia="Times New Roman" w:hAnsi="Times New Roman" w:cs="Times New Roman"/>
          <w:b/>
          <w:iCs/>
          <w:color w:val="000000"/>
          <w:sz w:val="24"/>
          <w:szCs w:val="24"/>
          <w:u w:color="000000"/>
          <w:bdr w:val="nil"/>
        </w:rPr>
        <w:t>Analytical Strategy</w:t>
      </w: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sidRPr="000A666D">
        <w:rPr>
          <w:rFonts w:ascii="Times New Roman" w:eastAsia="Times New Roman" w:hAnsi="Times New Roman" w:cs="Times New Roman"/>
          <w:b/>
          <w:bCs/>
          <w:color w:val="000000"/>
          <w:sz w:val="24"/>
          <w:szCs w:val="24"/>
          <w:u w:color="000000"/>
          <w:bdr w:val="nil"/>
        </w:rPr>
        <w:tab/>
      </w:r>
      <w:r w:rsidRPr="000A666D">
        <w:rPr>
          <w:rFonts w:ascii="Times New Roman" w:eastAsia="Times New Roman" w:hAnsi="Times New Roman" w:cs="Times New Roman"/>
          <w:color w:val="000000"/>
          <w:sz w:val="24"/>
          <w:szCs w:val="24"/>
          <w:u w:color="000000"/>
          <w:bdr w:val="nil"/>
        </w:rPr>
        <w:t>The data in the present study are an unbalanced panel, with some countries contributing more observations than others over time. To account for this structure, two primary analytical strategies are employed - random and fixed effects regression. These modeling strategies help address heterogeneity bias (the confounding effects of time-invariant unmeasured variables) in time-series data. Random and fixed effects modeling has been commonly used to deal with heterogeneity within cros</w:t>
      </w:r>
      <w:r w:rsidR="00613872">
        <w:rPr>
          <w:rFonts w:ascii="Times New Roman" w:eastAsia="Times New Roman" w:hAnsi="Times New Roman" w:cs="Times New Roman"/>
          <w:color w:val="000000"/>
          <w:sz w:val="24"/>
          <w:szCs w:val="24"/>
          <w:u w:color="000000"/>
          <w:bdr w:val="nil"/>
        </w:rPr>
        <w:t>s-national panel data (Nielsen and Alderson 1995; Alderson and</w:t>
      </w:r>
      <w:r w:rsidRPr="000A666D">
        <w:rPr>
          <w:rFonts w:ascii="Times New Roman" w:eastAsia="Times New Roman" w:hAnsi="Times New Roman" w:cs="Times New Roman"/>
          <w:color w:val="000000"/>
          <w:sz w:val="24"/>
          <w:szCs w:val="24"/>
          <w:u w:color="000000"/>
          <w:bdr w:val="nil"/>
        </w:rPr>
        <w:t xml:space="preserve"> Nielsen 2002). While both random and fixed regression simulate unmeasured effects as country-specific intercepts, random effects include this estimation as a random component of the error ter</w:t>
      </w:r>
      <w:r w:rsidR="005D3BF5">
        <w:rPr>
          <w:rFonts w:ascii="Times New Roman" w:eastAsia="Times New Roman" w:hAnsi="Times New Roman" w:cs="Times New Roman"/>
          <w:color w:val="000000"/>
          <w:sz w:val="24"/>
          <w:szCs w:val="24"/>
          <w:u w:color="000000"/>
          <w:bdr w:val="nil"/>
        </w:rPr>
        <w:t xml:space="preserve">m, whereas fixed effects controls for it </w:t>
      </w:r>
      <w:r w:rsidRPr="000A666D">
        <w:rPr>
          <w:rFonts w:ascii="Times New Roman" w:eastAsia="Times New Roman" w:hAnsi="Times New Roman" w:cs="Times New Roman"/>
          <w:color w:val="000000"/>
          <w:sz w:val="24"/>
          <w:szCs w:val="24"/>
          <w:u w:color="000000"/>
          <w:bdr w:val="nil"/>
        </w:rPr>
        <w:t>by mean-deviating the data to reflect changes within a nation over time. Among the random and fixed effects models, there is a tradeoff between efficiency and bias. Due to the random effects model</w:t>
      </w:r>
      <w:r w:rsidR="005D3BF5">
        <w:rPr>
          <w:rFonts w:ascii="Times New Roman" w:eastAsia="Times New Roman" w:hAnsi="Times New Roman" w:cs="Times New Roman"/>
          <w:color w:val="000000"/>
          <w:sz w:val="24"/>
          <w:szCs w:val="24"/>
          <w:u w:color="000000"/>
          <w:bdr w:val="nil"/>
        </w:rPr>
        <w:t xml:space="preserve"> using both between and within unit variation</w:t>
      </w:r>
      <w:r w:rsidRPr="000A666D">
        <w:rPr>
          <w:rFonts w:ascii="Times New Roman" w:eastAsia="Times New Roman" w:hAnsi="Times New Roman" w:cs="Times New Roman"/>
          <w:color w:val="000000"/>
          <w:sz w:val="24"/>
          <w:szCs w:val="24"/>
          <w:u w:color="000000"/>
          <w:bdr w:val="nil"/>
        </w:rPr>
        <w:t>, it tends to produce more efficient estimates. However, if model specification is flawed</w:t>
      </w:r>
      <w:r w:rsidR="005D3BF5">
        <w:rPr>
          <w:rFonts w:ascii="Times New Roman" w:eastAsia="Times New Roman" w:hAnsi="Times New Roman" w:cs="Times New Roman"/>
          <w:color w:val="000000"/>
          <w:sz w:val="24"/>
          <w:szCs w:val="24"/>
          <w:u w:color="000000"/>
          <w:bdr w:val="nil"/>
        </w:rPr>
        <w:t xml:space="preserve"> and unobserved factors are associated with predictors</w:t>
      </w:r>
      <w:r w:rsidRPr="000A666D">
        <w:rPr>
          <w:rFonts w:ascii="Times New Roman" w:eastAsia="Times New Roman" w:hAnsi="Times New Roman" w:cs="Times New Roman"/>
          <w:color w:val="000000"/>
          <w:sz w:val="24"/>
          <w:szCs w:val="24"/>
          <w:u w:color="000000"/>
          <w:bdr w:val="nil"/>
        </w:rPr>
        <w:t xml:space="preserve">, it may also introduce bias to </w:t>
      </w:r>
      <w:r w:rsidRPr="000A666D">
        <w:rPr>
          <w:rFonts w:ascii="Times New Roman" w:eastAsia="Times New Roman" w:hAnsi="Times New Roman" w:cs="Times New Roman"/>
          <w:color w:val="000000"/>
          <w:sz w:val="24"/>
          <w:szCs w:val="24"/>
          <w:u w:color="000000"/>
          <w:bdr w:val="nil"/>
        </w:rPr>
        <w:lastRenderedPageBreak/>
        <w:t xml:space="preserve">estimations (Allison 2009). Fixed effects modeling corrects for this by constraining </w:t>
      </w:r>
      <w:r w:rsidR="005D3BF5">
        <w:rPr>
          <w:rFonts w:ascii="Times New Roman" w:eastAsia="Times New Roman" w:hAnsi="Times New Roman" w:cs="Times New Roman"/>
          <w:color w:val="000000"/>
          <w:sz w:val="24"/>
          <w:szCs w:val="24"/>
          <w:u w:color="000000"/>
          <w:bdr w:val="nil"/>
        </w:rPr>
        <w:t xml:space="preserve">all </w:t>
      </w:r>
      <w:r w:rsidRPr="000A666D">
        <w:rPr>
          <w:rFonts w:ascii="Times New Roman" w:eastAsia="Times New Roman" w:hAnsi="Times New Roman" w:cs="Times New Roman"/>
          <w:color w:val="000000"/>
          <w:sz w:val="24"/>
          <w:szCs w:val="24"/>
          <w:u w:color="000000"/>
          <w:bdr w:val="nil"/>
        </w:rPr>
        <w:t>time-invariant data and only assessing changes within units over time</w:t>
      </w:r>
      <w:r w:rsidR="005D3BF5">
        <w:rPr>
          <w:rFonts w:ascii="Times New Roman" w:eastAsia="Times New Roman" w:hAnsi="Times New Roman" w:cs="Times New Roman"/>
          <w:color w:val="000000"/>
          <w:sz w:val="24"/>
          <w:szCs w:val="24"/>
          <w:u w:color="000000"/>
          <w:bdr w:val="nil"/>
        </w:rPr>
        <w:t xml:space="preserve"> while relaxing the assumption that unmeasured factors must not be associated with observed variables</w:t>
      </w:r>
      <w:r w:rsidRPr="000A666D">
        <w:rPr>
          <w:rFonts w:ascii="Times New Roman" w:eastAsia="Times New Roman" w:hAnsi="Times New Roman" w:cs="Times New Roman"/>
          <w:color w:val="000000"/>
          <w:sz w:val="24"/>
          <w:szCs w:val="24"/>
          <w:u w:color="000000"/>
          <w:bdr w:val="nil"/>
        </w:rPr>
        <w:t>.</w:t>
      </w: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sidRPr="000A666D">
        <w:rPr>
          <w:rFonts w:ascii="Times New Roman" w:eastAsia="Times New Roman" w:hAnsi="Times New Roman" w:cs="Times New Roman"/>
          <w:color w:val="000000"/>
          <w:sz w:val="24"/>
          <w:szCs w:val="24"/>
          <w:u w:color="000000"/>
          <w:bdr w:val="nil"/>
        </w:rPr>
        <w:tab/>
        <w:t>The random effects models take on the form:</w:t>
      </w:r>
    </w:p>
    <w:p w:rsidR="000A666D" w:rsidRPr="000A666D" w:rsidRDefault="000A666D" w:rsidP="000A666D">
      <w:pPr>
        <w:widowControl w:val="0"/>
        <w:pBdr>
          <w:top w:val="nil"/>
          <w:left w:val="nil"/>
          <w:bottom w:val="nil"/>
          <w:right w:val="nil"/>
          <w:between w:val="nil"/>
          <w:bar w:val="nil"/>
        </w:pBdr>
        <w:suppressAutoHyphens/>
        <w:spacing w:line="480" w:lineRule="auto"/>
        <w:rPr>
          <w:rFonts w:ascii="Calibri" w:eastAsia="Calibri" w:hAnsi="Calibri" w:cs="Calibri"/>
          <w:color w:val="000000"/>
          <w:u w:color="000000"/>
          <w:bdr w:val="nil"/>
        </w:rPr>
      </w:pPr>
      <w:r w:rsidRPr="000A666D">
        <w:rPr>
          <w:rFonts w:ascii="Calibri" w:eastAsia="Calibri" w:hAnsi="Calibri" w:cs="Calibri"/>
          <w:color w:val="000000"/>
          <w:u w:color="000000"/>
          <w:bdr w:val="nil"/>
        </w:rPr>
        <w:tab/>
      </w:r>
      <m:oMath>
        <m:sSub>
          <m:sSubPr>
            <m:ctrlPr>
              <w:rPr>
                <w:rFonts w:ascii="Cambria Math" w:eastAsia="Calibri" w:hAnsi="Cambria Math" w:cs="Calibri"/>
                <w:i/>
                <w:color w:val="000000"/>
                <w:u w:color="000000"/>
                <w:bdr w:val="nil"/>
              </w:rPr>
            </m:ctrlPr>
          </m:sSubPr>
          <m:e>
            <m:r>
              <w:rPr>
                <w:rFonts w:ascii="Cambria Math" w:eastAsia="Calibri" w:hAnsi="Cambria Math" w:cs="Calibri"/>
                <w:color w:val="000000"/>
                <w:u w:color="000000"/>
                <w:bdr w:val="nil"/>
              </w:rPr>
              <m:t>y</m:t>
            </m:r>
          </m:e>
          <m:sub>
            <m:r>
              <w:rPr>
                <w:rFonts w:ascii="Cambria Math" w:eastAsia="Calibri" w:hAnsi="Cambria Math" w:cs="Calibri"/>
                <w:color w:val="000000"/>
                <w:u w:color="000000"/>
                <w:bdr w:val="nil"/>
              </w:rPr>
              <m:t>it</m:t>
            </m:r>
          </m:sub>
        </m:sSub>
        <m:r>
          <w:rPr>
            <w:rFonts w:ascii="Cambria Math" w:eastAsia="Calibri" w:hAnsi="Cambria Math" w:cs="Calibri"/>
            <w:color w:val="000000"/>
            <w:u w:color="000000"/>
            <w:bdr w:val="nil"/>
          </w:rPr>
          <m:t>=β</m:t>
        </m:r>
        <m:sSub>
          <m:sSubPr>
            <m:ctrlPr>
              <w:rPr>
                <w:rFonts w:ascii="Cambria Math" w:eastAsia="Calibri" w:hAnsi="Cambria Math" w:cs="Calibri"/>
                <w:i/>
                <w:color w:val="000000"/>
                <w:u w:color="000000"/>
                <w:bdr w:val="nil"/>
              </w:rPr>
            </m:ctrlPr>
          </m:sSubPr>
          <m:e>
            <m:r>
              <w:rPr>
                <w:rFonts w:ascii="Cambria Math" w:eastAsia="Calibri" w:hAnsi="Cambria Math" w:cs="Calibri"/>
                <w:color w:val="000000"/>
                <w:u w:color="000000"/>
                <w:bdr w:val="nil"/>
              </w:rPr>
              <m:t>x</m:t>
            </m:r>
          </m:e>
          <m:sub>
            <m:r>
              <w:rPr>
                <w:rFonts w:ascii="Cambria Math" w:eastAsia="Calibri" w:hAnsi="Cambria Math" w:cs="Calibri"/>
                <w:color w:val="000000"/>
                <w:u w:color="000000"/>
                <w:bdr w:val="nil"/>
              </w:rPr>
              <m:t>it</m:t>
            </m:r>
          </m:sub>
        </m:sSub>
        <m:r>
          <w:rPr>
            <w:rFonts w:ascii="Cambria Math" w:eastAsia="Calibri" w:hAnsi="Cambria Math" w:cs="Calibri"/>
            <w:color w:val="000000"/>
            <w:u w:color="000000"/>
            <w:bdr w:val="nil"/>
          </w:rPr>
          <m:t>+</m:t>
        </m:r>
        <m:sSub>
          <m:sSubPr>
            <m:ctrlPr>
              <w:rPr>
                <w:rFonts w:ascii="Cambria Math" w:eastAsia="Calibri" w:hAnsi="Cambria Math" w:cs="Calibri"/>
                <w:i/>
                <w:color w:val="000000"/>
                <w:u w:color="000000"/>
                <w:bdr w:val="nil"/>
              </w:rPr>
            </m:ctrlPr>
          </m:sSubPr>
          <m:e>
            <m:r>
              <w:rPr>
                <w:rFonts w:ascii="Cambria Math" w:eastAsia="Calibri" w:hAnsi="Cambria Math" w:cs="Calibri"/>
                <w:color w:val="000000"/>
                <w:u w:color="000000"/>
                <w:bdr w:val="nil"/>
              </w:rPr>
              <m:t>α</m:t>
            </m:r>
          </m:e>
          <m:sub>
            <m:r>
              <w:rPr>
                <w:rFonts w:ascii="Cambria Math" w:eastAsia="Calibri" w:hAnsi="Cambria Math" w:cs="Calibri"/>
                <w:color w:val="000000"/>
                <w:u w:color="000000"/>
                <w:bdr w:val="nil"/>
              </w:rPr>
              <m:t>i</m:t>
            </m:r>
          </m:sub>
        </m:sSub>
        <m:r>
          <w:rPr>
            <w:rFonts w:ascii="Cambria Math" w:eastAsia="Calibri" w:hAnsi="Cambria Math" w:cs="Calibri"/>
            <w:color w:val="000000"/>
            <w:u w:color="000000"/>
            <w:bdr w:val="nil"/>
          </w:rPr>
          <m:t>+</m:t>
        </m:r>
        <m:sSub>
          <m:sSubPr>
            <m:ctrlPr>
              <w:rPr>
                <w:rFonts w:ascii="Cambria Math" w:eastAsia="Calibri" w:hAnsi="Cambria Math" w:cs="Calibri"/>
                <w:i/>
                <w:color w:val="000000"/>
                <w:u w:color="000000"/>
                <w:bdr w:val="nil"/>
              </w:rPr>
            </m:ctrlPr>
          </m:sSubPr>
          <m:e>
            <m:r>
              <w:rPr>
                <w:rFonts w:ascii="Cambria Math" w:eastAsia="Calibri" w:hAnsi="Cambria Math" w:cs="Calibri"/>
                <w:color w:val="000000"/>
                <w:u w:color="000000"/>
                <w:bdr w:val="nil"/>
              </w:rPr>
              <m:t>u</m:t>
            </m:r>
          </m:e>
          <m:sub>
            <m:r>
              <w:rPr>
                <w:rFonts w:ascii="Cambria Math" w:eastAsia="Calibri" w:hAnsi="Cambria Math" w:cs="Calibri"/>
                <w:color w:val="000000"/>
                <w:u w:color="000000"/>
                <w:bdr w:val="nil"/>
              </w:rPr>
              <m:t>i</m:t>
            </m:r>
          </m:sub>
        </m:sSub>
        <m:r>
          <w:rPr>
            <w:rFonts w:ascii="Cambria Math" w:eastAsia="Calibri" w:hAnsi="Cambria Math" w:cs="Calibri"/>
            <w:color w:val="000000"/>
            <w:u w:color="000000"/>
            <w:bdr w:val="nil"/>
          </w:rPr>
          <m:t>+</m:t>
        </m:r>
        <m:sSub>
          <m:sSubPr>
            <m:ctrlPr>
              <w:rPr>
                <w:rFonts w:ascii="Cambria Math" w:eastAsia="Calibri" w:hAnsi="Cambria Math" w:cs="Calibri"/>
                <w:i/>
                <w:color w:val="000000"/>
                <w:u w:color="000000"/>
                <w:bdr w:val="nil"/>
              </w:rPr>
            </m:ctrlPr>
          </m:sSubPr>
          <m:e>
            <m:r>
              <w:rPr>
                <w:rFonts w:ascii="Cambria Math" w:eastAsia="Calibri" w:hAnsi="Cambria Math" w:cs="Calibri"/>
                <w:color w:val="000000"/>
                <w:u w:color="000000"/>
                <w:bdr w:val="nil"/>
              </w:rPr>
              <m:t>ε</m:t>
            </m:r>
          </m:e>
          <m:sub>
            <m:r>
              <w:rPr>
                <w:rFonts w:ascii="Cambria Math" w:eastAsia="Calibri" w:hAnsi="Cambria Math" w:cs="Calibri"/>
                <w:color w:val="000000"/>
                <w:u w:color="000000"/>
                <w:bdr w:val="nil"/>
              </w:rPr>
              <m:t>it</m:t>
            </m:r>
          </m:sub>
        </m:sSub>
      </m:oMath>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sidRPr="000A666D">
        <w:rPr>
          <w:rFonts w:ascii="Times New Roman" w:eastAsia="Times New Roman" w:hAnsi="Times New Roman" w:cs="Times New Roman"/>
          <w:color w:val="000000"/>
          <w:sz w:val="24"/>
          <w:szCs w:val="24"/>
          <w:u w:color="000000"/>
          <w:bdr w:val="nil"/>
        </w:rPr>
        <w:tab/>
        <w:t xml:space="preserve">where </w:t>
      </w:r>
      <w:r w:rsidRPr="000A666D">
        <w:rPr>
          <w:rFonts w:ascii="Times New Roman" w:eastAsia="Times New Roman" w:hAnsi="Times New Roman" w:cs="Times New Roman"/>
          <w:i/>
          <w:iCs/>
          <w:color w:val="000000"/>
          <w:sz w:val="24"/>
          <w:szCs w:val="24"/>
          <w:u w:color="000000"/>
          <w:bdr w:val="nil"/>
        </w:rPr>
        <w:t>i</w:t>
      </w:r>
      <w:r w:rsidRPr="000A666D">
        <w:rPr>
          <w:rFonts w:ascii="Times New Roman" w:eastAsia="Times New Roman" w:hAnsi="Times New Roman" w:cs="Times New Roman"/>
          <w:color w:val="000000"/>
          <w:sz w:val="24"/>
          <w:szCs w:val="24"/>
          <w:u w:color="000000"/>
          <w:bdr w:val="nil"/>
        </w:rPr>
        <w:t xml:space="preserve"> is the country, </w:t>
      </w:r>
      <w:r w:rsidRPr="000A666D">
        <w:rPr>
          <w:rFonts w:ascii="Times New Roman" w:eastAsia="Times New Roman" w:hAnsi="Times New Roman" w:cs="Times New Roman"/>
          <w:i/>
          <w:iCs/>
          <w:color w:val="000000"/>
          <w:sz w:val="24"/>
          <w:szCs w:val="24"/>
          <w:u w:color="000000"/>
          <w:bdr w:val="nil"/>
        </w:rPr>
        <w:t>t</w:t>
      </w:r>
      <w:r w:rsidRPr="000A666D">
        <w:rPr>
          <w:rFonts w:ascii="Times New Roman" w:eastAsia="Times New Roman" w:hAnsi="Times New Roman" w:cs="Times New Roman"/>
          <w:color w:val="000000"/>
          <w:sz w:val="24"/>
          <w:szCs w:val="24"/>
          <w:u w:color="000000"/>
          <w:bdr w:val="nil"/>
        </w:rPr>
        <w:t xml:space="preserve"> is the observed time period, </w:t>
      </w:r>
      <w:r w:rsidRPr="000A666D">
        <w:rPr>
          <w:rFonts w:ascii="Times New Roman" w:eastAsia="Times New Roman" w:hAnsi="Times New Roman" w:cs="Times New Roman"/>
          <w:i/>
          <w:iCs/>
          <w:color w:val="000000"/>
          <w:sz w:val="24"/>
          <w:szCs w:val="24"/>
          <w:u w:color="000000"/>
          <w:bdr w:val="nil"/>
        </w:rPr>
        <w:t>y</w:t>
      </w:r>
      <w:r w:rsidRPr="000A666D">
        <w:rPr>
          <w:rFonts w:ascii="Times New Roman" w:eastAsia="Times New Roman" w:hAnsi="Times New Roman" w:cs="Times New Roman"/>
          <w:color w:val="000000"/>
          <w:sz w:val="24"/>
          <w:szCs w:val="24"/>
          <w:u w:color="000000"/>
          <w:bdr w:val="nil"/>
        </w:rPr>
        <w:t xml:space="preserve"> is the dependent variable (primary school enrollment), </w:t>
      </w:r>
      <w:r w:rsidRPr="000A666D">
        <w:rPr>
          <w:rFonts w:ascii="Times New Roman" w:eastAsia="Times New Roman" w:hAnsi="Times New Roman" w:cs="Times New Roman"/>
          <w:i/>
          <w:iCs/>
          <w:color w:val="000000"/>
          <w:sz w:val="24"/>
          <w:szCs w:val="24"/>
          <w:u w:color="000000"/>
          <w:bdr w:val="nil"/>
        </w:rPr>
        <w:t>x</w:t>
      </w:r>
      <w:r w:rsidRPr="000A666D">
        <w:rPr>
          <w:rFonts w:ascii="Times New Roman" w:eastAsia="Times New Roman" w:hAnsi="Times New Roman" w:cs="Times New Roman"/>
          <w:color w:val="000000"/>
          <w:sz w:val="24"/>
          <w:szCs w:val="24"/>
          <w:u w:color="000000"/>
          <w:bdr w:val="nil"/>
        </w:rPr>
        <w:t xml:space="preserve"> represents a vector of predictor variables including health inequality, </w:t>
      </w:r>
      <m:oMath>
        <m:r>
          <w:rPr>
            <w:rFonts w:ascii="Cambria Math" w:eastAsia="Times New Roman" w:hAnsi="Cambria Math" w:cs="Times New Roman"/>
            <w:color w:val="000000"/>
            <w:sz w:val="24"/>
            <w:szCs w:val="24"/>
            <w:u w:color="000000"/>
            <w:bdr w:val="nil"/>
          </w:rPr>
          <m:t>β</m:t>
        </m:r>
      </m:oMath>
      <w:r w:rsidRPr="000A666D">
        <w:rPr>
          <w:rFonts w:ascii="Times New Roman" w:eastAsia="Times New Roman" w:hAnsi="Times New Roman" w:cs="Times New Roman"/>
          <w:color w:val="000000"/>
          <w:sz w:val="24"/>
          <w:szCs w:val="24"/>
          <w:u w:color="000000"/>
          <w:bdr w:val="nil"/>
        </w:rPr>
        <w:t xml:space="preserve"> is a coefficient vector, α is a country-specific intercept, </w:t>
      </w:r>
      <w:r w:rsidRPr="000A666D">
        <w:rPr>
          <w:rFonts w:ascii="Times New Roman" w:eastAsia="Times New Roman" w:hAnsi="Times New Roman" w:cs="Times New Roman"/>
          <w:i/>
          <w:color w:val="000000"/>
          <w:sz w:val="24"/>
          <w:szCs w:val="24"/>
          <w:u w:color="000000"/>
          <w:bdr w:val="nil"/>
        </w:rPr>
        <w:t>u</w:t>
      </w:r>
      <w:r w:rsidRPr="000A666D">
        <w:rPr>
          <w:rFonts w:ascii="Times New Roman" w:eastAsia="Times New Roman" w:hAnsi="Times New Roman" w:cs="Times New Roman"/>
          <w:color w:val="000000"/>
          <w:sz w:val="24"/>
          <w:szCs w:val="24"/>
          <w:u w:color="000000"/>
          <w:bdr w:val="nil"/>
        </w:rPr>
        <w:t xml:space="preserve"> is the error between units, and ε is the error term for variation over time.</w:t>
      </w:r>
      <w:r w:rsidR="005D3BF5">
        <w:rPr>
          <w:rFonts w:ascii="Times New Roman" w:eastAsia="Times New Roman" w:hAnsi="Times New Roman" w:cs="Times New Roman"/>
          <w:color w:val="000000"/>
          <w:sz w:val="24"/>
          <w:szCs w:val="24"/>
          <w:u w:color="000000"/>
          <w:bdr w:val="nil"/>
        </w:rPr>
        <w:t xml:space="preserve"> These errors are assumed to be independent of the predictors.</w:t>
      </w: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sidRPr="000A666D">
        <w:rPr>
          <w:rFonts w:ascii="Times New Roman" w:eastAsia="Times New Roman" w:hAnsi="Times New Roman" w:cs="Times New Roman"/>
          <w:color w:val="000000"/>
          <w:sz w:val="24"/>
          <w:szCs w:val="24"/>
          <w:u w:color="000000"/>
          <w:bdr w:val="nil"/>
        </w:rPr>
        <w:tab/>
        <w:t>The fixed effects models can be generally written as:</w:t>
      </w:r>
    </w:p>
    <w:p w:rsidR="000A666D" w:rsidRPr="000A666D" w:rsidRDefault="000A666D" w:rsidP="000A666D">
      <w:pPr>
        <w:widowControl w:val="0"/>
        <w:pBdr>
          <w:top w:val="nil"/>
          <w:left w:val="nil"/>
          <w:bottom w:val="nil"/>
          <w:right w:val="nil"/>
          <w:between w:val="nil"/>
          <w:bar w:val="nil"/>
        </w:pBdr>
        <w:suppressAutoHyphens/>
        <w:spacing w:line="480" w:lineRule="auto"/>
        <w:rPr>
          <w:rFonts w:ascii="Calibri" w:eastAsia="Calibri" w:hAnsi="Calibri" w:cs="Calibri"/>
          <w:color w:val="000000"/>
          <w:u w:color="000000"/>
          <w:bdr w:val="nil"/>
        </w:rPr>
      </w:pPr>
      <w:r w:rsidRPr="000A666D">
        <w:rPr>
          <w:rFonts w:ascii="Calibri" w:eastAsia="Calibri" w:hAnsi="Calibri" w:cs="Calibri"/>
          <w:color w:val="000000"/>
          <w:u w:color="000000"/>
          <w:bdr w:val="nil"/>
        </w:rPr>
        <w:tab/>
      </w:r>
      <m:oMath>
        <m:sSub>
          <m:sSubPr>
            <m:ctrlPr>
              <w:rPr>
                <w:rFonts w:ascii="Cambria Math" w:eastAsia="Calibri" w:hAnsi="Cambria Math" w:cs="Calibri"/>
                <w:i/>
                <w:color w:val="000000"/>
                <w:u w:color="000000"/>
                <w:bdr w:val="nil"/>
              </w:rPr>
            </m:ctrlPr>
          </m:sSubPr>
          <m:e>
            <m:r>
              <w:rPr>
                <w:rFonts w:ascii="Cambria Math" w:eastAsia="Calibri" w:hAnsi="Cambria Math" w:cs="Calibri"/>
                <w:color w:val="000000"/>
                <w:u w:color="000000"/>
                <w:bdr w:val="nil"/>
              </w:rPr>
              <m:t>y</m:t>
            </m:r>
          </m:e>
          <m:sub>
            <m:r>
              <w:rPr>
                <w:rFonts w:ascii="Cambria Math" w:eastAsia="Calibri" w:hAnsi="Cambria Math" w:cs="Calibri"/>
                <w:color w:val="000000"/>
                <w:u w:color="000000"/>
                <w:bdr w:val="nil"/>
              </w:rPr>
              <m:t>it</m:t>
            </m:r>
          </m:sub>
        </m:sSub>
        <m:r>
          <w:rPr>
            <w:rFonts w:ascii="Cambria Math" w:eastAsia="Calibri" w:hAnsi="Cambria Math" w:cs="Calibri"/>
            <w:color w:val="000000"/>
            <w:u w:color="000000"/>
            <w:bdr w:val="nil"/>
          </w:rPr>
          <m:t>=β</m:t>
        </m:r>
        <m:sSub>
          <m:sSubPr>
            <m:ctrlPr>
              <w:rPr>
                <w:rFonts w:ascii="Cambria Math" w:eastAsia="Calibri" w:hAnsi="Cambria Math" w:cs="Calibri"/>
                <w:i/>
                <w:color w:val="000000"/>
                <w:u w:color="000000"/>
                <w:bdr w:val="nil"/>
              </w:rPr>
            </m:ctrlPr>
          </m:sSubPr>
          <m:e>
            <m:r>
              <w:rPr>
                <w:rFonts w:ascii="Cambria Math" w:eastAsia="Calibri" w:hAnsi="Cambria Math" w:cs="Calibri"/>
                <w:color w:val="000000"/>
                <w:u w:color="000000"/>
                <w:bdr w:val="nil"/>
              </w:rPr>
              <m:t>x</m:t>
            </m:r>
          </m:e>
          <m:sub>
            <m:r>
              <w:rPr>
                <w:rFonts w:ascii="Cambria Math" w:eastAsia="Calibri" w:hAnsi="Cambria Math" w:cs="Calibri"/>
                <w:color w:val="000000"/>
                <w:u w:color="000000"/>
                <w:bdr w:val="nil"/>
              </w:rPr>
              <m:t>it</m:t>
            </m:r>
          </m:sub>
        </m:sSub>
        <m:r>
          <w:rPr>
            <w:rFonts w:ascii="Cambria Math" w:eastAsia="Calibri" w:hAnsi="Cambria Math" w:cs="Calibri"/>
            <w:color w:val="000000"/>
            <w:u w:color="000000"/>
            <w:bdr w:val="nil"/>
          </w:rPr>
          <m:t>+</m:t>
        </m:r>
        <m:sSub>
          <m:sSubPr>
            <m:ctrlPr>
              <w:rPr>
                <w:rFonts w:ascii="Cambria Math" w:eastAsia="Calibri" w:hAnsi="Cambria Math" w:cs="Calibri"/>
                <w:i/>
                <w:color w:val="000000"/>
                <w:u w:color="000000"/>
                <w:bdr w:val="nil"/>
              </w:rPr>
            </m:ctrlPr>
          </m:sSubPr>
          <m:e>
            <m:r>
              <w:rPr>
                <w:rFonts w:ascii="Cambria Math" w:eastAsia="Calibri" w:hAnsi="Cambria Math" w:cs="Calibri"/>
                <w:color w:val="000000"/>
                <w:u w:color="000000"/>
                <w:bdr w:val="nil"/>
              </w:rPr>
              <m:t>α</m:t>
            </m:r>
          </m:e>
          <m:sub>
            <m:r>
              <w:rPr>
                <w:rFonts w:ascii="Cambria Math" w:eastAsia="Calibri" w:hAnsi="Cambria Math" w:cs="Calibri"/>
                <w:color w:val="000000"/>
                <w:u w:color="000000"/>
                <w:bdr w:val="nil"/>
              </w:rPr>
              <m:t>i</m:t>
            </m:r>
          </m:sub>
        </m:sSub>
        <m:r>
          <w:rPr>
            <w:rFonts w:ascii="Cambria Math" w:eastAsia="Calibri" w:hAnsi="Cambria Math" w:cs="Calibri"/>
            <w:color w:val="000000"/>
            <w:u w:color="000000"/>
            <w:bdr w:val="nil"/>
          </w:rPr>
          <m:t>+</m:t>
        </m:r>
        <m:sSub>
          <m:sSubPr>
            <m:ctrlPr>
              <w:rPr>
                <w:rFonts w:ascii="Cambria Math" w:eastAsia="Calibri" w:hAnsi="Cambria Math" w:cs="Calibri"/>
                <w:i/>
                <w:color w:val="000000"/>
                <w:u w:color="000000"/>
                <w:bdr w:val="nil"/>
              </w:rPr>
            </m:ctrlPr>
          </m:sSubPr>
          <m:e>
            <m:r>
              <w:rPr>
                <w:rFonts w:ascii="Cambria Math" w:eastAsia="Calibri" w:hAnsi="Cambria Math" w:cs="Calibri"/>
                <w:color w:val="000000"/>
                <w:u w:color="000000"/>
                <w:bdr w:val="nil"/>
              </w:rPr>
              <m:t>z</m:t>
            </m:r>
          </m:e>
          <m:sub>
            <m:r>
              <w:rPr>
                <w:rFonts w:ascii="Cambria Math" w:eastAsia="Calibri" w:hAnsi="Cambria Math" w:cs="Calibri"/>
                <w:color w:val="000000"/>
                <w:u w:color="000000"/>
                <w:bdr w:val="nil"/>
              </w:rPr>
              <m:t>it</m:t>
            </m:r>
          </m:sub>
        </m:sSub>
      </m:oMath>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sidRPr="000A666D">
        <w:rPr>
          <w:rFonts w:ascii="Times New Roman" w:eastAsia="Times New Roman" w:hAnsi="Times New Roman" w:cs="Times New Roman"/>
          <w:color w:val="000000"/>
          <w:sz w:val="24"/>
          <w:szCs w:val="24"/>
          <w:u w:color="000000"/>
          <w:bdr w:val="nil"/>
        </w:rPr>
        <w:tab/>
        <w:t xml:space="preserve">where </w:t>
      </w:r>
      <w:r w:rsidRPr="000A666D">
        <w:rPr>
          <w:rFonts w:ascii="Times New Roman" w:eastAsia="Times New Roman" w:hAnsi="Times New Roman" w:cs="Times New Roman"/>
          <w:i/>
          <w:iCs/>
          <w:color w:val="000000"/>
          <w:sz w:val="24"/>
          <w:szCs w:val="24"/>
          <w:u w:color="000000"/>
          <w:bdr w:val="nil"/>
        </w:rPr>
        <w:t>i</w:t>
      </w:r>
      <w:r w:rsidRPr="000A666D">
        <w:rPr>
          <w:rFonts w:ascii="Times New Roman" w:eastAsia="Times New Roman" w:hAnsi="Times New Roman" w:cs="Times New Roman"/>
          <w:color w:val="000000"/>
          <w:sz w:val="24"/>
          <w:szCs w:val="24"/>
          <w:u w:color="000000"/>
          <w:bdr w:val="nil"/>
        </w:rPr>
        <w:t xml:space="preserve"> is the country, </w:t>
      </w:r>
      <w:r w:rsidRPr="000A666D">
        <w:rPr>
          <w:rFonts w:ascii="Times New Roman" w:eastAsia="Times New Roman" w:hAnsi="Times New Roman" w:cs="Times New Roman"/>
          <w:i/>
          <w:iCs/>
          <w:color w:val="000000"/>
          <w:sz w:val="24"/>
          <w:szCs w:val="24"/>
          <w:u w:color="000000"/>
          <w:bdr w:val="nil"/>
        </w:rPr>
        <w:t>t</w:t>
      </w:r>
      <w:r w:rsidRPr="000A666D">
        <w:rPr>
          <w:rFonts w:ascii="Times New Roman" w:eastAsia="Times New Roman" w:hAnsi="Times New Roman" w:cs="Times New Roman"/>
          <w:color w:val="000000"/>
          <w:sz w:val="24"/>
          <w:szCs w:val="24"/>
          <w:u w:color="000000"/>
          <w:bdr w:val="nil"/>
        </w:rPr>
        <w:t xml:space="preserve"> is the observed time period, </w:t>
      </w:r>
      <w:r w:rsidRPr="000A666D">
        <w:rPr>
          <w:rFonts w:ascii="Times New Roman" w:eastAsia="Times New Roman" w:hAnsi="Times New Roman" w:cs="Times New Roman"/>
          <w:i/>
          <w:iCs/>
          <w:color w:val="000000"/>
          <w:sz w:val="24"/>
          <w:szCs w:val="24"/>
          <w:u w:color="000000"/>
          <w:bdr w:val="nil"/>
        </w:rPr>
        <w:t>y</w:t>
      </w:r>
      <w:r w:rsidRPr="000A666D">
        <w:rPr>
          <w:rFonts w:ascii="Times New Roman" w:eastAsia="Times New Roman" w:hAnsi="Times New Roman" w:cs="Times New Roman"/>
          <w:color w:val="000000"/>
          <w:sz w:val="24"/>
          <w:szCs w:val="24"/>
          <w:u w:color="000000"/>
          <w:bdr w:val="nil"/>
        </w:rPr>
        <w:t xml:space="preserve"> is the dependent variable, </w:t>
      </w:r>
      <w:r w:rsidRPr="000A666D">
        <w:rPr>
          <w:rFonts w:ascii="Times New Roman" w:eastAsia="Times New Roman" w:hAnsi="Times New Roman" w:cs="Times New Roman"/>
          <w:i/>
          <w:iCs/>
          <w:color w:val="000000"/>
          <w:sz w:val="24"/>
          <w:szCs w:val="24"/>
          <w:u w:color="000000"/>
          <w:bdr w:val="nil"/>
        </w:rPr>
        <w:t>x</w:t>
      </w:r>
      <w:r w:rsidRPr="000A666D">
        <w:rPr>
          <w:rFonts w:ascii="Times New Roman" w:eastAsia="Times New Roman" w:hAnsi="Times New Roman" w:cs="Times New Roman"/>
          <w:color w:val="000000"/>
          <w:sz w:val="24"/>
          <w:szCs w:val="24"/>
          <w:u w:color="000000"/>
          <w:bdr w:val="nil"/>
        </w:rPr>
        <w:t xml:space="preserve"> represents a vector of time-variant predictors, </w:t>
      </w:r>
      <m:oMath>
        <m:r>
          <w:rPr>
            <w:rFonts w:ascii="Cambria Math" w:eastAsia="Times New Roman" w:hAnsi="Cambria Math" w:cs="Times New Roman"/>
            <w:color w:val="000000"/>
            <w:sz w:val="24"/>
            <w:szCs w:val="24"/>
            <w:u w:color="000000"/>
            <w:bdr w:val="nil"/>
          </w:rPr>
          <m:t>β</m:t>
        </m:r>
      </m:oMath>
      <w:r w:rsidRPr="000A666D">
        <w:rPr>
          <w:rFonts w:ascii="Times New Roman" w:eastAsia="Times New Roman" w:hAnsi="Times New Roman" w:cs="Times New Roman"/>
          <w:color w:val="000000"/>
          <w:sz w:val="24"/>
          <w:szCs w:val="24"/>
          <w:u w:color="000000"/>
          <w:bdr w:val="nil"/>
        </w:rPr>
        <w:t xml:space="preserve"> is a coefficient vector, and α is a country-specific intercept. The primary difference lies in the error term </w:t>
      </w:r>
      <w:r w:rsidRPr="000A666D">
        <w:rPr>
          <w:rFonts w:ascii="Times New Roman" w:eastAsia="Times New Roman" w:hAnsi="Times New Roman" w:cs="Times New Roman"/>
          <w:i/>
          <w:color w:val="000000"/>
          <w:sz w:val="24"/>
          <w:szCs w:val="24"/>
          <w:u w:color="000000"/>
          <w:bdr w:val="nil"/>
        </w:rPr>
        <w:t>z</w:t>
      </w:r>
      <w:r w:rsidRPr="000A666D">
        <w:rPr>
          <w:rFonts w:ascii="Times New Roman" w:eastAsia="Times New Roman" w:hAnsi="Times New Roman" w:cs="Times New Roman"/>
          <w:color w:val="000000"/>
          <w:sz w:val="24"/>
          <w:szCs w:val="24"/>
          <w:u w:color="000000"/>
          <w:bdr w:val="nil"/>
        </w:rPr>
        <w:t>, which is now assumed to capture the effect of all unmeasured time-invariant factors</w:t>
      </w:r>
      <w:r w:rsidR="005D3BF5">
        <w:rPr>
          <w:rFonts w:ascii="Times New Roman" w:eastAsia="Times New Roman" w:hAnsi="Times New Roman" w:cs="Times New Roman"/>
          <w:color w:val="000000"/>
          <w:sz w:val="24"/>
          <w:szCs w:val="24"/>
          <w:u w:color="000000"/>
          <w:bdr w:val="nil"/>
        </w:rPr>
        <w:t xml:space="preserve"> and is allowed to be associated with observed variables</w:t>
      </w:r>
      <w:r w:rsidRPr="000A666D">
        <w:rPr>
          <w:rFonts w:ascii="Times New Roman" w:eastAsia="Times New Roman" w:hAnsi="Times New Roman" w:cs="Times New Roman"/>
          <w:color w:val="000000"/>
          <w:sz w:val="24"/>
          <w:szCs w:val="24"/>
          <w:u w:color="000000"/>
          <w:bdr w:val="nil"/>
        </w:rPr>
        <w:t xml:space="preserve">. </w:t>
      </w: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sidRPr="000A666D">
        <w:rPr>
          <w:rFonts w:ascii="Times New Roman" w:eastAsia="Times New Roman" w:hAnsi="Times New Roman" w:cs="Times New Roman"/>
          <w:color w:val="000000"/>
          <w:sz w:val="24"/>
          <w:szCs w:val="24"/>
          <w:u w:color="000000"/>
          <w:bdr w:val="nil"/>
        </w:rPr>
        <w:tab/>
        <w:t>For each analytical strategy, four models are estimated to determine the cross-sectional and longitudinal effects of health inequality on primary school enrollment. Models are organized so that potential changes in controls once the health Gini is introduced may be observed. Models 1 and 2 include all countries with relevant data. Models 3 and 4 drop 22 high-</w:t>
      </w:r>
      <w:r w:rsidR="0095236B">
        <w:rPr>
          <w:rFonts w:ascii="Times New Roman" w:eastAsia="Times New Roman" w:hAnsi="Times New Roman" w:cs="Times New Roman"/>
          <w:color w:val="000000"/>
          <w:sz w:val="24"/>
          <w:szCs w:val="24"/>
          <w:u w:color="000000"/>
          <w:bdr w:val="nil"/>
        </w:rPr>
        <w:t xml:space="preserve">income OECD </w:t>
      </w:r>
      <w:r w:rsidRPr="000A666D">
        <w:rPr>
          <w:rFonts w:ascii="Times New Roman" w:eastAsia="Times New Roman" w:hAnsi="Times New Roman" w:cs="Times New Roman"/>
          <w:color w:val="000000"/>
          <w:sz w:val="24"/>
          <w:szCs w:val="24"/>
          <w:u w:color="000000"/>
          <w:bdr w:val="nil"/>
        </w:rPr>
        <w:t xml:space="preserve">nations from the sample in order to </w:t>
      </w:r>
      <w:r w:rsidRPr="000A666D">
        <w:rPr>
          <w:rFonts w:ascii="Times New Roman" w:eastAsia="Times New Roman" w:hAnsi="Times New Roman" w:cs="Times New Roman"/>
          <w:color w:val="000000"/>
          <w:sz w:val="24"/>
          <w:szCs w:val="24"/>
          <w:u w:color="000000"/>
          <w:bdr w:val="nil"/>
        </w:rPr>
        <w:lastRenderedPageBreak/>
        <w:t>determine whether there is substantial difference in effect due to general levels of development</w:t>
      </w:r>
      <w:r w:rsidRPr="000A666D">
        <w:rPr>
          <w:rFonts w:ascii="Times New Roman" w:eastAsia="Times New Roman" w:hAnsi="Times New Roman" w:cs="Times New Roman"/>
          <w:color w:val="000000"/>
          <w:sz w:val="24"/>
          <w:szCs w:val="24"/>
          <w:u w:color="000000"/>
          <w:bdr w:val="nil"/>
          <w:vertAlign w:val="superscript"/>
        </w:rPr>
        <w:footnoteReference w:id="4"/>
      </w:r>
      <w:r w:rsidRPr="000A666D">
        <w:rPr>
          <w:rFonts w:ascii="Times New Roman" w:eastAsia="Times New Roman" w:hAnsi="Times New Roman" w:cs="Times New Roman"/>
          <w:color w:val="000000"/>
          <w:sz w:val="24"/>
          <w:szCs w:val="24"/>
          <w:u w:color="000000"/>
          <w:bdr w:val="nil"/>
        </w:rPr>
        <w:t>. Models 1 and 3 present effects on primary school enrollment when including all controls except for health inequality. Models 2 and 4 present the aforementioned effects alongside health inequality. For the fixed effects models, regional effects are included by interacting the indicators with time period. All models will be estimated using a first-order autocorrelation correction</w:t>
      </w:r>
      <w:r w:rsidRPr="000A666D">
        <w:rPr>
          <w:rFonts w:ascii="Times New Roman" w:eastAsia="Times New Roman" w:hAnsi="Times New Roman" w:cs="Times New Roman"/>
          <w:color w:val="000000"/>
          <w:sz w:val="24"/>
          <w:szCs w:val="24"/>
          <w:u w:color="000000"/>
          <w:bdr w:val="nil"/>
          <w:vertAlign w:val="superscript"/>
        </w:rPr>
        <w:footnoteReference w:id="5"/>
      </w:r>
      <w:r w:rsidRPr="000A666D">
        <w:rPr>
          <w:rFonts w:ascii="Times New Roman" w:eastAsia="Times New Roman" w:hAnsi="Times New Roman" w:cs="Times New Roman"/>
          <w:color w:val="000000"/>
          <w:sz w:val="24"/>
          <w:szCs w:val="24"/>
          <w:u w:color="000000"/>
          <w:bdr w:val="nil"/>
        </w:rPr>
        <w:t>.</w:t>
      </w:r>
    </w:p>
    <w:p w:rsidR="000A666D" w:rsidRP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Times New Roman" w:hAnsi="Times New Roman" w:cs="Times New Roman"/>
          <w:i/>
          <w:iCs/>
          <w:color w:val="000000"/>
          <w:sz w:val="24"/>
          <w:szCs w:val="24"/>
          <w:u w:color="000000"/>
          <w:bdr w:val="nil"/>
        </w:rPr>
      </w:pPr>
      <w:r w:rsidRPr="000A666D">
        <w:rPr>
          <w:rFonts w:ascii="Times New Roman" w:eastAsia="Times New Roman" w:hAnsi="Times New Roman" w:cs="Times New Roman"/>
          <w:i/>
          <w:iCs/>
          <w:color w:val="000000"/>
          <w:sz w:val="24"/>
          <w:szCs w:val="24"/>
          <w:u w:color="000000"/>
          <w:bdr w:val="nil"/>
        </w:rPr>
        <w:t>Sensitivity Analyses</w:t>
      </w: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sidRPr="000A666D">
        <w:rPr>
          <w:rFonts w:ascii="Times New Roman" w:eastAsia="Times New Roman" w:hAnsi="Times New Roman" w:cs="Times New Roman"/>
          <w:color w:val="000000"/>
          <w:sz w:val="24"/>
          <w:szCs w:val="24"/>
          <w:u w:color="000000"/>
          <w:bdr w:val="nil"/>
        </w:rPr>
        <w:tab/>
        <w:t>In order to account for the possibility that health inequality may be an endogenous regressor due to the potentially reciprocal relationship between health inequality and primary school enrollment, two-stage least squares (2SLS) regression with instrumental variables and fixed effects is also employed. In the first stage of 2SLS, health inequality is regressed on all exogenous predictors (the control variables) and the selected instrumental variables. In the second stage, primary school enrollment is regressed on health inequality and the controls. However, the suspected endogenous measure, health inequality, is included based upon the predicted values obtained from the first stage. Instrumental variables that are sufficient to predict the endogenous measure must be (1) strongly correlated with the endogenous measure and (2) uncorrelated with the error term from the second stage regression.</w:t>
      </w: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sidRPr="000A666D">
        <w:rPr>
          <w:rFonts w:ascii="Times New Roman" w:eastAsia="Times New Roman" w:hAnsi="Times New Roman" w:cs="Times New Roman"/>
          <w:color w:val="000000"/>
          <w:sz w:val="24"/>
          <w:szCs w:val="24"/>
          <w:u w:color="000000"/>
          <w:bdr w:val="nil"/>
        </w:rPr>
        <w:tab/>
        <w:t>The fixed effects two-stage least squares models generally take on the form:</w:t>
      </w:r>
    </w:p>
    <w:p w:rsidR="000A666D" w:rsidRPr="000A666D" w:rsidRDefault="00F54096" w:rsidP="000A666D">
      <w:pPr>
        <w:widowControl w:val="0"/>
        <w:numPr>
          <w:ilvl w:val="0"/>
          <w:numId w:val="2"/>
        </w:numPr>
        <w:pBdr>
          <w:top w:val="nil"/>
          <w:left w:val="nil"/>
          <w:bottom w:val="nil"/>
          <w:right w:val="nil"/>
          <w:between w:val="nil"/>
          <w:bar w:val="nil"/>
        </w:pBdr>
        <w:suppressAutoHyphens/>
        <w:spacing w:after="0" w:line="480" w:lineRule="auto"/>
        <w:rPr>
          <w:rFonts w:ascii="Calibri" w:eastAsia="Calibri" w:hAnsi="Calibri" w:cs="Calibri"/>
          <w:color w:val="000000"/>
          <w:u w:color="000000"/>
          <w:bdr w:val="nil"/>
        </w:rPr>
      </w:pPr>
      <m:oMath>
        <m:sSub>
          <m:sSubPr>
            <m:ctrlPr>
              <w:rPr>
                <w:rFonts w:ascii="Cambria Math" w:eastAsia="Calibri" w:hAnsi="Cambria Math" w:cs="Calibri"/>
                <w:i/>
                <w:color w:val="000000"/>
                <w:u w:color="000000"/>
                <w:bdr w:val="nil"/>
              </w:rPr>
            </m:ctrlPr>
          </m:sSubPr>
          <m:e>
            <m:acc>
              <m:accPr>
                <m:ctrlPr>
                  <w:rPr>
                    <w:rFonts w:ascii="Cambria Math" w:eastAsia="Calibri" w:hAnsi="Cambria Math" w:cs="Calibri"/>
                    <w:i/>
                    <w:color w:val="000000"/>
                    <w:u w:color="000000"/>
                    <w:bdr w:val="nil"/>
                  </w:rPr>
                </m:ctrlPr>
              </m:accPr>
              <m:e>
                <m:r>
                  <w:rPr>
                    <w:rFonts w:ascii="Cambria Math" w:eastAsia="Calibri" w:hAnsi="Cambria Math" w:cs="Calibri"/>
                    <w:color w:val="000000"/>
                    <w:u w:color="000000"/>
                    <w:bdr w:val="nil"/>
                  </w:rPr>
                  <m:t>x</m:t>
                </m:r>
              </m:e>
            </m:acc>
          </m:e>
          <m:sub>
            <m:r>
              <w:rPr>
                <w:rFonts w:ascii="Cambria Math" w:eastAsia="Calibri" w:hAnsi="Cambria Math" w:cs="Calibri"/>
                <w:color w:val="000000"/>
                <w:u w:color="000000"/>
                <w:bdr w:val="nil"/>
              </w:rPr>
              <m:t>it</m:t>
            </m:r>
          </m:sub>
        </m:sSub>
        <m:r>
          <w:rPr>
            <w:rFonts w:ascii="Cambria Math" w:eastAsia="Calibri" w:hAnsi="Cambria Math" w:cs="Calibri"/>
            <w:color w:val="000000"/>
            <w:u w:color="000000"/>
            <w:bdr w:val="nil"/>
          </w:rPr>
          <m:t>=</m:t>
        </m:r>
        <m:sSub>
          <m:sSubPr>
            <m:ctrlPr>
              <w:rPr>
                <w:rFonts w:ascii="Cambria Math" w:eastAsia="Calibri" w:hAnsi="Cambria Math" w:cs="Calibri"/>
                <w:i/>
                <w:color w:val="000000"/>
                <w:u w:color="000000"/>
                <w:bdr w:val="nil"/>
              </w:rPr>
            </m:ctrlPr>
          </m:sSubPr>
          <m:e>
            <m:r>
              <m:rPr>
                <m:sty m:val="p"/>
              </m:rPr>
              <w:rPr>
                <w:rFonts w:ascii="Cambria Math" w:eastAsia="Times New Roman" w:hAnsi="Cambria Math" w:cs="Times New Roman"/>
                <w:color w:val="000000"/>
                <w:sz w:val="24"/>
                <w:szCs w:val="24"/>
                <w:u w:color="000000"/>
                <w:bdr w:val="nil"/>
              </w:rPr>
              <m:t>α</m:t>
            </m:r>
          </m:e>
          <m:sub>
            <m:r>
              <w:rPr>
                <w:rFonts w:ascii="Cambria Math" w:eastAsia="Calibri" w:hAnsi="Cambria Math" w:cs="Calibri"/>
                <w:color w:val="000000"/>
                <w:u w:color="000000"/>
                <w:bdr w:val="nil"/>
              </w:rPr>
              <m:t>i</m:t>
            </m:r>
          </m:sub>
        </m:sSub>
        <m:r>
          <w:rPr>
            <w:rFonts w:ascii="Cambria Math" w:eastAsia="Calibri" w:hAnsi="Cambria Math" w:cs="Calibri"/>
            <w:color w:val="000000"/>
            <w:u w:color="000000"/>
            <w:bdr w:val="nil"/>
          </w:rPr>
          <m:t>+β</m:t>
        </m:r>
        <m:sSub>
          <m:sSubPr>
            <m:ctrlPr>
              <w:rPr>
                <w:rFonts w:ascii="Cambria Math" w:eastAsia="Calibri" w:hAnsi="Cambria Math" w:cs="Calibri"/>
                <w:i/>
                <w:color w:val="000000"/>
                <w:u w:color="000000"/>
                <w:bdr w:val="nil"/>
              </w:rPr>
            </m:ctrlPr>
          </m:sSubPr>
          <m:e>
            <m:r>
              <w:rPr>
                <w:rFonts w:ascii="Cambria Math" w:eastAsia="Calibri" w:hAnsi="Cambria Math" w:cs="Calibri"/>
                <w:color w:val="000000"/>
                <w:u w:color="000000"/>
                <w:bdr w:val="nil"/>
              </w:rPr>
              <m:t>w</m:t>
            </m:r>
          </m:e>
          <m:sub>
            <m:r>
              <w:rPr>
                <w:rFonts w:ascii="Cambria Math" w:eastAsia="Calibri" w:hAnsi="Cambria Math" w:cs="Calibri"/>
                <w:color w:val="000000"/>
                <w:u w:color="000000"/>
                <w:bdr w:val="nil"/>
              </w:rPr>
              <m:t>it</m:t>
            </m:r>
          </m:sub>
        </m:sSub>
        <m:r>
          <w:rPr>
            <w:rFonts w:ascii="Cambria Math" w:eastAsia="Calibri" w:hAnsi="Cambria Math" w:cs="Calibri"/>
            <w:color w:val="000000"/>
            <w:u w:color="000000"/>
            <w:bdr w:val="nil"/>
          </w:rPr>
          <m:t>+γ</m:t>
        </m:r>
        <m:sSub>
          <m:sSubPr>
            <m:ctrlPr>
              <w:rPr>
                <w:rFonts w:ascii="Cambria Math" w:eastAsia="Calibri" w:hAnsi="Cambria Math" w:cs="Calibri"/>
                <w:i/>
                <w:color w:val="000000"/>
                <w:u w:color="000000"/>
                <w:bdr w:val="nil"/>
              </w:rPr>
            </m:ctrlPr>
          </m:sSubPr>
          <m:e>
            <m:r>
              <w:rPr>
                <w:rFonts w:ascii="Cambria Math" w:eastAsia="Calibri" w:hAnsi="Cambria Math" w:cs="Calibri"/>
                <w:color w:val="000000"/>
                <w:u w:color="000000"/>
                <w:bdr w:val="nil"/>
              </w:rPr>
              <m:t>c</m:t>
            </m:r>
          </m:e>
          <m:sub>
            <m:r>
              <w:rPr>
                <w:rFonts w:ascii="Cambria Math" w:eastAsia="Calibri" w:hAnsi="Cambria Math" w:cs="Calibri"/>
                <w:color w:val="000000"/>
                <w:u w:color="000000"/>
                <w:bdr w:val="nil"/>
              </w:rPr>
              <m:t>i</m:t>
            </m:r>
          </m:sub>
        </m:sSub>
        <m:r>
          <w:rPr>
            <w:rFonts w:ascii="Cambria Math" w:eastAsia="Calibri" w:hAnsi="Cambria Math" w:cs="Calibri"/>
            <w:color w:val="000000"/>
            <w:u w:color="000000"/>
            <w:bdr w:val="nil"/>
          </w:rPr>
          <m:t>+</m:t>
        </m:r>
        <m:sSub>
          <m:sSubPr>
            <m:ctrlPr>
              <w:rPr>
                <w:rFonts w:ascii="Cambria Math" w:eastAsia="Calibri" w:hAnsi="Cambria Math" w:cs="Calibri"/>
                <w:i/>
                <w:color w:val="000000"/>
                <w:u w:color="000000"/>
                <w:bdr w:val="nil"/>
              </w:rPr>
            </m:ctrlPr>
          </m:sSubPr>
          <m:e>
            <m:r>
              <w:rPr>
                <w:rFonts w:ascii="Cambria Math" w:eastAsia="Calibri" w:hAnsi="Cambria Math" w:cs="Calibri"/>
                <w:color w:val="000000"/>
                <w:u w:color="000000"/>
                <w:bdr w:val="nil"/>
              </w:rPr>
              <m:t>z</m:t>
            </m:r>
          </m:e>
          <m:sub>
            <m:r>
              <w:rPr>
                <w:rFonts w:ascii="Cambria Math" w:eastAsia="Calibri" w:hAnsi="Cambria Math" w:cs="Calibri"/>
                <w:color w:val="000000"/>
                <w:u w:color="000000"/>
                <w:bdr w:val="nil"/>
              </w:rPr>
              <m:t>it</m:t>
            </m:r>
          </m:sub>
        </m:sSub>
      </m:oMath>
    </w:p>
    <w:p w:rsidR="000A666D" w:rsidRPr="000A666D" w:rsidRDefault="00F54096" w:rsidP="000A666D">
      <w:pPr>
        <w:widowControl w:val="0"/>
        <w:numPr>
          <w:ilvl w:val="0"/>
          <w:numId w:val="2"/>
        </w:numPr>
        <w:pBdr>
          <w:top w:val="nil"/>
          <w:left w:val="nil"/>
          <w:bottom w:val="nil"/>
          <w:right w:val="nil"/>
          <w:between w:val="nil"/>
          <w:bar w:val="nil"/>
        </w:pBdr>
        <w:suppressAutoHyphens/>
        <w:spacing w:after="0" w:line="480" w:lineRule="auto"/>
        <w:rPr>
          <w:rFonts w:ascii="Calibri" w:eastAsia="Calibri" w:hAnsi="Calibri" w:cs="Calibri"/>
          <w:color w:val="000000"/>
          <w:u w:color="000000"/>
          <w:bdr w:val="nil"/>
        </w:rPr>
      </w:pPr>
      <m:oMath>
        <m:sSub>
          <m:sSubPr>
            <m:ctrlPr>
              <w:rPr>
                <w:rFonts w:ascii="Cambria Math" w:eastAsia="Calibri" w:hAnsi="Cambria Math" w:cs="Calibri"/>
                <w:i/>
                <w:color w:val="000000"/>
                <w:u w:color="000000"/>
                <w:bdr w:val="nil"/>
              </w:rPr>
            </m:ctrlPr>
          </m:sSubPr>
          <m:e>
            <m:r>
              <w:rPr>
                <w:rFonts w:ascii="Cambria Math" w:eastAsia="Calibri" w:hAnsi="Cambria Math" w:cs="Calibri"/>
                <w:color w:val="000000"/>
                <w:u w:color="000000"/>
                <w:bdr w:val="nil"/>
              </w:rPr>
              <m:t>y</m:t>
            </m:r>
          </m:e>
          <m:sub>
            <m:r>
              <w:rPr>
                <w:rFonts w:ascii="Cambria Math" w:eastAsia="Calibri" w:hAnsi="Cambria Math" w:cs="Calibri"/>
                <w:color w:val="000000"/>
                <w:u w:color="000000"/>
                <w:bdr w:val="nil"/>
              </w:rPr>
              <m:t>it</m:t>
            </m:r>
          </m:sub>
        </m:sSub>
        <m:r>
          <w:rPr>
            <w:rFonts w:ascii="Cambria Math" w:eastAsia="Calibri" w:hAnsi="Cambria Math" w:cs="Calibri"/>
            <w:color w:val="000000"/>
            <w:u w:color="000000"/>
            <w:bdr w:val="nil"/>
          </w:rPr>
          <m:t>=</m:t>
        </m:r>
        <m:sSub>
          <m:sSubPr>
            <m:ctrlPr>
              <w:rPr>
                <w:rFonts w:ascii="Cambria Math" w:eastAsia="Calibri" w:hAnsi="Cambria Math" w:cs="Calibri"/>
                <w:i/>
                <w:color w:val="000000"/>
                <w:u w:color="000000"/>
                <w:bdr w:val="nil"/>
              </w:rPr>
            </m:ctrlPr>
          </m:sSubPr>
          <m:e>
            <m:r>
              <m:rPr>
                <m:sty m:val="p"/>
              </m:rPr>
              <w:rPr>
                <w:rFonts w:ascii="Cambria Math" w:eastAsia="Times New Roman" w:hAnsi="Cambria Math" w:cs="Times New Roman"/>
                <w:color w:val="000000"/>
                <w:sz w:val="24"/>
                <w:szCs w:val="24"/>
                <w:u w:color="000000"/>
                <w:bdr w:val="nil"/>
              </w:rPr>
              <m:t>α</m:t>
            </m:r>
          </m:e>
          <m:sub>
            <m:r>
              <w:rPr>
                <w:rFonts w:ascii="Cambria Math" w:eastAsia="Calibri" w:hAnsi="Cambria Math" w:cs="Calibri"/>
                <w:color w:val="000000"/>
                <w:u w:color="000000"/>
                <w:bdr w:val="nil"/>
              </w:rPr>
              <m:t>i</m:t>
            </m:r>
          </m:sub>
        </m:sSub>
        <m:r>
          <w:rPr>
            <w:rFonts w:ascii="Cambria Math" w:eastAsia="Calibri" w:hAnsi="Cambria Math" w:cs="Calibri"/>
            <w:color w:val="000000"/>
            <w:u w:color="000000"/>
            <w:bdr w:val="nil"/>
          </w:rPr>
          <m:t>+</m:t>
        </m:r>
        <m:acc>
          <m:accPr>
            <m:ctrlPr>
              <w:rPr>
                <w:rFonts w:ascii="Cambria Math" w:eastAsia="Calibri" w:hAnsi="Cambria Math" w:cs="Calibri"/>
                <w:i/>
                <w:color w:val="000000"/>
                <w:u w:color="000000"/>
                <w:bdr w:val="nil"/>
              </w:rPr>
            </m:ctrlPr>
          </m:accPr>
          <m:e>
            <m:r>
              <w:rPr>
                <w:rFonts w:ascii="Cambria Math" w:eastAsia="Calibri" w:hAnsi="Cambria Math" w:cs="Calibri"/>
                <w:color w:val="000000"/>
                <w:u w:color="000000"/>
                <w:bdr w:val="nil"/>
              </w:rPr>
              <m:t>β</m:t>
            </m:r>
          </m:e>
        </m:acc>
        <m:sSub>
          <m:sSubPr>
            <m:ctrlPr>
              <w:rPr>
                <w:rFonts w:ascii="Cambria Math" w:eastAsia="Calibri" w:hAnsi="Cambria Math" w:cs="Calibri"/>
                <w:i/>
                <w:color w:val="000000"/>
                <w:u w:color="000000"/>
                <w:bdr w:val="nil"/>
              </w:rPr>
            </m:ctrlPr>
          </m:sSubPr>
          <m:e>
            <m:acc>
              <m:accPr>
                <m:ctrlPr>
                  <w:rPr>
                    <w:rFonts w:ascii="Cambria Math" w:eastAsia="Calibri" w:hAnsi="Cambria Math" w:cs="Calibri"/>
                    <w:i/>
                    <w:color w:val="000000"/>
                    <w:u w:color="000000"/>
                    <w:bdr w:val="nil"/>
                  </w:rPr>
                </m:ctrlPr>
              </m:accPr>
              <m:e>
                <m:r>
                  <w:rPr>
                    <w:rFonts w:ascii="Cambria Math" w:eastAsia="Calibri" w:hAnsi="Cambria Math" w:cs="Calibri"/>
                    <w:color w:val="000000"/>
                    <w:u w:color="000000"/>
                    <w:bdr w:val="nil"/>
                  </w:rPr>
                  <m:t>x</m:t>
                </m:r>
              </m:e>
            </m:acc>
          </m:e>
          <m:sub>
            <m:r>
              <w:rPr>
                <w:rFonts w:ascii="Cambria Math" w:eastAsia="Calibri" w:hAnsi="Cambria Math" w:cs="Calibri"/>
                <w:color w:val="000000"/>
                <w:u w:color="000000"/>
                <w:bdr w:val="nil"/>
              </w:rPr>
              <m:t>it</m:t>
            </m:r>
          </m:sub>
        </m:sSub>
        <m:r>
          <w:rPr>
            <w:rFonts w:ascii="Cambria Math" w:eastAsia="Calibri" w:hAnsi="Cambria Math" w:cs="Calibri"/>
            <w:color w:val="000000"/>
            <w:u w:color="000000"/>
            <w:bdr w:val="nil"/>
          </w:rPr>
          <m:t>+</m:t>
        </m:r>
        <m:acc>
          <m:accPr>
            <m:ctrlPr>
              <w:rPr>
                <w:rFonts w:ascii="Cambria Math" w:eastAsia="Calibri" w:hAnsi="Cambria Math" w:cs="Calibri"/>
                <w:i/>
                <w:color w:val="000000"/>
                <w:u w:color="000000"/>
                <w:bdr w:val="nil"/>
              </w:rPr>
            </m:ctrlPr>
          </m:accPr>
          <m:e>
            <m:r>
              <w:rPr>
                <w:rFonts w:ascii="Cambria Math" w:eastAsia="Calibri" w:hAnsi="Cambria Math" w:cs="Calibri"/>
                <w:color w:val="000000"/>
                <w:u w:color="000000"/>
                <w:bdr w:val="nil"/>
              </w:rPr>
              <m:t>γ</m:t>
            </m:r>
          </m:e>
        </m:acc>
        <m:sSub>
          <m:sSubPr>
            <m:ctrlPr>
              <w:rPr>
                <w:rFonts w:ascii="Cambria Math" w:eastAsia="Calibri" w:hAnsi="Cambria Math" w:cs="Calibri"/>
                <w:i/>
                <w:color w:val="000000"/>
                <w:u w:color="000000"/>
                <w:bdr w:val="nil"/>
              </w:rPr>
            </m:ctrlPr>
          </m:sSubPr>
          <m:e>
            <m:r>
              <w:rPr>
                <w:rFonts w:ascii="Cambria Math" w:eastAsia="Calibri" w:hAnsi="Cambria Math" w:cs="Calibri"/>
                <w:color w:val="000000"/>
                <w:u w:color="000000"/>
                <w:bdr w:val="nil"/>
              </w:rPr>
              <m:t>c</m:t>
            </m:r>
          </m:e>
          <m:sub>
            <m:r>
              <w:rPr>
                <w:rFonts w:ascii="Cambria Math" w:eastAsia="Calibri" w:hAnsi="Cambria Math" w:cs="Calibri"/>
                <w:color w:val="000000"/>
                <w:u w:color="000000"/>
                <w:bdr w:val="nil"/>
              </w:rPr>
              <m:t>i</m:t>
            </m:r>
          </m:sub>
        </m:sSub>
        <m:r>
          <w:rPr>
            <w:rFonts w:ascii="Cambria Math" w:eastAsia="Calibri" w:hAnsi="Cambria Math" w:cs="Calibri"/>
            <w:color w:val="000000"/>
            <w:u w:color="000000"/>
            <w:bdr w:val="nil"/>
          </w:rPr>
          <m:t>+</m:t>
        </m:r>
        <m:sSub>
          <m:sSubPr>
            <m:ctrlPr>
              <w:rPr>
                <w:rFonts w:ascii="Cambria Math" w:eastAsia="Calibri" w:hAnsi="Cambria Math" w:cs="Calibri"/>
                <w:i/>
                <w:color w:val="000000"/>
                <w:u w:color="000000"/>
                <w:bdr w:val="nil"/>
              </w:rPr>
            </m:ctrlPr>
          </m:sSubPr>
          <m:e>
            <m:acc>
              <m:accPr>
                <m:ctrlPr>
                  <w:rPr>
                    <w:rFonts w:ascii="Cambria Math" w:eastAsia="Calibri" w:hAnsi="Cambria Math" w:cs="Calibri"/>
                    <w:i/>
                    <w:color w:val="000000"/>
                    <w:u w:color="000000"/>
                    <w:bdr w:val="nil"/>
                  </w:rPr>
                </m:ctrlPr>
              </m:accPr>
              <m:e>
                <m:r>
                  <w:rPr>
                    <w:rFonts w:ascii="Cambria Math" w:eastAsia="Calibri" w:hAnsi="Cambria Math" w:cs="Calibri"/>
                    <w:color w:val="000000"/>
                    <w:u w:color="000000"/>
                    <w:bdr w:val="nil"/>
                  </w:rPr>
                  <m:t>z</m:t>
                </m:r>
              </m:e>
            </m:acc>
          </m:e>
          <m:sub>
            <m:r>
              <w:rPr>
                <w:rFonts w:ascii="Cambria Math" w:eastAsia="Calibri" w:hAnsi="Cambria Math" w:cs="Calibri"/>
                <w:color w:val="000000"/>
                <w:u w:color="000000"/>
                <w:bdr w:val="nil"/>
              </w:rPr>
              <m:t>it</m:t>
            </m:r>
          </m:sub>
        </m:sSub>
      </m:oMath>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sidRPr="000A666D">
        <w:rPr>
          <w:rFonts w:ascii="Times New Roman" w:eastAsia="Times New Roman" w:hAnsi="Times New Roman" w:cs="Times New Roman"/>
          <w:color w:val="000000"/>
          <w:sz w:val="24"/>
          <w:szCs w:val="24"/>
          <w:u w:color="000000"/>
          <w:bdr w:val="nil"/>
        </w:rPr>
        <w:tab/>
        <w:t xml:space="preserve">where </w:t>
      </w:r>
      <w:r w:rsidRPr="000A666D">
        <w:rPr>
          <w:rFonts w:ascii="Times New Roman" w:eastAsia="Times New Roman" w:hAnsi="Times New Roman" w:cs="Times New Roman"/>
          <w:i/>
          <w:iCs/>
          <w:color w:val="000000"/>
          <w:sz w:val="24"/>
          <w:szCs w:val="24"/>
          <w:u w:color="000000"/>
          <w:bdr w:val="nil"/>
        </w:rPr>
        <w:t>i</w:t>
      </w:r>
      <w:r w:rsidRPr="000A666D">
        <w:rPr>
          <w:rFonts w:ascii="Times New Roman" w:eastAsia="Times New Roman" w:hAnsi="Times New Roman" w:cs="Times New Roman"/>
          <w:color w:val="000000"/>
          <w:sz w:val="24"/>
          <w:szCs w:val="24"/>
          <w:u w:color="000000"/>
          <w:bdr w:val="nil"/>
        </w:rPr>
        <w:t xml:space="preserve"> is the country, </w:t>
      </w:r>
      <w:r w:rsidRPr="000A666D">
        <w:rPr>
          <w:rFonts w:ascii="Times New Roman" w:eastAsia="Times New Roman" w:hAnsi="Times New Roman" w:cs="Times New Roman"/>
          <w:i/>
          <w:iCs/>
          <w:color w:val="000000"/>
          <w:sz w:val="24"/>
          <w:szCs w:val="24"/>
          <w:u w:color="000000"/>
          <w:bdr w:val="nil"/>
        </w:rPr>
        <w:t>t</w:t>
      </w:r>
      <w:r w:rsidRPr="000A666D">
        <w:rPr>
          <w:rFonts w:ascii="Times New Roman" w:eastAsia="Times New Roman" w:hAnsi="Times New Roman" w:cs="Times New Roman"/>
          <w:color w:val="000000"/>
          <w:sz w:val="24"/>
          <w:szCs w:val="24"/>
          <w:u w:color="000000"/>
          <w:bdr w:val="nil"/>
        </w:rPr>
        <w:t xml:space="preserve"> is the observed time period, </w:t>
      </w:r>
      <w:r w:rsidRPr="000A666D">
        <w:rPr>
          <w:rFonts w:ascii="Times New Roman" w:eastAsia="Times New Roman" w:hAnsi="Times New Roman" w:cs="Times New Roman"/>
          <w:i/>
          <w:iCs/>
          <w:color w:val="000000"/>
          <w:sz w:val="24"/>
          <w:szCs w:val="24"/>
          <w:u w:color="000000"/>
          <w:bdr w:val="nil"/>
        </w:rPr>
        <w:t>y</w:t>
      </w:r>
      <w:r w:rsidRPr="000A666D">
        <w:rPr>
          <w:rFonts w:ascii="Times New Roman" w:eastAsia="Times New Roman" w:hAnsi="Times New Roman" w:cs="Times New Roman"/>
          <w:color w:val="000000"/>
          <w:sz w:val="24"/>
          <w:szCs w:val="24"/>
          <w:u w:color="000000"/>
          <w:bdr w:val="nil"/>
        </w:rPr>
        <w:t xml:space="preserve"> is primary school enrollment, </w:t>
      </w:r>
      <m:oMath>
        <m:acc>
          <m:accPr>
            <m:ctrlPr>
              <w:rPr>
                <w:rFonts w:ascii="Cambria Math" w:eastAsia="Times New Roman" w:hAnsi="Cambria Math" w:cs="Times New Roman"/>
                <w:i/>
                <w:color w:val="000000"/>
                <w:sz w:val="24"/>
                <w:szCs w:val="24"/>
                <w:u w:color="000000"/>
                <w:bdr w:val="nil"/>
              </w:rPr>
            </m:ctrlPr>
          </m:accPr>
          <m:e>
            <m:r>
              <w:rPr>
                <w:rFonts w:ascii="Cambria Math" w:eastAsia="Times New Roman" w:hAnsi="Cambria Math" w:cs="Times New Roman"/>
                <w:color w:val="000000"/>
                <w:sz w:val="24"/>
                <w:szCs w:val="24"/>
                <w:u w:color="000000"/>
                <w:bdr w:val="nil"/>
              </w:rPr>
              <m:t>x</m:t>
            </m:r>
          </m:e>
        </m:acc>
      </m:oMath>
      <w:r w:rsidRPr="000A666D">
        <w:rPr>
          <w:rFonts w:ascii="Times New Roman" w:eastAsia="Times New Roman" w:hAnsi="Times New Roman" w:cs="Times New Roman"/>
          <w:color w:val="000000"/>
          <w:sz w:val="24"/>
          <w:szCs w:val="24"/>
          <w:u w:color="000000"/>
          <w:bdr w:val="nil"/>
        </w:rPr>
        <w:t xml:space="preserve"> is the predicted values of health inequality based upon the stage-one regression, </w:t>
      </w:r>
      <w:r w:rsidRPr="000A666D">
        <w:rPr>
          <w:rFonts w:ascii="Times New Roman" w:eastAsia="Times New Roman" w:hAnsi="Times New Roman" w:cs="Times New Roman"/>
          <w:i/>
          <w:iCs/>
          <w:color w:val="000000"/>
          <w:sz w:val="24"/>
          <w:szCs w:val="24"/>
          <w:u w:color="000000"/>
          <w:bdr w:val="nil"/>
        </w:rPr>
        <w:t>c</w:t>
      </w:r>
      <w:r w:rsidRPr="000A666D">
        <w:rPr>
          <w:rFonts w:ascii="Times New Roman" w:eastAsia="Times New Roman" w:hAnsi="Times New Roman" w:cs="Times New Roman"/>
          <w:color w:val="000000"/>
          <w:sz w:val="24"/>
          <w:szCs w:val="24"/>
          <w:u w:color="000000"/>
          <w:bdr w:val="nil"/>
        </w:rPr>
        <w:t xml:space="preserve"> is a vector of controls, </w:t>
      </w:r>
      <w:r w:rsidRPr="000A666D">
        <w:rPr>
          <w:rFonts w:ascii="Times New Roman" w:eastAsia="Times New Roman" w:hAnsi="Times New Roman" w:cs="Times New Roman"/>
          <w:i/>
          <w:iCs/>
          <w:color w:val="000000"/>
          <w:sz w:val="24"/>
          <w:szCs w:val="24"/>
          <w:u w:color="000000"/>
          <w:bdr w:val="nil"/>
        </w:rPr>
        <w:t>w</w:t>
      </w:r>
      <w:r w:rsidRPr="000A666D">
        <w:rPr>
          <w:rFonts w:ascii="Times New Roman" w:eastAsia="Times New Roman" w:hAnsi="Times New Roman" w:cs="Times New Roman"/>
          <w:color w:val="000000"/>
          <w:sz w:val="24"/>
          <w:szCs w:val="24"/>
          <w:u w:color="000000"/>
          <w:bdr w:val="nil"/>
        </w:rPr>
        <w:t xml:space="preserve"> is a vector of instrumental variables, α is an unknown intercept for each country,  </w:t>
      </w:r>
      <m:oMath>
        <m:r>
          <w:rPr>
            <w:rFonts w:ascii="Cambria Math" w:eastAsia="Times New Roman" w:hAnsi="Cambria Math" w:cs="Times New Roman"/>
            <w:color w:val="000000"/>
            <w:sz w:val="24"/>
            <w:szCs w:val="24"/>
            <w:u w:color="000000"/>
            <w:bdr w:val="nil"/>
          </w:rPr>
          <m:t>β</m:t>
        </m:r>
      </m:oMath>
      <w:r w:rsidRPr="000A666D">
        <w:rPr>
          <w:rFonts w:ascii="Times New Roman" w:eastAsia="Times New Roman" w:hAnsi="Times New Roman" w:cs="Times New Roman"/>
          <w:color w:val="000000"/>
          <w:sz w:val="24"/>
          <w:szCs w:val="24"/>
          <w:u w:color="000000"/>
          <w:bdr w:val="nil"/>
        </w:rPr>
        <w:t xml:space="preserve"> and </w:t>
      </w:r>
      <m:oMath>
        <m:r>
          <w:rPr>
            <w:rFonts w:ascii="Cambria Math" w:eastAsia="Times New Roman" w:hAnsi="Cambria Math" w:cs="Times New Roman"/>
            <w:color w:val="000000"/>
            <w:sz w:val="24"/>
            <w:szCs w:val="24"/>
            <w:u w:color="000000"/>
            <w:bdr w:val="nil"/>
          </w:rPr>
          <m:t>γ</m:t>
        </m:r>
      </m:oMath>
      <w:r w:rsidRPr="000A666D">
        <w:rPr>
          <w:rFonts w:ascii="Times New Roman" w:eastAsia="Times New Roman" w:hAnsi="Times New Roman" w:cs="Times New Roman"/>
          <w:color w:val="000000"/>
          <w:sz w:val="24"/>
          <w:szCs w:val="24"/>
          <w:u w:color="000000"/>
          <w:bdr w:val="nil"/>
        </w:rPr>
        <w:t xml:space="preserve"> are coefficient vectors, and </w:t>
      </w:r>
      <w:r w:rsidRPr="000A666D">
        <w:rPr>
          <w:rFonts w:ascii="Times New Roman" w:eastAsia="Times New Roman" w:hAnsi="Times New Roman" w:cs="Times New Roman"/>
          <w:i/>
          <w:color w:val="000000"/>
          <w:sz w:val="24"/>
          <w:szCs w:val="24"/>
          <w:u w:color="000000"/>
          <w:bdr w:val="nil"/>
        </w:rPr>
        <w:t>z</w:t>
      </w:r>
      <w:r w:rsidRPr="000A666D">
        <w:rPr>
          <w:rFonts w:ascii="Times New Roman" w:eastAsia="Times New Roman" w:hAnsi="Times New Roman" w:cs="Times New Roman"/>
          <w:color w:val="000000"/>
          <w:sz w:val="24"/>
          <w:szCs w:val="24"/>
          <w:u w:color="000000"/>
          <w:bdr w:val="nil"/>
        </w:rPr>
        <w:t xml:space="preserve"> is the error term including unmeasured time-invariant factors</w:t>
      </w:r>
      <w:r w:rsidR="00560E09">
        <w:rPr>
          <w:rStyle w:val="FootnoteReference"/>
          <w:rFonts w:ascii="Times New Roman" w:eastAsia="Times New Roman" w:hAnsi="Times New Roman" w:cs="Times New Roman"/>
          <w:color w:val="000000"/>
          <w:sz w:val="24"/>
          <w:szCs w:val="24"/>
          <w:u w:color="000000"/>
          <w:bdr w:val="nil"/>
        </w:rPr>
        <w:footnoteReference w:id="6"/>
      </w:r>
      <w:r w:rsidRPr="000A666D">
        <w:rPr>
          <w:rFonts w:ascii="Times New Roman" w:eastAsia="Times New Roman" w:hAnsi="Times New Roman" w:cs="Times New Roman"/>
          <w:color w:val="000000"/>
          <w:sz w:val="24"/>
          <w:szCs w:val="24"/>
          <w:u w:color="000000"/>
          <w:bdr w:val="nil"/>
        </w:rPr>
        <w:t>.</w:t>
      </w: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i/>
          <w:iCs/>
          <w:color w:val="000000"/>
          <w:sz w:val="24"/>
          <w:szCs w:val="24"/>
          <w:u w:color="000000"/>
          <w:bdr w:val="nil"/>
        </w:rPr>
      </w:pPr>
      <w:r w:rsidRPr="000A666D">
        <w:rPr>
          <w:rFonts w:ascii="Times New Roman" w:eastAsia="Times New Roman" w:hAnsi="Times New Roman" w:cs="Times New Roman"/>
          <w:color w:val="000000"/>
          <w:sz w:val="24"/>
          <w:szCs w:val="24"/>
          <w:u w:color="000000"/>
          <w:bdr w:val="nil"/>
        </w:rPr>
        <w:tab/>
        <w:t xml:space="preserve">Two variables are included as instrument: (1) </w:t>
      </w:r>
      <w:r w:rsidRPr="000A666D">
        <w:rPr>
          <w:rFonts w:ascii="Times New Roman" w:eastAsia="Times New Roman" w:hAnsi="Times New Roman" w:cs="Times New Roman"/>
          <w:i/>
          <w:iCs/>
          <w:color w:val="000000"/>
          <w:sz w:val="24"/>
          <w:szCs w:val="24"/>
          <w:u w:color="000000"/>
          <w:bdr w:val="nil"/>
        </w:rPr>
        <w:t xml:space="preserve">incidence of tuberculosis </w:t>
      </w:r>
      <w:r w:rsidRPr="000A666D">
        <w:rPr>
          <w:rFonts w:ascii="Times New Roman" w:eastAsia="Times New Roman" w:hAnsi="Times New Roman" w:cs="Times New Roman"/>
          <w:color w:val="000000"/>
          <w:sz w:val="24"/>
          <w:szCs w:val="24"/>
          <w:u w:color="000000"/>
          <w:bdr w:val="nil"/>
        </w:rPr>
        <w:t>and</w:t>
      </w:r>
      <w:r w:rsidRPr="000A666D">
        <w:rPr>
          <w:rFonts w:ascii="Times New Roman" w:eastAsia="Times New Roman" w:hAnsi="Times New Roman" w:cs="Times New Roman"/>
          <w:i/>
          <w:iCs/>
          <w:color w:val="000000"/>
          <w:sz w:val="24"/>
          <w:szCs w:val="24"/>
          <w:u w:color="000000"/>
          <w:bdr w:val="nil"/>
        </w:rPr>
        <w:t xml:space="preserve"> </w:t>
      </w:r>
      <w:r w:rsidRPr="000A666D">
        <w:rPr>
          <w:rFonts w:ascii="Times New Roman" w:eastAsia="Times New Roman" w:hAnsi="Times New Roman" w:cs="Times New Roman"/>
          <w:color w:val="000000"/>
          <w:sz w:val="24"/>
          <w:szCs w:val="24"/>
          <w:u w:color="000000"/>
          <w:bdr w:val="nil"/>
        </w:rPr>
        <w:t xml:space="preserve">(2) </w:t>
      </w:r>
      <w:r w:rsidRPr="000A666D">
        <w:rPr>
          <w:rFonts w:ascii="Times New Roman" w:eastAsia="Times New Roman" w:hAnsi="Times New Roman" w:cs="Times New Roman"/>
          <w:i/>
          <w:iCs/>
          <w:color w:val="000000"/>
          <w:sz w:val="24"/>
          <w:szCs w:val="24"/>
          <w:u w:color="000000"/>
          <w:bdr w:val="nil"/>
        </w:rPr>
        <w:t>access to an</w:t>
      </w:r>
      <w:r w:rsidRPr="000A666D">
        <w:rPr>
          <w:rFonts w:ascii="Times New Roman" w:eastAsia="Times New Roman" w:hAnsi="Times New Roman" w:cs="Times New Roman"/>
          <w:color w:val="000000"/>
          <w:sz w:val="24"/>
          <w:szCs w:val="24"/>
          <w:u w:color="000000"/>
          <w:bdr w:val="nil"/>
        </w:rPr>
        <w:t xml:space="preserve"> </w:t>
      </w:r>
      <w:r w:rsidRPr="000A666D">
        <w:rPr>
          <w:rFonts w:ascii="Times New Roman" w:eastAsia="Times New Roman" w:hAnsi="Times New Roman" w:cs="Times New Roman"/>
          <w:i/>
          <w:iCs/>
          <w:color w:val="000000"/>
          <w:sz w:val="24"/>
          <w:szCs w:val="24"/>
          <w:u w:color="000000"/>
          <w:bdr w:val="nil"/>
        </w:rPr>
        <w:t xml:space="preserve">improved water source. </w:t>
      </w:r>
      <w:r w:rsidRPr="000A666D">
        <w:rPr>
          <w:rFonts w:ascii="Times New Roman" w:eastAsia="Times New Roman" w:hAnsi="Times New Roman" w:cs="Times New Roman"/>
          <w:color w:val="000000"/>
          <w:sz w:val="24"/>
          <w:szCs w:val="24"/>
          <w:u w:color="000000"/>
          <w:bdr w:val="nil"/>
        </w:rPr>
        <w:t xml:space="preserve">Incidence of tuberculosis refers to the estimated number of new and relapse tuberculosis cases, expressed as the rate per 100,000. This measure accounts for all forms of tuberculosis. Access to an improved water source is operationalized as the percentage of the population that have access to an improved drinking water source. These data include water present on private premises as well as other sources that are readily accessible by the population. Both instruments are drawn from the World Bank’s </w:t>
      </w:r>
      <w:r w:rsidRPr="000A666D">
        <w:rPr>
          <w:rFonts w:ascii="Times New Roman" w:eastAsia="Times New Roman" w:hAnsi="Times New Roman" w:cs="Times New Roman"/>
          <w:i/>
          <w:color w:val="000000"/>
          <w:sz w:val="24"/>
          <w:szCs w:val="24"/>
          <w:u w:color="000000"/>
          <w:bdr w:val="nil"/>
        </w:rPr>
        <w:t>World</w:t>
      </w:r>
      <w:r w:rsidRPr="000A666D">
        <w:rPr>
          <w:rFonts w:ascii="Times New Roman" w:eastAsia="Times New Roman" w:hAnsi="Times New Roman" w:cs="Times New Roman"/>
          <w:color w:val="000000"/>
          <w:sz w:val="24"/>
          <w:szCs w:val="24"/>
          <w:u w:color="000000"/>
          <w:bdr w:val="nil"/>
        </w:rPr>
        <w:t xml:space="preserve"> </w:t>
      </w:r>
      <w:r w:rsidRPr="000A666D">
        <w:rPr>
          <w:rFonts w:ascii="Times New Roman" w:eastAsia="Times New Roman" w:hAnsi="Times New Roman" w:cs="Times New Roman"/>
          <w:i/>
          <w:iCs/>
          <w:color w:val="000000"/>
          <w:sz w:val="24"/>
          <w:szCs w:val="24"/>
          <w:u w:color="000000"/>
          <w:bdr w:val="nil"/>
        </w:rPr>
        <w:t xml:space="preserve">Development Indicators. </w:t>
      </w:r>
      <w:r w:rsidRPr="000A666D">
        <w:rPr>
          <w:rFonts w:ascii="Times New Roman" w:eastAsia="Times New Roman" w:hAnsi="Times New Roman" w:cs="Times New Roman"/>
          <w:iCs/>
          <w:color w:val="000000"/>
          <w:sz w:val="24"/>
          <w:szCs w:val="24"/>
          <w:u w:color="000000"/>
          <w:bdr w:val="nil"/>
        </w:rPr>
        <w:t>F</w:t>
      </w:r>
      <w:r w:rsidRPr="000A666D">
        <w:rPr>
          <w:rFonts w:ascii="Times New Roman" w:eastAsia="Times New Roman" w:hAnsi="Times New Roman" w:cs="Times New Roman"/>
          <w:color w:val="000000"/>
          <w:sz w:val="24"/>
          <w:szCs w:val="24"/>
          <w:u w:color="000000"/>
          <w:bdr w:val="nil"/>
        </w:rPr>
        <w:t>ull models for gross and net enrollment for full and non-OECD samples are estimated.</w:t>
      </w: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sidRPr="000A666D">
        <w:rPr>
          <w:rFonts w:ascii="Times New Roman" w:eastAsia="Times New Roman" w:hAnsi="Times New Roman" w:cs="Times New Roman"/>
          <w:i/>
          <w:iCs/>
          <w:color w:val="000000"/>
          <w:sz w:val="24"/>
          <w:szCs w:val="24"/>
          <w:u w:color="000000"/>
          <w:bdr w:val="nil"/>
        </w:rPr>
        <w:tab/>
      </w:r>
      <w:r w:rsidRPr="000A666D">
        <w:rPr>
          <w:rFonts w:ascii="Times New Roman" w:eastAsia="Times New Roman" w:hAnsi="Times New Roman" w:cs="Times New Roman"/>
          <w:iCs/>
          <w:color w:val="000000"/>
          <w:sz w:val="24"/>
          <w:szCs w:val="24"/>
          <w:u w:color="000000"/>
          <w:bdr w:val="nil"/>
        </w:rPr>
        <w:t xml:space="preserve">Preliminary </w:t>
      </w:r>
      <w:r w:rsidRPr="000A666D">
        <w:rPr>
          <w:rFonts w:ascii="Times New Roman" w:eastAsia="Times New Roman" w:hAnsi="Times New Roman" w:cs="Times New Roman"/>
          <w:color w:val="000000"/>
          <w:sz w:val="24"/>
          <w:szCs w:val="24"/>
          <w:u w:color="000000"/>
          <w:bdr w:val="nil"/>
        </w:rPr>
        <w:t>diagnostics provided evidence that this set of instrumental variables can be generally considered both strong (i.e. correlated with health inequality) and valid (i.e. uncorrelated with the second-stage regression error term). First, both variables showed significant (</w:t>
      </w:r>
      <w:r w:rsidRPr="000A666D">
        <w:rPr>
          <w:rFonts w:ascii="Times New Roman" w:eastAsia="Times New Roman" w:hAnsi="Times New Roman" w:cs="Times New Roman"/>
          <w:i/>
          <w:color w:val="000000"/>
          <w:sz w:val="24"/>
          <w:szCs w:val="24"/>
          <w:u w:color="000000"/>
          <w:bdr w:val="nil"/>
        </w:rPr>
        <w:t>p</w:t>
      </w:r>
      <w:r w:rsidRPr="000A666D">
        <w:rPr>
          <w:rFonts w:ascii="Times New Roman" w:eastAsia="Times New Roman" w:hAnsi="Times New Roman" w:cs="Times New Roman"/>
          <w:color w:val="000000"/>
          <w:sz w:val="24"/>
          <w:szCs w:val="24"/>
          <w:u w:color="000000"/>
          <w:bdr w:val="nil"/>
        </w:rPr>
        <w:t xml:space="preserve"> &lt; 0.001) correlations with the theorized endogenous regressor, health inequality. Second, the Cragg-Donald Wald F statistic assessing instrument </w:t>
      </w:r>
      <w:r w:rsidRPr="000A666D">
        <w:rPr>
          <w:rFonts w:ascii="Times New Roman" w:eastAsia="Times New Roman" w:hAnsi="Times New Roman" w:cs="Times New Roman"/>
          <w:color w:val="000000"/>
          <w:sz w:val="24"/>
          <w:szCs w:val="24"/>
          <w:u w:color="000000"/>
          <w:bdr w:val="nil"/>
        </w:rPr>
        <w:lastRenderedPageBreak/>
        <w:t>strength was above the standard threshold of 10 (Stock, Wright, and Yogo 2002) for all models and furthermore, was greater than the 5% critical value of relative bias. This is consistent with the first finding that both instruments are strongly associated with he</w:t>
      </w:r>
      <w:r w:rsidR="005D3BF5">
        <w:rPr>
          <w:rFonts w:ascii="Times New Roman" w:eastAsia="Times New Roman" w:hAnsi="Times New Roman" w:cs="Times New Roman"/>
          <w:color w:val="000000"/>
          <w:sz w:val="24"/>
          <w:szCs w:val="24"/>
          <w:u w:color="000000"/>
          <w:bdr w:val="nil"/>
        </w:rPr>
        <w:t>alth inequality. Third, the Sarg</w:t>
      </w:r>
      <w:r w:rsidRPr="000A666D">
        <w:rPr>
          <w:rFonts w:ascii="Times New Roman" w:eastAsia="Times New Roman" w:hAnsi="Times New Roman" w:cs="Times New Roman"/>
          <w:color w:val="000000"/>
          <w:sz w:val="24"/>
          <w:szCs w:val="24"/>
          <w:u w:color="000000"/>
          <w:bdr w:val="nil"/>
        </w:rPr>
        <w:t>an-Hansen test of overidentifying restrictions</w:t>
      </w:r>
      <w:r w:rsidRPr="000A666D">
        <w:rPr>
          <w:rFonts w:ascii="Times New Roman" w:eastAsia="Times New Roman" w:hAnsi="Times New Roman" w:cs="Times New Roman"/>
          <w:color w:val="000000"/>
          <w:sz w:val="24"/>
          <w:szCs w:val="24"/>
          <w:u w:color="000000"/>
          <w:bdr w:val="nil"/>
          <w:vertAlign w:val="superscript"/>
        </w:rPr>
        <w:footnoteReference w:id="7"/>
      </w:r>
      <w:r w:rsidRPr="000A666D">
        <w:rPr>
          <w:rFonts w:ascii="Times New Roman" w:eastAsia="Times New Roman" w:hAnsi="Times New Roman" w:cs="Times New Roman"/>
          <w:color w:val="000000"/>
          <w:sz w:val="24"/>
          <w:szCs w:val="24"/>
          <w:u w:color="000000"/>
          <w:bdr w:val="nil"/>
        </w:rPr>
        <w:t xml:space="preserve"> was insignificant (</w:t>
      </w:r>
      <w:r w:rsidRPr="000A666D">
        <w:rPr>
          <w:rFonts w:ascii="Times New Roman" w:eastAsia="Times New Roman" w:hAnsi="Times New Roman" w:cs="Times New Roman"/>
          <w:i/>
          <w:iCs/>
          <w:color w:val="000000"/>
          <w:sz w:val="24"/>
          <w:szCs w:val="24"/>
          <w:u w:color="000000"/>
          <w:bdr w:val="nil"/>
        </w:rPr>
        <w:t>p</w:t>
      </w:r>
      <w:r w:rsidRPr="000A666D">
        <w:rPr>
          <w:rFonts w:ascii="Times New Roman" w:eastAsia="Times New Roman" w:hAnsi="Times New Roman" w:cs="Times New Roman"/>
          <w:color w:val="000000"/>
          <w:sz w:val="24"/>
          <w:szCs w:val="24"/>
          <w:u w:color="000000"/>
          <w:bdr w:val="nil"/>
        </w:rPr>
        <w:t xml:space="preserve"> &gt; 0.05) for three of the four models, indicating relatively stable evidence for instrument validity. In sum, there is predominantly empirical evidence that these instruments are both strong and valid. </w:t>
      </w: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b/>
          <w:bCs/>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b/>
          <w:bCs/>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b/>
          <w:bCs/>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Times New Roman" w:hAnsi="Times New Roman" w:cs="Times New Roman"/>
          <w:b/>
          <w:bCs/>
          <w:color w:val="000000"/>
          <w:sz w:val="28"/>
          <w:szCs w:val="28"/>
          <w:u w:color="000000"/>
          <w:bdr w:val="nil"/>
        </w:rPr>
      </w:pPr>
    </w:p>
    <w:p w:rsidR="000A666D" w:rsidRP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Times New Roman" w:hAnsi="Times New Roman" w:cs="Times New Roman"/>
          <w:b/>
          <w:bCs/>
          <w:color w:val="000000"/>
          <w:sz w:val="28"/>
          <w:szCs w:val="28"/>
          <w:u w:color="000000"/>
          <w:bdr w:val="nil"/>
        </w:rPr>
      </w:pPr>
    </w:p>
    <w:p w:rsidR="000A666D" w:rsidRP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Times New Roman" w:hAnsi="Times New Roman" w:cs="Times New Roman"/>
          <w:b/>
          <w:bCs/>
          <w:color w:val="000000"/>
          <w:sz w:val="28"/>
          <w:szCs w:val="28"/>
          <w:u w:color="000000"/>
          <w:bdr w:val="nil"/>
        </w:rPr>
      </w:pPr>
    </w:p>
    <w:p w:rsidR="000A666D" w:rsidRP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Times New Roman" w:hAnsi="Times New Roman" w:cs="Times New Roman"/>
          <w:b/>
          <w:bCs/>
          <w:color w:val="000000"/>
          <w:sz w:val="28"/>
          <w:szCs w:val="28"/>
          <w:u w:color="000000"/>
          <w:bdr w:val="nil"/>
        </w:rPr>
      </w:pPr>
    </w:p>
    <w:p w:rsidR="000A666D" w:rsidRP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Times New Roman" w:hAnsi="Times New Roman" w:cs="Times New Roman"/>
          <w:b/>
          <w:bCs/>
          <w:color w:val="000000"/>
          <w:sz w:val="28"/>
          <w:szCs w:val="28"/>
          <w:u w:color="000000"/>
          <w:bdr w:val="nil"/>
        </w:rPr>
      </w:pPr>
    </w:p>
    <w:p w:rsidR="000A666D" w:rsidRP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Times New Roman" w:hAnsi="Times New Roman" w:cs="Times New Roman"/>
          <w:b/>
          <w:bCs/>
          <w:color w:val="000000"/>
          <w:sz w:val="28"/>
          <w:szCs w:val="28"/>
          <w:u w:color="000000"/>
          <w:bdr w:val="nil"/>
        </w:rPr>
      </w:pPr>
    </w:p>
    <w:p w:rsidR="000A666D" w:rsidRP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Times New Roman" w:hAnsi="Times New Roman" w:cs="Times New Roman"/>
          <w:b/>
          <w:bCs/>
          <w:color w:val="000000"/>
          <w:sz w:val="28"/>
          <w:szCs w:val="28"/>
          <w:u w:color="000000"/>
          <w:bdr w:val="nil"/>
        </w:rPr>
      </w:pPr>
    </w:p>
    <w:p w:rsidR="000A666D" w:rsidRP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Times New Roman" w:hAnsi="Times New Roman" w:cs="Times New Roman"/>
          <w:b/>
          <w:bCs/>
          <w:color w:val="000000"/>
          <w:sz w:val="28"/>
          <w:szCs w:val="28"/>
          <w:u w:color="000000"/>
          <w:bdr w:val="nil"/>
        </w:rPr>
      </w:pPr>
      <w:r w:rsidRPr="000A666D">
        <w:rPr>
          <w:rFonts w:ascii="Times New Roman" w:eastAsia="Times New Roman" w:hAnsi="Times New Roman" w:cs="Times New Roman"/>
          <w:b/>
          <w:bCs/>
          <w:color w:val="000000"/>
          <w:sz w:val="28"/>
          <w:szCs w:val="28"/>
          <w:u w:color="000000"/>
          <w:bdr w:val="nil"/>
        </w:rPr>
        <w:lastRenderedPageBreak/>
        <w:t>Chapter 4: Results</w:t>
      </w:r>
    </w:p>
    <w:p w:rsidR="000A666D" w:rsidRP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Times New Roman" w:hAnsi="Times New Roman" w:cs="Times New Roman"/>
          <w:b/>
          <w:iCs/>
          <w:color w:val="000000"/>
          <w:sz w:val="24"/>
          <w:szCs w:val="24"/>
          <w:u w:color="000000"/>
          <w:bdr w:val="nil"/>
        </w:rPr>
      </w:pPr>
      <w:r w:rsidRPr="000A666D">
        <w:rPr>
          <w:rFonts w:ascii="Times New Roman" w:eastAsia="Times New Roman" w:hAnsi="Times New Roman" w:cs="Times New Roman"/>
          <w:b/>
          <w:iCs/>
          <w:color w:val="000000"/>
          <w:sz w:val="24"/>
          <w:szCs w:val="24"/>
          <w:u w:color="000000"/>
          <w:bdr w:val="nil"/>
        </w:rPr>
        <w:t>Descriptive Trends</w:t>
      </w:r>
    </w:p>
    <w:p w:rsidR="000A666D" w:rsidRP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Times New Roman" w:hAnsi="Times New Roman" w:cs="Times New Roman"/>
          <w:color w:val="000000"/>
          <w:sz w:val="24"/>
          <w:szCs w:val="24"/>
          <w:u w:color="000000"/>
          <w:bdr w:val="nil"/>
        </w:rPr>
      </w:pPr>
      <w:r w:rsidRPr="000A666D">
        <w:rPr>
          <w:rFonts w:ascii="Times New Roman" w:eastAsia="Calibri" w:hAnsi="Times New Roman" w:cs="Calibri"/>
          <w:color w:val="000000"/>
          <w:sz w:val="24"/>
          <w:szCs w:val="24"/>
          <w:u w:color="000000"/>
          <w:bdr w:val="nil"/>
        </w:rPr>
        <w:t xml:space="preserve"> [FIGURE 2a ABOUT HERE]</w:t>
      </w:r>
    </w:p>
    <w:p w:rsidR="000A666D" w:rsidRP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Times New Roman" w:hAnsi="Times New Roman" w:cs="Times New Roman"/>
          <w:color w:val="000000"/>
          <w:sz w:val="24"/>
          <w:szCs w:val="24"/>
          <w:u w:color="000000"/>
          <w:bdr w:val="nil"/>
        </w:rPr>
      </w:pPr>
      <w:r w:rsidRPr="000A666D">
        <w:rPr>
          <w:rFonts w:ascii="Times New Roman" w:eastAsia="Calibri" w:hAnsi="Times New Roman" w:cs="Calibri"/>
          <w:color w:val="000000"/>
          <w:sz w:val="24"/>
          <w:szCs w:val="24"/>
          <w:u w:color="000000"/>
          <w:bdr w:val="nil"/>
        </w:rPr>
        <w:t>[FIGURE 2b ABOUT HERE]</w:t>
      </w: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sidRPr="000A666D">
        <w:rPr>
          <w:rFonts w:ascii="Times New Roman" w:eastAsia="Times New Roman" w:hAnsi="Times New Roman" w:cs="Times New Roman"/>
          <w:color w:val="000000"/>
          <w:sz w:val="24"/>
          <w:szCs w:val="24"/>
          <w:u w:color="000000"/>
          <w:bdr w:val="nil"/>
        </w:rPr>
        <w:tab/>
        <w:t>Figures 2a and 2b</w:t>
      </w:r>
      <w:r w:rsidR="00BF648C">
        <w:rPr>
          <w:rFonts w:ascii="Times New Roman" w:eastAsia="Times New Roman" w:hAnsi="Times New Roman" w:cs="Times New Roman"/>
          <w:color w:val="000000"/>
          <w:sz w:val="24"/>
          <w:szCs w:val="24"/>
          <w:u w:color="000000"/>
          <w:bdr w:val="nil"/>
        </w:rPr>
        <w:t>,</w:t>
      </w:r>
      <w:r w:rsidRPr="000A666D">
        <w:rPr>
          <w:rFonts w:ascii="Times New Roman" w:eastAsia="Times New Roman" w:hAnsi="Times New Roman" w:cs="Times New Roman"/>
          <w:color w:val="000000"/>
          <w:sz w:val="24"/>
          <w:szCs w:val="24"/>
          <w:u w:color="000000"/>
          <w:bdr w:val="nil"/>
        </w:rPr>
        <w:t xml:space="preserve"> respectively</w:t>
      </w:r>
      <w:r w:rsidR="00BF648C">
        <w:rPr>
          <w:rFonts w:ascii="Times New Roman" w:eastAsia="Times New Roman" w:hAnsi="Times New Roman" w:cs="Times New Roman"/>
          <w:color w:val="000000"/>
          <w:sz w:val="24"/>
          <w:szCs w:val="24"/>
          <w:u w:color="000000"/>
          <w:bdr w:val="nil"/>
        </w:rPr>
        <w:t>,</w:t>
      </w:r>
      <w:r w:rsidRPr="000A666D">
        <w:rPr>
          <w:rFonts w:ascii="Times New Roman" w:eastAsia="Times New Roman" w:hAnsi="Times New Roman" w:cs="Times New Roman"/>
          <w:color w:val="000000"/>
          <w:sz w:val="24"/>
          <w:szCs w:val="24"/>
          <w:u w:color="000000"/>
          <w:bdr w:val="nil"/>
        </w:rPr>
        <w:t xml:space="preserve"> illustrate time trends from 1970 to 2015 for average gross primary school enrollment and average net primary school enrollment. Looking first to gross enrollment, it is apparent that the global average since 1970 has been steadily increasing from approximately 85% in the earliest period to just below 110% in the latest period, yielding a 25% increase over the past 45 years. Similarly, the global average of net primary school enrollment has increased from just below 75% in the earliest years to approximately 90% in 2010 - 2015. These trends are consistent with past literature that has shown global access to formal educational has improved substantially over the latter half of the twentieth century. Regional averages in gross primary enrollment indicate that all regions are currently situated between 100 and 110%. Similarly, regional averages in net primary enrollment are mostly concentrated tightly around 90%. </w:t>
      </w: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sidRPr="000A666D">
        <w:rPr>
          <w:rFonts w:ascii="Times New Roman" w:eastAsia="Times New Roman" w:hAnsi="Times New Roman" w:cs="Times New Roman"/>
          <w:color w:val="000000"/>
          <w:sz w:val="24"/>
          <w:szCs w:val="24"/>
          <w:u w:color="000000"/>
          <w:bdr w:val="nil"/>
        </w:rPr>
        <w:tab/>
        <w:t>By far, the African region has experienced the most substantial improvement in primary school enrollment over time and is likely a prim</w:t>
      </w:r>
      <w:r w:rsidR="00983DA5">
        <w:rPr>
          <w:rFonts w:ascii="Times New Roman" w:eastAsia="Times New Roman" w:hAnsi="Times New Roman" w:cs="Times New Roman"/>
          <w:color w:val="000000"/>
          <w:sz w:val="24"/>
          <w:szCs w:val="24"/>
          <w:u w:color="000000"/>
          <w:bdr w:val="nil"/>
        </w:rPr>
        <w:t>ary source of the increasing</w:t>
      </w:r>
      <w:r w:rsidRPr="000A666D">
        <w:rPr>
          <w:rFonts w:ascii="Times New Roman" w:eastAsia="Times New Roman" w:hAnsi="Times New Roman" w:cs="Times New Roman"/>
          <w:color w:val="000000"/>
          <w:sz w:val="24"/>
          <w:szCs w:val="24"/>
          <w:u w:color="000000"/>
          <w:bdr w:val="nil"/>
        </w:rPr>
        <w:t xml:space="preserve"> global average. This is demonstrated by a vast jump from just above 60% to approximately 105% for gross primary enrollment and an increase from 55% to just below 90% for net enrollment. Though less steep than its African counterpart, Asia has also seen positive, but fluctuating, growth in enrollment over the years. To this point, </w:t>
      </w:r>
      <w:r w:rsidRPr="000A666D">
        <w:rPr>
          <w:rFonts w:ascii="Times New Roman" w:eastAsia="Times New Roman" w:hAnsi="Times New Roman" w:cs="Times New Roman"/>
          <w:color w:val="000000"/>
          <w:sz w:val="24"/>
          <w:szCs w:val="24"/>
          <w:u w:color="000000"/>
          <w:bdr w:val="nil"/>
        </w:rPr>
        <w:lastRenderedPageBreak/>
        <w:t>Asia increased its gross and net enrollment rapidly from 85% and 75% but reached a plateau and even a slight decline in enrollment throughout the 1990s. However, this decline reversed at the new millenni</w:t>
      </w:r>
      <w:r w:rsidR="00A45479">
        <w:rPr>
          <w:rFonts w:ascii="Times New Roman" w:eastAsia="Times New Roman" w:hAnsi="Times New Roman" w:cs="Times New Roman"/>
          <w:color w:val="000000"/>
          <w:sz w:val="24"/>
          <w:szCs w:val="24"/>
          <w:u w:color="000000"/>
          <w:bdr w:val="nil"/>
        </w:rPr>
        <w:t>um and resulted in a final gross enrollment</w:t>
      </w:r>
      <w:r w:rsidRPr="000A666D">
        <w:rPr>
          <w:rFonts w:ascii="Times New Roman" w:eastAsia="Times New Roman" w:hAnsi="Times New Roman" w:cs="Times New Roman"/>
          <w:color w:val="000000"/>
          <w:sz w:val="24"/>
          <w:szCs w:val="24"/>
          <w:u w:color="000000"/>
          <w:bdr w:val="nil"/>
        </w:rPr>
        <w:t xml:space="preserve"> of appr</w:t>
      </w:r>
      <w:r w:rsidR="00A45479">
        <w:rPr>
          <w:rFonts w:ascii="Times New Roman" w:eastAsia="Times New Roman" w:hAnsi="Times New Roman" w:cs="Times New Roman"/>
          <w:color w:val="000000"/>
          <w:sz w:val="24"/>
          <w:szCs w:val="24"/>
          <w:u w:color="000000"/>
          <w:bdr w:val="nil"/>
        </w:rPr>
        <w:t xml:space="preserve">oximately 105% </w:t>
      </w:r>
      <w:r w:rsidRPr="000A666D">
        <w:rPr>
          <w:rFonts w:ascii="Times New Roman" w:eastAsia="Times New Roman" w:hAnsi="Times New Roman" w:cs="Times New Roman"/>
          <w:color w:val="000000"/>
          <w:sz w:val="24"/>
          <w:szCs w:val="24"/>
          <w:u w:color="000000"/>
          <w:bdr w:val="nil"/>
        </w:rPr>
        <w:t>and</w:t>
      </w:r>
      <w:r w:rsidR="00A45479">
        <w:rPr>
          <w:rFonts w:ascii="Times New Roman" w:eastAsia="Times New Roman" w:hAnsi="Times New Roman" w:cs="Times New Roman"/>
          <w:color w:val="000000"/>
          <w:sz w:val="24"/>
          <w:szCs w:val="24"/>
          <w:u w:color="000000"/>
          <w:bdr w:val="nil"/>
        </w:rPr>
        <w:t xml:space="preserve"> net enrollment of 90%</w:t>
      </w:r>
      <w:r w:rsidRPr="000A666D">
        <w:rPr>
          <w:rFonts w:ascii="Times New Roman" w:eastAsia="Times New Roman" w:hAnsi="Times New Roman" w:cs="Times New Roman"/>
          <w:color w:val="000000"/>
          <w:sz w:val="24"/>
          <w:szCs w:val="24"/>
          <w:u w:color="000000"/>
          <w:bdr w:val="nil"/>
        </w:rPr>
        <w:t>. The Americas have demonstrated moderate growth from 1970 to 2015, resulting in an overall increase of about 10% for gross and net enrollment. Finally, throughout the measured time period, European enrollment stayed relatively stable at approximately 95% net enrollment and 100% gross enrollment. Oceania displayed similar trends to Europe albeit with more fluctuation. However, as this region contains so few countries, it is difficult to make wholly accurate estimations about its change over time.</w:t>
      </w:r>
    </w:p>
    <w:p w:rsidR="000A666D" w:rsidRP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Times New Roman" w:hAnsi="Times New Roman" w:cs="Times New Roman"/>
          <w:color w:val="000000"/>
          <w:sz w:val="24"/>
          <w:szCs w:val="24"/>
          <w:u w:color="000000"/>
          <w:bdr w:val="nil"/>
        </w:rPr>
      </w:pPr>
      <w:r w:rsidRPr="000A666D">
        <w:rPr>
          <w:rFonts w:ascii="Times New Roman" w:eastAsia="Calibri" w:hAnsi="Times New Roman" w:cs="Calibri"/>
          <w:color w:val="000000"/>
          <w:sz w:val="24"/>
          <w:szCs w:val="24"/>
          <w:u w:color="000000"/>
          <w:bdr w:val="nil"/>
        </w:rPr>
        <w:t xml:space="preserve"> [FIGURE 3 ABOUT HERE]</w:t>
      </w: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Calibri" w:hAnsi="Times New Roman" w:cs="Calibri"/>
          <w:color w:val="000000"/>
          <w:sz w:val="24"/>
          <w:szCs w:val="24"/>
          <w:u w:color="000000"/>
          <w:bdr w:val="nil"/>
        </w:rPr>
      </w:pPr>
      <w:r w:rsidRPr="000A666D">
        <w:rPr>
          <w:rFonts w:ascii="Times New Roman" w:eastAsia="Times New Roman" w:hAnsi="Times New Roman" w:cs="Times New Roman"/>
          <w:color w:val="000000"/>
          <w:sz w:val="24"/>
          <w:szCs w:val="24"/>
          <w:u w:color="000000"/>
          <w:bdr w:val="nil"/>
        </w:rPr>
        <w:tab/>
        <w:t xml:space="preserve">Figure 3 illustrates average time trends in health inequality from 1970 to 2015. This graph indicates that for all global regions, the distribution of mortality across age within populations has become more equitable. Apart from an uptick in health inequality during 1975 </w:t>
      </w:r>
      <w:r w:rsidRPr="000A666D">
        <w:rPr>
          <w:rFonts w:ascii="Times New Roman" w:eastAsia="Calibri" w:hAnsi="Times New Roman" w:cs="Calibri"/>
          <w:color w:val="000000"/>
          <w:sz w:val="24"/>
          <w:szCs w:val="24"/>
          <w:u w:color="000000"/>
          <w:bdr w:val="nil"/>
        </w:rPr>
        <w:t>– 1980, all regions experienced a consistent downward trend in health inequa</w:t>
      </w:r>
      <w:r w:rsidR="00A45479">
        <w:rPr>
          <w:rFonts w:ascii="Times New Roman" w:eastAsia="Calibri" w:hAnsi="Times New Roman" w:cs="Calibri"/>
          <w:color w:val="000000"/>
          <w:sz w:val="24"/>
          <w:szCs w:val="24"/>
          <w:u w:color="000000"/>
          <w:bdr w:val="nil"/>
        </w:rPr>
        <w:t>lity. The global average indicates</w:t>
      </w:r>
      <w:r w:rsidRPr="000A666D">
        <w:rPr>
          <w:rFonts w:ascii="Times New Roman" w:eastAsia="Calibri" w:hAnsi="Times New Roman" w:cs="Calibri"/>
          <w:color w:val="000000"/>
          <w:sz w:val="24"/>
          <w:szCs w:val="24"/>
          <w:u w:color="000000"/>
          <w:bdr w:val="nil"/>
        </w:rPr>
        <w:t xml:space="preserve"> a drop in health inequality from approximately 0.24 in the earliest time period to just below 0.15 in the latest. By 2010 - 2015, the Americans, Asia, Europe, and Oceania have all clustered below Gini coefficients of 0.15. Notably, the African region started with and continues to hold the highest average level of health inequality, with the Gini decreasing from 0.35 to approximately 0.22 at the most recent time period. Though African countries are still markedly more unequal in age at death than countries in other world regions, these trends demonstrate that nations, on average, are more often seeing a clustering of </w:t>
      </w:r>
      <w:r w:rsidRPr="000A666D">
        <w:rPr>
          <w:rFonts w:ascii="Times New Roman" w:eastAsia="Calibri" w:hAnsi="Times New Roman" w:cs="Calibri"/>
          <w:color w:val="000000"/>
          <w:sz w:val="24"/>
          <w:szCs w:val="24"/>
          <w:u w:color="000000"/>
          <w:bdr w:val="nil"/>
        </w:rPr>
        <w:lastRenderedPageBreak/>
        <w:t>mortality at older ages. This speaks to global improvements in not only quality of health but also access to health resources in recent years. However, there is certainly room to improve in the coming years.</w:t>
      </w: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Calibri" w:hAnsi="Times New Roman" w:cs="Calibri"/>
          <w:color w:val="000000"/>
          <w:sz w:val="24"/>
          <w:szCs w:val="24"/>
          <w:u w:color="000000"/>
          <w:bdr w:val="nil"/>
        </w:rPr>
      </w:pPr>
      <w:r w:rsidRPr="000A666D">
        <w:rPr>
          <w:rFonts w:ascii="Times New Roman" w:eastAsia="Calibri" w:hAnsi="Times New Roman" w:cs="Calibri"/>
          <w:color w:val="000000"/>
          <w:sz w:val="24"/>
          <w:szCs w:val="24"/>
          <w:u w:color="000000"/>
          <w:bdr w:val="nil"/>
        </w:rPr>
        <w:tab/>
        <w:t>Figures 2a and 2b demonstrate that, on average, cross-national primary enrollment has increased from 1970 to 2015, showing particularly notable improvements in African and Asian countries. Simultaneously, throughout the same time period and global regions, Figure 3 shows that average health inequality has declined. Taking these trends into consideration, it is apparent that the distribution of health within nations and involvement in formal primary schooling may be negatively associated. In order to more rigorously investigate this relationship, bivariate correlations and multivariate models were estimated while accounting for several controls.</w:t>
      </w:r>
    </w:p>
    <w:p w:rsidR="000A666D" w:rsidRP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Calibri" w:hAnsi="Times New Roman" w:cs="Calibri"/>
          <w:b/>
          <w:color w:val="000000"/>
          <w:sz w:val="24"/>
          <w:szCs w:val="24"/>
          <w:u w:color="000000"/>
          <w:bdr w:val="nil"/>
        </w:rPr>
      </w:pPr>
      <w:r w:rsidRPr="000A666D">
        <w:rPr>
          <w:rFonts w:ascii="Times New Roman" w:eastAsia="Calibri" w:hAnsi="Times New Roman" w:cs="Calibri"/>
          <w:b/>
          <w:color w:val="000000"/>
          <w:sz w:val="24"/>
          <w:szCs w:val="24"/>
          <w:u w:color="000000"/>
          <w:bdr w:val="nil"/>
        </w:rPr>
        <w:t>Bivariate Analyses</w:t>
      </w:r>
    </w:p>
    <w:p w:rsidR="000A666D" w:rsidRP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Calibri" w:hAnsi="Times New Roman" w:cs="Calibri"/>
          <w:color w:val="000000"/>
          <w:sz w:val="24"/>
          <w:szCs w:val="24"/>
          <w:u w:color="000000"/>
          <w:bdr w:val="nil"/>
        </w:rPr>
      </w:pPr>
      <w:r w:rsidRPr="000A666D">
        <w:rPr>
          <w:rFonts w:ascii="Times New Roman" w:eastAsia="Calibri" w:hAnsi="Times New Roman" w:cs="Calibri"/>
          <w:color w:val="000000"/>
          <w:sz w:val="24"/>
          <w:szCs w:val="24"/>
          <w:u w:color="000000"/>
          <w:bdr w:val="nil"/>
        </w:rPr>
        <w:t>[TABLE 4a ABOUT HERE]</w:t>
      </w:r>
    </w:p>
    <w:p w:rsidR="000A666D" w:rsidRP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Calibri" w:hAnsi="Times New Roman" w:cs="Calibri"/>
          <w:color w:val="000000"/>
          <w:sz w:val="24"/>
          <w:szCs w:val="24"/>
          <w:u w:color="000000"/>
          <w:bdr w:val="nil"/>
        </w:rPr>
      </w:pPr>
      <w:r w:rsidRPr="000A666D">
        <w:rPr>
          <w:rFonts w:ascii="Times New Roman" w:eastAsia="Calibri" w:hAnsi="Times New Roman" w:cs="Calibri"/>
          <w:color w:val="000000"/>
          <w:sz w:val="24"/>
          <w:szCs w:val="24"/>
          <w:u w:color="000000"/>
          <w:bdr w:val="nil"/>
        </w:rPr>
        <w:t>[TABLE 4b ABOUT HERE]</w:t>
      </w: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Calibri" w:hAnsi="Times New Roman" w:cs="Calibri"/>
          <w:color w:val="000000"/>
          <w:sz w:val="24"/>
          <w:szCs w:val="24"/>
          <w:u w:color="000000"/>
          <w:bdr w:val="nil"/>
        </w:rPr>
      </w:pPr>
      <w:r w:rsidRPr="000A666D">
        <w:rPr>
          <w:rFonts w:ascii="Times New Roman" w:eastAsia="Calibri" w:hAnsi="Times New Roman" w:cs="Calibri"/>
          <w:color w:val="000000"/>
          <w:sz w:val="24"/>
          <w:szCs w:val="24"/>
          <w:u w:color="000000"/>
          <w:bdr w:val="nil"/>
        </w:rPr>
        <w:tab/>
        <w:t>Tables 4a and 4b respectively show zero-order correlations between gross and net primary enrollment with the independent variables. A few details about these correlations are worth noting. First, as expected, the correlation between health inequality and gross and net enrollment was negative, indicating that higher inequality is associated with lower enrollment. The correlation’s strength was moderate for gross enrollment (</w:t>
      </w:r>
      <w:r w:rsidRPr="000A666D">
        <w:rPr>
          <w:rFonts w:ascii="Times New Roman" w:eastAsia="Calibri" w:hAnsi="Times New Roman" w:cs="Calibri"/>
          <w:i/>
          <w:color w:val="000000"/>
          <w:sz w:val="24"/>
          <w:szCs w:val="24"/>
          <w:u w:color="000000"/>
          <w:bdr w:val="nil"/>
        </w:rPr>
        <w:t>r</w:t>
      </w:r>
      <w:r w:rsidRPr="000A666D">
        <w:rPr>
          <w:rFonts w:ascii="Times New Roman" w:eastAsia="Calibri" w:hAnsi="Times New Roman" w:cs="Calibri"/>
          <w:color w:val="000000"/>
          <w:sz w:val="24"/>
          <w:szCs w:val="24"/>
          <w:u w:color="000000"/>
          <w:bdr w:val="nil"/>
        </w:rPr>
        <w:t xml:space="preserve"> = -0.46</w:t>
      </w:r>
      <w:r w:rsidR="002877AF">
        <w:rPr>
          <w:rFonts w:ascii="Times New Roman" w:eastAsia="Calibri" w:hAnsi="Times New Roman" w:cs="Calibri"/>
          <w:color w:val="000000"/>
          <w:sz w:val="24"/>
          <w:szCs w:val="24"/>
          <w:u w:color="000000"/>
          <w:bdr w:val="nil"/>
        </w:rPr>
        <w:t xml:space="preserve">; </w:t>
      </w:r>
      <w:r w:rsidR="002877AF" w:rsidRPr="002877AF">
        <w:rPr>
          <w:rFonts w:ascii="Times New Roman" w:eastAsia="Calibri" w:hAnsi="Times New Roman" w:cs="Calibri"/>
          <w:i/>
          <w:color w:val="000000"/>
          <w:sz w:val="24"/>
          <w:szCs w:val="24"/>
          <w:u w:color="000000"/>
          <w:bdr w:val="nil"/>
        </w:rPr>
        <w:t>p</w:t>
      </w:r>
      <w:r w:rsidR="002877AF">
        <w:rPr>
          <w:rFonts w:ascii="Times New Roman" w:eastAsia="Calibri" w:hAnsi="Times New Roman" w:cs="Calibri"/>
          <w:color w:val="000000"/>
          <w:sz w:val="24"/>
          <w:szCs w:val="24"/>
          <w:u w:color="000000"/>
          <w:bdr w:val="nil"/>
        </w:rPr>
        <w:t xml:space="preserve"> &lt; 0.001</w:t>
      </w:r>
      <w:r w:rsidRPr="000A666D">
        <w:rPr>
          <w:rFonts w:ascii="Times New Roman" w:eastAsia="Calibri" w:hAnsi="Times New Roman" w:cs="Calibri"/>
          <w:color w:val="000000"/>
          <w:sz w:val="24"/>
          <w:szCs w:val="24"/>
          <w:u w:color="000000"/>
          <w:bdr w:val="nil"/>
        </w:rPr>
        <w:t>). However, the correlation for net enrollment was much stronger (</w:t>
      </w:r>
      <w:r w:rsidRPr="000A666D">
        <w:rPr>
          <w:rFonts w:ascii="Times New Roman" w:eastAsia="Calibri" w:hAnsi="Times New Roman" w:cs="Calibri"/>
          <w:i/>
          <w:color w:val="000000"/>
          <w:sz w:val="24"/>
          <w:szCs w:val="24"/>
          <w:u w:color="000000"/>
          <w:bdr w:val="nil"/>
        </w:rPr>
        <w:t>r</w:t>
      </w:r>
      <w:r w:rsidRPr="000A666D">
        <w:rPr>
          <w:rFonts w:ascii="Times New Roman" w:eastAsia="Calibri" w:hAnsi="Times New Roman" w:cs="Calibri"/>
          <w:color w:val="000000"/>
          <w:sz w:val="24"/>
          <w:szCs w:val="24"/>
          <w:u w:color="000000"/>
          <w:bdr w:val="nil"/>
        </w:rPr>
        <w:t xml:space="preserve"> = -0.74</w:t>
      </w:r>
      <w:r w:rsidR="002877AF">
        <w:rPr>
          <w:rFonts w:ascii="Times New Roman" w:eastAsia="Calibri" w:hAnsi="Times New Roman" w:cs="Calibri"/>
          <w:color w:val="000000"/>
          <w:sz w:val="24"/>
          <w:szCs w:val="24"/>
          <w:u w:color="000000"/>
          <w:bdr w:val="nil"/>
        </w:rPr>
        <w:t xml:space="preserve">; </w:t>
      </w:r>
      <w:r w:rsidR="002877AF" w:rsidRPr="002877AF">
        <w:rPr>
          <w:rFonts w:ascii="Times New Roman" w:eastAsia="Calibri" w:hAnsi="Times New Roman" w:cs="Calibri"/>
          <w:i/>
          <w:color w:val="000000"/>
          <w:sz w:val="24"/>
          <w:szCs w:val="24"/>
          <w:u w:color="000000"/>
          <w:bdr w:val="nil"/>
        </w:rPr>
        <w:t>p</w:t>
      </w:r>
      <w:r w:rsidR="002877AF">
        <w:rPr>
          <w:rFonts w:ascii="Times New Roman" w:eastAsia="Calibri" w:hAnsi="Times New Roman" w:cs="Calibri"/>
          <w:color w:val="000000"/>
          <w:sz w:val="24"/>
          <w:szCs w:val="24"/>
          <w:u w:color="000000"/>
          <w:bdr w:val="nil"/>
        </w:rPr>
        <w:t xml:space="preserve"> &lt; 0.001</w:t>
      </w:r>
      <w:r w:rsidRPr="000A666D">
        <w:rPr>
          <w:rFonts w:ascii="Times New Roman" w:eastAsia="Calibri" w:hAnsi="Times New Roman" w:cs="Calibri"/>
          <w:color w:val="000000"/>
          <w:sz w:val="24"/>
          <w:szCs w:val="24"/>
          <w:u w:color="000000"/>
          <w:bdr w:val="nil"/>
        </w:rPr>
        <w:t xml:space="preserve">). Second, it is apparent that health inequality is strongly </w:t>
      </w:r>
      <w:r w:rsidRPr="000A666D">
        <w:rPr>
          <w:rFonts w:ascii="Times New Roman" w:eastAsia="Calibri" w:hAnsi="Times New Roman" w:cs="Calibri"/>
          <w:color w:val="000000"/>
          <w:sz w:val="24"/>
          <w:szCs w:val="24"/>
          <w:u w:color="000000"/>
          <w:bdr w:val="nil"/>
        </w:rPr>
        <w:lastRenderedPageBreak/>
        <w:t>correlated (</w:t>
      </w:r>
      <w:r w:rsidRPr="000A666D">
        <w:rPr>
          <w:rFonts w:ascii="Times New Roman" w:eastAsia="Calibri" w:hAnsi="Times New Roman" w:cs="Calibri"/>
          <w:i/>
          <w:color w:val="000000"/>
          <w:sz w:val="24"/>
          <w:szCs w:val="24"/>
          <w:u w:color="000000"/>
          <w:bdr w:val="nil"/>
        </w:rPr>
        <w:t>r</w:t>
      </w:r>
      <w:r w:rsidRPr="000A666D">
        <w:rPr>
          <w:rFonts w:ascii="Times New Roman" w:eastAsia="Calibri" w:hAnsi="Times New Roman" w:cs="Calibri"/>
          <w:color w:val="000000"/>
          <w:sz w:val="24"/>
          <w:szCs w:val="24"/>
          <w:u w:color="000000"/>
          <w:bdr w:val="nil"/>
        </w:rPr>
        <w:t xml:space="preserve"> &gt; 0.75</w:t>
      </w:r>
      <w:r w:rsidR="002877AF">
        <w:rPr>
          <w:rFonts w:ascii="Times New Roman" w:eastAsia="Calibri" w:hAnsi="Times New Roman" w:cs="Calibri"/>
          <w:color w:val="000000"/>
          <w:sz w:val="24"/>
          <w:szCs w:val="24"/>
          <w:u w:color="000000"/>
          <w:bdr w:val="nil"/>
        </w:rPr>
        <w:t xml:space="preserve">; </w:t>
      </w:r>
      <w:r w:rsidR="002877AF" w:rsidRPr="002877AF">
        <w:rPr>
          <w:rFonts w:ascii="Times New Roman" w:eastAsia="Calibri" w:hAnsi="Times New Roman" w:cs="Calibri"/>
          <w:i/>
          <w:color w:val="000000"/>
          <w:sz w:val="24"/>
          <w:szCs w:val="24"/>
          <w:u w:color="000000"/>
          <w:bdr w:val="nil"/>
        </w:rPr>
        <w:t>p</w:t>
      </w:r>
      <w:r w:rsidR="002877AF">
        <w:rPr>
          <w:rFonts w:ascii="Times New Roman" w:eastAsia="Calibri" w:hAnsi="Times New Roman" w:cs="Calibri"/>
          <w:color w:val="000000"/>
          <w:sz w:val="24"/>
          <w:szCs w:val="24"/>
          <w:u w:color="000000"/>
          <w:bdr w:val="nil"/>
        </w:rPr>
        <w:t xml:space="preserve"> &lt; 0.001</w:t>
      </w:r>
      <w:r w:rsidRPr="000A666D">
        <w:rPr>
          <w:rFonts w:ascii="Times New Roman" w:eastAsia="Calibri" w:hAnsi="Times New Roman" w:cs="Calibri"/>
          <w:color w:val="000000"/>
          <w:sz w:val="24"/>
          <w:szCs w:val="24"/>
          <w:u w:color="000000"/>
          <w:bdr w:val="nil"/>
        </w:rPr>
        <w:t>) with GDP per capita, youth age dependency, and fertility rate. In order to address this problem of collinearity, multivariate results were replicated first without GDP per capita, next without youth age dependency, and finally without fertility rate. Full reports of these analyses are discussed in Appendix A. To summarize these analyses, the exclusion of these variables did not highly influence the direction and magnitude of the coeff</w:t>
      </w:r>
      <w:r w:rsidR="00983DA5">
        <w:rPr>
          <w:rFonts w:ascii="Times New Roman" w:eastAsia="Calibri" w:hAnsi="Times New Roman" w:cs="Calibri"/>
          <w:color w:val="000000"/>
          <w:sz w:val="24"/>
          <w:szCs w:val="24"/>
          <w:u w:color="000000"/>
          <w:bdr w:val="nil"/>
        </w:rPr>
        <w:t>icient for health inequality nor</w:t>
      </w:r>
      <w:r w:rsidRPr="000A666D">
        <w:rPr>
          <w:rFonts w:ascii="Times New Roman" w:eastAsia="Calibri" w:hAnsi="Times New Roman" w:cs="Calibri"/>
          <w:color w:val="000000"/>
          <w:sz w:val="24"/>
          <w:szCs w:val="24"/>
          <w:u w:color="000000"/>
          <w:bdr w:val="nil"/>
        </w:rPr>
        <w:t xml:space="preserve"> did it strongly influence results for other control variables. </w:t>
      </w:r>
    </w:p>
    <w:p w:rsidR="000A666D" w:rsidRP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Calibri" w:hAnsi="Times New Roman" w:cs="Calibri"/>
          <w:color w:val="000000"/>
          <w:sz w:val="24"/>
          <w:szCs w:val="24"/>
          <w:u w:color="000000"/>
          <w:bdr w:val="nil"/>
        </w:rPr>
      </w:pPr>
      <w:r w:rsidRPr="000A666D">
        <w:rPr>
          <w:rFonts w:ascii="Times New Roman" w:eastAsia="Calibri" w:hAnsi="Times New Roman" w:cs="Calibri"/>
          <w:color w:val="000000"/>
          <w:sz w:val="24"/>
          <w:szCs w:val="24"/>
          <w:u w:color="000000"/>
          <w:bdr w:val="nil"/>
        </w:rPr>
        <w:t>[FIGURE 4a ABOUT HERE]</w:t>
      </w:r>
    </w:p>
    <w:p w:rsidR="000A666D" w:rsidRPr="000A666D" w:rsidRDefault="000A666D" w:rsidP="000A666D">
      <w:pPr>
        <w:widowControl w:val="0"/>
        <w:pBdr>
          <w:top w:val="nil"/>
          <w:left w:val="nil"/>
          <w:bottom w:val="nil"/>
          <w:right w:val="nil"/>
          <w:between w:val="nil"/>
          <w:bar w:val="nil"/>
        </w:pBdr>
        <w:suppressAutoHyphens/>
        <w:spacing w:after="0" w:line="480" w:lineRule="auto"/>
        <w:rPr>
          <w:rFonts w:ascii="Times New Roman" w:eastAsia="Arial Unicode MS" w:hAnsi="Times New Roman" w:cs="Times New Roman"/>
          <w:sz w:val="24"/>
          <w:szCs w:val="24"/>
          <w:bdr w:val="nil"/>
        </w:rPr>
      </w:pPr>
      <w:r w:rsidRPr="000A666D">
        <w:rPr>
          <w:rFonts w:ascii="Times New Roman" w:eastAsia="Arial Unicode MS" w:hAnsi="Times New Roman" w:cs="Times New Roman"/>
          <w:sz w:val="24"/>
          <w:szCs w:val="24"/>
          <w:bdr w:val="nil"/>
        </w:rPr>
        <w:tab/>
        <w:t xml:space="preserve">Figure 4a depicts a scatter plot of gross primary school enrollment over health inequality from 1970 to 2015 with a line of fitted values. First, this illustration indicates a strong clustering of countries around low levels of health inequality and enrollment rates situated around approximately 100%. This is to be expected considering the time trends featured above that predominantly show regional averages progressing toward high enrollment and low health inequality. Second, this plot shows that throughout the measured time period, as health Ginis reach levels of 0.2 or more, the clustering begins to disperse around the fitted line. Furthermore, many countries with health Ginis of 0.35 or more tend to show enrollment rates well below the fitted line. </w:t>
      </w:r>
    </w:p>
    <w:p w:rsidR="000A666D" w:rsidRP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Calibri" w:hAnsi="Times New Roman" w:cs="Calibri"/>
          <w:color w:val="000000"/>
          <w:sz w:val="24"/>
          <w:szCs w:val="24"/>
          <w:u w:color="000000"/>
          <w:bdr w:val="nil"/>
        </w:rPr>
      </w:pPr>
      <w:r w:rsidRPr="000A666D">
        <w:rPr>
          <w:rFonts w:ascii="Times New Roman" w:eastAsia="Calibri" w:hAnsi="Times New Roman" w:cs="Calibri"/>
          <w:color w:val="000000"/>
          <w:sz w:val="24"/>
          <w:szCs w:val="24"/>
          <w:u w:color="000000"/>
          <w:bdr w:val="nil"/>
        </w:rPr>
        <w:t>[FIGURE 4b ABOUT HERE]</w:t>
      </w:r>
    </w:p>
    <w:p w:rsidR="000A666D" w:rsidRPr="000A666D" w:rsidRDefault="000A666D" w:rsidP="000A666D">
      <w:pPr>
        <w:widowControl w:val="0"/>
        <w:pBdr>
          <w:top w:val="nil"/>
          <w:left w:val="nil"/>
          <w:bottom w:val="nil"/>
          <w:right w:val="nil"/>
          <w:between w:val="nil"/>
          <w:bar w:val="nil"/>
        </w:pBdr>
        <w:suppressAutoHyphens/>
        <w:spacing w:after="0" w:line="480" w:lineRule="auto"/>
        <w:rPr>
          <w:rFonts w:ascii="Times New Roman" w:eastAsia="Arial Unicode MS" w:hAnsi="Times New Roman" w:cs="Times New Roman"/>
          <w:sz w:val="24"/>
          <w:szCs w:val="24"/>
          <w:bdr w:val="nil"/>
        </w:rPr>
      </w:pPr>
      <w:r w:rsidRPr="000A666D">
        <w:rPr>
          <w:rFonts w:ascii="Times New Roman" w:eastAsia="Arial Unicode MS" w:hAnsi="Times New Roman" w:cs="Times New Roman"/>
          <w:sz w:val="24"/>
          <w:szCs w:val="24"/>
          <w:bdr w:val="nil"/>
        </w:rPr>
        <w:tab/>
        <w:t xml:space="preserve">Figure 4b depicts a scatter plot of net primary enrollment over health inequality from 1970 to 2015 with a line of fitted values. First, similarly to Figure 4a, Figure 4b demonstrates a strong clustering of countries that possess both low health inequality and high net primary school enrollment. Second, as health inequality increases, countries begin to show an associated decrease in enrollment. The trend line in Figure 4b depicts </w:t>
      </w:r>
      <w:r w:rsidRPr="000A666D">
        <w:rPr>
          <w:rFonts w:ascii="Times New Roman" w:eastAsia="Arial Unicode MS" w:hAnsi="Times New Roman" w:cs="Times New Roman"/>
          <w:sz w:val="24"/>
          <w:szCs w:val="24"/>
          <w:bdr w:val="nil"/>
        </w:rPr>
        <w:lastRenderedPageBreak/>
        <w:t>a steeper negative decline compared to that seen in Figure 4a.  This is to be expected considering the strength difference in zero-order correlations between gross enrollment and net enrollment with health inequality as shown in Tables 4a and 4b. Since gross enrollment is allowed to surpass 100%, its relationship with health inequality is somewhat less straightforward. However, when considering net enrollment which is forced to capture only those within the standard age group and does not exceed 100%, there is much less variation well above the trend line. As a result,</w:t>
      </w:r>
      <w:r w:rsidR="00A45479">
        <w:rPr>
          <w:rFonts w:ascii="Times New Roman" w:eastAsia="Arial Unicode MS" w:hAnsi="Times New Roman" w:cs="Times New Roman"/>
          <w:sz w:val="24"/>
          <w:szCs w:val="24"/>
          <w:bdr w:val="nil"/>
        </w:rPr>
        <w:t xml:space="preserve"> net enrollment produces a </w:t>
      </w:r>
      <w:r w:rsidRPr="000A666D">
        <w:rPr>
          <w:rFonts w:ascii="Times New Roman" w:eastAsia="Arial Unicode MS" w:hAnsi="Times New Roman" w:cs="Times New Roman"/>
          <w:sz w:val="24"/>
          <w:szCs w:val="24"/>
          <w:bdr w:val="nil"/>
        </w:rPr>
        <w:t>strong</w:t>
      </w:r>
      <w:r w:rsidR="00A45479">
        <w:rPr>
          <w:rFonts w:ascii="Times New Roman" w:eastAsia="Arial Unicode MS" w:hAnsi="Times New Roman" w:cs="Times New Roman"/>
          <w:sz w:val="24"/>
          <w:szCs w:val="24"/>
          <w:bdr w:val="nil"/>
        </w:rPr>
        <w:t>er</w:t>
      </w:r>
      <w:r w:rsidRPr="000A666D">
        <w:rPr>
          <w:rFonts w:ascii="Times New Roman" w:eastAsia="Arial Unicode MS" w:hAnsi="Times New Roman" w:cs="Times New Roman"/>
          <w:sz w:val="24"/>
          <w:szCs w:val="24"/>
          <w:bdr w:val="nil"/>
        </w:rPr>
        <w:t xml:space="preserve"> negative correlation with health inequality</w:t>
      </w:r>
      <w:r w:rsidR="00A45479">
        <w:rPr>
          <w:rFonts w:ascii="Times New Roman" w:eastAsia="Arial Unicode MS" w:hAnsi="Times New Roman" w:cs="Times New Roman"/>
          <w:sz w:val="24"/>
          <w:szCs w:val="24"/>
          <w:bdr w:val="nil"/>
        </w:rPr>
        <w:t xml:space="preserve"> than gross enrollment</w:t>
      </w:r>
      <w:r w:rsidRPr="000A666D">
        <w:rPr>
          <w:rFonts w:ascii="Times New Roman" w:eastAsia="Arial Unicode MS" w:hAnsi="Times New Roman" w:cs="Times New Roman"/>
          <w:sz w:val="24"/>
          <w:szCs w:val="24"/>
          <w:bdr w:val="nil"/>
        </w:rPr>
        <w:t>.</w:t>
      </w:r>
    </w:p>
    <w:p w:rsidR="000A666D" w:rsidRP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Calibri" w:hAnsi="Times New Roman" w:cs="Calibri"/>
          <w:color w:val="000000"/>
          <w:sz w:val="24"/>
          <w:szCs w:val="24"/>
          <w:u w:color="000000"/>
          <w:bdr w:val="nil"/>
        </w:rPr>
      </w:pPr>
      <w:r w:rsidRPr="000A666D">
        <w:rPr>
          <w:rFonts w:ascii="Times New Roman" w:eastAsia="Calibri" w:hAnsi="Times New Roman" w:cs="Calibri"/>
          <w:color w:val="000000"/>
          <w:sz w:val="24"/>
          <w:szCs w:val="24"/>
          <w:u w:color="000000"/>
          <w:bdr w:val="nil"/>
        </w:rPr>
        <w:t>[TABLE 5a ABOUT HERE]</w:t>
      </w:r>
    </w:p>
    <w:p w:rsidR="000A666D" w:rsidRP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Calibri" w:hAnsi="Times New Roman" w:cs="Calibri"/>
          <w:color w:val="000000"/>
          <w:sz w:val="24"/>
          <w:szCs w:val="24"/>
          <w:u w:color="000000"/>
          <w:bdr w:val="nil"/>
        </w:rPr>
      </w:pPr>
      <w:r w:rsidRPr="000A666D">
        <w:rPr>
          <w:rFonts w:ascii="Times New Roman" w:eastAsia="Calibri" w:hAnsi="Times New Roman" w:cs="Calibri"/>
          <w:color w:val="000000"/>
          <w:sz w:val="24"/>
          <w:szCs w:val="24"/>
          <w:u w:color="000000"/>
          <w:bdr w:val="nil"/>
        </w:rPr>
        <w:t>[TABLE 5b ABOUT HERE]</w:t>
      </w: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Calibri" w:hAnsi="Times New Roman" w:cs="Calibri"/>
          <w:color w:val="000000"/>
          <w:sz w:val="24"/>
          <w:szCs w:val="24"/>
          <w:u w:color="000000"/>
          <w:bdr w:val="nil"/>
        </w:rPr>
      </w:pPr>
      <w:r w:rsidRPr="000A666D">
        <w:rPr>
          <w:rFonts w:ascii="Times New Roman" w:eastAsia="Calibri" w:hAnsi="Times New Roman" w:cs="Calibri"/>
          <w:color w:val="000000"/>
          <w:sz w:val="24"/>
          <w:szCs w:val="24"/>
          <w:u w:color="000000"/>
          <w:bdr w:val="nil"/>
        </w:rPr>
        <w:tab/>
        <w:t>In order to account for the influence of change over time on varia</w:t>
      </w:r>
      <w:r w:rsidR="00DF3C35">
        <w:rPr>
          <w:rFonts w:ascii="Times New Roman" w:eastAsia="Calibri" w:hAnsi="Times New Roman" w:cs="Calibri"/>
          <w:color w:val="000000"/>
          <w:sz w:val="24"/>
          <w:szCs w:val="24"/>
          <w:u w:color="000000"/>
          <w:bdr w:val="nil"/>
        </w:rPr>
        <w:t>ble associations, mean-deviated</w:t>
      </w:r>
      <w:r w:rsidR="00A45479">
        <w:rPr>
          <w:rStyle w:val="FootnoteReference"/>
          <w:rFonts w:ascii="Times New Roman" w:eastAsia="Calibri" w:hAnsi="Times New Roman" w:cs="Calibri"/>
          <w:color w:val="000000"/>
          <w:sz w:val="24"/>
          <w:szCs w:val="24"/>
          <w:u w:color="000000"/>
          <w:bdr w:val="nil"/>
        </w:rPr>
        <w:footnoteReference w:id="8"/>
      </w:r>
      <w:r w:rsidR="00DF3C35">
        <w:rPr>
          <w:rFonts w:ascii="Times New Roman" w:eastAsia="Calibri" w:hAnsi="Times New Roman" w:cs="Calibri"/>
          <w:color w:val="000000"/>
          <w:sz w:val="24"/>
          <w:szCs w:val="24"/>
          <w:u w:color="000000"/>
          <w:bdr w:val="nil"/>
        </w:rPr>
        <w:t xml:space="preserve"> </w:t>
      </w:r>
      <w:r w:rsidRPr="000A666D">
        <w:rPr>
          <w:rFonts w:ascii="Times New Roman" w:eastAsia="Calibri" w:hAnsi="Times New Roman" w:cs="Calibri"/>
          <w:color w:val="000000"/>
          <w:sz w:val="24"/>
          <w:szCs w:val="24"/>
          <w:u w:color="000000"/>
          <w:bdr w:val="nil"/>
        </w:rPr>
        <w:t>correlation matrices for gross and net enrollment and their predictors were also calculated and are shown in Tables 5a and 5b. The mean-deviated correlations between health inequality and gross and net enrollment also fell in the expected direction and were both of moderate strength. Specifically, the correlation between gross enrollment and health inequality grew slightly (</w:t>
      </w:r>
      <w:r w:rsidRPr="000A666D">
        <w:rPr>
          <w:rFonts w:ascii="Times New Roman" w:eastAsia="Calibri" w:hAnsi="Times New Roman" w:cs="Calibri"/>
          <w:i/>
          <w:color w:val="000000"/>
          <w:sz w:val="24"/>
          <w:szCs w:val="24"/>
          <w:u w:color="000000"/>
          <w:bdr w:val="nil"/>
        </w:rPr>
        <w:t>r</w:t>
      </w:r>
      <w:r w:rsidRPr="000A666D">
        <w:rPr>
          <w:rFonts w:ascii="Times New Roman" w:eastAsia="Calibri" w:hAnsi="Times New Roman" w:cs="Calibri"/>
          <w:color w:val="000000"/>
          <w:sz w:val="24"/>
          <w:szCs w:val="24"/>
          <w:u w:color="000000"/>
          <w:bdr w:val="nil"/>
        </w:rPr>
        <w:t xml:space="preserve"> = -0.55</w:t>
      </w:r>
      <w:r w:rsidR="002877AF">
        <w:rPr>
          <w:rFonts w:ascii="Times New Roman" w:eastAsia="Calibri" w:hAnsi="Times New Roman" w:cs="Calibri"/>
          <w:color w:val="000000"/>
          <w:sz w:val="24"/>
          <w:szCs w:val="24"/>
          <w:u w:color="000000"/>
          <w:bdr w:val="nil"/>
        </w:rPr>
        <w:t xml:space="preserve">; </w:t>
      </w:r>
      <w:r w:rsidR="002877AF" w:rsidRPr="002877AF">
        <w:rPr>
          <w:rFonts w:ascii="Times New Roman" w:eastAsia="Calibri" w:hAnsi="Times New Roman" w:cs="Calibri"/>
          <w:i/>
          <w:color w:val="000000"/>
          <w:sz w:val="24"/>
          <w:szCs w:val="24"/>
          <w:u w:color="000000"/>
          <w:bdr w:val="nil"/>
        </w:rPr>
        <w:t>p</w:t>
      </w:r>
      <w:r w:rsidR="002877AF">
        <w:rPr>
          <w:rFonts w:ascii="Times New Roman" w:eastAsia="Calibri" w:hAnsi="Times New Roman" w:cs="Calibri"/>
          <w:color w:val="000000"/>
          <w:sz w:val="24"/>
          <w:szCs w:val="24"/>
          <w:u w:color="000000"/>
          <w:bdr w:val="nil"/>
        </w:rPr>
        <w:t xml:space="preserve"> &lt; 0.001</w:t>
      </w:r>
      <w:r w:rsidRPr="000A666D">
        <w:rPr>
          <w:rFonts w:ascii="Times New Roman" w:eastAsia="Calibri" w:hAnsi="Times New Roman" w:cs="Calibri"/>
          <w:color w:val="000000"/>
          <w:sz w:val="24"/>
          <w:szCs w:val="24"/>
          <w:u w:color="000000"/>
          <w:bdr w:val="nil"/>
        </w:rPr>
        <w:t>) while the correlation for net enrollment was marginally reduced (</w:t>
      </w:r>
      <w:r w:rsidRPr="000A666D">
        <w:rPr>
          <w:rFonts w:ascii="Times New Roman" w:eastAsia="Calibri" w:hAnsi="Times New Roman" w:cs="Calibri"/>
          <w:i/>
          <w:color w:val="000000"/>
          <w:sz w:val="24"/>
          <w:szCs w:val="24"/>
          <w:u w:color="000000"/>
          <w:bdr w:val="nil"/>
        </w:rPr>
        <w:t>r</w:t>
      </w:r>
      <w:r w:rsidRPr="000A666D">
        <w:rPr>
          <w:rFonts w:ascii="Times New Roman" w:eastAsia="Calibri" w:hAnsi="Times New Roman" w:cs="Calibri"/>
          <w:color w:val="000000"/>
          <w:sz w:val="24"/>
          <w:szCs w:val="24"/>
          <w:u w:color="000000"/>
          <w:bdr w:val="nil"/>
        </w:rPr>
        <w:t xml:space="preserve"> = -0.58</w:t>
      </w:r>
      <w:r w:rsidR="002877AF">
        <w:rPr>
          <w:rFonts w:ascii="Times New Roman" w:eastAsia="Calibri" w:hAnsi="Times New Roman" w:cs="Calibri"/>
          <w:color w:val="000000"/>
          <w:sz w:val="24"/>
          <w:szCs w:val="24"/>
          <w:u w:color="000000"/>
          <w:bdr w:val="nil"/>
        </w:rPr>
        <w:t xml:space="preserve">; </w:t>
      </w:r>
      <w:r w:rsidR="002877AF" w:rsidRPr="002877AF">
        <w:rPr>
          <w:rFonts w:ascii="Times New Roman" w:eastAsia="Calibri" w:hAnsi="Times New Roman" w:cs="Calibri"/>
          <w:i/>
          <w:color w:val="000000"/>
          <w:sz w:val="24"/>
          <w:szCs w:val="24"/>
          <w:u w:color="000000"/>
          <w:bdr w:val="nil"/>
        </w:rPr>
        <w:t>p</w:t>
      </w:r>
      <w:r w:rsidR="002877AF">
        <w:rPr>
          <w:rFonts w:ascii="Times New Roman" w:eastAsia="Calibri" w:hAnsi="Times New Roman" w:cs="Calibri"/>
          <w:color w:val="000000"/>
          <w:sz w:val="24"/>
          <w:szCs w:val="24"/>
          <w:u w:color="000000"/>
          <w:bdr w:val="nil"/>
        </w:rPr>
        <w:t xml:space="preserve"> &lt; 0.001</w:t>
      </w:r>
      <w:r w:rsidRPr="000A666D">
        <w:rPr>
          <w:rFonts w:ascii="Times New Roman" w:eastAsia="Calibri" w:hAnsi="Times New Roman" w:cs="Calibri"/>
          <w:color w:val="000000"/>
          <w:sz w:val="24"/>
          <w:szCs w:val="24"/>
          <w:u w:color="000000"/>
          <w:bdr w:val="nil"/>
        </w:rPr>
        <w:t xml:space="preserve">). Interestingly, Tables 5a and 5b indicate that when accounting for change over time, the strong correlation found between GDP per capita and youth age dependency on health inequality was reduced to a moderate association. Health inequality’s correlation with </w:t>
      </w:r>
      <w:r w:rsidRPr="000A666D">
        <w:rPr>
          <w:rFonts w:ascii="Times New Roman" w:eastAsia="Calibri" w:hAnsi="Times New Roman" w:cs="Calibri"/>
          <w:color w:val="000000"/>
          <w:sz w:val="24"/>
          <w:szCs w:val="24"/>
          <w:u w:color="000000"/>
          <w:bdr w:val="nil"/>
        </w:rPr>
        <w:lastRenderedPageBreak/>
        <w:t>fertility rate was also reduced, but the association remained strong (</w:t>
      </w:r>
      <w:r w:rsidRPr="000A666D">
        <w:rPr>
          <w:rFonts w:ascii="Times New Roman" w:eastAsia="Calibri" w:hAnsi="Times New Roman" w:cs="Calibri"/>
          <w:i/>
          <w:color w:val="000000"/>
          <w:sz w:val="24"/>
          <w:szCs w:val="24"/>
          <w:u w:color="000000"/>
          <w:bdr w:val="nil"/>
        </w:rPr>
        <w:t>r</w:t>
      </w:r>
      <w:r w:rsidRPr="000A666D">
        <w:rPr>
          <w:rFonts w:ascii="Times New Roman" w:eastAsia="Calibri" w:hAnsi="Times New Roman" w:cs="Calibri"/>
          <w:color w:val="000000"/>
          <w:sz w:val="24"/>
          <w:szCs w:val="24"/>
          <w:u w:color="000000"/>
          <w:bdr w:val="nil"/>
        </w:rPr>
        <w:t xml:space="preserve"> &gt; 0.75</w:t>
      </w:r>
      <w:r w:rsidR="002877AF">
        <w:rPr>
          <w:rFonts w:ascii="Times New Roman" w:eastAsia="Calibri" w:hAnsi="Times New Roman" w:cs="Calibri"/>
          <w:color w:val="000000"/>
          <w:sz w:val="24"/>
          <w:szCs w:val="24"/>
          <w:u w:color="000000"/>
          <w:bdr w:val="nil"/>
        </w:rPr>
        <w:t xml:space="preserve">; </w:t>
      </w:r>
      <w:r w:rsidR="002877AF" w:rsidRPr="002877AF">
        <w:rPr>
          <w:rFonts w:ascii="Times New Roman" w:eastAsia="Calibri" w:hAnsi="Times New Roman" w:cs="Calibri"/>
          <w:i/>
          <w:color w:val="000000"/>
          <w:sz w:val="24"/>
          <w:szCs w:val="24"/>
          <w:u w:color="000000"/>
          <w:bdr w:val="nil"/>
        </w:rPr>
        <w:t>p</w:t>
      </w:r>
      <w:r w:rsidR="002877AF">
        <w:rPr>
          <w:rFonts w:ascii="Times New Roman" w:eastAsia="Calibri" w:hAnsi="Times New Roman" w:cs="Calibri"/>
          <w:color w:val="000000"/>
          <w:sz w:val="24"/>
          <w:szCs w:val="24"/>
          <w:u w:color="000000"/>
          <w:bdr w:val="nil"/>
        </w:rPr>
        <w:t xml:space="preserve"> &lt; 0.001</w:t>
      </w:r>
      <w:r w:rsidRPr="000A666D">
        <w:rPr>
          <w:rFonts w:ascii="Times New Roman" w:eastAsia="Calibri" w:hAnsi="Times New Roman" w:cs="Calibri"/>
          <w:color w:val="000000"/>
          <w:sz w:val="24"/>
          <w:szCs w:val="24"/>
          <w:u w:color="000000"/>
          <w:bdr w:val="nil"/>
        </w:rPr>
        <w:t>).</w:t>
      </w:r>
    </w:p>
    <w:p w:rsidR="000A666D" w:rsidRP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Calibri" w:hAnsi="Times New Roman" w:cs="Calibri"/>
          <w:color w:val="000000"/>
          <w:sz w:val="24"/>
          <w:szCs w:val="24"/>
          <w:u w:color="000000"/>
          <w:bdr w:val="nil"/>
        </w:rPr>
      </w:pPr>
      <w:r w:rsidRPr="000A666D">
        <w:rPr>
          <w:rFonts w:ascii="Times New Roman" w:eastAsia="Calibri" w:hAnsi="Times New Roman" w:cs="Calibri"/>
          <w:color w:val="000000"/>
          <w:sz w:val="24"/>
          <w:szCs w:val="24"/>
          <w:u w:color="000000"/>
          <w:bdr w:val="nil"/>
        </w:rPr>
        <w:t>[FIGURE 5a ABOUT HERE]</w:t>
      </w:r>
    </w:p>
    <w:p w:rsidR="000A666D" w:rsidRP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Calibri" w:hAnsi="Times New Roman" w:cs="Calibri"/>
          <w:color w:val="000000"/>
          <w:sz w:val="24"/>
          <w:szCs w:val="24"/>
          <w:u w:color="000000"/>
          <w:bdr w:val="nil"/>
        </w:rPr>
      </w:pPr>
      <w:r w:rsidRPr="000A666D">
        <w:rPr>
          <w:rFonts w:ascii="Times New Roman" w:eastAsia="Calibri" w:hAnsi="Times New Roman" w:cs="Calibri"/>
          <w:color w:val="000000"/>
          <w:sz w:val="24"/>
          <w:szCs w:val="24"/>
          <w:u w:color="000000"/>
          <w:bdr w:val="nil"/>
        </w:rPr>
        <w:t>[FIGURE 5b ABOUT HERE]</w:t>
      </w: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sidRPr="000A666D">
        <w:rPr>
          <w:rFonts w:ascii="Times New Roman" w:eastAsia="Calibri" w:hAnsi="Times New Roman" w:cs="Calibri"/>
          <w:color w:val="000000"/>
          <w:sz w:val="24"/>
          <w:szCs w:val="24"/>
          <w:u w:color="000000"/>
          <w:bdr w:val="nil"/>
        </w:rPr>
        <w:tab/>
        <w:t>Figures 5a and 5b show scatter plots for health inequality and gross and net enrollment throughout 1970 – 2015 when all variables are mean-deviated. Both plots depict similar trends. First, the majority of observations are at or similar to the means of health inequality and primary school enrollment, indic</w:t>
      </w:r>
      <w:r w:rsidR="00DF3C35">
        <w:rPr>
          <w:rFonts w:ascii="Times New Roman" w:eastAsia="Calibri" w:hAnsi="Times New Roman" w:cs="Calibri"/>
          <w:color w:val="000000"/>
          <w:sz w:val="24"/>
          <w:szCs w:val="24"/>
          <w:u w:color="000000"/>
          <w:bdr w:val="nil"/>
        </w:rPr>
        <w:t>ating that only a select number</w:t>
      </w:r>
      <w:r w:rsidRPr="000A666D">
        <w:rPr>
          <w:rFonts w:ascii="Times New Roman" w:eastAsia="Calibri" w:hAnsi="Times New Roman" w:cs="Calibri"/>
          <w:color w:val="000000"/>
          <w:sz w:val="24"/>
          <w:szCs w:val="24"/>
          <w:u w:color="000000"/>
          <w:bdr w:val="nil"/>
        </w:rPr>
        <w:t xml:space="preserve"> of countries heavily deviate from the global average. Second, the observations that notably stand out from the average depict a negative relationship between health inequality and primary enrollment. For example, countries with higher than average health inequality tend to show enrollment levels below the average. Similarly, countries with lower than average health inequality report enrollment above the global average. Overall, these plots provide an additional layer of evidence that health inequality and primary enrollment are negatively related even when accounting for change over time. </w:t>
      </w:r>
    </w:p>
    <w:p w:rsidR="000A666D" w:rsidRP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Calibri" w:hAnsi="Times New Roman" w:cs="Calibri"/>
          <w:b/>
          <w:iCs/>
          <w:color w:val="000000"/>
          <w:sz w:val="24"/>
          <w:szCs w:val="24"/>
          <w:u w:color="000000"/>
          <w:bdr w:val="nil"/>
        </w:rPr>
      </w:pPr>
      <w:r w:rsidRPr="000A666D">
        <w:rPr>
          <w:rFonts w:ascii="Times New Roman" w:eastAsia="Calibri" w:hAnsi="Times New Roman" w:cs="Calibri"/>
          <w:b/>
          <w:iCs/>
          <w:color w:val="000000"/>
          <w:sz w:val="24"/>
          <w:szCs w:val="24"/>
          <w:u w:color="000000"/>
          <w:bdr w:val="nil"/>
        </w:rPr>
        <w:t>Multivariate Analyses</w:t>
      </w:r>
    </w:p>
    <w:p w:rsidR="000A666D" w:rsidRPr="000A666D" w:rsidRDefault="000A666D" w:rsidP="000A666D">
      <w:pPr>
        <w:widowControl w:val="0"/>
        <w:pBdr>
          <w:top w:val="nil"/>
          <w:left w:val="nil"/>
          <w:bottom w:val="nil"/>
          <w:right w:val="nil"/>
          <w:between w:val="nil"/>
          <w:bar w:val="nil"/>
        </w:pBdr>
        <w:suppressAutoHyphens/>
        <w:spacing w:after="0" w:line="240" w:lineRule="auto"/>
        <w:jc w:val="center"/>
        <w:rPr>
          <w:rFonts w:ascii="Times New Roman" w:eastAsia="Arial Unicode MS" w:hAnsi="Times New Roman" w:cs="Times New Roman"/>
          <w:sz w:val="24"/>
          <w:szCs w:val="24"/>
          <w:bdr w:val="nil"/>
        </w:rPr>
      </w:pPr>
      <w:r w:rsidRPr="000A666D">
        <w:rPr>
          <w:rFonts w:ascii="Times New Roman" w:eastAsia="Arial Unicode MS" w:hAnsi="Times New Roman" w:cs="Times New Roman"/>
          <w:sz w:val="24"/>
          <w:szCs w:val="24"/>
          <w:bdr w:val="nil"/>
        </w:rPr>
        <w:t>[TABLE 6a ABOUT HERE]</w:t>
      </w:r>
    </w:p>
    <w:p w:rsidR="000A666D" w:rsidRPr="000A666D" w:rsidRDefault="000A666D" w:rsidP="000A666D">
      <w:pPr>
        <w:widowControl w:val="0"/>
        <w:pBdr>
          <w:top w:val="nil"/>
          <w:left w:val="nil"/>
          <w:bottom w:val="nil"/>
          <w:right w:val="nil"/>
          <w:between w:val="nil"/>
          <w:bar w:val="nil"/>
        </w:pBdr>
        <w:suppressAutoHyphens/>
        <w:spacing w:after="0" w:line="240" w:lineRule="auto"/>
        <w:jc w:val="center"/>
        <w:rPr>
          <w:rFonts w:ascii="Times New Roman" w:eastAsia="Arial Unicode MS" w:hAnsi="Times New Roman" w:cs="Times New Roman"/>
          <w:sz w:val="24"/>
          <w:szCs w:val="24"/>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jc w:val="center"/>
        <w:rPr>
          <w:rFonts w:ascii="Times New Roman" w:eastAsia="Arial Unicode MS" w:hAnsi="Times New Roman" w:cs="Times New Roman"/>
          <w:sz w:val="24"/>
          <w:szCs w:val="24"/>
          <w:bdr w:val="nil"/>
        </w:rPr>
      </w:pPr>
      <w:r w:rsidRPr="000A666D">
        <w:rPr>
          <w:rFonts w:ascii="Times New Roman" w:eastAsia="Arial Unicode MS" w:hAnsi="Times New Roman" w:cs="Times New Roman"/>
          <w:sz w:val="24"/>
          <w:szCs w:val="24"/>
          <w:bdr w:val="nil"/>
        </w:rPr>
        <w:t>[TABLE 6b ABOUT HERE]</w:t>
      </w:r>
    </w:p>
    <w:p w:rsidR="000A666D" w:rsidRPr="000A666D" w:rsidRDefault="000A666D" w:rsidP="000A666D">
      <w:pPr>
        <w:widowControl w:val="0"/>
        <w:pBdr>
          <w:top w:val="nil"/>
          <w:left w:val="nil"/>
          <w:bottom w:val="nil"/>
          <w:right w:val="nil"/>
          <w:between w:val="nil"/>
          <w:bar w:val="nil"/>
        </w:pBdr>
        <w:suppressAutoHyphens/>
        <w:spacing w:after="0" w:line="240" w:lineRule="auto"/>
        <w:rPr>
          <w:rFonts w:ascii="Times New Roman" w:eastAsia="Arial Unicode MS" w:hAnsi="Times New Roman" w:cs="Times New Roman"/>
          <w:sz w:val="24"/>
          <w:szCs w:val="24"/>
          <w:bdr w:val="nil"/>
        </w:rPr>
      </w:pPr>
    </w:p>
    <w:p w:rsidR="000A666D" w:rsidRPr="000A666D" w:rsidRDefault="000A666D" w:rsidP="000A666D">
      <w:pPr>
        <w:widowControl w:val="0"/>
        <w:pBdr>
          <w:top w:val="nil"/>
          <w:left w:val="nil"/>
          <w:bottom w:val="nil"/>
          <w:right w:val="nil"/>
          <w:between w:val="nil"/>
          <w:bar w:val="nil"/>
        </w:pBdr>
        <w:suppressAutoHyphens/>
        <w:spacing w:after="0" w:line="480" w:lineRule="auto"/>
        <w:rPr>
          <w:rFonts w:ascii="Times New Roman" w:eastAsia="Arial Unicode MS" w:hAnsi="Times New Roman" w:cs="Times New Roman"/>
          <w:sz w:val="24"/>
          <w:szCs w:val="24"/>
          <w:bdr w:val="nil"/>
        </w:rPr>
      </w:pPr>
      <w:r w:rsidRPr="000A666D">
        <w:rPr>
          <w:rFonts w:ascii="Times New Roman" w:eastAsia="Arial Unicode MS" w:hAnsi="Times New Roman" w:cs="Times New Roman"/>
          <w:sz w:val="24"/>
          <w:szCs w:val="24"/>
          <w:bdr w:val="nil"/>
        </w:rPr>
        <w:tab/>
        <w:t xml:space="preserve">Tables 6a and 6b respectively show the random effects of gross primary school enrollment and net primary school enrollment from </w:t>
      </w:r>
      <w:r w:rsidR="00983DA5">
        <w:rPr>
          <w:rFonts w:ascii="Times New Roman" w:eastAsia="Arial Unicode MS" w:hAnsi="Times New Roman" w:cs="Times New Roman"/>
          <w:sz w:val="24"/>
          <w:szCs w:val="24"/>
          <w:bdr w:val="nil"/>
        </w:rPr>
        <w:t>1970 to 2015. Model</w:t>
      </w:r>
      <w:r w:rsidRPr="000A666D">
        <w:rPr>
          <w:rFonts w:ascii="Times New Roman" w:eastAsia="Arial Unicode MS" w:hAnsi="Times New Roman" w:cs="Times New Roman"/>
          <w:sz w:val="24"/>
          <w:szCs w:val="24"/>
          <w:bdr w:val="nil"/>
        </w:rPr>
        <w:t xml:space="preserve"> 2</w:t>
      </w:r>
      <w:r w:rsidR="00DF3C35">
        <w:rPr>
          <w:rFonts w:ascii="Times New Roman" w:eastAsia="Arial Unicode MS" w:hAnsi="Times New Roman" w:cs="Times New Roman"/>
          <w:sz w:val="24"/>
          <w:szCs w:val="24"/>
          <w:bdr w:val="nil"/>
        </w:rPr>
        <w:t>,</w:t>
      </w:r>
      <w:r w:rsidRPr="000A666D">
        <w:rPr>
          <w:rFonts w:ascii="Times New Roman" w:eastAsia="Arial Unicode MS" w:hAnsi="Times New Roman" w:cs="Times New Roman"/>
          <w:sz w:val="24"/>
          <w:szCs w:val="24"/>
          <w:bdr w:val="nil"/>
        </w:rPr>
        <w:t xml:space="preserve"> which utilize</w:t>
      </w:r>
      <w:r w:rsidR="00983DA5">
        <w:rPr>
          <w:rFonts w:ascii="Times New Roman" w:eastAsia="Arial Unicode MS" w:hAnsi="Times New Roman" w:cs="Times New Roman"/>
          <w:sz w:val="24"/>
          <w:szCs w:val="24"/>
          <w:bdr w:val="nil"/>
        </w:rPr>
        <w:t>s</w:t>
      </w:r>
      <w:r w:rsidRPr="000A666D">
        <w:rPr>
          <w:rFonts w:ascii="Times New Roman" w:eastAsia="Arial Unicode MS" w:hAnsi="Times New Roman" w:cs="Times New Roman"/>
          <w:sz w:val="24"/>
          <w:szCs w:val="24"/>
          <w:bdr w:val="nil"/>
        </w:rPr>
        <w:t xml:space="preserve"> all countries in the sample, </w:t>
      </w:r>
      <w:r w:rsidR="00983DA5">
        <w:rPr>
          <w:rFonts w:ascii="Times New Roman" w:eastAsia="Arial Unicode MS" w:hAnsi="Times New Roman" w:cs="Times New Roman"/>
          <w:sz w:val="24"/>
          <w:szCs w:val="24"/>
          <w:bdr w:val="nil"/>
        </w:rPr>
        <w:t xml:space="preserve">shows that </w:t>
      </w:r>
      <w:r w:rsidRPr="000A666D">
        <w:rPr>
          <w:rFonts w:ascii="Times New Roman" w:eastAsia="Arial Unicode MS" w:hAnsi="Times New Roman" w:cs="Times New Roman"/>
          <w:sz w:val="24"/>
          <w:szCs w:val="24"/>
          <w:bdr w:val="nil"/>
        </w:rPr>
        <w:t xml:space="preserve">health inequality produced a negative and significant association with gross and net primary school enrollment. More specifically, controlling for influential factors, for a nation with an additional unit of average health </w:t>
      </w:r>
      <w:r w:rsidRPr="000A666D">
        <w:rPr>
          <w:rFonts w:ascii="Times New Roman" w:eastAsia="Arial Unicode MS" w:hAnsi="Times New Roman" w:cs="Times New Roman"/>
          <w:sz w:val="24"/>
          <w:szCs w:val="24"/>
          <w:bdr w:val="nil"/>
        </w:rPr>
        <w:lastRenderedPageBreak/>
        <w:t xml:space="preserve">inequality when taking into account that health inequality changes over time, gross primary school enrollment is expected to decrease by a percentage of about 0.46. Similarly, net primary enrollment is expected to decrease by a percentage of about 0.59. </w:t>
      </w:r>
      <w:r w:rsidR="00983DA5">
        <w:rPr>
          <w:rFonts w:ascii="Times New Roman" w:eastAsia="Arial Unicode MS" w:hAnsi="Times New Roman" w:cs="Times New Roman"/>
          <w:sz w:val="24"/>
          <w:szCs w:val="24"/>
          <w:bdr w:val="nil"/>
        </w:rPr>
        <w:t xml:space="preserve">This is similar to Model </w:t>
      </w:r>
      <w:r w:rsidRPr="000A666D">
        <w:rPr>
          <w:rFonts w:ascii="Times New Roman" w:eastAsia="Arial Unicode MS" w:hAnsi="Times New Roman" w:cs="Times New Roman"/>
          <w:sz w:val="24"/>
          <w:szCs w:val="24"/>
          <w:bdr w:val="nil"/>
        </w:rPr>
        <w:t xml:space="preserve">4 which dropped high-income, OECD member countries from the sample. Specifically, a non-OECD nation with an additional unit of health inequality is expected to see a 0.43 percent decrease in gross enrollment and a 0.59 percent decrease in net enrollment. </w:t>
      </w:r>
    </w:p>
    <w:p w:rsidR="000A666D" w:rsidRPr="000A666D" w:rsidRDefault="000A666D" w:rsidP="000A666D">
      <w:pPr>
        <w:widowControl w:val="0"/>
        <w:pBdr>
          <w:top w:val="nil"/>
          <w:left w:val="nil"/>
          <w:bottom w:val="nil"/>
          <w:right w:val="nil"/>
          <w:between w:val="nil"/>
          <w:bar w:val="nil"/>
        </w:pBdr>
        <w:suppressAutoHyphens/>
        <w:spacing w:after="0" w:line="480" w:lineRule="auto"/>
        <w:rPr>
          <w:rFonts w:ascii="Times New Roman" w:eastAsia="Arial Unicode MS" w:hAnsi="Times New Roman" w:cs="Times New Roman"/>
          <w:sz w:val="24"/>
          <w:szCs w:val="24"/>
          <w:bdr w:val="nil"/>
        </w:rPr>
      </w:pPr>
      <w:r w:rsidRPr="000A666D">
        <w:rPr>
          <w:rFonts w:ascii="Times New Roman" w:eastAsia="Arial Unicode MS" w:hAnsi="Times New Roman" w:cs="Times New Roman"/>
          <w:sz w:val="24"/>
          <w:szCs w:val="24"/>
          <w:bdr w:val="nil"/>
        </w:rPr>
        <w:tab/>
        <w:t>Differences between Models 1 and 2 and Models 3 and 4 in Tables 6a and 6b indicate that accounting for the effect of health inequality on enrollment diminishes the effect of certain control variables. For example, the influence of time period on primary enrollment was significant for the full sample of gross enrollment and the non-OECD sample of net enrollment. However, when accounting for health inequality, this significance went away and its magnitude was reduced by approximately 30% in both cases. Similarly, fertility rate was initially</w:t>
      </w:r>
      <w:r w:rsidR="00301168">
        <w:rPr>
          <w:rFonts w:ascii="Times New Roman" w:eastAsia="Arial Unicode MS" w:hAnsi="Times New Roman" w:cs="Times New Roman"/>
          <w:sz w:val="24"/>
          <w:szCs w:val="24"/>
          <w:bdr w:val="nil"/>
        </w:rPr>
        <w:t xml:space="preserve"> a</w:t>
      </w:r>
      <w:r w:rsidRPr="000A666D">
        <w:rPr>
          <w:rFonts w:ascii="Times New Roman" w:eastAsia="Arial Unicode MS" w:hAnsi="Times New Roman" w:cs="Times New Roman"/>
          <w:sz w:val="24"/>
          <w:szCs w:val="24"/>
          <w:bdr w:val="nil"/>
        </w:rPr>
        <w:t xml:space="preserve"> significant negative predictor in all random effects models. However, when health inequality was introduced, the significance of fertility rate disappeared in three of four models and was reduced by approximately 35% in all models. Lastly, GDP per capita produced a significant positive effect on net enrollment as shown in Models 1 and 3. When controlling for health inequality, the level of significance was reduced in Model 4 and completely removed in Model 2. Additionally, the magnitude of GDP per capita was reduced by approximately 30%.</w:t>
      </w:r>
    </w:p>
    <w:p w:rsidR="000A666D" w:rsidRPr="000A666D" w:rsidRDefault="000A666D" w:rsidP="000A666D">
      <w:pPr>
        <w:widowControl w:val="0"/>
        <w:pBdr>
          <w:top w:val="nil"/>
          <w:left w:val="nil"/>
          <w:bottom w:val="nil"/>
          <w:right w:val="nil"/>
          <w:between w:val="nil"/>
          <w:bar w:val="nil"/>
        </w:pBdr>
        <w:suppressAutoHyphens/>
        <w:spacing w:after="0" w:line="480" w:lineRule="auto"/>
        <w:jc w:val="center"/>
        <w:rPr>
          <w:rFonts w:ascii="Times New Roman" w:eastAsia="Arial Unicode MS" w:hAnsi="Times New Roman" w:cs="Times New Roman"/>
          <w:sz w:val="24"/>
          <w:szCs w:val="24"/>
          <w:bdr w:val="nil"/>
        </w:rPr>
      </w:pPr>
      <w:r w:rsidRPr="000A666D">
        <w:rPr>
          <w:rFonts w:ascii="Times New Roman" w:eastAsia="Arial Unicode MS" w:hAnsi="Times New Roman" w:cs="Times New Roman"/>
          <w:sz w:val="24"/>
          <w:szCs w:val="24"/>
          <w:bdr w:val="nil"/>
        </w:rPr>
        <w:t>[FIGURE 6 ABOUT HERE]</w:t>
      </w:r>
    </w:p>
    <w:p w:rsidR="000A666D" w:rsidRPr="000A666D" w:rsidRDefault="000A666D" w:rsidP="000A666D">
      <w:pPr>
        <w:widowControl w:val="0"/>
        <w:pBdr>
          <w:top w:val="nil"/>
          <w:left w:val="nil"/>
          <w:bottom w:val="nil"/>
          <w:right w:val="nil"/>
          <w:between w:val="nil"/>
          <w:bar w:val="nil"/>
        </w:pBdr>
        <w:suppressAutoHyphens/>
        <w:spacing w:after="0" w:line="480" w:lineRule="auto"/>
        <w:rPr>
          <w:rFonts w:ascii="Times New Roman" w:eastAsia="Arial Unicode MS" w:hAnsi="Times New Roman" w:cs="Times New Roman"/>
          <w:sz w:val="24"/>
          <w:szCs w:val="24"/>
          <w:bdr w:val="nil"/>
        </w:rPr>
      </w:pPr>
      <w:r w:rsidRPr="000A666D">
        <w:rPr>
          <w:rFonts w:ascii="Times New Roman" w:eastAsia="Arial Unicode MS" w:hAnsi="Times New Roman" w:cs="Times New Roman"/>
          <w:sz w:val="24"/>
          <w:szCs w:val="24"/>
          <w:bdr w:val="nil"/>
        </w:rPr>
        <w:tab/>
        <w:t>When considering gross enrollment, the positive and significant effects for America and Asia in</w:t>
      </w:r>
      <w:r w:rsidR="00301168">
        <w:rPr>
          <w:rFonts w:ascii="Times New Roman" w:eastAsia="Arial Unicode MS" w:hAnsi="Times New Roman" w:cs="Times New Roman"/>
          <w:sz w:val="24"/>
          <w:szCs w:val="24"/>
          <w:bdr w:val="nil"/>
        </w:rPr>
        <w:t xml:space="preserve"> reference to Europe is</w:t>
      </w:r>
      <w:r w:rsidRPr="000A666D">
        <w:rPr>
          <w:rFonts w:ascii="Times New Roman" w:eastAsia="Arial Unicode MS" w:hAnsi="Times New Roman" w:cs="Times New Roman"/>
          <w:sz w:val="24"/>
          <w:szCs w:val="24"/>
          <w:bdr w:val="nil"/>
        </w:rPr>
        <w:t xml:space="preserve"> a notable trend. As shown in </w:t>
      </w:r>
      <w:r w:rsidRPr="000A666D">
        <w:rPr>
          <w:rFonts w:ascii="Times New Roman" w:eastAsia="Times New Roman" w:hAnsi="Times New Roman" w:cs="Times New Roman"/>
          <w:sz w:val="24"/>
          <w:szCs w:val="24"/>
          <w:bdr w:val="nil"/>
        </w:rPr>
        <w:t xml:space="preserve">Figures 2a and </w:t>
      </w:r>
      <w:r w:rsidRPr="000A666D">
        <w:rPr>
          <w:rFonts w:ascii="Times New Roman" w:eastAsia="Times New Roman" w:hAnsi="Times New Roman" w:cs="Times New Roman"/>
          <w:sz w:val="24"/>
          <w:szCs w:val="24"/>
          <w:bdr w:val="nil"/>
        </w:rPr>
        <w:lastRenderedPageBreak/>
        <w:t xml:space="preserve">2b, recently, gross enrollment among all non-European regions has surpassed Europe. In order to further explore this trend, the ratio of gross enrollment over time for America, Asia, Africa, and Oceania relative to Europe was calculated. Figure 6 depicts each region’s enrollment compared to Europe (with Europe represented as the dashed line) at each wave. According to this figure, all regions apart from Oceania start with lower enrollment than Europe which is to be expected considering Europe possessed approximately 100% gross enrollment throughout 1970 to 2015. America exceeded Europe’s gross enrollment by the early 1980s and remained that way throughout the time span. Asia and Africa increased in enrollment over time and eventually exceeded Europe by the most recent decade. This pattern demonstrates that as of 2010 – 2015, America, Africa, and Asia have not only reached comparable levels of gross enrollment to Europe but have exceeded Europe. However, higher levels of gross enrollment as seen in non-European regions suggest a higher prevalence of delayed enrollment or a lack </w:t>
      </w:r>
      <w:r w:rsidR="00301168">
        <w:rPr>
          <w:rFonts w:ascii="Times New Roman" w:eastAsia="Times New Roman" w:hAnsi="Times New Roman" w:cs="Times New Roman"/>
          <w:sz w:val="24"/>
          <w:szCs w:val="24"/>
          <w:bdr w:val="nil"/>
        </w:rPr>
        <w:t xml:space="preserve">of </w:t>
      </w:r>
      <w:r w:rsidRPr="000A666D">
        <w:rPr>
          <w:rFonts w:ascii="Times New Roman" w:eastAsia="Times New Roman" w:hAnsi="Times New Roman" w:cs="Times New Roman"/>
          <w:sz w:val="24"/>
          <w:szCs w:val="24"/>
          <w:bdr w:val="nil"/>
        </w:rPr>
        <w:t>retention into subsequent grades</w:t>
      </w:r>
      <w:r w:rsidR="00301168">
        <w:rPr>
          <w:rFonts w:ascii="Times New Roman" w:eastAsia="Times New Roman" w:hAnsi="Times New Roman" w:cs="Times New Roman"/>
          <w:sz w:val="24"/>
          <w:szCs w:val="24"/>
          <w:bdr w:val="nil"/>
        </w:rPr>
        <w:t xml:space="preserve"> in these regions</w:t>
      </w:r>
      <w:r w:rsidRPr="000A666D">
        <w:rPr>
          <w:rFonts w:ascii="Times New Roman" w:eastAsia="Times New Roman" w:hAnsi="Times New Roman" w:cs="Times New Roman"/>
          <w:sz w:val="24"/>
          <w:szCs w:val="24"/>
          <w:bdr w:val="nil"/>
        </w:rPr>
        <w:t>. Therefore, significant estimations for America and Asia indicate that, like Africa, these regions have seen improved access to formal primary school though it is necessary to consider the factors that may explain why these regions contain more primary students that are not of the standard age range.</w:t>
      </w:r>
    </w:p>
    <w:p w:rsidR="000A666D" w:rsidRPr="000A666D" w:rsidRDefault="000A666D" w:rsidP="000A666D">
      <w:pPr>
        <w:widowControl w:val="0"/>
        <w:pBdr>
          <w:top w:val="nil"/>
          <w:left w:val="nil"/>
          <w:bottom w:val="nil"/>
          <w:right w:val="nil"/>
          <w:between w:val="nil"/>
          <w:bar w:val="nil"/>
        </w:pBdr>
        <w:suppressAutoHyphens/>
        <w:spacing w:after="0" w:line="480" w:lineRule="auto"/>
        <w:rPr>
          <w:rFonts w:ascii="Times New Roman" w:eastAsia="Arial Unicode MS" w:hAnsi="Times New Roman" w:cs="Times New Roman"/>
          <w:sz w:val="24"/>
          <w:szCs w:val="24"/>
          <w:bdr w:val="nil"/>
        </w:rPr>
      </w:pPr>
      <w:r w:rsidRPr="000A666D">
        <w:rPr>
          <w:rFonts w:ascii="Times New Roman" w:eastAsia="Arial Unicode MS" w:hAnsi="Times New Roman" w:cs="Times New Roman"/>
          <w:sz w:val="24"/>
          <w:szCs w:val="24"/>
          <w:bdr w:val="nil"/>
        </w:rPr>
        <w:tab/>
        <w:t>Random effects models provided evidence that health inequality has negatively influenced global primary school enrollment. However, because this approach models between effects and within effects of countries over time simultaneously, it is susceptible to bias from unmeasured factors. In order to assess whether fixed effects would be an improvement upon this analysis, a Hausman test</w:t>
      </w:r>
      <w:r w:rsidR="00983DA5">
        <w:rPr>
          <w:rFonts w:ascii="Times New Roman" w:eastAsia="Arial Unicode MS" w:hAnsi="Times New Roman" w:cs="Times New Roman"/>
          <w:sz w:val="24"/>
          <w:szCs w:val="24"/>
          <w:bdr w:val="nil"/>
        </w:rPr>
        <w:t>,</w:t>
      </w:r>
      <w:r w:rsidR="00983DA5" w:rsidRPr="00983DA5">
        <w:rPr>
          <w:rFonts w:ascii="Times New Roman" w:eastAsia="Arial Unicode MS" w:hAnsi="Times New Roman" w:cs="Times New Roman"/>
          <w:sz w:val="24"/>
          <w:szCs w:val="24"/>
          <w:bdr w:val="nil"/>
        </w:rPr>
        <w:t xml:space="preserve"> </w:t>
      </w:r>
      <w:r w:rsidR="00983DA5" w:rsidRPr="000A666D">
        <w:rPr>
          <w:rFonts w:ascii="Times New Roman" w:eastAsia="Arial Unicode MS" w:hAnsi="Times New Roman" w:cs="Times New Roman"/>
          <w:sz w:val="24"/>
          <w:szCs w:val="24"/>
          <w:bdr w:val="nil"/>
        </w:rPr>
        <w:t xml:space="preserve">which is based on the </w:t>
      </w:r>
      <w:r w:rsidR="00983DA5" w:rsidRPr="000A666D">
        <w:rPr>
          <w:rFonts w:ascii="Times New Roman" w:eastAsia="Arial Unicode MS" w:hAnsi="Times New Roman" w:cs="Times New Roman"/>
          <w:sz w:val="24"/>
          <w:szCs w:val="24"/>
          <w:bdr w:val="nil"/>
        </w:rPr>
        <w:lastRenderedPageBreak/>
        <w:t>null hypothesis that the measurement errors are not correlated with regressors included in the models</w:t>
      </w:r>
      <w:r w:rsidR="00983DA5">
        <w:rPr>
          <w:rFonts w:ascii="Times New Roman" w:eastAsia="Arial Unicode MS" w:hAnsi="Times New Roman" w:cs="Times New Roman"/>
          <w:sz w:val="24"/>
          <w:szCs w:val="24"/>
          <w:bdr w:val="nil"/>
        </w:rPr>
        <w:t>,</w:t>
      </w:r>
      <w:r w:rsidRPr="000A666D">
        <w:rPr>
          <w:rFonts w:ascii="Times New Roman" w:eastAsia="Arial Unicode MS" w:hAnsi="Times New Roman" w:cs="Times New Roman"/>
          <w:sz w:val="24"/>
          <w:szCs w:val="24"/>
          <w:bdr w:val="nil"/>
        </w:rPr>
        <w:t xml:space="preserve"> was run. Indeed, this test was significant (</w:t>
      </w:r>
      <w:r w:rsidRPr="000A666D">
        <w:rPr>
          <w:rFonts w:ascii="Times New Roman" w:eastAsia="Arial Unicode MS" w:hAnsi="Times New Roman" w:cs="Times New Roman"/>
          <w:i/>
          <w:iCs/>
          <w:sz w:val="24"/>
          <w:szCs w:val="24"/>
          <w:bdr w:val="nil"/>
        </w:rPr>
        <w:t>p</w:t>
      </w:r>
      <w:r w:rsidRPr="000A666D">
        <w:rPr>
          <w:rFonts w:ascii="Times New Roman" w:eastAsia="Arial Unicode MS" w:hAnsi="Times New Roman" w:cs="Times New Roman"/>
          <w:sz w:val="24"/>
          <w:szCs w:val="24"/>
          <w:bdr w:val="nil"/>
        </w:rPr>
        <w:t xml:space="preserve"> &lt; 0.01) indicating that the between effects and within effects captured in these models are systematically different. Therefore, fixed effects estimations offer refinement to the results because they constrain unmeasured, time-invariant factors.</w:t>
      </w:r>
    </w:p>
    <w:p w:rsidR="000A666D" w:rsidRPr="000A666D" w:rsidRDefault="000A666D" w:rsidP="000A666D">
      <w:pPr>
        <w:widowControl w:val="0"/>
        <w:pBdr>
          <w:top w:val="nil"/>
          <w:left w:val="nil"/>
          <w:bottom w:val="nil"/>
          <w:right w:val="nil"/>
          <w:between w:val="nil"/>
          <w:bar w:val="nil"/>
        </w:pBdr>
        <w:suppressAutoHyphens/>
        <w:spacing w:after="0" w:line="480" w:lineRule="auto"/>
        <w:jc w:val="center"/>
        <w:rPr>
          <w:rFonts w:ascii="Times New Roman" w:eastAsia="Arial Unicode MS" w:hAnsi="Times New Roman" w:cs="Times New Roman"/>
          <w:sz w:val="24"/>
          <w:szCs w:val="24"/>
          <w:bdr w:val="nil"/>
        </w:rPr>
      </w:pPr>
      <w:r w:rsidRPr="000A666D">
        <w:rPr>
          <w:rFonts w:ascii="Times New Roman" w:eastAsia="Arial Unicode MS" w:hAnsi="Times New Roman" w:cs="Times New Roman"/>
          <w:sz w:val="24"/>
          <w:szCs w:val="24"/>
          <w:bdr w:val="nil"/>
        </w:rPr>
        <w:t>[TABLE 7a ABOUT HERE]</w:t>
      </w:r>
    </w:p>
    <w:p w:rsidR="000A666D" w:rsidRPr="000A666D" w:rsidRDefault="000A666D" w:rsidP="000A666D">
      <w:pPr>
        <w:widowControl w:val="0"/>
        <w:pBdr>
          <w:top w:val="nil"/>
          <w:left w:val="nil"/>
          <w:bottom w:val="nil"/>
          <w:right w:val="nil"/>
          <w:between w:val="nil"/>
          <w:bar w:val="nil"/>
        </w:pBdr>
        <w:suppressAutoHyphens/>
        <w:spacing w:after="0" w:line="480" w:lineRule="auto"/>
        <w:jc w:val="center"/>
        <w:rPr>
          <w:rFonts w:ascii="Times New Roman" w:eastAsia="Arial Unicode MS" w:hAnsi="Times New Roman" w:cs="Times New Roman"/>
          <w:sz w:val="24"/>
          <w:szCs w:val="24"/>
          <w:bdr w:val="nil"/>
        </w:rPr>
      </w:pPr>
      <w:r w:rsidRPr="000A666D">
        <w:rPr>
          <w:rFonts w:ascii="Times New Roman" w:eastAsia="Arial Unicode MS" w:hAnsi="Times New Roman" w:cs="Times New Roman"/>
          <w:sz w:val="24"/>
          <w:szCs w:val="24"/>
          <w:bdr w:val="nil"/>
        </w:rPr>
        <w:t>[TABLE 7b ABOUT HERE]</w:t>
      </w:r>
    </w:p>
    <w:p w:rsidR="000A666D" w:rsidRPr="000A666D" w:rsidRDefault="000A666D" w:rsidP="000A666D">
      <w:pPr>
        <w:widowControl w:val="0"/>
        <w:pBdr>
          <w:top w:val="nil"/>
          <w:left w:val="nil"/>
          <w:bottom w:val="nil"/>
          <w:right w:val="nil"/>
          <w:between w:val="nil"/>
          <w:bar w:val="nil"/>
        </w:pBdr>
        <w:suppressAutoHyphens/>
        <w:spacing w:after="0" w:line="480" w:lineRule="auto"/>
        <w:rPr>
          <w:rFonts w:ascii="Times New Roman" w:eastAsia="Arial Unicode MS" w:hAnsi="Times New Roman" w:cs="Times New Roman"/>
          <w:sz w:val="24"/>
          <w:szCs w:val="24"/>
          <w:bdr w:val="nil"/>
        </w:rPr>
      </w:pPr>
      <w:r w:rsidRPr="000A666D">
        <w:rPr>
          <w:rFonts w:ascii="Times New Roman" w:eastAsia="Arial Unicode MS" w:hAnsi="Times New Roman" w:cs="Times New Roman"/>
          <w:sz w:val="24"/>
          <w:szCs w:val="24"/>
          <w:bdr w:val="nil"/>
        </w:rPr>
        <w:tab/>
        <w:t>Tables 7a and 7b show the fixed effects of gross and net primary school enrollment respectively, from 1970 to 2015. As shown in the random effects models, health inequality produced a significant (</w:t>
      </w:r>
      <w:r w:rsidRPr="000A666D">
        <w:rPr>
          <w:rFonts w:ascii="Times New Roman" w:eastAsia="Arial Unicode MS" w:hAnsi="Times New Roman" w:cs="Times New Roman"/>
          <w:i/>
          <w:iCs/>
          <w:sz w:val="24"/>
          <w:szCs w:val="24"/>
          <w:bdr w:val="nil"/>
        </w:rPr>
        <w:t>p</w:t>
      </w:r>
      <w:r w:rsidRPr="000A666D">
        <w:rPr>
          <w:rFonts w:ascii="Times New Roman" w:eastAsia="Arial Unicode MS" w:hAnsi="Times New Roman" w:cs="Times New Roman"/>
          <w:sz w:val="24"/>
          <w:szCs w:val="24"/>
          <w:bdr w:val="nil"/>
        </w:rPr>
        <w:t xml:space="preserve"> &lt; 0.001) and negative effect on primary school enrollment across all models in Table 7a. Specifically, when controlling for all factors in the full model, one unit increase in health inequality within a nation is predicted to lead to a drop in enrollment by a percentage of about 0.76 within that same nation. Similarly, one unit increase in health inequality within a non-OECD nation as shown in Model 4, is predicted to lead to a decrease in gross enrollment by a percentage of about 0.77. For the fixed effects of net primary school enrollment, an increase in health inequality is expected to lead to a significant (</w:t>
      </w:r>
      <w:r w:rsidRPr="000A666D">
        <w:rPr>
          <w:rFonts w:ascii="Times New Roman" w:eastAsia="Arial Unicode MS" w:hAnsi="Times New Roman" w:cs="Times New Roman"/>
          <w:i/>
          <w:sz w:val="24"/>
          <w:szCs w:val="24"/>
          <w:bdr w:val="nil"/>
        </w:rPr>
        <w:t>p</w:t>
      </w:r>
      <w:r w:rsidRPr="000A666D">
        <w:rPr>
          <w:rFonts w:ascii="Times New Roman" w:eastAsia="Arial Unicode MS" w:hAnsi="Times New Roman" w:cs="Times New Roman"/>
          <w:sz w:val="24"/>
          <w:szCs w:val="24"/>
          <w:bdr w:val="nil"/>
        </w:rPr>
        <w:t xml:space="preserve"> &lt; 0.05) decrease in enrollment by a percentage of 0.70 (full sample) or 0.79 (non-OECD). Despite fixed effects producing more conservative estimations compared to random effects, the health inequality coefficients in Tables 7a and 7b reported larger reductions to gross and net primary school enrollment. This implies that random effects errors may have been dampening the negative influence of health inequality on enrollment.</w:t>
      </w:r>
    </w:p>
    <w:p w:rsidR="000A666D" w:rsidRPr="000A666D" w:rsidRDefault="000A666D" w:rsidP="000A666D">
      <w:pPr>
        <w:widowControl w:val="0"/>
        <w:pBdr>
          <w:top w:val="nil"/>
          <w:left w:val="nil"/>
          <w:bottom w:val="nil"/>
          <w:right w:val="nil"/>
          <w:between w:val="nil"/>
          <w:bar w:val="nil"/>
        </w:pBdr>
        <w:suppressAutoHyphens/>
        <w:spacing w:after="0" w:line="480" w:lineRule="auto"/>
        <w:rPr>
          <w:rFonts w:ascii="Times New Roman" w:eastAsia="Arial Unicode MS" w:hAnsi="Times New Roman" w:cs="Times New Roman"/>
          <w:sz w:val="24"/>
          <w:szCs w:val="24"/>
          <w:bdr w:val="nil"/>
        </w:rPr>
      </w:pPr>
      <w:r w:rsidRPr="000A666D">
        <w:rPr>
          <w:rFonts w:ascii="Times New Roman" w:eastAsia="Arial Unicode MS" w:hAnsi="Times New Roman" w:cs="Times New Roman"/>
          <w:sz w:val="24"/>
          <w:szCs w:val="24"/>
          <w:bdr w:val="nil"/>
        </w:rPr>
        <w:tab/>
        <w:t xml:space="preserve">Changes in control significance and magnitude with the introduction of health </w:t>
      </w:r>
      <w:r w:rsidRPr="000A666D">
        <w:rPr>
          <w:rFonts w:ascii="Times New Roman" w:eastAsia="Arial Unicode MS" w:hAnsi="Times New Roman" w:cs="Times New Roman"/>
          <w:sz w:val="24"/>
          <w:szCs w:val="24"/>
          <w:bdr w:val="nil"/>
        </w:rPr>
        <w:lastRenderedPageBreak/>
        <w:t xml:space="preserve">inequality were not as pronounced in the fixed effects estimations as they were in the random effects. However, there was a notable reduction in GDP per capita for gross enrollment. GDP per capita was initially significant in Models 1 and 3, but including health inequality in Models 2 and 4 removed its significance and reduced its magnitude by nearly 30%. </w:t>
      </w:r>
    </w:p>
    <w:p w:rsidR="000A666D" w:rsidRP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Times New Roman" w:hAnsi="Times New Roman" w:cs="Times New Roman"/>
          <w:i/>
          <w:iCs/>
          <w:color w:val="000000"/>
          <w:sz w:val="24"/>
          <w:szCs w:val="24"/>
          <w:u w:color="000000"/>
          <w:bdr w:val="nil"/>
        </w:rPr>
      </w:pPr>
      <w:r w:rsidRPr="000A666D">
        <w:rPr>
          <w:rFonts w:ascii="Times New Roman" w:eastAsia="Calibri" w:hAnsi="Times New Roman" w:cs="Calibri"/>
          <w:i/>
          <w:iCs/>
          <w:color w:val="000000"/>
          <w:sz w:val="24"/>
          <w:szCs w:val="24"/>
          <w:u w:color="000000"/>
          <w:bdr w:val="nil"/>
        </w:rPr>
        <w:t>Control Variation across Analyses</w:t>
      </w: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sidRPr="000A666D">
        <w:rPr>
          <w:rFonts w:ascii="Times New Roman" w:eastAsia="Times New Roman" w:hAnsi="Times New Roman" w:cs="Times New Roman"/>
          <w:i/>
          <w:iCs/>
          <w:color w:val="000000"/>
          <w:sz w:val="24"/>
          <w:szCs w:val="24"/>
          <w:u w:color="000000"/>
          <w:bdr w:val="nil"/>
        </w:rPr>
        <w:tab/>
      </w:r>
      <w:r w:rsidRPr="000A666D">
        <w:rPr>
          <w:rFonts w:ascii="Times New Roman" w:eastAsia="Calibri" w:hAnsi="Times New Roman" w:cs="Calibri"/>
          <w:color w:val="000000"/>
          <w:sz w:val="24"/>
          <w:szCs w:val="24"/>
          <w:u w:color="000000"/>
          <w:bdr w:val="nil"/>
        </w:rPr>
        <w:t>In addition to health inequality, a few controls were notably influential on enrollment across random and fixed effects analyses. Some persisted</w:t>
      </w:r>
      <w:r w:rsidR="00301168">
        <w:rPr>
          <w:rFonts w:ascii="Times New Roman" w:eastAsia="Calibri" w:hAnsi="Times New Roman" w:cs="Calibri"/>
          <w:color w:val="000000"/>
          <w:sz w:val="24"/>
          <w:szCs w:val="24"/>
          <w:u w:color="000000"/>
          <w:bdr w:val="nil"/>
        </w:rPr>
        <w:t xml:space="preserve"> across all models while others</w:t>
      </w:r>
      <w:r w:rsidRPr="000A666D">
        <w:rPr>
          <w:rFonts w:ascii="Times New Roman" w:eastAsia="Calibri" w:hAnsi="Times New Roman" w:cs="Calibri"/>
          <w:color w:val="000000"/>
          <w:sz w:val="24"/>
          <w:szCs w:val="24"/>
          <w:u w:color="000000"/>
          <w:bdr w:val="nil"/>
        </w:rPr>
        <w:t xml:space="preserve"> significance fluctuated. One measure that was strongly significant throughout all models was gender parity within primary schools. Results indicated that an increase in gender parity (meaning the number of females enrolled more roughly equates to, or exceeds, the number of enrolled males) leads to a significant (</w:t>
      </w:r>
      <w:r w:rsidRPr="000A666D">
        <w:rPr>
          <w:rFonts w:ascii="Times New Roman" w:eastAsia="Calibri" w:hAnsi="Times New Roman" w:cs="Calibri"/>
          <w:i/>
          <w:color w:val="000000"/>
          <w:sz w:val="24"/>
          <w:szCs w:val="24"/>
          <w:u w:color="000000"/>
          <w:bdr w:val="nil"/>
        </w:rPr>
        <w:t>p</w:t>
      </w:r>
      <w:r w:rsidRPr="000A666D">
        <w:rPr>
          <w:rFonts w:ascii="Times New Roman" w:eastAsia="Calibri" w:hAnsi="Times New Roman" w:cs="Calibri"/>
          <w:color w:val="000000"/>
          <w:sz w:val="24"/>
          <w:szCs w:val="24"/>
          <w:u w:color="000000"/>
          <w:bdr w:val="nil"/>
        </w:rPr>
        <w:t xml:space="preserve"> &lt; 0.001) increase in gross and net primary enrollment for full and non-OECD samples. At the most, the strength of this effect only dropped by approximately 13% with the inclusion of health inequality. Therefore, nations that are less inclusive of both male and female students in primary school seem to experience a detriment to their enrollment. Considering the positive effects of maintaining an educated population, this finding serves as evidence that nations should continue to make efforts to improve gender parity in formal education. </w:t>
      </w: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sidRPr="000A666D">
        <w:rPr>
          <w:rFonts w:ascii="Times New Roman" w:eastAsia="Times New Roman" w:hAnsi="Times New Roman" w:cs="Times New Roman"/>
          <w:color w:val="000000"/>
          <w:sz w:val="24"/>
          <w:szCs w:val="24"/>
          <w:u w:color="000000"/>
          <w:bdr w:val="nil"/>
        </w:rPr>
        <w:tab/>
        <w:t>Another measure that addresses the distribution of males and females, youth sex ratio, also produced significant (</w:t>
      </w:r>
      <w:r w:rsidRPr="000A666D">
        <w:rPr>
          <w:rFonts w:ascii="Times New Roman" w:eastAsia="Times New Roman" w:hAnsi="Times New Roman" w:cs="Times New Roman"/>
          <w:i/>
          <w:color w:val="000000"/>
          <w:sz w:val="24"/>
          <w:szCs w:val="24"/>
          <w:u w:color="000000"/>
          <w:bdr w:val="nil"/>
        </w:rPr>
        <w:t>p</w:t>
      </w:r>
      <w:r w:rsidRPr="000A666D">
        <w:rPr>
          <w:rFonts w:ascii="Times New Roman" w:eastAsia="Times New Roman" w:hAnsi="Times New Roman" w:cs="Times New Roman"/>
          <w:color w:val="000000"/>
          <w:sz w:val="24"/>
          <w:szCs w:val="24"/>
          <w:u w:color="000000"/>
          <w:bdr w:val="nil"/>
        </w:rPr>
        <w:t xml:space="preserve"> &lt; 0.05) results within random effects analyses. This negative relationship indicates that societies with a heavier proportion of males compared to females see lower enrollment. In other words, the conditions that produce a </w:t>
      </w:r>
      <w:r w:rsidRPr="000A666D">
        <w:rPr>
          <w:rFonts w:ascii="Times New Roman" w:eastAsia="Times New Roman" w:hAnsi="Times New Roman" w:cs="Times New Roman"/>
          <w:color w:val="000000"/>
          <w:sz w:val="24"/>
          <w:szCs w:val="24"/>
          <w:u w:color="000000"/>
          <w:bdr w:val="nil"/>
        </w:rPr>
        <w:lastRenderedPageBreak/>
        <w:t xml:space="preserve">greater proportion of male youth than female youth may translate into a preference to invest in education for predominantly boys, thereby reducing overall enrollment rates as girls are left out. However, this finding did not appear in fixed effects analyses, indicating that estimates may have been in part influenced by unmeasured factors. </w:t>
      </w: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sidRPr="000A666D">
        <w:rPr>
          <w:rFonts w:ascii="Times New Roman" w:eastAsia="Times New Roman" w:hAnsi="Times New Roman" w:cs="Times New Roman"/>
          <w:color w:val="000000"/>
          <w:sz w:val="24"/>
          <w:szCs w:val="24"/>
          <w:u w:color="000000"/>
          <w:bdr w:val="nil"/>
        </w:rPr>
        <w:tab/>
        <w:t>Fertility rate was also significant and negative across most random effects models, particularly those that did not include health inequality. In other word</w:t>
      </w:r>
      <w:r w:rsidR="00301168">
        <w:rPr>
          <w:rFonts w:ascii="Times New Roman" w:eastAsia="Times New Roman" w:hAnsi="Times New Roman" w:cs="Times New Roman"/>
          <w:color w:val="000000"/>
          <w:sz w:val="24"/>
          <w:szCs w:val="24"/>
          <w:u w:color="000000"/>
          <w:bdr w:val="nil"/>
        </w:rPr>
        <w:t>s, this finding</w:t>
      </w:r>
      <w:r w:rsidRPr="000A666D">
        <w:rPr>
          <w:rFonts w:ascii="Times New Roman" w:eastAsia="Times New Roman" w:hAnsi="Times New Roman" w:cs="Times New Roman"/>
          <w:color w:val="000000"/>
          <w:sz w:val="24"/>
          <w:szCs w:val="24"/>
          <w:u w:color="000000"/>
          <w:bdr w:val="nil"/>
        </w:rPr>
        <w:t xml:space="preserve"> suggests that higher average fertility among populations drives down primary enrollment over time. However, in fixed effects estimations, fertility rate was never significant. Therefore, when only addressing change within nations over time, fertility rate does not appear to substantially influence primary schooling compared to other factors such as health inequality and gender parity. </w:t>
      </w: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sidRPr="000A666D">
        <w:rPr>
          <w:rFonts w:ascii="Times New Roman" w:eastAsia="Times New Roman" w:hAnsi="Times New Roman" w:cs="Times New Roman"/>
          <w:color w:val="000000"/>
          <w:sz w:val="24"/>
          <w:szCs w:val="24"/>
          <w:u w:color="000000"/>
          <w:bdr w:val="nil"/>
        </w:rPr>
        <w:tab/>
        <w:t>Financial controls such as gross capital formation and GDP per capita were also periodically positively associated with primary enrollment. Capital formation was significant (</w:t>
      </w:r>
      <w:r w:rsidRPr="000A666D">
        <w:rPr>
          <w:rFonts w:ascii="Times New Roman" w:eastAsia="Times New Roman" w:hAnsi="Times New Roman" w:cs="Times New Roman"/>
          <w:i/>
          <w:color w:val="000000"/>
          <w:sz w:val="24"/>
          <w:szCs w:val="24"/>
          <w:u w:color="000000"/>
          <w:bdr w:val="nil"/>
        </w:rPr>
        <w:t>p</w:t>
      </w:r>
      <w:r w:rsidRPr="000A666D">
        <w:rPr>
          <w:rFonts w:ascii="Times New Roman" w:eastAsia="Times New Roman" w:hAnsi="Times New Roman" w:cs="Times New Roman"/>
          <w:color w:val="000000"/>
          <w:sz w:val="24"/>
          <w:szCs w:val="24"/>
          <w:u w:color="000000"/>
          <w:bdr w:val="nil"/>
        </w:rPr>
        <w:t xml:space="preserve"> &lt; 0.001) in all models except the fixed effects of gross primary enrollment. In other words, for each unit of investment in a nation’s fixed assets, enrollment is expected to increase by approximately 0.2. Therefore, the more a country invests in its social assets such as the educational system, the more accessible these resources become to the population. Similarly, in some models of gross and net enrollment, a unit increase in logged GDP per capita produced significant (</w:t>
      </w:r>
      <w:r w:rsidRPr="000A666D">
        <w:rPr>
          <w:rFonts w:ascii="Times New Roman" w:eastAsia="Times New Roman" w:hAnsi="Times New Roman" w:cs="Times New Roman"/>
          <w:i/>
          <w:color w:val="000000"/>
          <w:sz w:val="24"/>
          <w:szCs w:val="24"/>
          <w:u w:color="000000"/>
          <w:bdr w:val="nil"/>
        </w:rPr>
        <w:t>p</w:t>
      </w:r>
      <w:r w:rsidRPr="000A666D">
        <w:rPr>
          <w:rFonts w:ascii="Times New Roman" w:eastAsia="Times New Roman" w:hAnsi="Times New Roman" w:cs="Times New Roman"/>
          <w:color w:val="000000"/>
          <w:sz w:val="24"/>
          <w:szCs w:val="24"/>
          <w:u w:color="000000"/>
          <w:bdr w:val="nil"/>
        </w:rPr>
        <w:t xml:space="preserve"> &lt; 0.05) increases to enrollment. As such, more wealthy countries may be able to facilitate greater educational opportunities for their populations. The magnitude of effect for both capital formation and GDP per capita on primary education was reduced when accounting for health inequality. </w:t>
      </w: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i/>
          <w:iCs/>
          <w:color w:val="000000"/>
          <w:sz w:val="24"/>
          <w:szCs w:val="24"/>
          <w:u w:color="000000"/>
          <w:bdr w:val="nil"/>
        </w:rPr>
      </w:pPr>
      <w:r w:rsidRPr="000A666D">
        <w:rPr>
          <w:rFonts w:ascii="Times New Roman" w:eastAsia="Times New Roman" w:hAnsi="Times New Roman" w:cs="Times New Roman"/>
          <w:color w:val="000000"/>
          <w:sz w:val="24"/>
          <w:szCs w:val="24"/>
          <w:u w:color="000000"/>
          <w:bdr w:val="nil"/>
        </w:rPr>
        <w:lastRenderedPageBreak/>
        <w:tab/>
        <w:t>Finally, regional effects proved to have an interesting impact on primary enrollment. For example, fixed effects estimations of gross</w:t>
      </w:r>
      <w:r w:rsidR="00983DA5">
        <w:rPr>
          <w:rFonts w:ascii="Times New Roman" w:eastAsia="Times New Roman" w:hAnsi="Times New Roman" w:cs="Times New Roman"/>
          <w:color w:val="000000"/>
          <w:sz w:val="24"/>
          <w:szCs w:val="24"/>
          <w:u w:color="000000"/>
          <w:bdr w:val="nil"/>
        </w:rPr>
        <w:t xml:space="preserve"> </w:t>
      </w:r>
      <w:r w:rsidRPr="000A666D">
        <w:rPr>
          <w:rFonts w:ascii="Times New Roman" w:eastAsia="Times New Roman" w:hAnsi="Times New Roman" w:cs="Times New Roman"/>
          <w:color w:val="000000"/>
          <w:sz w:val="24"/>
          <w:szCs w:val="24"/>
          <w:u w:color="000000"/>
          <w:bdr w:val="nil"/>
        </w:rPr>
        <w:t>and net enrollment indicated that in reference to Europe, Africa contains significantly higher enrollment rates over time. Considering the differential trajectories of these two regions, the explanation of this finding lies in the vast improvements made by Africa. As shown in Figures 2a and 2b depicting time trends for gross and net enrollment, Africa made the most substantial improvement in enrollment compared to all regions. Conversely, Europe started at high enrollment and remained at high enrollment (with small fluctuations) throughout the time span. As fixed effects measure the effect of change over time within a unit of analysis, this significant positive effect is detailing Africa’s particularly substantial improvement in enrollment compared to Europe’s relative stability. Similarly, the main effects for region in random effects estimations of gross enrollment indicated that America, Africa, and Asia experienced more positive growth compared to Europe. Furthermore, the positive significance of American and Asian gross enrollment (but not net enrollment) indicate that these regions are experiencing a higher prevalence of enrollment that does not conform to the standard age group. Whereas Europe has already achieved high, on-time enrollment, other regions have experienced more recent increases in enro</w:t>
      </w:r>
      <w:r w:rsidR="00983DA5">
        <w:rPr>
          <w:rFonts w:ascii="Times New Roman" w:eastAsia="Times New Roman" w:hAnsi="Times New Roman" w:cs="Times New Roman"/>
          <w:color w:val="000000"/>
          <w:sz w:val="24"/>
          <w:szCs w:val="24"/>
          <w:u w:color="000000"/>
          <w:bdr w:val="nil"/>
        </w:rPr>
        <w:t>llment and</w:t>
      </w:r>
      <w:r w:rsidR="00301168">
        <w:rPr>
          <w:rFonts w:ascii="Times New Roman" w:eastAsia="Times New Roman" w:hAnsi="Times New Roman" w:cs="Times New Roman"/>
          <w:color w:val="000000"/>
          <w:sz w:val="24"/>
          <w:szCs w:val="24"/>
          <w:u w:color="000000"/>
          <w:bdr w:val="nil"/>
        </w:rPr>
        <w:t xml:space="preserve"> still have</w:t>
      </w:r>
      <w:r w:rsidRPr="000A666D">
        <w:rPr>
          <w:rFonts w:ascii="Times New Roman" w:eastAsia="Times New Roman" w:hAnsi="Times New Roman" w:cs="Times New Roman"/>
          <w:color w:val="000000"/>
          <w:sz w:val="24"/>
          <w:szCs w:val="24"/>
          <w:u w:color="000000"/>
          <w:bdr w:val="nil"/>
        </w:rPr>
        <w:t xml:space="preserve"> a higher prevalence of delayed initiation and grade repetition. </w:t>
      </w:r>
    </w:p>
    <w:p w:rsidR="000A666D" w:rsidRP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Times New Roman" w:hAnsi="Times New Roman" w:cs="Times New Roman"/>
          <w:i/>
          <w:color w:val="000000"/>
          <w:sz w:val="24"/>
          <w:szCs w:val="24"/>
          <w:u w:color="000000"/>
          <w:bdr w:val="nil"/>
        </w:rPr>
      </w:pPr>
      <w:r w:rsidRPr="000A666D">
        <w:rPr>
          <w:rFonts w:ascii="Times New Roman" w:eastAsia="Calibri" w:hAnsi="Times New Roman" w:cs="Calibri"/>
          <w:i/>
          <w:iCs/>
          <w:color w:val="000000"/>
          <w:sz w:val="24"/>
          <w:szCs w:val="24"/>
          <w:u w:color="000000"/>
          <w:bdr w:val="nil"/>
        </w:rPr>
        <w:t>Sensitivity Analyses</w:t>
      </w: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sidRPr="000A666D">
        <w:rPr>
          <w:rFonts w:ascii="Times New Roman" w:eastAsia="Times New Roman" w:hAnsi="Times New Roman" w:cs="Times New Roman"/>
          <w:i/>
          <w:iCs/>
          <w:color w:val="000000"/>
          <w:sz w:val="24"/>
          <w:szCs w:val="24"/>
          <w:u w:color="000000"/>
          <w:bdr w:val="nil"/>
        </w:rPr>
        <w:tab/>
        <w:t xml:space="preserve">Two-Stage Least Squares: </w:t>
      </w:r>
      <w:r w:rsidRPr="000A666D">
        <w:rPr>
          <w:rFonts w:ascii="Times New Roman" w:eastAsia="Times New Roman" w:hAnsi="Times New Roman" w:cs="Times New Roman"/>
          <w:color w:val="000000"/>
          <w:sz w:val="24"/>
          <w:szCs w:val="24"/>
          <w:u w:color="000000"/>
          <w:bdr w:val="nil"/>
        </w:rPr>
        <w:t xml:space="preserve">In order to account for the theoretical presence of endogeneity between health inequality and primary school enrollment, fixed effects two-stage least squares regression with the instrumental variables </w:t>
      </w:r>
      <w:r w:rsidRPr="000A666D">
        <w:rPr>
          <w:rFonts w:ascii="Times New Roman" w:eastAsia="Times New Roman" w:hAnsi="Times New Roman" w:cs="Times New Roman"/>
          <w:i/>
          <w:iCs/>
          <w:color w:val="000000"/>
          <w:sz w:val="24"/>
          <w:szCs w:val="24"/>
          <w:u w:color="000000"/>
          <w:bdr w:val="nil"/>
        </w:rPr>
        <w:t xml:space="preserve">tuberculosis </w:t>
      </w:r>
      <w:r w:rsidRPr="000A666D">
        <w:rPr>
          <w:rFonts w:ascii="Times New Roman" w:eastAsia="Times New Roman" w:hAnsi="Times New Roman" w:cs="Times New Roman"/>
          <w:i/>
          <w:iCs/>
          <w:color w:val="000000"/>
          <w:sz w:val="24"/>
          <w:szCs w:val="24"/>
          <w:u w:color="000000"/>
          <w:bdr w:val="nil"/>
        </w:rPr>
        <w:lastRenderedPageBreak/>
        <w:t xml:space="preserve">prevalence </w:t>
      </w:r>
      <w:r w:rsidRPr="000A666D">
        <w:rPr>
          <w:rFonts w:ascii="Times New Roman" w:eastAsia="Times New Roman" w:hAnsi="Times New Roman" w:cs="Times New Roman"/>
          <w:color w:val="000000"/>
          <w:sz w:val="24"/>
          <w:szCs w:val="24"/>
          <w:u w:color="000000"/>
          <w:bdr w:val="nil"/>
        </w:rPr>
        <w:t>and</w:t>
      </w:r>
      <w:r w:rsidRPr="000A666D">
        <w:rPr>
          <w:rFonts w:ascii="Times New Roman" w:eastAsia="Times New Roman" w:hAnsi="Times New Roman" w:cs="Times New Roman"/>
          <w:i/>
          <w:iCs/>
          <w:color w:val="000000"/>
          <w:sz w:val="24"/>
          <w:szCs w:val="24"/>
          <w:u w:color="000000"/>
          <w:bdr w:val="nil"/>
        </w:rPr>
        <w:t xml:space="preserve"> access to an improved water source </w:t>
      </w:r>
      <w:r w:rsidR="00301168">
        <w:rPr>
          <w:rFonts w:ascii="Times New Roman" w:eastAsia="Times New Roman" w:hAnsi="Times New Roman" w:cs="Times New Roman"/>
          <w:iCs/>
          <w:color w:val="000000"/>
          <w:sz w:val="24"/>
          <w:szCs w:val="24"/>
          <w:u w:color="000000"/>
          <w:bdr w:val="nil"/>
        </w:rPr>
        <w:t>was also performed</w:t>
      </w:r>
      <w:r w:rsidRPr="000A666D">
        <w:rPr>
          <w:rFonts w:ascii="Times New Roman" w:eastAsia="Times New Roman" w:hAnsi="Times New Roman" w:cs="Times New Roman"/>
          <w:i/>
          <w:iCs/>
          <w:color w:val="000000"/>
          <w:sz w:val="24"/>
          <w:szCs w:val="24"/>
          <w:u w:color="000000"/>
          <w:bdr w:val="nil"/>
        </w:rPr>
        <w:t xml:space="preserve">. </w:t>
      </w:r>
      <w:r w:rsidRPr="000A666D">
        <w:rPr>
          <w:rFonts w:ascii="Times New Roman" w:eastAsia="Times New Roman" w:hAnsi="Times New Roman" w:cs="Times New Roman"/>
          <w:color w:val="000000"/>
          <w:sz w:val="24"/>
          <w:szCs w:val="24"/>
          <w:u w:color="000000"/>
          <w:bdr w:val="nil"/>
        </w:rPr>
        <w:t>Despite the theorized presence of endogeneity, testing its empirical presence produced an insignificant result. This indicates that the hypothesized endogenous regressor, health inequality, can be treated as exogenous</w:t>
      </w:r>
      <w:r w:rsidRPr="000A666D">
        <w:rPr>
          <w:rFonts w:ascii="Times New Roman" w:eastAsia="Times New Roman" w:hAnsi="Times New Roman" w:cs="Times New Roman"/>
          <w:color w:val="000000"/>
          <w:sz w:val="24"/>
          <w:szCs w:val="24"/>
          <w:u w:color="000000"/>
          <w:bdr w:val="nil"/>
          <w:vertAlign w:val="superscript"/>
        </w:rPr>
        <w:footnoteReference w:id="9"/>
      </w:r>
      <w:r w:rsidRPr="000A666D">
        <w:rPr>
          <w:rFonts w:ascii="Times New Roman" w:eastAsia="Times New Roman" w:hAnsi="Times New Roman" w:cs="Times New Roman"/>
          <w:color w:val="000000"/>
          <w:sz w:val="24"/>
          <w:szCs w:val="24"/>
          <w:u w:color="000000"/>
          <w:bdr w:val="nil"/>
        </w:rPr>
        <w:t xml:space="preserve">. However, due to the theoretical importance of accounting for endogeneity, 2SLS results were modeled nonetheless. </w:t>
      </w:r>
    </w:p>
    <w:p w:rsidR="000A666D" w:rsidRP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Times New Roman" w:hAnsi="Times New Roman" w:cs="Times New Roman"/>
          <w:color w:val="000000"/>
          <w:sz w:val="24"/>
          <w:szCs w:val="24"/>
          <w:u w:color="000000"/>
          <w:bdr w:val="nil"/>
        </w:rPr>
      </w:pPr>
      <w:r w:rsidRPr="000A666D">
        <w:rPr>
          <w:rFonts w:ascii="Times New Roman" w:eastAsia="Times New Roman" w:hAnsi="Times New Roman" w:cs="Times New Roman"/>
          <w:color w:val="000000"/>
          <w:sz w:val="24"/>
          <w:szCs w:val="24"/>
          <w:u w:color="000000"/>
          <w:bdr w:val="nil"/>
        </w:rPr>
        <w:t>[TABLE 8 ABOUT HERE]</w:t>
      </w: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sidRPr="000A666D">
        <w:rPr>
          <w:rFonts w:ascii="Times New Roman" w:eastAsia="Times New Roman" w:hAnsi="Times New Roman" w:cs="Times New Roman"/>
          <w:color w:val="000000"/>
          <w:sz w:val="24"/>
          <w:szCs w:val="24"/>
          <w:u w:color="000000"/>
          <w:bdr w:val="nil"/>
        </w:rPr>
        <w:tab/>
        <w:t>Table 8 shows the results for 2SLS models with fixed effects for gross and net primary school enrollment from 1990 to 2015 for the full and non-OECD samples. The sample size and time span dropped due to limited availability of the selected instrumental variables. Consistent with other analyses, when accounting for the potential endogeneity of health inequality, across three of the four models, health inequality produced a negative and significant effect on primary school enrollment. For example, regarding the effect for all countries and gross enrollment, one unit increase in health inequality within a particular country is expected to produce a decrease in that country’s enrollment by approximately 1.50. Results for the full sample of net enrollment and the non-OECD sample of gross enrollment also produced a change in enrollment by over</w:t>
      </w:r>
      <w:r w:rsidR="00DF307A">
        <w:rPr>
          <w:rFonts w:ascii="Times New Roman" w:eastAsia="Times New Roman" w:hAnsi="Times New Roman" w:cs="Times New Roman"/>
          <w:color w:val="000000"/>
          <w:sz w:val="24"/>
          <w:szCs w:val="24"/>
          <w:u w:color="000000"/>
          <w:bdr w:val="nil"/>
        </w:rPr>
        <w:t xml:space="preserve"> 1. </w:t>
      </w:r>
      <w:r w:rsidR="00DF307A">
        <w:rPr>
          <w:rFonts w:ascii="Times New Roman" w:eastAsia="Times New Roman" w:hAnsi="Times New Roman" w:cs="Times New Roman"/>
          <w:color w:val="000000"/>
          <w:sz w:val="24"/>
          <w:szCs w:val="24"/>
          <w:u w:color="000000"/>
          <w:bdr w:val="nil"/>
        </w:rPr>
        <w:tab/>
        <w:t>Despite prevalent similarity in magnitude and significance across models</w:t>
      </w:r>
      <w:r w:rsidRPr="000A666D">
        <w:rPr>
          <w:rFonts w:ascii="Times New Roman" w:eastAsia="Times New Roman" w:hAnsi="Times New Roman" w:cs="Times New Roman"/>
          <w:color w:val="000000"/>
          <w:sz w:val="24"/>
          <w:szCs w:val="24"/>
          <w:u w:color="000000"/>
          <w:bdr w:val="nil"/>
        </w:rPr>
        <w:t>, hea</w:t>
      </w:r>
      <w:r w:rsidR="00DF307A">
        <w:rPr>
          <w:rFonts w:ascii="Times New Roman" w:eastAsia="Times New Roman" w:hAnsi="Times New Roman" w:cs="Times New Roman"/>
          <w:color w:val="000000"/>
          <w:sz w:val="24"/>
          <w:szCs w:val="24"/>
          <w:u w:color="000000"/>
          <w:bdr w:val="nil"/>
        </w:rPr>
        <w:t>lth inequality within estimations for</w:t>
      </w:r>
      <w:r w:rsidRPr="000A666D">
        <w:rPr>
          <w:rFonts w:ascii="Times New Roman" w:eastAsia="Times New Roman" w:hAnsi="Times New Roman" w:cs="Times New Roman"/>
          <w:color w:val="000000"/>
          <w:sz w:val="24"/>
          <w:szCs w:val="24"/>
          <w:u w:color="000000"/>
          <w:bdr w:val="nil"/>
        </w:rPr>
        <w:t xml:space="preserve"> net enrollment for non-OECD nations was not significant at the standard level, though it did achieve marginal significance (</w:t>
      </w:r>
      <w:r w:rsidRPr="000A666D">
        <w:rPr>
          <w:rFonts w:ascii="Times New Roman" w:eastAsia="Times New Roman" w:hAnsi="Times New Roman" w:cs="Times New Roman"/>
          <w:i/>
          <w:iCs/>
          <w:color w:val="000000"/>
          <w:sz w:val="24"/>
          <w:szCs w:val="24"/>
          <w:u w:color="000000"/>
          <w:bdr w:val="nil"/>
        </w:rPr>
        <w:t>p</w:t>
      </w:r>
      <w:r w:rsidRPr="000A666D">
        <w:rPr>
          <w:rFonts w:ascii="Times New Roman" w:eastAsia="Times New Roman" w:hAnsi="Times New Roman" w:cs="Times New Roman"/>
          <w:color w:val="000000"/>
          <w:sz w:val="24"/>
          <w:szCs w:val="24"/>
          <w:u w:color="000000"/>
          <w:bdr w:val="nil"/>
        </w:rPr>
        <w:t xml:space="preserve"> &lt; 0.1) and appeared in the expected direction. One reason for this change could be due </w:t>
      </w:r>
      <w:r w:rsidRPr="000A666D">
        <w:rPr>
          <w:rFonts w:ascii="Times New Roman" w:eastAsia="Times New Roman" w:hAnsi="Times New Roman" w:cs="Times New Roman"/>
          <w:color w:val="000000"/>
          <w:sz w:val="24"/>
          <w:szCs w:val="24"/>
          <w:u w:color="000000"/>
          <w:bdr w:val="nil"/>
        </w:rPr>
        <w:lastRenderedPageBreak/>
        <w:t>to the drop in sample size for this model. This model only included 379 observations (almost 100 observations less than the lowest of the other three models), 101 countries, and a more limited time span. Another reason only marginal significance was achieved could be due to ceiling</w:t>
      </w:r>
      <w:r w:rsidR="00DF307A">
        <w:rPr>
          <w:rFonts w:ascii="Times New Roman" w:eastAsia="Times New Roman" w:hAnsi="Times New Roman" w:cs="Times New Roman"/>
          <w:color w:val="000000"/>
          <w:sz w:val="24"/>
          <w:szCs w:val="24"/>
          <w:u w:color="000000"/>
          <w:bdr w:val="nil"/>
        </w:rPr>
        <w:t xml:space="preserve"> effects of net enrollment. Due to net enrollment being unable to exceed 100%,</w:t>
      </w:r>
      <w:r w:rsidRPr="000A666D">
        <w:rPr>
          <w:rFonts w:ascii="Times New Roman" w:eastAsia="Times New Roman" w:hAnsi="Times New Roman" w:cs="Times New Roman"/>
          <w:color w:val="000000"/>
          <w:sz w:val="24"/>
          <w:szCs w:val="24"/>
          <w:u w:color="000000"/>
          <w:bdr w:val="nil"/>
        </w:rPr>
        <w:t xml:space="preserve"> little room remains for variation among countries that possess high enrollment at the earliest time period. </w:t>
      </w: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sidRPr="000A666D">
        <w:rPr>
          <w:rFonts w:ascii="Times New Roman" w:eastAsia="Times New Roman" w:hAnsi="Times New Roman" w:cs="Times New Roman"/>
          <w:color w:val="000000"/>
          <w:sz w:val="24"/>
          <w:szCs w:val="24"/>
          <w:u w:color="000000"/>
          <w:bdr w:val="nil"/>
        </w:rPr>
        <w:tab/>
      </w:r>
      <w:r w:rsidRPr="000A666D">
        <w:rPr>
          <w:rFonts w:ascii="Times New Roman" w:eastAsia="Times New Roman" w:hAnsi="Times New Roman" w:cs="Times New Roman"/>
          <w:i/>
          <w:iCs/>
          <w:color w:val="000000"/>
          <w:sz w:val="24"/>
          <w:szCs w:val="24"/>
          <w:u w:color="000000"/>
          <w:bdr w:val="nil"/>
        </w:rPr>
        <w:t xml:space="preserve">Outlying and Influential Data: </w:t>
      </w:r>
      <w:r w:rsidRPr="000A666D">
        <w:rPr>
          <w:rFonts w:ascii="Times New Roman" w:eastAsia="Times New Roman" w:hAnsi="Times New Roman" w:cs="Times New Roman"/>
          <w:color w:val="000000"/>
          <w:sz w:val="24"/>
          <w:szCs w:val="24"/>
          <w:u w:color="000000"/>
          <w:bdr w:val="nil"/>
        </w:rPr>
        <w:t>In order to determine if results were being driven by a subsection of outlying and influential data, results for gross and net enrollment were also reassessed using robust regression. Weights were assigned to each case according to their respective contribution to the estimations where particularly influential cases were assigned a lesser weight than those with low levels of influence. Using the respective cut-off points 0.1, 0.3, 0.5, and 0.7, results were separately estimated using only data that exceeded the specified cut-off point. Across all models for each cut-off point, results did not substantively change in magnitude, significance, or direction of association. Therefore, evidence suggests</w:t>
      </w:r>
      <w:r w:rsidR="00983DA5">
        <w:rPr>
          <w:rFonts w:ascii="Times New Roman" w:eastAsia="Times New Roman" w:hAnsi="Times New Roman" w:cs="Times New Roman"/>
          <w:color w:val="000000"/>
          <w:sz w:val="24"/>
          <w:szCs w:val="24"/>
          <w:u w:color="000000"/>
          <w:bdr w:val="nil"/>
        </w:rPr>
        <w:t xml:space="preserve"> that results obtained from previous</w:t>
      </w:r>
      <w:r w:rsidRPr="000A666D">
        <w:rPr>
          <w:rFonts w:ascii="Times New Roman" w:eastAsia="Times New Roman" w:hAnsi="Times New Roman" w:cs="Times New Roman"/>
          <w:color w:val="000000"/>
          <w:sz w:val="24"/>
          <w:szCs w:val="24"/>
          <w:u w:color="000000"/>
          <w:bdr w:val="nil"/>
        </w:rPr>
        <w:t xml:space="preserve"> analyses were not heavily dependent on the influence of outlying data.</w:t>
      </w: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b/>
          <w:bCs/>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b/>
          <w:bCs/>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b/>
          <w:bCs/>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b/>
          <w:bCs/>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b/>
          <w:bCs/>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Times New Roman" w:hAnsi="Times New Roman" w:cs="Times New Roman"/>
          <w:color w:val="000000"/>
          <w:sz w:val="28"/>
          <w:szCs w:val="28"/>
          <w:u w:color="000000"/>
          <w:bdr w:val="nil"/>
          <w:shd w:val="clear" w:color="auto" w:fill="FFFF00"/>
        </w:rPr>
      </w:pPr>
      <w:r w:rsidRPr="000A666D">
        <w:rPr>
          <w:rFonts w:ascii="Times New Roman" w:eastAsia="Times New Roman" w:hAnsi="Times New Roman" w:cs="Times New Roman"/>
          <w:b/>
          <w:bCs/>
          <w:color w:val="000000"/>
          <w:sz w:val="28"/>
          <w:szCs w:val="28"/>
          <w:u w:color="000000"/>
          <w:bdr w:val="nil"/>
        </w:rPr>
        <w:lastRenderedPageBreak/>
        <w:t>Chapter 5: Discussion</w:t>
      </w:r>
    </w:p>
    <w:p w:rsidR="000A666D" w:rsidRP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sidRPr="000A666D">
        <w:rPr>
          <w:rFonts w:ascii="Times New Roman" w:eastAsia="Times New Roman" w:hAnsi="Times New Roman" w:cs="Times New Roman"/>
          <w:b/>
          <w:bCs/>
          <w:color w:val="000000"/>
          <w:sz w:val="24"/>
          <w:szCs w:val="24"/>
          <w:u w:color="000000"/>
          <w:bdr w:val="nil"/>
        </w:rPr>
        <w:tab/>
      </w:r>
      <w:r w:rsidR="003A51AB">
        <w:rPr>
          <w:rFonts w:ascii="Times New Roman" w:eastAsia="Times New Roman" w:hAnsi="Times New Roman" w:cs="Times New Roman"/>
          <w:color w:val="000000"/>
          <w:sz w:val="24"/>
          <w:szCs w:val="24"/>
          <w:u w:color="000000"/>
          <w:bdr w:val="nil"/>
        </w:rPr>
        <w:t>The current study sought</w:t>
      </w:r>
      <w:r w:rsidRPr="000A666D">
        <w:rPr>
          <w:rFonts w:ascii="Times New Roman" w:eastAsia="Times New Roman" w:hAnsi="Times New Roman" w:cs="Times New Roman"/>
          <w:color w:val="000000"/>
          <w:sz w:val="24"/>
          <w:szCs w:val="24"/>
          <w:u w:color="000000"/>
          <w:bdr w:val="nil"/>
        </w:rPr>
        <w:t xml:space="preserve"> to determine if health inequality (measured as the Gini coefficient of the distribution of mortality across age) has played a significant role in improving cross-national access to primary education. To test the hypothesized negative relationship between health inequality and enrollment, random and fixed effects were calculated for nine waves of data between 1970 and 2015. Overall, results indicated that higher health inequality indeed produced negative and significant effects on primary school enrollment. Furthermore, by separately estimating effects for a full sample of countries and a sample excluding high-income OECD members, it is evident that this association represents more than differences in structural development between nations. Sensitivity analyses addressing endogeneity and influential outliers showed that this relationship is robust when accounting for alternative approaches to analysis. Therefore reductions in length of life inequality operates as one of mechanisms that has improved educational outcomes. </w:t>
      </w:r>
    </w:p>
    <w:p w:rsidR="000A666D" w:rsidRPr="000A666D" w:rsidRDefault="000A666D" w:rsidP="000A666D">
      <w:pPr>
        <w:widowControl w:val="0"/>
        <w:pBdr>
          <w:top w:val="nil"/>
          <w:left w:val="nil"/>
          <w:bottom w:val="nil"/>
          <w:right w:val="nil"/>
          <w:between w:val="nil"/>
          <w:bar w:val="nil"/>
        </w:pBdr>
        <w:suppressAutoHyphens/>
        <w:spacing w:line="480" w:lineRule="auto"/>
        <w:jc w:val="center"/>
        <w:rPr>
          <w:rFonts w:ascii="Times New Roman" w:eastAsia="Times New Roman" w:hAnsi="Times New Roman" w:cs="Times New Roman"/>
          <w:b/>
          <w:iCs/>
          <w:color w:val="000000"/>
          <w:sz w:val="24"/>
          <w:szCs w:val="24"/>
          <w:u w:color="000000"/>
          <w:bdr w:val="nil"/>
        </w:rPr>
      </w:pPr>
      <w:r w:rsidRPr="000A666D">
        <w:rPr>
          <w:rFonts w:ascii="Times New Roman" w:eastAsia="Times New Roman" w:hAnsi="Times New Roman" w:cs="Times New Roman"/>
          <w:b/>
          <w:iCs/>
          <w:color w:val="000000"/>
          <w:sz w:val="24"/>
          <w:szCs w:val="24"/>
          <w:u w:color="000000"/>
          <w:bdr w:val="nil"/>
        </w:rPr>
        <w:t>Limitations and Future Research</w:t>
      </w:r>
    </w:p>
    <w:p w:rsidR="00B25A1E"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sidRPr="000A666D">
        <w:rPr>
          <w:rFonts w:ascii="Times New Roman" w:eastAsia="Times New Roman" w:hAnsi="Times New Roman" w:cs="Times New Roman"/>
          <w:i/>
          <w:iCs/>
          <w:color w:val="000000"/>
          <w:sz w:val="24"/>
          <w:szCs w:val="24"/>
          <w:u w:color="000000"/>
          <w:bdr w:val="nil"/>
        </w:rPr>
        <w:tab/>
      </w:r>
      <w:r w:rsidRPr="000A666D">
        <w:rPr>
          <w:rFonts w:ascii="Times New Roman" w:eastAsia="Times New Roman" w:hAnsi="Times New Roman" w:cs="Times New Roman"/>
          <w:color w:val="000000"/>
          <w:sz w:val="24"/>
          <w:szCs w:val="24"/>
          <w:u w:color="000000"/>
          <w:bdr w:val="nil"/>
        </w:rPr>
        <w:t>Despite the meaningful results obtained in the present study, it is necessary to address several limitations in order to determine dire</w:t>
      </w:r>
      <w:r w:rsidR="007A618E">
        <w:rPr>
          <w:rFonts w:ascii="Times New Roman" w:eastAsia="Times New Roman" w:hAnsi="Times New Roman" w:cs="Times New Roman"/>
          <w:color w:val="000000"/>
          <w:sz w:val="24"/>
          <w:szCs w:val="24"/>
          <w:u w:color="000000"/>
          <w:bdr w:val="nil"/>
        </w:rPr>
        <w:t>ctions for future analyses. The first of these is data limitations. T</w:t>
      </w:r>
      <w:r w:rsidR="003A51AB">
        <w:rPr>
          <w:rFonts w:ascii="Times New Roman" w:eastAsia="Times New Roman" w:hAnsi="Times New Roman" w:cs="Times New Roman"/>
          <w:color w:val="000000"/>
          <w:sz w:val="24"/>
          <w:szCs w:val="24"/>
          <w:u w:color="000000"/>
          <w:bdr w:val="nil"/>
        </w:rPr>
        <w:t>hough the time span utilized</w:t>
      </w:r>
      <w:r w:rsidRPr="000A666D">
        <w:rPr>
          <w:rFonts w:ascii="Times New Roman" w:eastAsia="Times New Roman" w:hAnsi="Times New Roman" w:cs="Times New Roman"/>
          <w:color w:val="000000"/>
          <w:sz w:val="24"/>
          <w:szCs w:val="24"/>
          <w:u w:color="000000"/>
          <w:bdr w:val="nil"/>
        </w:rPr>
        <w:t xml:space="preserve"> in the primary set of analyses encompasses nearly half a century, it would have been of interest to analyze the effect of health inequality on primary school enrollment before enrollment began to re</w:t>
      </w:r>
      <w:r w:rsidR="00B9175C">
        <w:rPr>
          <w:rFonts w:ascii="Times New Roman" w:eastAsia="Times New Roman" w:hAnsi="Times New Roman" w:cs="Times New Roman"/>
          <w:color w:val="000000"/>
          <w:sz w:val="24"/>
          <w:szCs w:val="24"/>
          <w:u w:color="000000"/>
          <w:bdr w:val="nil"/>
        </w:rPr>
        <w:t>ach high levels. Widespread cross-national data on primary education before 1970 is limited</w:t>
      </w:r>
      <w:r w:rsidR="000C3C69">
        <w:rPr>
          <w:rFonts w:ascii="Times New Roman" w:eastAsia="Times New Roman" w:hAnsi="Times New Roman" w:cs="Times New Roman"/>
          <w:color w:val="000000"/>
          <w:sz w:val="24"/>
          <w:szCs w:val="24"/>
          <w:u w:color="000000"/>
          <w:bdr w:val="nil"/>
        </w:rPr>
        <w:t>,</w:t>
      </w:r>
      <w:r w:rsidR="00B9175C">
        <w:rPr>
          <w:rFonts w:ascii="Times New Roman" w:eastAsia="Times New Roman" w:hAnsi="Times New Roman" w:cs="Times New Roman"/>
          <w:color w:val="000000"/>
          <w:sz w:val="24"/>
          <w:szCs w:val="24"/>
          <w:u w:color="000000"/>
          <w:bdr w:val="nil"/>
        </w:rPr>
        <w:t xml:space="preserve"> however, new data provided by Lee and Lee (2016), introduce educational outcomes for </w:t>
      </w:r>
      <w:r w:rsidR="00B9175C">
        <w:rPr>
          <w:rFonts w:ascii="Times New Roman" w:eastAsia="Times New Roman" w:hAnsi="Times New Roman" w:cs="Times New Roman"/>
          <w:color w:val="000000"/>
          <w:sz w:val="24"/>
          <w:szCs w:val="24"/>
          <w:u w:color="000000"/>
          <w:bdr w:val="nil"/>
        </w:rPr>
        <w:lastRenderedPageBreak/>
        <w:t>a large selection of countries</w:t>
      </w:r>
      <w:r w:rsidR="006F4CDD">
        <w:rPr>
          <w:rFonts w:ascii="Times New Roman" w:eastAsia="Times New Roman" w:hAnsi="Times New Roman" w:cs="Times New Roman"/>
          <w:color w:val="000000"/>
          <w:sz w:val="24"/>
          <w:szCs w:val="24"/>
          <w:u w:color="000000"/>
          <w:bdr w:val="nil"/>
        </w:rPr>
        <w:t xml:space="preserve"> across a wider span of time</w:t>
      </w:r>
      <w:r w:rsidRPr="000A666D">
        <w:rPr>
          <w:rFonts w:ascii="Times New Roman" w:eastAsia="Times New Roman" w:hAnsi="Times New Roman" w:cs="Times New Roman"/>
          <w:color w:val="000000"/>
          <w:sz w:val="24"/>
          <w:szCs w:val="24"/>
          <w:u w:color="000000"/>
          <w:bdr w:val="nil"/>
        </w:rPr>
        <w:t>.</w:t>
      </w:r>
      <w:r w:rsidR="00B9175C">
        <w:rPr>
          <w:rFonts w:ascii="Times New Roman" w:eastAsia="Times New Roman" w:hAnsi="Times New Roman" w:cs="Times New Roman"/>
          <w:color w:val="000000"/>
          <w:sz w:val="24"/>
          <w:szCs w:val="24"/>
          <w:u w:color="000000"/>
          <w:bdr w:val="nil"/>
        </w:rPr>
        <w:t xml:space="preserve"> Future work may consider examining the health-educatio</w:t>
      </w:r>
      <w:r w:rsidR="006F4CDD">
        <w:rPr>
          <w:rFonts w:ascii="Times New Roman" w:eastAsia="Times New Roman" w:hAnsi="Times New Roman" w:cs="Times New Roman"/>
          <w:color w:val="000000"/>
          <w:sz w:val="24"/>
          <w:szCs w:val="24"/>
          <w:u w:color="000000"/>
          <w:bdr w:val="nil"/>
        </w:rPr>
        <w:t>n association with these expanded data. The</w:t>
      </w:r>
      <w:r w:rsidR="007A618E">
        <w:rPr>
          <w:rFonts w:ascii="Times New Roman" w:eastAsia="Times New Roman" w:hAnsi="Times New Roman" w:cs="Times New Roman"/>
          <w:color w:val="000000"/>
          <w:sz w:val="24"/>
          <w:szCs w:val="24"/>
          <w:u w:color="000000"/>
          <w:bdr w:val="nil"/>
        </w:rPr>
        <w:t xml:space="preserve"> present study also </w:t>
      </w:r>
      <w:r w:rsidR="00C305D2">
        <w:rPr>
          <w:rFonts w:ascii="Times New Roman" w:eastAsia="Times New Roman" w:hAnsi="Times New Roman" w:cs="Times New Roman"/>
          <w:color w:val="000000"/>
          <w:sz w:val="24"/>
          <w:szCs w:val="24"/>
          <w:u w:color="000000"/>
          <w:bdr w:val="nil"/>
        </w:rPr>
        <w:t>suffered from considerable missing data across predictors and consequentially, a slight overrepresentation of wealthy countries. Parsing out effects for a non-OECD sample of countries did not produce sizable differences from the full sample, thereby indicating that overrepresentation di</w:t>
      </w:r>
      <w:r w:rsidR="006F4CDD">
        <w:rPr>
          <w:rFonts w:ascii="Times New Roman" w:eastAsia="Times New Roman" w:hAnsi="Times New Roman" w:cs="Times New Roman"/>
          <w:color w:val="000000"/>
          <w:sz w:val="24"/>
          <w:szCs w:val="24"/>
          <w:u w:color="000000"/>
          <w:bdr w:val="nil"/>
        </w:rPr>
        <w:t xml:space="preserve">d not strongly affect results. Yet, future studies may consider examining effects </w:t>
      </w:r>
      <w:r w:rsidR="00421D7E">
        <w:rPr>
          <w:rFonts w:ascii="Times New Roman" w:eastAsia="Times New Roman" w:hAnsi="Times New Roman" w:cs="Times New Roman"/>
          <w:color w:val="000000"/>
          <w:sz w:val="24"/>
          <w:szCs w:val="24"/>
          <w:u w:color="000000"/>
          <w:bdr w:val="nil"/>
        </w:rPr>
        <w:t xml:space="preserve">by region or by grouping similarly developed nations. </w:t>
      </w:r>
    </w:p>
    <w:p w:rsidR="00C305D2" w:rsidRDefault="00C305D2"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Pr>
          <w:rFonts w:ascii="Times New Roman" w:eastAsia="Times New Roman" w:hAnsi="Times New Roman" w:cs="Times New Roman"/>
          <w:color w:val="000000"/>
          <w:sz w:val="24"/>
          <w:szCs w:val="24"/>
          <w:u w:color="000000"/>
          <w:bdr w:val="nil"/>
        </w:rPr>
        <w:tab/>
        <w:t xml:space="preserve">Second, </w:t>
      </w:r>
      <w:r w:rsidR="005F2CB4">
        <w:rPr>
          <w:rFonts w:ascii="Times New Roman" w:eastAsia="Times New Roman" w:hAnsi="Times New Roman" w:cs="Times New Roman"/>
          <w:color w:val="000000"/>
          <w:sz w:val="24"/>
          <w:szCs w:val="24"/>
          <w:u w:color="000000"/>
          <w:bdr w:val="nil"/>
        </w:rPr>
        <w:t>as shown by Tables 4a, 4b, 5a, and 5b, health inequality is highly correlated with some control variable</w:t>
      </w:r>
      <w:r w:rsidR="006F4CDD">
        <w:rPr>
          <w:rFonts w:ascii="Times New Roman" w:eastAsia="Times New Roman" w:hAnsi="Times New Roman" w:cs="Times New Roman"/>
          <w:color w:val="000000"/>
          <w:sz w:val="24"/>
          <w:szCs w:val="24"/>
          <w:u w:color="000000"/>
          <w:bdr w:val="nil"/>
        </w:rPr>
        <w:t xml:space="preserve">s, particularly fertility rate </w:t>
      </w:r>
      <w:r w:rsidR="005F2CB4">
        <w:rPr>
          <w:rFonts w:ascii="Times New Roman" w:eastAsia="Times New Roman" w:hAnsi="Times New Roman" w:cs="Times New Roman"/>
          <w:color w:val="000000"/>
          <w:sz w:val="24"/>
          <w:szCs w:val="24"/>
          <w:u w:color="000000"/>
          <w:bdr w:val="nil"/>
        </w:rPr>
        <w:t>and youth age dependency. Analyses conducted in Appendix A indicated</w:t>
      </w:r>
      <w:r w:rsidR="008655D5">
        <w:rPr>
          <w:rFonts w:ascii="Times New Roman" w:eastAsia="Times New Roman" w:hAnsi="Times New Roman" w:cs="Times New Roman"/>
          <w:color w:val="000000"/>
          <w:sz w:val="24"/>
          <w:szCs w:val="24"/>
          <w:u w:color="000000"/>
          <w:bdr w:val="nil"/>
        </w:rPr>
        <w:t xml:space="preserve"> results were not heavily dictated</w:t>
      </w:r>
      <w:r w:rsidR="005F2CB4">
        <w:rPr>
          <w:rFonts w:ascii="Times New Roman" w:eastAsia="Times New Roman" w:hAnsi="Times New Roman" w:cs="Times New Roman"/>
          <w:color w:val="000000"/>
          <w:sz w:val="24"/>
          <w:szCs w:val="24"/>
          <w:u w:color="000000"/>
          <w:bdr w:val="nil"/>
        </w:rPr>
        <w:t xml:space="preserve"> by this</w:t>
      </w:r>
      <w:r w:rsidR="00421D7E">
        <w:rPr>
          <w:rFonts w:ascii="Times New Roman" w:eastAsia="Times New Roman" w:hAnsi="Times New Roman" w:cs="Times New Roman"/>
          <w:color w:val="000000"/>
          <w:sz w:val="24"/>
          <w:szCs w:val="24"/>
          <w:u w:color="000000"/>
          <w:bdr w:val="nil"/>
        </w:rPr>
        <w:t xml:space="preserve"> </w:t>
      </w:r>
      <w:r w:rsidR="005F2CB4">
        <w:rPr>
          <w:rFonts w:ascii="Times New Roman" w:eastAsia="Times New Roman" w:hAnsi="Times New Roman" w:cs="Times New Roman"/>
          <w:color w:val="000000"/>
          <w:sz w:val="24"/>
          <w:szCs w:val="24"/>
          <w:u w:color="000000"/>
          <w:bdr w:val="nil"/>
        </w:rPr>
        <w:t>collinear</w:t>
      </w:r>
      <w:r w:rsidR="00421D7E">
        <w:rPr>
          <w:rFonts w:ascii="Times New Roman" w:eastAsia="Times New Roman" w:hAnsi="Times New Roman" w:cs="Times New Roman"/>
          <w:color w:val="000000"/>
          <w:sz w:val="24"/>
          <w:szCs w:val="24"/>
          <w:u w:color="000000"/>
          <w:bdr w:val="nil"/>
        </w:rPr>
        <w:t xml:space="preserve">ity. However, correlation </w:t>
      </w:r>
      <w:r w:rsidR="008655D5">
        <w:rPr>
          <w:rFonts w:ascii="Times New Roman" w:eastAsia="Times New Roman" w:hAnsi="Times New Roman" w:cs="Times New Roman"/>
          <w:color w:val="000000"/>
          <w:sz w:val="24"/>
          <w:szCs w:val="24"/>
          <w:u w:color="000000"/>
          <w:bdr w:val="nil"/>
        </w:rPr>
        <w:t xml:space="preserve">between </w:t>
      </w:r>
      <w:r w:rsidR="00421D7E">
        <w:rPr>
          <w:rFonts w:ascii="Times New Roman" w:eastAsia="Times New Roman" w:hAnsi="Times New Roman" w:cs="Times New Roman"/>
          <w:color w:val="000000"/>
          <w:sz w:val="24"/>
          <w:szCs w:val="24"/>
          <w:u w:color="000000"/>
          <w:bdr w:val="nil"/>
        </w:rPr>
        <w:t xml:space="preserve">health and fertility measures exemplify the </w:t>
      </w:r>
      <w:r w:rsidR="005F2CB4">
        <w:rPr>
          <w:rFonts w:ascii="Times New Roman" w:eastAsia="Times New Roman" w:hAnsi="Times New Roman" w:cs="Times New Roman"/>
          <w:color w:val="000000"/>
          <w:sz w:val="24"/>
          <w:szCs w:val="24"/>
          <w:u w:color="000000"/>
          <w:bdr w:val="nil"/>
        </w:rPr>
        <w:t>difficulty of fully disentangling processes associated with international development.</w:t>
      </w:r>
      <w:r w:rsidR="008655D5">
        <w:rPr>
          <w:rFonts w:ascii="Times New Roman" w:eastAsia="Times New Roman" w:hAnsi="Times New Roman" w:cs="Times New Roman"/>
          <w:color w:val="000000"/>
          <w:sz w:val="24"/>
          <w:szCs w:val="24"/>
          <w:u w:color="000000"/>
          <w:bdr w:val="nil"/>
        </w:rPr>
        <w:t xml:space="preserve"> </w:t>
      </w:r>
      <w:r w:rsidR="005041A1">
        <w:rPr>
          <w:rFonts w:ascii="Times New Roman" w:eastAsia="Times New Roman" w:hAnsi="Times New Roman" w:cs="Times New Roman"/>
          <w:color w:val="000000"/>
          <w:sz w:val="24"/>
          <w:szCs w:val="24"/>
          <w:u w:color="000000"/>
          <w:bdr w:val="nil"/>
        </w:rPr>
        <w:t xml:space="preserve">Reher (2011) notes that upon the reduction of widespread childhood mortality and the subsequent diminishment of number of births, parents were able to devote increased attention to education. As a result, the role of institutional schooling expanded greatly. </w:t>
      </w:r>
      <w:r w:rsidR="00420D5A">
        <w:rPr>
          <w:rFonts w:ascii="Times New Roman" w:eastAsia="Times New Roman" w:hAnsi="Times New Roman" w:cs="Times New Roman"/>
          <w:color w:val="000000"/>
          <w:sz w:val="24"/>
          <w:szCs w:val="24"/>
          <w:u w:color="000000"/>
          <w:bdr w:val="nil"/>
        </w:rPr>
        <w:t>However, Reher also theorizes that the larger process of demographic transition is cyclical in that reductions in mortality and fertility spur social and economic change</w:t>
      </w:r>
      <w:r w:rsidR="006F4CDD">
        <w:rPr>
          <w:rFonts w:ascii="Times New Roman" w:eastAsia="Times New Roman" w:hAnsi="Times New Roman" w:cs="Times New Roman"/>
          <w:color w:val="000000"/>
          <w:sz w:val="24"/>
          <w:szCs w:val="24"/>
          <w:u w:color="000000"/>
          <w:bdr w:val="nil"/>
        </w:rPr>
        <w:t>,</w:t>
      </w:r>
      <w:r w:rsidR="00420D5A">
        <w:rPr>
          <w:rFonts w:ascii="Times New Roman" w:eastAsia="Times New Roman" w:hAnsi="Times New Roman" w:cs="Times New Roman"/>
          <w:color w:val="000000"/>
          <w:sz w:val="24"/>
          <w:szCs w:val="24"/>
          <w:u w:color="000000"/>
          <w:bdr w:val="nil"/>
        </w:rPr>
        <w:t xml:space="preserve"> then these changes perpetuate further advancements in health and</w:t>
      </w:r>
      <w:r w:rsidR="006F4CDD">
        <w:rPr>
          <w:rFonts w:ascii="Times New Roman" w:eastAsia="Times New Roman" w:hAnsi="Times New Roman" w:cs="Times New Roman"/>
          <w:color w:val="000000"/>
          <w:sz w:val="24"/>
          <w:szCs w:val="24"/>
          <w:u w:color="000000"/>
          <w:bdr w:val="nil"/>
        </w:rPr>
        <w:t xml:space="preserve"> reproductive efficacy</w:t>
      </w:r>
      <w:r w:rsidR="00420D5A">
        <w:rPr>
          <w:rFonts w:ascii="Times New Roman" w:eastAsia="Times New Roman" w:hAnsi="Times New Roman" w:cs="Times New Roman"/>
          <w:color w:val="000000"/>
          <w:sz w:val="24"/>
          <w:szCs w:val="24"/>
          <w:u w:color="000000"/>
          <w:bdr w:val="nil"/>
        </w:rPr>
        <w:t xml:space="preserve">. Thus, as most of the countries included in the present study have already begun to experience the initial stages of transition (with other countries much further along in the process), the association between health inequality and education </w:t>
      </w:r>
      <w:r w:rsidR="006F4CDD">
        <w:rPr>
          <w:rFonts w:ascii="Times New Roman" w:eastAsia="Times New Roman" w:hAnsi="Times New Roman" w:cs="Times New Roman"/>
          <w:color w:val="000000"/>
          <w:sz w:val="24"/>
          <w:szCs w:val="24"/>
          <w:u w:color="000000"/>
          <w:bdr w:val="nil"/>
        </w:rPr>
        <w:t xml:space="preserve">may be deeply embedded within a development feedback loop. It is important, therefore, to be cautious in attempting to generalize statements of </w:t>
      </w:r>
      <w:r w:rsidR="00421D7E">
        <w:rPr>
          <w:rFonts w:ascii="Times New Roman" w:eastAsia="Times New Roman" w:hAnsi="Times New Roman" w:cs="Times New Roman"/>
          <w:color w:val="000000"/>
          <w:sz w:val="24"/>
          <w:szCs w:val="24"/>
          <w:u w:color="000000"/>
          <w:bdr w:val="nil"/>
        </w:rPr>
        <w:t xml:space="preserve">strict </w:t>
      </w:r>
      <w:r w:rsidR="006F4CDD">
        <w:rPr>
          <w:rFonts w:ascii="Times New Roman" w:eastAsia="Times New Roman" w:hAnsi="Times New Roman" w:cs="Times New Roman"/>
          <w:color w:val="000000"/>
          <w:sz w:val="24"/>
          <w:szCs w:val="24"/>
          <w:u w:color="000000"/>
          <w:bdr w:val="nil"/>
        </w:rPr>
        <w:t xml:space="preserve">causality </w:t>
      </w:r>
      <w:r w:rsidR="006F4CDD">
        <w:rPr>
          <w:rFonts w:ascii="Times New Roman" w:eastAsia="Times New Roman" w:hAnsi="Times New Roman" w:cs="Times New Roman"/>
          <w:color w:val="000000"/>
          <w:sz w:val="24"/>
          <w:szCs w:val="24"/>
          <w:u w:color="000000"/>
          <w:bdr w:val="nil"/>
        </w:rPr>
        <w:lastRenderedPageBreak/>
        <w:t xml:space="preserve">between population health and education. </w:t>
      </w:r>
    </w:p>
    <w:p w:rsidR="0090711F" w:rsidRDefault="00886E5E"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Pr>
          <w:rFonts w:ascii="Times New Roman" w:eastAsia="Times New Roman" w:hAnsi="Times New Roman" w:cs="Times New Roman"/>
          <w:color w:val="000000"/>
          <w:sz w:val="24"/>
          <w:szCs w:val="24"/>
          <w:u w:color="000000"/>
          <w:bdr w:val="nil"/>
        </w:rPr>
        <w:tab/>
        <w:t xml:space="preserve">Third, </w:t>
      </w:r>
      <w:r w:rsidR="000A666D" w:rsidRPr="000A666D">
        <w:rPr>
          <w:rFonts w:ascii="Times New Roman" w:eastAsia="Times New Roman" w:hAnsi="Times New Roman" w:cs="Times New Roman"/>
          <w:color w:val="000000"/>
          <w:sz w:val="24"/>
          <w:szCs w:val="24"/>
          <w:u w:color="000000"/>
          <w:bdr w:val="nil"/>
        </w:rPr>
        <w:t>the instrumental variables employed in the 2SLS sensitivity analyses may not be entirely appropriate as indicated by the significant Sargan-Hanson statistic for the full-sample model of net enrollment. Though t</w:t>
      </w:r>
      <w:r w:rsidR="0090711F">
        <w:rPr>
          <w:rFonts w:ascii="Times New Roman" w:eastAsia="Times New Roman" w:hAnsi="Times New Roman" w:cs="Times New Roman"/>
          <w:color w:val="000000"/>
          <w:sz w:val="24"/>
          <w:szCs w:val="24"/>
          <w:u w:color="000000"/>
          <w:bdr w:val="nil"/>
        </w:rPr>
        <w:t xml:space="preserve">he standard tests of </w:t>
      </w:r>
      <w:r w:rsidR="000A666D" w:rsidRPr="000A666D">
        <w:rPr>
          <w:rFonts w:ascii="Times New Roman" w:eastAsia="Times New Roman" w:hAnsi="Times New Roman" w:cs="Times New Roman"/>
          <w:color w:val="000000"/>
          <w:sz w:val="24"/>
          <w:szCs w:val="24"/>
          <w:u w:color="000000"/>
          <w:bdr w:val="nil"/>
        </w:rPr>
        <w:t xml:space="preserve">strength and </w:t>
      </w:r>
      <w:r w:rsidR="003A51AB">
        <w:rPr>
          <w:rFonts w:ascii="Times New Roman" w:eastAsia="Times New Roman" w:hAnsi="Times New Roman" w:cs="Times New Roman"/>
          <w:color w:val="000000"/>
          <w:sz w:val="24"/>
          <w:szCs w:val="24"/>
          <w:u w:color="000000"/>
          <w:bdr w:val="nil"/>
        </w:rPr>
        <w:t>validity predominantly affirm evidence for both</w:t>
      </w:r>
      <w:r w:rsidR="000A666D" w:rsidRPr="000A666D">
        <w:rPr>
          <w:rFonts w:ascii="Times New Roman" w:eastAsia="Times New Roman" w:hAnsi="Times New Roman" w:cs="Times New Roman"/>
          <w:color w:val="000000"/>
          <w:sz w:val="24"/>
          <w:szCs w:val="24"/>
          <w:u w:color="000000"/>
          <w:bdr w:val="nil"/>
        </w:rPr>
        <w:t xml:space="preserve">, these tests are contingent upon the assumption </w:t>
      </w:r>
      <w:r w:rsidR="0090711F">
        <w:rPr>
          <w:rFonts w:ascii="Times New Roman" w:eastAsia="Times New Roman" w:hAnsi="Times New Roman" w:cs="Times New Roman"/>
          <w:color w:val="000000"/>
          <w:sz w:val="24"/>
          <w:szCs w:val="24"/>
          <w:u w:color="000000"/>
          <w:bdr w:val="nil"/>
        </w:rPr>
        <w:t>that instruments</w:t>
      </w:r>
      <w:r w:rsidR="00D045A2">
        <w:rPr>
          <w:rFonts w:ascii="Times New Roman" w:eastAsia="Times New Roman" w:hAnsi="Times New Roman" w:cs="Times New Roman"/>
          <w:color w:val="000000"/>
          <w:sz w:val="24"/>
          <w:szCs w:val="24"/>
          <w:u w:color="000000"/>
          <w:bdr w:val="nil"/>
        </w:rPr>
        <w:t xml:space="preserve"> are both theoretically and statistically</w:t>
      </w:r>
      <w:r w:rsidR="000A666D" w:rsidRPr="000A666D">
        <w:rPr>
          <w:rFonts w:ascii="Times New Roman" w:eastAsia="Times New Roman" w:hAnsi="Times New Roman" w:cs="Times New Roman"/>
          <w:color w:val="000000"/>
          <w:sz w:val="24"/>
          <w:szCs w:val="24"/>
          <w:u w:color="000000"/>
          <w:bdr w:val="nil"/>
        </w:rPr>
        <w:t xml:space="preserve"> suited for the endo</w:t>
      </w:r>
      <w:r w:rsidR="00D045A2">
        <w:rPr>
          <w:rFonts w:ascii="Times New Roman" w:eastAsia="Times New Roman" w:hAnsi="Times New Roman" w:cs="Times New Roman"/>
          <w:color w:val="000000"/>
          <w:sz w:val="24"/>
          <w:szCs w:val="24"/>
          <w:u w:color="000000"/>
          <w:bdr w:val="nil"/>
        </w:rPr>
        <w:t>genous regressor. As a result, several scholars have discussed the importance of selecting valid i</w:t>
      </w:r>
      <w:r w:rsidR="00F5786F">
        <w:rPr>
          <w:rFonts w:ascii="Times New Roman" w:eastAsia="Times New Roman" w:hAnsi="Times New Roman" w:cs="Times New Roman"/>
          <w:color w:val="000000"/>
          <w:sz w:val="24"/>
          <w:szCs w:val="24"/>
          <w:u w:color="000000"/>
          <w:bdr w:val="nil"/>
        </w:rPr>
        <w:t>nstruments and the challenges in</w:t>
      </w:r>
      <w:r w:rsidR="00D045A2">
        <w:rPr>
          <w:rFonts w:ascii="Times New Roman" w:eastAsia="Times New Roman" w:hAnsi="Times New Roman" w:cs="Times New Roman"/>
          <w:color w:val="000000"/>
          <w:sz w:val="24"/>
          <w:szCs w:val="24"/>
          <w:u w:color="000000"/>
          <w:bdr w:val="nil"/>
        </w:rPr>
        <w:t xml:space="preserve"> doing so (</w:t>
      </w:r>
      <w:r w:rsidR="00E07E22">
        <w:rPr>
          <w:rFonts w:ascii="Times New Roman" w:eastAsia="Times New Roman" w:hAnsi="Times New Roman" w:cs="Times New Roman"/>
          <w:color w:val="000000"/>
          <w:sz w:val="24"/>
          <w:szCs w:val="24"/>
          <w:u w:color="000000"/>
          <w:bdr w:val="nil"/>
        </w:rPr>
        <w:t xml:space="preserve">Staiger and Stock 1997; </w:t>
      </w:r>
      <w:r w:rsidR="00F5786F">
        <w:rPr>
          <w:rFonts w:ascii="Times New Roman" w:eastAsia="Times New Roman" w:hAnsi="Times New Roman" w:cs="Times New Roman"/>
          <w:color w:val="000000"/>
          <w:sz w:val="24"/>
          <w:szCs w:val="24"/>
          <w:u w:color="000000"/>
          <w:bdr w:val="nil"/>
        </w:rPr>
        <w:t>Rashad and Kae</w:t>
      </w:r>
      <w:r w:rsidR="00D045A2">
        <w:rPr>
          <w:rFonts w:ascii="Times New Roman" w:eastAsia="Times New Roman" w:hAnsi="Times New Roman" w:cs="Times New Roman"/>
          <w:color w:val="000000"/>
          <w:sz w:val="24"/>
          <w:szCs w:val="24"/>
          <w:u w:color="000000"/>
          <w:bdr w:val="nil"/>
        </w:rPr>
        <w:t>stn</w:t>
      </w:r>
      <w:r w:rsidR="00E07E22">
        <w:rPr>
          <w:rFonts w:ascii="Times New Roman" w:eastAsia="Times New Roman" w:hAnsi="Times New Roman" w:cs="Times New Roman"/>
          <w:color w:val="000000"/>
          <w:sz w:val="24"/>
          <w:szCs w:val="24"/>
          <w:u w:color="000000"/>
          <w:bdr w:val="nil"/>
        </w:rPr>
        <w:t xml:space="preserve">er 2004; Angrist and Pischke 2009; </w:t>
      </w:r>
      <w:r w:rsidR="00D045A2">
        <w:rPr>
          <w:rFonts w:ascii="Times New Roman" w:eastAsia="Times New Roman" w:hAnsi="Times New Roman" w:cs="Times New Roman"/>
          <w:color w:val="000000"/>
          <w:sz w:val="24"/>
          <w:szCs w:val="24"/>
          <w:u w:color="000000"/>
          <w:bdr w:val="nil"/>
        </w:rPr>
        <w:t>French and Popovici 2011)</w:t>
      </w:r>
      <w:r w:rsidR="000A666D" w:rsidRPr="000A666D">
        <w:rPr>
          <w:rFonts w:ascii="Times New Roman" w:eastAsia="Times New Roman" w:hAnsi="Times New Roman" w:cs="Times New Roman"/>
          <w:color w:val="000000"/>
          <w:sz w:val="24"/>
          <w:szCs w:val="24"/>
          <w:u w:color="000000"/>
          <w:bdr w:val="nil"/>
        </w:rPr>
        <w:t xml:space="preserve">. </w:t>
      </w:r>
      <w:r w:rsidR="0090711F">
        <w:rPr>
          <w:rFonts w:ascii="Times New Roman" w:eastAsia="Times New Roman" w:hAnsi="Times New Roman" w:cs="Times New Roman"/>
          <w:color w:val="000000"/>
          <w:sz w:val="24"/>
          <w:szCs w:val="24"/>
          <w:u w:color="000000"/>
          <w:bdr w:val="nil"/>
        </w:rPr>
        <w:t>Furthermore, like other predictors in this study, these instruments</w:t>
      </w:r>
      <w:r w:rsidR="00903144">
        <w:rPr>
          <w:rFonts w:ascii="Times New Roman" w:eastAsia="Times New Roman" w:hAnsi="Times New Roman" w:cs="Times New Roman"/>
          <w:color w:val="000000"/>
          <w:sz w:val="24"/>
          <w:szCs w:val="24"/>
          <w:u w:color="000000"/>
          <w:bdr w:val="nil"/>
        </w:rPr>
        <w:t xml:space="preserve"> may</w:t>
      </w:r>
      <w:r w:rsidR="0090711F">
        <w:rPr>
          <w:rFonts w:ascii="Times New Roman" w:eastAsia="Times New Roman" w:hAnsi="Times New Roman" w:cs="Times New Roman"/>
          <w:color w:val="000000"/>
          <w:sz w:val="24"/>
          <w:szCs w:val="24"/>
          <w:u w:color="000000"/>
          <w:bdr w:val="nil"/>
        </w:rPr>
        <w:t xml:space="preserve"> be embedded within a larger context of demographic transition. </w:t>
      </w:r>
      <w:r w:rsidR="000A666D" w:rsidRPr="000A666D">
        <w:rPr>
          <w:rFonts w:ascii="Times New Roman" w:eastAsia="Times New Roman" w:hAnsi="Times New Roman" w:cs="Times New Roman"/>
          <w:color w:val="000000"/>
          <w:sz w:val="24"/>
          <w:szCs w:val="24"/>
          <w:u w:color="000000"/>
          <w:bdr w:val="nil"/>
        </w:rPr>
        <w:t xml:space="preserve">Future studies may benefit from testing this relationship with instruments that extend further back in time or consider alternative approaches to account for reciprocity between health and education. </w:t>
      </w:r>
    </w:p>
    <w:p w:rsidR="000A666D" w:rsidRPr="000A666D" w:rsidRDefault="0090711F"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Pr>
          <w:rFonts w:ascii="Times New Roman" w:eastAsia="Times New Roman" w:hAnsi="Times New Roman" w:cs="Times New Roman"/>
          <w:color w:val="000000"/>
          <w:sz w:val="24"/>
          <w:szCs w:val="24"/>
          <w:u w:color="000000"/>
          <w:bdr w:val="nil"/>
        </w:rPr>
        <w:tab/>
      </w:r>
      <w:r w:rsidR="000A666D" w:rsidRPr="000A666D">
        <w:rPr>
          <w:rFonts w:ascii="Times New Roman" w:eastAsia="Times New Roman" w:hAnsi="Times New Roman" w:cs="Times New Roman"/>
          <w:color w:val="000000"/>
          <w:sz w:val="24"/>
          <w:szCs w:val="24"/>
          <w:u w:color="000000"/>
          <w:bdr w:val="nil"/>
        </w:rPr>
        <w:t xml:space="preserve">Lastly, this study only examined impacts </w:t>
      </w:r>
      <w:r w:rsidR="00626734">
        <w:rPr>
          <w:rFonts w:ascii="Times New Roman" w:eastAsia="Times New Roman" w:hAnsi="Times New Roman" w:cs="Times New Roman"/>
          <w:color w:val="000000"/>
          <w:sz w:val="24"/>
          <w:szCs w:val="24"/>
          <w:u w:color="000000"/>
          <w:bdr w:val="nil"/>
        </w:rPr>
        <w:t xml:space="preserve">of </w:t>
      </w:r>
      <w:r>
        <w:rPr>
          <w:rFonts w:ascii="Times New Roman" w:eastAsia="Times New Roman" w:hAnsi="Times New Roman" w:cs="Times New Roman"/>
          <w:color w:val="000000"/>
          <w:sz w:val="24"/>
          <w:szCs w:val="24"/>
          <w:u w:color="000000"/>
          <w:bdr w:val="nil"/>
        </w:rPr>
        <w:t xml:space="preserve">health inequality </w:t>
      </w:r>
      <w:r w:rsidR="000A666D" w:rsidRPr="000A666D">
        <w:rPr>
          <w:rFonts w:ascii="Times New Roman" w:eastAsia="Times New Roman" w:hAnsi="Times New Roman" w:cs="Times New Roman"/>
          <w:color w:val="000000"/>
          <w:sz w:val="24"/>
          <w:szCs w:val="24"/>
          <w:u w:color="000000"/>
          <w:bdr w:val="nil"/>
        </w:rPr>
        <w:t xml:space="preserve">on gross and net primary school enrollment. </w:t>
      </w:r>
      <w:r w:rsidR="00626734">
        <w:rPr>
          <w:rFonts w:ascii="Times New Roman" w:eastAsia="Times New Roman" w:hAnsi="Times New Roman" w:cs="Times New Roman"/>
          <w:color w:val="000000"/>
          <w:sz w:val="24"/>
          <w:szCs w:val="24"/>
          <w:u w:color="000000"/>
          <w:bdr w:val="nil"/>
        </w:rPr>
        <w:t>Though enrollment is a valued measure that demonstrates a population’s ability to access formal schooling, it does not necessarily indicate anything about student success or quality of education received in a nation. Furthermore, m</w:t>
      </w:r>
      <w:r>
        <w:rPr>
          <w:rFonts w:ascii="Times New Roman" w:eastAsia="Times New Roman" w:hAnsi="Times New Roman" w:cs="Times New Roman"/>
          <w:color w:val="000000"/>
          <w:sz w:val="24"/>
          <w:szCs w:val="24"/>
          <w:u w:color="000000"/>
          <w:bdr w:val="nil"/>
        </w:rPr>
        <w:t>any countries have already begun to experience widespread primary school enrollment</w:t>
      </w:r>
      <w:r w:rsidR="00626734">
        <w:rPr>
          <w:rFonts w:ascii="Times New Roman" w:eastAsia="Times New Roman" w:hAnsi="Times New Roman" w:cs="Times New Roman"/>
          <w:color w:val="000000"/>
          <w:sz w:val="24"/>
          <w:szCs w:val="24"/>
          <w:u w:color="000000"/>
          <w:bdr w:val="nil"/>
        </w:rPr>
        <w:t xml:space="preserve"> at the time of this study. Therefore</w:t>
      </w:r>
      <w:r w:rsidR="00092C2C">
        <w:rPr>
          <w:rFonts w:ascii="Times New Roman" w:eastAsia="Times New Roman" w:hAnsi="Times New Roman" w:cs="Times New Roman"/>
          <w:color w:val="000000"/>
          <w:sz w:val="24"/>
          <w:szCs w:val="24"/>
          <w:u w:color="000000"/>
          <w:bdr w:val="nil"/>
        </w:rPr>
        <w:t>, future work</w:t>
      </w:r>
      <w:r w:rsidR="000A666D" w:rsidRPr="000A666D">
        <w:rPr>
          <w:rFonts w:ascii="Times New Roman" w:eastAsia="Times New Roman" w:hAnsi="Times New Roman" w:cs="Times New Roman"/>
          <w:color w:val="000000"/>
          <w:sz w:val="24"/>
          <w:szCs w:val="24"/>
          <w:u w:color="000000"/>
          <w:bdr w:val="nil"/>
        </w:rPr>
        <w:t xml:space="preserve"> should also determine whether health inequality influences other m</w:t>
      </w:r>
      <w:r w:rsidR="00626734">
        <w:rPr>
          <w:rFonts w:ascii="Times New Roman" w:eastAsia="Times New Roman" w:hAnsi="Times New Roman" w:cs="Times New Roman"/>
          <w:color w:val="000000"/>
          <w:sz w:val="24"/>
          <w:szCs w:val="24"/>
          <w:u w:color="000000"/>
          <w:bdr w:val="nil"/>
        </w:rPr>
        <w:t xml:space="preserve">easures of education or </w:t>
      </w:r>
      <w:r w:rsidR="000A666D" w:rsidRPr="000A666D">
        <w:rPr>
          <w:rFonts w:ascii="Times New Roman" w:eastAsia="Times New Roman" w:hAnsi="Times New Roman" w:cs="Times New Roman"/>
          <w:color w:val="000000"/>
          <w:sz w:val="24"/>
          <w:szCs w:val="24"/>
          <w:u w:color="000000"/>
          <w:bdr w:val="nil"/>
        </w:rPr>
        <w:t>enrollment at the secondary or tertiary level.</w:t>
      </w:r>
      <w:r w:rsidR="00626734">
        <w:rPr>
          <w:rFonts w:ascii="Times New Roman" w:eastAsia="Times New Roman" w:hAnsi="Times New Roman" w:cs="Times New Roman"/>
          <w:color w:val="000000"/>
          <w:sz w:val="24"/>
          <w:szCs w:val="24"/>
          <w:u w:color="000000"/>
          <w:bdr w:val="nil"/>
        </w:rPr>
        <w:t xml:space="preserve"> </w:t>
      </w:r>
    </w:p>
    <w:p w:rsidR="000A666D" w:rsidRDefault="000A666D"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sidRPr="000A666D">
        <w:rPr>
          <w:rFonts w:ascii="Times New Roman" w:eastAsia="Times New Roman" w:hAnsi="Times New Roman" w:cs="Times New Roman"/>
          <w:color w:val="000000"/>
          <w:sz w:val="24"/>
          <w:szCs w:val="24"/>
          <w:u w:color="000000"/>
          <w:bdr w:val="nil"/>
        </w:rPr>
        <w:tab/>
      </w:r>
      <w:r w:rsidR="00856752">
        <w:rPr>
          <w:rFonts w:ascii="Times New Roman" w:eastAsia="Times New Roman" w:hAnsi="Times New Roman" w:cs="Times New Roman"/>
          <w:color w:val="000000"/>
          <w:sz w:val="24"/>
          <w:szCs w:val="24"/>
          <w:u w:color="000000"/>
          <w:bdr w:val="nil"/>
        </w:rPr>
        <w:t>Beyond limitations, d</w:t>
      </w:r>
      <w:r w:rsidRPr="000A666D">
        <w:rPr>
          <w:rFonts w:ascii="Times New Roman" w:eastAsia="Times New Roman" w:hAnsi="Times New Roman" w:cs="Times New Roman"/>
          <w:color w:val="000000"/>
          <w:sz w:val="24"/>
          <w:szCs w:val="24"/>
          <w:u w:color="000000"/>
          <w:bdr w:val="nil"/>
        </w:rPr>
        <w:t>irections of future research could also further address the role of gender parity</w:t>
      </w:r>
      <w:r w:rsidR="00673A26">
        <w:rPr>
          <w:rFonts w:ascii="Times New Roman" w:eastAsia="Times New Roman" w:hAnsi="Times New Roman" w:cs="Times New Roman"/>
          <w:color w:val="000000"/>
          <w:sz w:val="24"/>
          <w:szCs w:val="24"/>
          <w:u w:color="000000"/>
          <w:bdr w:val="nil"/>
        </w:rPr>
        <w:t xml:space="preserve"> on educational outcomes and</w:t>
      </w:r>
      <w:r w:rsidR="00092C2C">
        <w:rPr>
          <w:rFonts w:ascii="Times New Roman" w:eastAsia="Times New Roman" w:hAnsi="Times New Roman" w:cs="Times New Roman"/>
          <w:color w:val="000000"/>
          <w:sz w:val="24"/>
          <w:szCs w:val="24"/>
          <w:u w:color="000000"/>
          <w:bdr w:val="nil"/>
        </w:rPr>
        <w:t xml:space="preserve"> how it</w:t>
      </w:r>
      <w:r w:rsidR="00673A26">
        <w:rPr>
          <w:rFonts w:ascii="Times New Roman" w:eastAsia="Times New Roman" w:hAnsi="Times New Roman" w:cs="Times New Roman"/>
          <w:color w:val="000000"/>
          <w:sz w:val="24"/>
          <w:szCs w:val="24"/>
          <w:u w:color="000000"/>
          <w:bdr w:val="nil"/>
        </w:rPr>
        <w:t xml:space="preserve"> moderates the</w:t>
      </w:r>
      <w:r w:rsidRPr="000A666D">
        <w:rPr>
          <w:rFonts w:ascii="Times New Roman" w:eastAsia="Times New Roman" w:hAnsi="Times New Roman" w:cs="Times New Roman"/>
          <w:color w:val="000000"/>
          <w:sz w:val="24"/>
          <w:szCs w:val="24"/>
          <w:u w:color="000000"/>
          <w:bdr w:val="nil"/>
        </w:rPr>
        <w:t xml:space="preserve"> relationship </w:t>
      </w:r>
      <w:r w:rsidRPr="000A666D">
        <w:rPr>
          <w:rFonts w:ascii="Times New Roman" w:eastAsia="Times New Roman" w:hAnsi="Times New Roman" w:cs="Times New Roman"/>
          <w:color w:val="000000"/>
          <w:sz w:val="24"/>
          <w:szCs w:val="24"/>
          <w:u w:color="000000"/>
          <w:bdr w:val="nil"/>
        </w:rPr>
        <w:lastRenderedPageBreak/>
        <w:t>between health and education. This study indicated that net of many other factors, gender parity was an extremely consistent and significant predictor of enr</w:t>
      </w:r>
      <w:r w:rsidR="00BF648C">
        <w:rPr>
          <w:rFonts w:ascii="Times New Roman" w:eastAsia="Times New Roman" w:hAnsi="Times New Roman" w:cs="Times New Roman"/>
          <w:color w:val="000000"/>
          <w:sz w:val="24"/>
          <w:szCs w:val="24"/>
          <w:u w:color="000000"/>
          <w:bdr w:val="nil"/>
        </w:rPr>
        <w:t>ollment. This finding suggests</w:t>
      </w:r>
      <w:r w:rsidRPr="000A666D">
        <w:rPr>
          <w:rFonts w:ascii="Times New Roman" w:eastAsia="Times New Roman" w:hAnsi="Times New Roman" w:cs="Times New Roman"/>
          <w:color w:val="000000"/>
          <w:sz w:val="24"/>
          <w:szCs w:val="24"/>
          <w:u w:color="000000"/>
          <w:bdr w:val="nil"/>
        </w:rPr>
        <w:t xml:space="preserve"> incentive for nations to continue to facilitate the fo</w:t>
      </w:r>
      <w:r w:rsidR="00886E5E">
        <w:rPr>
          <w:rFonts w:ascii="Times New Roman" w:eastAsia="Times New Roman" w:hAnsi="Times New Roman" w:cs="Times New Roman"/>
          <w:color w:val="000000"/>
          <w:sz w:val="24"/>
          <w:szCs w:val="24"/>
          <w:u w:color="000000"/>
          <w:bdr w:val="nil"/>
        </w:rPr>
        <w:t>rmal education of young women. Education and h</w:t>
      </w:r>
      <w:r w:rsidRPr="000A666D">
        <w:rPr>
          <w:rFonts w:ascii="Times New Roman" w:eastAsia="Times New Roman" w:hAnsi="Times New Roman" w:cs="Times New Roman"/>
          <w:color w:val="000000"/>
          <w:sz w:val="24"/>
          <w:szCs w:val="24"/>
          <w:u w:color="000000"/>
          <w:bdr w:val="nil"/>
        </w:rPr>
        <w:t xml:space="preserve">ealth inequality could also be decomposed by sex </w:t>
      </w:r>
      <w:r w:rsidR="00673A26">
        <w:rPr>
          <w:rFonts w:ascii="Times New Roman" w:eastAsia="Times New Roman" w:hAnsi="Times New Roman" w:cs="Times New Roman"/>
          <w:color w:val="000000"/>
          <w:sz w:val="24"/>
          <w:szCs w:val="24"/>
          <w:u w:color="000000"/>
          <w:bdr w:val="nil"/>
        </w:rPr>
        <w:t xml:space="preserve">in future studies </w:t>
      </w:r>
      <w:r w:rsidRPr="000A666D">
        <w:rPr>
          <w:rFonts w:ascii="Times New Roman" w:eastAsia="Times New Roman" w:hAnsi="Times New Roman" w:cs="Times New Roman"/>
          <w:color w:val="000000"/>
          <w:sz w:val="24"/>
          <w:szCs w:val="24"/>
          <w:u w:color="000000"/>
          <w:bdr w:val="nil"/>
        </w:rPr>
        <w:t>in order to determine whether the relationship</w:t>
      </w:r>
      <w:r w:rsidR="00092C2C">
        <w:rPr>
          <w:rFonts w:ascii="Times New Roman" w:eastAsia="Times New Roman" w:hAnsi="Times New Roman" w:cs="Times New Roman"/>
          <w:color w:val="000000"/>
          <w:sz w:val="24"/>
          <w:szCs w:val="24"/>
          <w:u w:color="000000"/>
          <w:bdr w:val="nil"/>
        </w:rPr>
        <w:t xml:space="preserve"> between</w:t>
      </w:r>
      <w:r w:rsidRPr="000A666D">
        <w:rPr>
          <w:rFonts w:ascii="Times New Roman" w:eastAsia="Times New Roman" w:hAnsi="Times New Roman" w:cs="Times New Roman"/>
          <w:color w:val="000000"/>
          <w:sz w:val="24"/>
          <w:szCs w:val="24"/>
          <w:u w:color="000000"/>
          <w:bdr w:val="nil"/>
        </w:rPr>
        <w:t xml:space="preserve"> </w:t>
      </w:r>
      <w:r w:rsidR="00673A26">
        <w:rPr>
          <w:rFonts w:ascii="Times New Roman" w:eastAsia="Times New Roman" w:hAnsi="Times New Roman" w:cs="Times New Roman"/>
          <w:color w:val="000000"/>
          <w:sz w:val="24"/>
          <w:szCs w:val="24"/>
          <w:u w:color="000000"/>
          <w:bdr w:val="nil"/>
        </w:rPr>
        <w:t xml:space="preserve">longevity inequality </w:t>
      </w:r>
      <w:r w:rsidRPr="000A666D">
        <w:rPr>
          <w:rFonts w:ascii="Times New Roman" w:eastAsia="Times New Roman" w:hAnsi="Times New Roman" w:cs="Times New Roman"/>
          <w:color w:val="000000"/>
          <w:sz w:val="24"/>
          <w:szCs w:val="24"/>
          <w:u w:color="000000"/>
          <w:bdr w:val="nil"/>
        </w:rPr>
        <w:t>and education varies across male and female student populations.</w:t>
      </w:r>
    </w:p>
    <w:p w:rsidR="00FA5FE7" w:rsidRPr="00892A93" w:rsidRDefault="00892A93" w:rsidP="00892A93">
      <w:pPr>
        <w:widowControl w:val="0"/>
        <w:pBdr>
          <w:top w:val="nil"/>
          <w:left w:val="nil"/>
          <w:bottom w:val="nil"/>
          <w:right w:val="nil"/>
          <w:between w:val="nil"/>
          <w:bar w:val="nil"/>
        </w:pBdr>
        <w:suppressAutoHyphens/>
        <w:spacing w:line="480" w:lineRule="auto"/>
        <w:jc w:val="center"/>
        <w:rPr>
          <w:rFonts w:ascii="Times New Roman" w:eastAsia="Times New Roman" w:hAnsi="Times New Roman" w:cs="Times New Roman"/>
          <w:b/>
          <w:iCs/>
          <w:color w:val="000000"/>
          <w:sz w:val="24"/>
          <w:szCs w:val="24"/>
          <w:u w:color="000000"/>
          <w:bdr w:val="nil"/>
        </w:rPr>
      </w:pPr>
      <w:r>
        <w:rPr>
          <w:rFonts w:ascii="Times New Roman" w:eastAsia="Times New Roman" w:hAnsi="Times New Roman" w:cs="Times New Roman"/>
          <w:b/>
          <w:iCs/>
          <w:color w:val="000000"/>
          <w:sz w:val="24"/>
          <w:szCs w:val="24"/>
          <w:u w:color="000000"/>
          <w:bdr w:val="nil"/>
        </w:rPr>
        <w:t>Conclusion</w:t>
      </w:r>
      <w:r>
        <w:rPr>
          <w:rFonts w:ascii="Times New Roman" w:eastAsia="Times New Roman" w:hAnsi="Times New Roman" w:cs="Times New Roman"/>
          <w:color w:val="000000"/>
          <w:sz w:val="24"/>
          <w:szCs w:val="24"/>
          <w:u w:color="000000"/>
          <w:bdr w:val="nil"/>
        </w:rPr>
        <w:t xml:space="preserve"> </w:t>
      </w:r>
    </w:p>
    <w:p w:rsidR="00892A93" w:rsidRDefault="00FA5FE7"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Pr>
          <w:rFonts w:ascii="Times New Roman" w:eastAsia="Times New Roman" w:hAnsi="Times New Roman" w:cs="Times New Roman"/>
          <w:color w:val="000000"/>
          <w:sz w:val="24"/>
          <w:szCs w:val="24"/>
          <w:u w:color="000000"/>
          <w:bdr w:val="nil"/>
        </w:rPr>
        <w:tab/>
      </w:r>
      <w:r w:rsidR="000A666D" w:rsidRPr="000A666D">
        <w:rPr>
          <w:rFonts w:ascii="Times New Roman" w:eastAsia="Times New Roman" w:hAnsi="Times New Roman" w:cs="Times New Roman"/>
          <w:color w:val="000000"/>
          <w:sz w:val="24"/>
          <w:szCs w:val="24"/>
          <w:u w:color="000000"/>
          <w:bdr w:val="nil"/>
        </w:rPr>
        <w:t>Overall, this study contributes to the current literature in a few valuable ways. First, by incorporating a large-scale, cross-national selection of data, this study is able to compare global educational trajectories over time b</w:t>
      </w:r>
      <w:r w:rsidR="00892A93">
        <w:rPr>
          <w:rFonts w:ascii="Times New Roman" w:eastAsia="Times New Roman" w:hAnsi="Times New Roman" w:cs="Times New Roman"/>
          <w:color w:val="000000"/>
          <w:sz w:val="24"/>
          <w:szCs w:val="24"/>
          <w:u w:color="000000"/>
          <w:bdr w:val="nil"/>
        </w:rPr>
        <w:t>etween regions and nations and establish that health inequality affects education at a global scale. Considering cross-national contexts</w:t>
      </w:r>
      <w:r w:rsidR="000A666D" w:rsidRPr="000A666D">
        <w:rPr>
          <w:rFonts w:ascii="Times New Roman" w:eastAsia="Times New Roman" w:hAnsi="Times New Roman" w:cs="Times New Roman"/>
          <w:color w:val="000000"/>
          <w:sz w:val="24"/>
          <w:szCs w:val="24"/>
          <w:u w:color="000000"/>
          <w:bdr w:val="nil"/>
        </w:rPr>
        <w:t xml:space="preserve"> is important to evaluate not only how trends have improved, but also to examine</w:t>
      </w:r>
      <w:r w:rsidR="00892A93">
        <w:rPr>
          <w:rFonts w:ascii="Times New Roman" w:eastAsia="Times New Roman" w:hAnsi="Times New Roman" w:cs="Times New Roman"/>
          <w:color w:val="000000"/>
          <w:sz w:val="24"/>
          <w:szCs w:val="24"/>
          <w:u w:color="000000"/>
          <w:bdr w:val="nil"/>
        </w:rPr>
        <w:t xml:space="preserve"> and explain </w:t>
      </w:r>
      <w:r w:rsidR="000A666D" w:rsidRPr="000A666D">
        <w:rPr>
          <w:rFonts w:ascii="Times New Roman" w:eastAsia="Times New Roman" w:hAnsi="Times New Roman" w:cs="Times New Roman"/>
          <w:color w:val="000000"/>
          <w:sz w:val="24"/>
          <w:szCs w:val="24"/>
          <w:u w:color="000000"/>
          <w:bdr w:val="nil"/>
        </w:rPr>
        <w:t>why certain countries continue to lag behind</w:t>
      </w:r>
      <w:r w:rsidR="00892A93">
        <w:rPr>
          <w:rFonts w:ascii="Times New Roman" w:eastAsia="Times New Roman" w:hAnsi="Times New Roman" w:cs="Times New Roman"/>
          <w:color w:val="000000"/>
          <w:sz w:val="24"/>
          <w:szCs w:val="24"/>
          <w:u w:color="000000"/>
          <w:bdr w:val="nil"/>
        </w:rPr>
        <w:t xml:space="preserve"> in social outcomes. </w:t>
      </w:r>
      <w:r w:rsidR="000A666D" w:rsidRPr="000A666D">
        <w:rPr>
          <w:rFonts w:ascii="Times New Roman" w:eastAsia="Times New Roman" w:hAnsi="Times New Roman" w:cs="Times New Roman"/>
          <w:color w:val="000000"/>
          <w:sz w:val="24"/>
          <w:szCs w:val="24"/>
          <w:u w:color="000000"/>
          <w:bdr w:val="nil"/>
        </w:rPr>
        <w:t>Second, this study employs a unique and multifaceted measure of health that does not purely focus on the average length of life within a nation or average mortality levels at a specific age range. Rather, health inequality simultaneously captures multiple peaks of mortality throughout the age distribution which reflects that</w:t>
      </w:r>
      <w:r w:rsidR="00892A93">
        <w:rPr>
          <w:rFonts w:ascii="Times New Roman" w:eastAsia="Times New Roman" w:hAnsi="Times New Roman" w:cs="Times New Roman"/>
          <w:color w:val="000000"/>
          <w:sz w:val="24"/>
          <w:szCs w:val="24"/>
          <w:u w:color="000000"/>
          <w:bdr w:val="nil"/>
        </w:rPr>
        <w:t>,</w:t>
      </w:r>
      <w:r w:rsidR="000A666D" w:rsidRPr="000A666D">
        <w:rPr>
          <w:rFonts w:ascii="Times New Roman" w:eastAsia="Times New Roman" w:hAnsi="Times New Roman" w:cs="Times New Roman"/>
          <w:color w:val="000000"/>
          <w:sz w:val="24"/>
          <w:szCs w:val="24"/>
          <w:u w:color="000000"/>
          <w:bdr w:val="nil"/>
        </w:rPr>
        <w:t xml:space="preserve"> though a country may possess improving health conditions, these conditions may n</w:t>
      </w:r>
      <w:r w:rsidR="00892A93">
        <w:rPr>
          <w:rFonts w:ascii="Times New Roman" w:eastAsia="Times New Roman" w:hAnsi="Times New Roman" w:cs="Times New Roman"/>
          <w:color w:val="000000"/>
          <w:sz w:val="24"/>
          <w:szCs w:val="24"/>
          <w:u w:color="000000"/>
          <w:bdr w:val="nil"/>
        </w:rPr>
        <w:t>ot be experienced equally throughout the</w:t>
      </w:r>
      <w:r w:rsidR="000A666D" w:rsidRPr="000A666D">
        <w:rPr>
          <w:rFonts w:ascii="Times New Roman" w:eastAsia="Times New Roman" w:hAnsi="Times New Roman" w:cs="Times New Roman"/>
          <w:color w:val="000000"/>
          <w:sz w:val="24"/>
          <w:szCs w:val="24"/>
          <w:u w:color="000000"/>
          <w:bdr w:val="nil"/>
        </w:rPr>
        <w:t xml:space="preserve"> population.  Third, by measuring effects for both gross and net primary school enrollment, this study is able to parse out differences that arise from including or excluding students that do not fall within the standard age group. By considering both trends, it is evident that enrollment has improved substantially around the world however, certain countries continue to struggle with ensuring their population is able to </w:t>
      </w:r>
      <w:r w:rsidR="000A666D" w:rsidRPr="000A666D">
        <w:rPr>
          <w:rFonts w:ascii="Times New Roman" w:eastAsia="Times New Roman" w:hAnsi="Times New Roman" w:cs="Times New Roman"/>
          <w:color w:val="000000"/>
          <w:sz w:val="24"/>
          <w:szCs w:val="24"/>
          <w:u w:color="000000"/>
          <w:bdr w:val="nil"/>
        </w:rPr>
        <w:lastRenderedPageBreak/>
        <w:t xml:space="preserve">enroll students on time. </w:t>
      </w:r>
    </w:p>
    <w:p w:rsidR="00BF648C" w:rsidRDefault="00892A93" w:rsidP="000A666D">
      <w:pPr>
        <w:widowControl w:val="0"/>
        <w:pBdr>
          <w:top w:val="nil"/>
          <w:left w:val="nil"/>
          <w:bottom w:val="nil"/>
          <w:right w:val="nil"/>
          <w:between w:val="nil"/>
          <w:bar w:val="nil"/>
        </w:pBdr>
        <w:suppressAutoHyphens/>
        <w:spacing w:line="480" w:lineRule="auto"/>
        <w:rPr>
          <w:rFonts w:ascii="Times New Roman" w:eastAsia="Times New Roman" w:hAnsi="Times New Roman" w:cs="Times New Roman"/>
          <w:color w:val="000000"/>
          <w:sz w:val="24"/>
          <w:szCs w:val="24"/>
          <w:u w:color="000000"/>
          <w:bdr w:val="nil"/>
        </w:rPr>
      </w:pPr>
      <w:r>
        <w:rPr>
          <w:rFonts w:ascii="Times New Roman" w:eastAsia="Times New Roman" w:hAnsi="Times New Roman" w:cs="Times New Roman"/>
          <w:color w:val="000000"/>
          <w:sz w:val="24"/>
          <w:szCs w:val="24"/>
          <w:u w:color="000000"/>
          <w:bdr w:val="nil"/>
        </w:rPr>
        <w:tab/>
      </w:r>
      <w:r w:rsidRPr="000A666D">
        <w:rPr>
          <w:rFonts w:ascii="Times New Roman" w:eastAsia="Times New Roman" w:hAnsi="Times New Roman" w:cs="Times New Roman"/>
          <w:color w:val="000000"/>
          <w:sz w:val="24"/>
          <w:szCs w:val="24"/>
          <w:u w:color="000000"/>
          <w:bdr w:val="nil"/>
        </w:rPr>
        <w:t xml:space="preserve">The present study provides evidence that historically, health inequality has </w:t>
      </w:r>
      <w:r>
        <w:rPr>
          <w:rFonts w:ascii="Times New Roman" w:eastAsia="Times New Roman" w:hAnsi="Times New Roman" w:cs="Times New Roman"/>
          <w:color w:val="000000"/>
          <w:sz w:val="24"/>
          <w:szCs w:val="24"/>
          <w:u w:color="000000"/>
          <w:bdr w:val="nil"/>
        </w:rPr>
        <w:t>been a negative influence on</w:t>
      </w:r>
      <w:r w:rsidRPr="000A666D">
        <w:rPr>
          <w:rFonts w:ascii="Times New Roman" w:eastAsia="Times New Roman" w:hAnsi="Times New Roman" w:cs="Times New Roman"/>
          <w:color w:val="000000"/>
          <w:sz w:val="24"/>
          <w:szCs w:val="24"/>
          <w:u w:color="000000"/>
          <w:bdr w:val="nil"/>
        </w:rPr>
        <w:t xml:space="preserve"> primary school enrollment</w:t>
      </w:r>
      <w:r>
        <w:rPr>
          <w:rFonts w:ascii="Times New Roman" w:eastAsia="Times New Roman" w:hAnsi="Times New Roman" w:cs="Times New Roman"/>
          <w:color w:val="000000"/>
          <w:sz w:val="24"/>
          <w:szCs w:val="24"/>
          <w:u w:color="000000"/>
          <w:bdr w:val="nil"/>
        </w:rPr>
        <w:t>,</w:t>
      </w:r>
      <w:r w:rsidRPr="000A666D">
        <w:rPr>
          <w:rFonts w:ascii="Times New Roman" w:eastAsia="Times New Roman" w:hAnsi="Times New Roman" w:cs="Times New Roman"/>
          <w:color w:val="000000"/>
          <w:sz w:val="24"/>
          <w:szCs w:val="24"/>
          <w:u w:color="000000"/>
          <w:bdr w:val="nil"/>
        </w:rPr>
        <w:t xml:space="preserve"> net of developmental factors and differences. Furthermore, as people have begun to experience more similar lengths of life cross-nationally, enrollment rates have also g</w:t>
      </w:r>
      <w:r>
        <w:rPr>
          <w:rFonts w:ascii="Times New Roman" w:eastAsia="Times New Roman" w:hAnsi="Times New Roman" w:cs="Times New Roman"/>
          <w:color w:val="000000"/>
          <w:sz w:val="24"/>
          <w:szCs w:val="24"/>
          <w:u w:color="000000"/>
          <w:bdr w:val="nil"/>
        </w:rPr>
        <w:t>rown substantially. This finding</w:t>
      </w:r>
      <w:r w:rsidRPr="000A666D">
        <w:rPr>
          <w:rFonts w:ascii="Times New Roman" w:eastAsia="Times New Roman" w:hAnsi="Times New Roman" w:cs="Times New Roman"/>
          <w:color w:val="000000"/>
          <w:sz w:val="24"/>
          <w:szCs w:val="24"/>
          <w:u w:color="000000"/>
          <w:bdr w:val="nil"/>
        </w:rPr>
        <w:t xml:space="preserve"> provides a unique and nuanced confirmation that</w:t>
      </w:r>
      <w:r>
        <w:rPr>
          <w:rFonts w:ascii="Times New Roman" w:eastAsia="Times New Roman" w:hAnsi="Times New Roman" w:cs="Times New Roman"/>
          <w:color w:val="000000"/>
          <w:sz w:val="24"/>
          <w:szCs w:val="24"/>
          <w:u w:color="000000"/>
          <w:bdr w:val="nil"/>
        </w:rPr>
        <w:t xml:space="preserve"> international</w:t>
      </w:r>
      <w:r w:rsidRPr="000A666D">
        <w:rPr>
          <w:rFonts w:ascii="Times New Roman" w:eastAsia="Times New Roman" w:hAnsi="Times New Roman" w:cs="Times New Roman"/>
          <w:color w:val="000000"/>
          <w:sz w:val="24"/>
          <w:szCs w:val="24"/>
          <w:u w:color="000000"/>
          <w:bdr w:val="nil"/>
        </w:rPr>
        <w:t xml:space="preserve"> health and edu</w:t>
      </w:r>
      <w:r>
        <w:rPr>
          <w:rFonts w:ascii="Times New Roman" w:eastAsia="Times New Roman" w:hAnsi="Times New Roman" w:cs="Times New Roman"/>
          <w:color w:val="000000"/>
          <w:sz w:val="24"/>
          <w:szCs w:val="24"/>
          <w:u w:color="000000"/>
          <w:bdr w:val="nil"/>
        </w:rPr>
        <w:t xml:space="preserve">cation are inextricably linked and that, despite widespread improvements in quality of life around the world, health still plays a role as a predictor of social outcomes. </w:t>
      </w:r>
      <w:r w:rsidR="003500A8">
        <w:rPr>
          <w:rFonts w:ascii="Times New Roman" w:eastAsia="Times New Roman" w:hAnsi="Times New Roman" w:cs="Times New Roman"/>
          <w:color w:val="000000"/>
          <w:sz w:val="24"/>
          <w:szCs w:val="24"/>
          <w:u w:color="000000"/>
          <w:bdr w:val="nil"/>
        </w:rPr>
        <w:t>This finding may inform efforts to reduce remaining inequalities in global primary education and may also assist in improving educational outcomes at the secondary and tertiary level. To do so, nations should make efforts to contin</w:t>
      </w:r>
      <w:r w:rsidR="00983DA5">
        <w:rPr>
          <w:rFonts w:ascii="Times New Roman" w:eastAsia="Times New Roman" w:hAnsi="Times New Roman" w:cs="Times New Roman"/>
          <w:color w:val="000000"/>
          <w:sz w:val="24"/>
          <w:szCs w:val="24"/>
          <w:u w:color="000000"/>
          <w:bdr w:val="nil"/>
        </w:rPr>
        <w:t>ue improving health and ensure</w:t>
      </w:r>
      <w:r w:rsidR="003500A8">
        <w:rPr>
          <w:rFonts w:ascii="Times New Roman" w:eastAsia="Times New Roman" w:hAnsi="Times New Roman" w:cs="Times New Roman"/>
          <w:color w:val="000000"/>
          <w:sz w:val="24"/>
          <w:szCs w:val="24"/>
          <w:u w:color="000000"/>
          <w:bdr w:val="nil"/>
        </w:rPr>
        <w:t xml:space="preserve"> that this i</w:t>
      </w:r>
      <w:r w:rsidR="00092C2C">
        <w:rPr>
          <w:rFonts w:ascii="Times New Roman" w:eastAsia="Times New Roman" w:hAnsi="Times New Roman" w:cs="Times New Roman"/>
          <w:color w:val="000000"/>
          <w:sz w:val="24"/>
          <w:szCs w:val="24"/>
          <w:u w:color="000000"/>
          <w:bdr w:val="nil"/>
        </w:rPr>
        <w:t>mprovement is being experienced</w:t>
      </w:r>
      <w:r w:rsidR="003500A8">
        <w:rPr>
          <w:rFonts w:ascii="Times New Roman" w:eastAsia="Times New Roman" w:hAnsi="Times New Roman" w:cs="Times New Roman"/>
          <w:color w:val="000000"/>
          <w:sz w:val="24"/>
          <w:szCs w:val="24"/>
          <w:u w:color="000000"/>
          <w:bdr w:val="nil"/>
        </w:rPr>
        <w:t xml:space="preserve"> equally throughou</w:t>
      </w:r>
      <w:r w:rsidR="00092C2C">
        <w:rPr>
          <w:rFonts w:ascii="Times New Roman" w:eastAsia="Times New Roman" w:hAnsi="Times New Roman" w:cs="Times New Roman"/>
          <w:color w:val="000000"/>
          <w:sz w:val="24"/>
          <w:szCs w:val="24"/>
          <w:u w:color="000000"/>
          <w:bdr w:val="nil"/>
        </w:rPr>
        <w:t>t the population. This process</w:t>
      </w:r>
      <w:r w:rsidR="003500A8">
        <w:rPr>
          <w:rFonts w:ascii="Times New Roman" w:eastAsia="Times New Roman" w:hAnsi="Times New Roman" w:cs="Times New Roman"/>
          <w:color w:val="000000"/>
          <w:sz w:val="24"/>
          <w:szCs w:val="24"/>
          <w:u w:color="000000"/>
          <w:bdr w:val="nil"/>
        </w:rPr>
        <w:t xml:space="preserve"> may entail identifying key factors, </w:t>
      </w:r>
      <w:r w:rsidR="00092C2C">
        <w:rPr>
          <w:rFonts w:ascii="Times New Roman" w:eastAsia="Times New Roman" w:hAnsi="Times New Roman" w:cs="Times New Roman"/>
          <w:color w:val="000000"/>
          <w:sz w:val="24"/>
          <w:szCs w:val="24"/>
          <w:u w:color="000000"/>
          <w:bdr w:val="nil"/>
        </w:rPr>
        <w:t>such as disease prevalence or</w:t>
      </w:r>
      <w:r w:rsidR="003500A8">
        <w:rPr>
          <w:rFonts w:ascii="Times New Roman" w:eastAsia="Times New Roman" w:hAnsi="Times New Roman" w:cs="Times New Roman"/>
          <w:color w:val="000000"/>
          <w:sz w:val="24"/>
          <w:szCs w:val="24"/>
          <w:u w:color="000000"/>
          <w:bdr w:val="nil"/>
        </w:rPr>
        <w:t xml:space="preserve"> lack of access to quality medical care, that contribute to heightened mortality and initiate programs to specifically target these problems. Of course, physical health is not the only factor that contributes to mortality. The presence of civil conflict</w:t>
      </w:r>
      <w:r w:rsidR="00092C2C">
        <w:rPr>
          <w:rFonts w:ascii="Times New Roman" w:eastAsia="Times New Roman" w:hAnsi="Times New Roman" w:cs="Times New Roman"/>
          <w:color w:val="000000"/>
          <w:sz w:val="24"/>
          <w:szCs w:val="24"/>
          <w:u w:color="000000"/>
          <w:bdr w:val="nil"/>
        </w:rPr>
        <w:t>, for example, may also increase mortality within</w:t>
      </w:r>
      <w:r w:rsidR="003500A8">
        <w:rPr>
          <w:rFonts w:ascii="Times New Roman" w:eastAsia="Times New Roman" w:hAnsi="Times New Roman" w:cs="Times New Roman"/>
          <w:color w:val="000000"/>
          <w:sz w:val="24"/>
          <w:szCs w:val="24"/>
          <w:u w:color="000000"/>
          <w:bdr w:val="nil"/>
        </w:rPr>
        <w:t xml:space="preserve"> certain age groups. </w:t>
      </w:r>
      <w:r w:rsidR="00707930">
        <w:rPr>
          <w:rFonts w:ascii="Times New Roman" w:eastAsia="Times New Roman" w:hAnsi="Times New Roman" w:cs="Times New Roman"/>
          <w:color w:val="000000"/>
          <w:sz w:val="24"/>
          <w:szCs w:val="24"/>
          <w:u w:color="000000"/>
          <w:bdr w:val="nil"/>
        </w:rPr>
        <w:t>However, in the interest of ensuring education for all children, c</w:t>
      </w:r>
      <w:r w:rsidR="00092C2C">
        <w:rPr>
          <w:rFonts w:ascii="Times New Roman" w:eastAsia="Times New Roman" w:hAnsi="Times New Roman" w:cs="Times New Roman"/>
          <w:color w:val="000000"/>
          <w:sz w:val="24"/>
          <w:szCs w:val="24"/>
          <w:u w:color="000000"/>
          <w:bdr w:val="nil"/>
        </w:rPr>
        <w:t>ountries should not disregard</w:t>
      </w:r>
      <w:r w:rsidR="00707930">
        <w:rPr>
          <w:rFonts w:ascii="Times New Roman" w:eastAsia="Times New Roman" w:hAnsi="Times New Roman" w:cs="Times New Roman"/>
          <w:color w:val="000000"/>
          <w:sz w:val="24"/>
          <w:szCs w:val="24"/>
          <w:u w:color="000000"/>
          <w:bdr w:val="nil"/>
        </w:rPr>
        <w:t xml:space="preserve"> the health of</w:t>
      </w:r>
      <w:r w:rsidR="00983DA5">
        <w:rPr>
          <w:rFonts w:ascii="Times New Roman" w:eastAsia="Times New Roman" w:hAnsi="Times New Roman" w:cs="Times New Roman"/>
          <w:color w:val="000000"/>
          <w:sz w:val="24"/>
          <w:szCs w:val="24"/>
          <w:u w:color="000000"/>
          <w:bdr w:val="nil"/>
        </w:rPr>
        <w:t xml:space="preserve"> </w:t>
      </w:r>
      <w:r w:rsidR="00707930">
        <w:rPr>
          <w:rFonts w:ascii="Times New Roman" w:eastAsia="Times New Roman" w:hAnsi="Times New Roman" w:cs="Times New Roman"/>
          <w:color w:val="000000"/>
          <w:sz w:val="24"/>
          <w:szCs w:val="24"/>
          <w:u w:color="000000"/>
          <w:bdr w:val="nil"/>
        </w:rPr>
        <w:t>its citizens.</w:t>
      </w:r>
    </w:p>
    <w:p w:rsidR="007B7DBC" w:rsidRDefault="007B7DBC" w:rsidP="000A666D">
      <w:pPr>
        <w:widowControl w:val="0"/>
        <w:pBdr>
          <w:top w:val="nil"/>
          <w:left w:val="nil"/>
          <w:bottom w:val="nil"/>
          <w:right w:val="nil"/>
          <w:between w:val="nil"/>
          <w:bar w:val="nil"/>
        </w:pBdr>
        <w:suppressAutoHyphens/>
        <w:spacing w:line="480" w:lineRule="auto"/>
        <w:jc w:val="center"/>
        <w:rPr>
          <w:rFonts w:ascii="Times New Roman" w:eastAsia="Times New Roman" w:hAnsi="Times New Roman" w:cs="Times New Roman"/>
          <w:b/>
          <w:bCs/>
          <w:color w:val="000000"/>
          <w:sz w:val="28"/>
          <w:szCs w:val="28"/>
          <w:u w:color="000000"/>
          <w:bdr w:val="nil"/>
        </w:rPr>
      </w:pPr>
    </w:p>
    <w:p w:rsidR="007B7DBC" w:rsidRDefault="007B7DBC" w:rsidP="000A666D">
      <w:pPr>
        <w:widowControl w:val="0"/>
        <w:pBdr>
          <w:top w:val="nil"/>
          <w:left w:val="nil"/>
          <w:bottom w:val="nil"/>
          <w:right w:val="nil"/>
          <w:between w:val="nil"/>
          <w:bar w:val="nil"/>
        </w:pBdr>
        <w:suppressAutoHyphens/>
        <w:spacing w:line="480" w:lineRule="auto"/>
        <w:jc w:val="center"/>
        <w:rPr>
          <w:rFonts w:ascii="Times New Roman" w:eastAsia="Times New Roman" w:hAnsi="Times New Roman" w:cs="Times New Roman"/>
          <w:b/>
          <w:bCs/>
          <w:color w:val="000000"/>
          <w:sz w:val="28"/>
          <w:szCs w:val="28"/>
          <w:u w:color="000000"/>
          <w:bdr w:val="nil"/>
        </w:rPr>
      </w:pPr>
    </w:p>
    <w:p w:rsidR="004F2095" w:rsidRDefault="004F2095" w:rsidP="000A666D">
      <w:pPr>
        <w:widowControl w:val="0"/>
        <w:pBdr>
          <w:top w:val="nil"/>
          <w:left w:val="nil"/>
          <w:bottom w:val="nil"/>
          <w:right w:val="nil"/>
          <w:between w:val="nil"/>
          <w:bar w:val="nil"/>
        </w:pBdr>
        <w:suppressAutoHyphens/>
        <w:spacing w:line="480" w:lineRule="auto"/>
        <w:jc w:val="center"/>
        <w:rPr>
          <w:rFonts w:ascii="Times New Roman" w:eastAsia="Times New Roman" w:hAnsi="Times New Roman" w:cs="Times New Roman"/>
          <w:b/>
          <w:bCs/>
          <w:color w:val="000000"/>
          <w:sz w:val="28"/>
          <w:szCs w:val="28"/>
          <w:u w:color="000000"/>
          <w:bdr w:val="nil"/>
        </w:rPr>
      </w:pPr>
    </w:p>
    <w:p w:rsidR="000A666D" w:rsidRPr="00092C2C" w:rsidRDefault="000A666D" w:rsidP="00092C2C">
      <w:pPr>
        <w:widowControl w:val="0"/>
        <w:pBdr>
          <w:top w:val="nil"/>
          <w:left w:val="nil"/>
          <w:bottom w:val="nil"/>
          <w:right w:val="nil"/>
          <w:between w:val="nil"/>
          <w:bar w:val="nil"/>
        </w:pBdr>
        <w:suppressAutoHyphens/>
        <w:spacing w:line="480" w:lineRule="auto"/>
        <w:jc w:val="center"/>
        <w:rPr>
          <w:rFonts w:ascii="Times New Roman" w:eastAsia="Times New Roman" w:hAnsi="Times New Roman" w:cs="Times New Roman"/>
          <w:color w:val="000000"/>
          <w:sz w:val="28"/>
          <w:szCs w:val="28"/>
          <w:u w:color="000000"/>
          <w:bdr w:val="nil"/>
        </w:rPr>
      </w:pPr>
      <w:r w:rsidRPr="000A666D">
        <w:rPr>
          <w:rFonts w:ascii="Times New Roman" w:eastAsia="Times New Roman" w:hAnsi="Times New Roman" w:cs="Times New Roman"/>
          <w:b/>
          <w:bCs/>
          <w:color w:val="000000"/>
          <w:sz w:val="28"/>
          <w:szCs w:val="28"/>
          <w:u w:color="000000"/>
          <w:bdr w:val="nil"/>
        </w:rPr>
        <w:lastRenderedPageBreak/>
        <w:t>References</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b/>
          <w:bCs/>
          <w:color w:val="000000"/>
          <w:u w:color="000000"/>
          <w:bdr w:val="nil"/>
        </w:rPr>
      </w:pPr>
      <w:r w:rsidRPr="000A666D">
        <w:rPr>
          <w:rFonts w:ascii="Times New Roman" w:eastAsia="Arial Unicode MS" w:hAnsi="Times New Roman" w:cs="Arial Unicode MS"/>
          <w:color w:val="000000"/>
          <w:sz w:val="24"/>
          <w:szCs w:val="24"/>
          <w:u w:color="000000"/>
          <w:bdr w:val="nil"/>
        </w:rPr>
        <w:t xml:space="preserve">Ainsworth, M., K. Beegle, and G. Koda. 2005. “The impact of adult mortality and parental deaths on primary schooling in North-Western Tanzania.” </w:t>
      </w:r>
      <w:r w:rsidRPr="000A666D">
        <w:rPr>
          <w:rFonts w:ascii="Times New Roman" w:eastAsia="Arial Unicode MS" w:hAnsi="Times New Roman" w:cs="Arial Unicode MS"/>
          <w:i/>
          <w:iCs/>
          <w:color w:val="000000"/>
          <w:sz w:val="24"/>
          <w:szCs w:val="24"/>
          <w:u w:color="000000"/>
          <w:bdr w:val="nil"/>
        </w:rPr>
        <w:t>Journal of Developmental Studies</w:t>
      </w:r>
      <w:r w:rsidRPr="000A666D">
        <w:rPr>
          <w:rFonts w:ascii="Times New Roman" w:eastAsia="Arial Unicode MS" w:hAnsi="Times New Roman" w:cs="Arial Unicode MS"/>
          <w:color w:val="000000"/>
          <w:sz w:val="24"/>
          <w:szCs w:val="24"/>
          <w:u w:color="000000"/>
          <w:bdr w:val="nil"/>
        </w:rPr>
        <w:t xml:space="preserve"> 41: 412-39. </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b/>
          <w:bCs/>
          <w:color w:val="000000"/>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Alderman, H., J. Behrman, V. Lavy, and R. Menon. 2001. “Child nutrition, child health, and school enrollment: A longitudinal analysis.” </w:t>
      </w:r>
      <w:r w:rsidRPr="000A666D">
        <w:rPr>
          <w:rFonts w:ascii="Times New Roman" w:eastAsia="Arial Unicode MS" w:hAnsi="Times New Roman" w:cs="Arial Unicode MS"/>
          <w:i/>
          <w:iCs/>
          <w:color w:val="000000"/>
          <w:sz w:val="24"/>
          <w:szCs w:val="24"/>
          <w:u w:color="000000"/>
          <w:bdr w:val="nil"/>
        </w:rPr>
        <w:t>Journal of Human Resources</w:t>
      </w:r>
      <w:r w:rsidRPr="000A666D">
        <w:rPr>
          <w:rFonts w:ascii="Times New Roman" w:eastAsia="Arial Unicode MS" w:hAnsi="Times New Roman" w:cs="Arial Unicode MS"/>
          <w:color w:val="000000"/>
          <w:sz w:val="24"/>
          <w:szCs w:val="24"/>
          <w:u w:color="000000"/>
          <w:bdr w:val="nil"/>
        </w:rPr>
        <w:t xml:space="preserve"> 36: 185-205. </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Alderson, A. and F. Nielsen. 2002. “Globalization and the great U-Turn: Income inequality trends in 16 OECD countries.” </w:t>
      </w:r>
      <w:r w:rsidRPr="000A666D">
        <w:rPr>
          <w:rFonts w:ascii="Times New Roman" w:eastAsia="Arial Unicode MS" w:hAnsi="Times New Roman" w:cs="Arial Unicode MS"/>
          <w:i/>
          <w:iCs/>
          <w:color w:val="000000"/>
          <w:sz w:val="24"/>
          <w:szCs w:val="24"/>
          <w:u w:color="000000"/>
          <w:bdr w:val="nil"/>
        </w:rPr>
        <w:t>American Journal of Sociology</w:t>
      </w:r>
      <w:r w:rsidRPr="000A666D">
        <w:rPr>
          <w:rFonts w:ascii="Times New Roman" w:eastAsia="Arial Unicode MS" w:hAnsi="Times New Roman" w:cs="Arial Unicode MS"/>
          <w:color w:val="000000"/>
          <w:sz w:val="24"/>
          <w:szCs w:val="24"/>
          <w:u w:color="000000"/>
          <w:bdr w:val="nil"/>
        </w:rPr>
        <w:t xml:space="preserve"> 107: 1244–99. </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Arial Unicode MS" w:hAnsi="Times New Roman" w:cs="Arial Unicode MS"/>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Allison, P. 2009. </w:t>
      </w:r>
      <w:r w:rsidRPr="000A666D">
        <w:rPr>
          <w:rFonts w:ascii="Times New Roman" w:eastAsia="Arial Unicode MS" w:hAnsi="Times New Roman" w:cs="Arial Unicode MS"/>
          <w:i/>
          <w:iCs/>
          <w:color w:val="000000"/>
          <w:sz w:val="24"/>
          <w:szCs w:val="24"/>
          <w:u w:color="000000"/>
          <w:bdr w:val="nil"/>
        </w:rPr>
        <w:t xml:space="preserve">Fixed effects regression models. </w:t>
      </w:r>
      <w:r w:rsidRPr="000A666D">
        <w:rPr>
          <w:rFonts w:ascii="Times New Roman" w:eastAsia="Arial Unicode MS" w:hAnsi="Times New Roman" w:cs="Arial Unicode MS"/>
          <w:color w:val="000000"/>
          <w:sz w:val="24"/>
          <w:szCs w:val="24"/>
          <w:u w:color="000000"/>
          <w:bdr w:val="nil"/>
        </w:rPr>
        <w:t>Los Angeles, CA: SAGE Publications.</w:t>
      </w:r>
    </w:p>
    <w:p w:rsidR="00E07E22" w:rsidRDefault="00E07E22" w:rsidP="000A666D">
      <w:pPr>
        <w:widowControl w:val="0"/>
        <w:pBdr>
          <w:top w:val="nil"/>
          <w:left w:val="nil"/>
          <w:bottom w:val="nil"/>
          <w:right w:val="nil"/>
          <w:between w:val="nil"/>
          <w:bar w:val="nil"/>
        </w:pBdr>
        <w:suppressAutoHyphens/>
        <w:spacing w:after="0" w:line="240" w:lineRule="auto"/>
        <w:ind w:left="720" w:hanging="720"/>
        <w:rPr>
          <w:rFonts w:ascii="Times New Roman" w:eastAsia="Arial Unicode MS" w:hAnsi="Times New Roman" w:cs="Arial Unicode MS"/>
          <w:color w:val="000000"/>
          <w:sz w:val="24"/>
          <w:szCs w:val="24"/>
          <w:u w:color="000000"/>
          <w:bdr w:val="nil"/>
        </w:rPr>
      </w:pPr>
    </w:p>
    <w:p w:rsidR="00E07E22" w:rsidRPr="00E07E22" w:rsidRDefault="00E07E22"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Pr>
          <w:rFonts w:ascii="Times New Roman" w:eastAsia="Arial Unicode MS" w:hAnsi="Times New Roman" w:cs="Arial Unicode MS"/>
          <w:color w:val="000000"/>
          <w:sz w:val="24"/>
          <w:szCs w:val="24"/>
          <w:u w:color="000000"/>
          <w:bdr w:val="nil"/>
        </w:rPr>
        <w:t xml:space="preserve">Angrist, J. and J. Pischke. 2009. </w:t>
      </w:r>
      <w:r>
        <w:rPr>
          <w:rFonts w:ascii="Times New Roman" w:eastAsia="Arial Unicode MS" w:hAnsi="Times New Roman" w:cs="Arial Unicode MS"/>
          <w:i/>
          <w:color w:val="000000"/>
          <w:sz w:val="24"/>
          <w:szCs w:val="24"/>
          <w:u w:color="000000"/>
          <w:bdr w:val="nil"/>
        </w:rPr>
        <w:t xml:space="preserve">Mostly harmless econometrics: An empiricist’s companion. </w:t>
      </w:r>
      <w:r w:rsidR="00F5786F">
        <w:rPr>
          <w:rFonts w:ascii="Times New Roman" w:eastAsia="Arial Unicode MS" w:hAnsi="Times New Roman" w:cs="Arial Unicode MS"/>
          <w:color w:val="000000"/>
          <w:sz w:val="24"/>
          <w:szCs w:val="24"/>
          <w:u w:color="000000"/>
          <w:bdr w:val="nil"/>
        </w:rPr>
        <w:t xml:space="preserve">Princeton: Princeton University Press. </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rPr>
          <w:rFonts w:ascii="Times New Roman" w:eastAsia="Times New Roman" w:hAnsi="Times New Roman" w:cs="Times New Roman"/>
          <w:i/>
          <w:iCs/>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Barro, R. 1991. “Economic growth in a cross-section of countries</w:t>
      </w:r>
      <w:r w:rsidRPr="000A666D">
        <w:rPr>
          <w:rFonts w:ascii="Times New Roman" w:eastAsia="Arial Unicode MS" w:hAnsi="Times New Roman" w:cs="Arial Unicode MS"/>
          <w:i/>
          <w:iCs/>
          <w:color w:val="000000"/>
          <w:sz w:val="24"/>
          <w:szCs w:val="24"/>
          <w:u w:color="000000"/>
          <w:bdr w:val="nil"/>
        </w:rPr>
        <w:t xml:space="preserve">.” Quarterly Journal </w:t>
      </w:r>
      <w:r w:rsidRPr="000A666D">
        <w:rPr>
          <w:rFonts w:ascii="Times New Roman" w:eastAsia="Arial Unicode MS" w:hAnsi="Times New Roman" w:cs="Arial Unicode MS"/>
          <w:i/>
          <w:iCs/>
          <w:color w:val="000000"/>
          <w:sz w:val="24"/>
          <w:szCs w:val="24"/>
          <w:u w:color="000000"/>
          <w:bdr w:val="nil"/>
        </w:rPr>
        <w:tab/>
        <w:t>of</w:t>
      </w:r>
      <w:r w:rsidRPr="000A666D">
        <w:rPr>
          <w:rFonts w:ascii="Times New Roman" w:eastAsia="Times New Roman" w:hAnsi="Times New Roman" w:cs="Times New Roman"/>
          <w:i/>
          <w:iCs/>
          <w:color w:val="000000"/>
          <w:sz w:val="24"/>
          <w:szCs w:val="24"/>
          <w:u w:color="000000"/>
          <w:bdr w:val="nil"/>
        </w:rPr>
        <w:t xml:space="preserve"> Economics </w:t>
      </w:r>
      <w:r w:rsidRPr="000A666D">
        <w:rPr>
          <w:rFonts w:ascii="Times New Roman" w:eastAsia="Arial Unicode MS" w:hAnsi="Times New Roman" w:cs="Arial Unicode MS"/>
          <w:color w:val="000000"/>
          <w:sz w:val="24"/>
          <w:szCs w:val="24"/>
          <w:u w:color="000000"/>
          <w:bdr w:val="nil"/>
        </w:rPr>
        <w:t xml:space="preserve">106: 407-37. </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Baum, M. and D. Lake. 2003. “The political economy of growth: Democracy and human capital.” </w:t>
      </w:r>
      <w:r w:rsidRPr="000A666D">
        <w:rPr>
          <w:rFonts w:ascii="Times New Roman" w:eastAsia="Arial Unicode MS" w:hAnsi="Times New Roman" w:cs="Arial Unicode MS"/>
          <w:i/>
          <w:iCs/>
          <w:color w:val="000000"/>
          <w:sz w:val="24"/>
          <w:szCs w:val="24"/>
          <w:u w:color="000000"/>
          <w:bdr w:val="nil"/>
        </w:rPr>
        <w:t>Population and Development Review</w:t>
      </w:r>
      <w:r w:rsidRPr="000A666D">
        <w:rPr>
          <w:rFonts w:ascii="Times New Roman" w:eastAsia="Arial Unicode MS" w:hAnsi="Times New Roman" w:cs="Arial Unicode MS"/>
          <w:color w:val="000000"/>
          <w:sz w:val="24"/>
          <w:szCs w:val="24"/>
          <w:u w:color="000000"/>
          <w:bdr w:val="nil"/>
        </w:rPr>
        <w:t xml:space="preserve"> 36: 253-81. </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Arial Unicode MS" w:hAnsi="Times New Roman" w:cs="Arial Unicode MS"/>
          <w:i/>
          <w:iCs/>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Baum, C., M. Schaffer, and S. Stillman. 2010. </w:t>
      </w:r>
      <w:r w:rsidRPr="000A666D">
        <w:rPr>
          <w:rFonts w:ascii="Times New Roman" w:eastAsia="Arial Unicode MS" w:hAnsi="Times New Roman" w:cs="Arial Unicode MS"/>
          <w:i/>
          <w:iCs/>
          <w:color w:val="000000"/>
          <w:sz w:val="24"/>
          <w:szCs w:val="24"/>
          <w:u w:color="000000"/>
          <w:bdr w:val="nil"/>
        </w:rPr>
        <w:t>ivreg2: Stata module for extended instrumental variables/2SLS, GMM and AC/HAC, LIML and k-class regression.</w:t>
      </w:r>
    </w:p>
    <w:p w:rsidR="00747D2F" w:rsidRDefault="00747D2F" w:rsidP="000A666D">
      <w:pPr>
        <w:widowControl w:val="0"/>
        <w:pBdr>
          <w:top w:val="nil"/>
          <w:left w:val="nil"/>
          <w:bottom w:val="nil"/>
          <w:right w:val="nil"/>
          <w:between w:val="nil"/>
          <w:bar w:val="nil"/>
        </w:pBdr>
        <w:suppressAutoHyphens/>
        <w:spacing w:after="0" w:line="240" w:lineRule="auto"/>
        <w:ind w:left="720" w:hanging="720"/>
        <w:rPr>
          <w:rFonts w:ascii="Times New Roman" w:eastAsia="Arial Unicode MS" w:hAnsi="Times New Roman" w:cs="Arial Unicode MS"/>
          <w:i/>
          <w:iCs/>
          <w:color w:val="000000"/>
          <w:sz w:val="24"/>
          <w:szCs w:val="24"/>
          <w:u w:color="000000"/>
          <w:bdr w:val="nil"/>
        </w:rPr>
      </w:pPr>
    </w:p>
    <w:p w:rsidR="00747D2F" w:rsidRPr="00747D2F" w:rsidRDefault="00747D2F" w:rsidP="00747D2F">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Pr>
          <w:rFonts w:ascii="Times New Roman" w:eastAsia="Arial Unicode MS" w:hAnsi="Times New Roman" w:cs="Arial Unicode MS"/>
          <w:iCs/>
          <w:color w:val="000000"/>
          <w:sz w:val="24"/>
          <w:szCs w:val="24"/>
          <w:u w:color="000000"/>
          <w:bdr w:val="nil"/>
        </w:rPr>
        <w:t xml:space="preserve">Becker, G. 1960. “An economic analysis of fertility.” In </w:t>
      </w:r>
      <w:r>
        <w:rPr>
          <w:rFonts w:ascii="Times New Roman" w:eastAsia="Arial Unicode MS" w:hAnsi="Times New Roman" w:cs="Arial Unicode MS"/>
          <w:i/>
          <w:iCs/>
          <w:color w:val="000000"/>
          <w:sz w:val="24"/>
          <w:szCs w:val="24"/>
          <w:u w:color="000000"/>
          <w:bdr w:val="nil"/>
        </w:rPr>
        <w:t xml:space="preserve">Demographic and Economic Change in Developed Countries. </w:t>
      </w:r>
      <w:r>
        <w:rPr>
          <w:rFonts w:ascii="Times New Roman" w:eastAsia="Arial Unicode MS" w:hAnsi="Times New Roman" w:cs="Arial Unicode MS"/>
          <w:iCs/>
          <w:color w:val="000000"/>
          <w:sz w:val="24"/>
          <w:szCs w:val="24"/>
          <w:u w:color="000000"/>
          <w:bdr w:val="nil"/>
        </w:rPr>
        <w:t xml:space="preserve">Princeton: Princeton University Press. </w:t>
      </w:r>
    </w:p>
    <w:p w:rsidR="00AC6E8D" w:rsidRDefault="00AC6E8D" w:rsidP="000A666D">
      <w:pPr>
        <w:widowControl w:val="0"/>
        <w:pBdr>
          <w:top w:val="nil"/>
          <w:left w:val="nil"/>
          <w:bottom w:val="nil"/>
          <w:right w:val="nil"/>
          <w:between w:val="nil"/>
          <w:bar w:val="nil"/>
        </w:pBdr>
        <w:suppressAutoHyphens/>
        <w:spacing w:after="0" w:line="240" w:lineRule="auto"/>
        <w:ind w:left="720" w:hanging="720"/>
        <w:rPr>
          <w:rFonts w:ascii="Times New Roman" w:eastAsia="Arial Unicode MS" w:hAnsi="Times New Roman" w:cs="Arial Unicode MS"/>
          <w:i/>
          <w:iCs/>
          <w:color w:val="000000"/>
          <w:sz w:val="24"/>
          <w:szCs w:val="24"/>
          <w:u w:color="000000"/>
          <w:bdr w:val="nil"/>
        </w:rPr>
      </w:pPr>
    </w:p>
    <w:p w:rsidR="00AC6E8D" w:rsidRPr="00AC6E8D" w:rsidRDefault="00AC6E8D" w:rsidP="000A666D">
      <w:pPr>
        <w:widowControl w:val="0"/>
        <w:pBdr>
          <w:top w:val="nil"/>
          <w:left w:val="nil"/>
          <w:bottom w:val="nil"/>
          <w:right w:val="nil"/>
          <w:between w:val="nil"/>
          <w:bar w:val="nil"/>
        </w:pBdr>
        <w:suppressAutoHyphens/>
        <w:spacing w:after="0" w:line="240" w:lineRule="auto"/>
        <w:ind w:left="720" w:hanging="720"/>
        <w:rPr>
          <w:rFonts w:ascii="Times New Roman" w:eastAsia="Arial Unicode MS" w:hAnsi="Times New Roman" w:cs="Arial Unicode MS"/>
          <w:iCs/>
          <w:color w:val="000000"/>
          <w:sz w:val="24"/>
          <w:szCs w:val="24"/>
          <w:u w:color="000000"/>
          <w:bdr w:val="nil"/>
        </w:rPr>
      </w:pPr>
      <w:r>
        <w:rPr>
          <w:rFonts w:ascii="Times New Roman" w:eastAsia="Arial Unicode MS" w:hAnsi="Times New Roman" w:cs="Arial Unicode MS"/>
          <w:iCs/>
          <w:color w:val="000000"/>
          <w:sz w:val="24"/>
          <w:szCs w:val="24"/>
          <w:u w:color="000000"/>
          <w:bdr w:val="nil"/>
        </w:rPr>
        <w:t xml:space="preserve">Becker, S., F. Cinnirella, and L. Woessmann. 2010. “The trade-off between fertility and education: Evidence from before the demographic transition.” </w:t>
      </w:r>
      <w:r w:rsidRPr="00AC6E8D">
        <w:rPr>
          <w:rFonts w:ascii="Times New Roman" w:eastAsia="Arial Unicode MS" w:hAnsi="Times New Roman" w:cs="Arial Unicode MS"/>
          <w:i/>
          <w:iCs/>
          <w:color w:val="000000"/>
          <w:sz w:val="24"/>
          <w:szCs w:val="24"/>
          <w:u w:color="000000"/>
          <w:bdr w:val="nil"/>
        </w:rPr>
        <w:t>Journal of Economic Growth</w:t>
      </w:r>
      <w:r>
        <w:rPr>
          <w:rFonts w:ascii="Times New Roman" w:eastAsia="Arial Unicode MS" w:hAnsi="Times New Roman" w:cs="Arial Unicode MS"/>
          <w:iCs/>
          <w:color w:val="000000"/>
          <w:sz w:val="24"/>
          <w:szCs w:val="24"/>
          <w:u w:color="000000"/>
          <w:bdr w:val="nil"/>
        </w:rPr>
        <w:t xml:space="preserve"> 15: 177</w:t>
      </w:r>
      <w:r w:rsidR="006C4849">
        <w:rPr>
          <w:rFonts w:ascii="Times New Roman" w:eastAsia="Arial Unicode MS" w:hAnsi="Times New Roman" w:cs="Arial Unicode MS"/>
          <w:iCs/>
          <w:color w:val="000000"/>
          <w:sz w:val="24"/>
          <w:szCs w:val="24"/>
          <w:u w:color="000000"/>
          <w:bdr w:val="nil"/>
        </w:rPr>
        <w:t>-</w:t>
      </w:r>
      <w:r>
        <w:rPr>
          <w:rFonts w:ascii="Times New Roman" w:eastAsia="Arial Unicode MS" w:hAnsi="Times New Roman" w:cs="Arial Unicode MS"/>
          <w:iCs/>
          <w:color w:val="000000"/>
          <w:sz w:val="24"/>
          <w:szCs w:val="24"/>
          <w:u w:color="000000"/>
          <w:bdr w:val="nil"/>
        </w:rPr>
        <w:t xml:space="preserve">204. </w:t>
      </w:r>
    </w:p>
    <w:p w:rsidR="000A666D" w:rsidRPr="000A666D" w:rsidRDefault="000A666D" w:rsidP="00747D2F">
      <w:pPr>
        <w:widowControl w:val="0"/>
        <w:pBdr>
          <w:top w:val="nil"/>
          <w:left w:val="nil"/>
          <w:bottom w:val="nil"/>
          <w:right w:val="nil"/>
          <w:between w:val="nil"/>
          <w:bar w:val="nil"/>
        </w:pBdr>
        <w:suppressAutoHyphens/>
        <w:spacing w:after="0" w:line="240" w:lineRule="auto"/>
        <w:rPr>
          <w:rFonts w:ascii="Times New Roman" w:eastAsia="Times New Roman" w:hAnsi="Times New Roman" w:cs="Times New Roman"/>
          <w:color w:val="000000"/>
          <w:sz w:val="24"/>
          <w:szCs w:val="24"/>
          <w:u w:color="000000"/>
          <w:bdr w:val="nil"/>
        </w:rPr>
      </w:pPr>
    </w:p>
    <w:p w:rsidR="000A666D" w:rsidRPr="000A666D" w:rsidRDefault="000E7853"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Pr>
          <w:rFonts w:ascii="Times New Roman" w:eastAsia="Arial Unicode MS" w:hAnsi="Times New Roman" w:cs="Arial Unicode MS"/>
          <w:color w:val="000000"/>
          <w:sz w:val="24"/>
          <w:szCs w:val="24"/>
          <w:u w:color="000000"/>
          <w:bdr w:val="nil"/>
        </w:rPr>
        <w:t>Beegle, K., J. d</w:t>
      </w:r>
      <w:r w:rsidR="000A666D" w:rsidRPr="000A666D">
        <w:rPr>
          <w:rFonts w:ascii="Times New Roman" w:eastAsia="Arial Unicode MS" w:hAnsi="Times New Roman" w:cs="Arial Unicode MS"/>
          <w:color w:val="000000"/>
          <w:sz w:val="24"/>
          <w:szCs w:val="24"/>
          <w:u w:color="000000"/>
          <w:bdr w:val="nil"/>
        </w:rPr>
        <w:t xml:space="preserve">e Weerdt, and S. Dercon. 2006. “Orphanhood and the long-run impact on children.” </w:t>
      </w:r>
      <w:r w:rsidR="000A666D" w:rsidRPr="000A666D">
        <w:rPr>
          <w:rFonts w:ascii="Times New Roman" w:eastAsia="Arial Unicode MS" w:hAnsi="Times New Roman" w:cs="Arial Unicode MS"/>
          <w:i/>
          <w:iCs/>
          <w:color w:val="000000"/>
          <w:sz w:val="24"/>
          <w:szCs w:val="24"/>
          <w:u w:color="000000"/>
          <w:bdr w:val="nil"/>
        </w:rPr>
        <w:t>American Journal of Agricultural Economics</w:t>
      </w:r>
      <w:r w:rsidR="000A666D" w:rsidRPr="000A666D">
        <w:rPr>
          <w:rFonts w:ascii="Times New Roman" w:eastAsia="Arial Unicode MS" w:hAnsi="Times New Roman" w:cs="Arial Unicode MS"/>
          <w:color w:val="000000"/>
          <w:sz w:val="24"/>
          <w:szCs w:val="24"/>
          <w:u w:color="000000"/>
          <w:bdr w:val="nil"/>
        </w:rPr>
        <w:t xml:space="preserve"> 88: 1266-72. </w:t>
      </w:r>
    </w:p>
    <w:p w:rsidR="000A666D" w:rsidRPr="000A666D" w:rsidRDefault="000A666D" w:rsidP="000A666D">
      <w:pPr>
        <w:widowControl w:val="0"/>
        <w:pBdr>
          <w:top w:val="nil"/>
          <w:left w:val="nil"/>
          <w:bottom w:val="nil"/>
          <w:right w:val="nil"/>
          <w:between w:val="nil"/>
          <w:bar w:val="nil"/>
        </w:pBdr>
        <w:suppressAutoHyphens/>
        <w:spacing w:after="0" w:line="240" w:lineRule="auto"/>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Behrman, J. 1996. “The impact of health on nutrition on education.” </w:t>
      </w:r>
      <w:r w:rsidRPr="000A666D">
        <w:rPr>
          <w:rFonts w:ascii="Times New Roman" w:eastAsia="Arial Unicode MS" w:hAnsi="Times New Roman" w:cs="Arial Unicode MS"/>
          <w:i/>
          <w:iCs/>
          <w:color w:val="000000"/>
          <w:sz w:val="24"/>
          <w:szCs w:val="24"/>
          <w:u w:color="000000"/>
          <w:bdr w:val="nil"/>
        </w:rPr>
        <w:t>The World Bank Research Observer</w:t>
      </w:r>
      <w:r w:rsidRPr="000A666D">
        <w:rPr>
          <w:rFonts w:ascii="Times New Roman" w:eastAsia="Arial Unicode MS" w:hAnsi="Times New Roman" w:cs="Arial Unicode MS"/>
          <w:color w:val="000000"/>
          <w:sz w:val="24"/>
          <w:szCs w:val="24"/>
          <w:u w:color="000000"/>
          <w:bdr w:val="nil"/>
        </w:rPr>
        <w:t xml:space="preserve"> 11: 23-37.</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Birdsall, N., R. Levine, and A. Ibrahim. 2005. “Towards universal primary education: Investments, incentives, and institutions.” </w:t>
      </w:r>
      <w:r w:rsidRPr="000A666D">
        <w:rPr>
          <w:rFonts w:ascii="Times New Roman" w:eastAsia="Arial Unicode MS" w:hAnsi="Times New Roman" w:cs="Arial Unicode MS"/>
          <w:i/>
          <w:iCs/>
          <w:color w:val="000000"/>
          <w:sz w:val="24"/>
          <w:szCs w:val="24"/>
          <w:u w:color="000000"/>
          <w:bdr w:val="nil"/>
        </w:rPr>
        <w:t>European Journal of Education</w:t>
      </w:r>
      <w:r w:rsidRPr="000A666D">
        <w:rPr>
          <w:rFonts w:ascii="Times New Roman" w:eastAsia="Arial Unicode MS" w:hAnsi="Times New Roman" w:cs="Arial Unicode MS"/>
          <w:color w:val="000000"/>
          <w:sz w:val="24"/>
          <w:szCs w:val="24"/>
          <w:u w:color="000000"/>
          <w:bdr w:val="nil"/>
        </w:rPr>
        <w:t xml:space="preserve"> 40: 337-49.</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i/>
          <w:iCs/>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lastRenderedPageBreak/>
        <w:t xml:space="preserve">Bittencourt, M. 2014. “Primary education and fertility rates in Southern Africa: Evidence from before the demographic transition.” </w:t>
      </w:r>
      <w:r w:rsidRPr="000A666D">
        <w:rPr>
          <w:rFonts w:ascii="Times New Roman" w:eastAsia="Arial Unicode MS" w:hAnsi="Times New Roman" w:cs="Arial Unicode MS"/>
          <w:i/>
          <w:iCs/>
          <w:color w:val="000000"/>
          <w:sz w:val="24"/>
          <w:szCs w:val="24"/>
          <w:u w:color="000000"/>
          <w:bdr w:val="nil"/>
        </w:rPr>
        <w:t xml:space="preserve">IDEAS Working Paper Series. </w:t>
      </w:r>
    </w:p>
    <w:p w:rsidR="000A666D" w:rsidRPr="000A666D" w:rsidRDefault="000A666D" w:rsidP="000A666D">
      <w:pPr>
        <w:widowControl w:val="0"/>
        <w:pBdr>
          <w:top w:val="nil"/>
          <w:left w:val="nil"/>
          <w:bottom w:val="nil"/>
          <w:right w:val="nil"/>
          <w:between w:val="nil"/>
          <w:bar w:val="nil"/>
        </w:pBdr>
        <w:suppressAutoHyphens/>
        <w:spacing w:after="0" w:line="240" w:lineRule="auto"/>
        <w:rPr>
          <w:rFonts w:ascii="Times New Roman" w:eastAsia="Times New Roman" w:hAnsi="Times New Roman" w:cs="Times New Roman"/>
          <w:color w:val="000000"/>
          <w:sz w:val="24"/>
          <w:szCs w:val="24"/>
          <w:u w:color="000000"/>
          <w:bdr w:val="nil"/>
        </w:rPr>
      </w:pPr>
    </w:p>
    <w:p w:rsid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Arial Unicode MS" w:hAnsi="Times New Roman" w:cs="Arial Unicode MS"/>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Brown, D. 1999. “Reading, writing, and regime type: Democracy’s impact on primary school enrollment.” </w:t>
      </w:r>
      <w:r w:rsidRPr="000A666D">
        <w:rPr>
          <w:rFonts w:ascii="Times New Roman" w:eastAsia="Arial Unicode MS" w:hAnsi="Times New Roman" w:cs="Arial Unicode MS"/>
          <w:i/>
          <w:iCs/>
          <w:color w:val="000000"/>
          <w:sz w:val="24"/>
          <w:szCs w:val="24"/>
          <w:u w:color="000000"/>
          <w:bdr w:val="nil"/>
        </w:rPr>
        <w:t>Political Research Quarterly</w:t>
      </w:r>
      <w:r w:rsidRPr="000A666D">
        <w:rPr>
          <w:rFonts w:ascii="Times New Roman" w:eastAsia="Arial Unicode MS" w:hAnsi="Times New Roman" w:cs="Arial Unicode MS"/>
          <w:color w:val="000000"/>
          <w:sz w:val="24"/>
          <w:szCs w:val="24"/>
          <w:u w:color="000000"/>
          <w:bdr w:val="nil"/>
        </w:rPr>
        <w:t xml:space="preserve"> 52: 681-707.</w:t>
      </w:r>
    </w:p>
    <w:p w:rsidR="001F1DFB" w:rsidRDefault="001F1DFB" w:rsidP="000A666D">
      <w:pPr>
        <w:widowControl w:val="0"/>
        <w:pBdr>
          <w:top w:val="nil"/>
          <w:left w:val="nil"/>
          <w:bottom w:val="nil"/>
          <w:right w:val="nil"/>
          <w:between w:val="nil"/>
          <w:bar w:val="nil"/>
        </w:pBdr>
        <w:suppressAutoHyphens/>
        <w:spacing w:after="0" w:line="240" w:lineRule="auto"/>
        <w:ind w:left="720" w:hanging="720"/>
        <w:rPr>
          <w:rFonts w:ascii="Times New Roman" w:eastAsia="Arial Unicode MS" w:hAnsi="Times New Roman" w:cs="Arial Unicode MS"/>
          <w:color w:val="000000"/>
          <w:sz w:val="24"/>
          <w:szCs w:val="24"/>
          <w:u w:color="000000"/>
          <w:bdr w:val="nil"/>
        </w:rPr>
      </w:pPr>
    </w:p>
    <w:p w:rsidR="001F1DFB" w:rsidRPr="000A666D" w:rsidRDefault="001F1DFB"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Pr>
          <w:rFonts w:ascii="Times New Roman" w:eastAsia="Arial Unicode MS" w:hAnsi="Times New Roman" w:cs="Arial Unicode MS"/>
          <w:color w:val="000000"/>
          <w:sz w:val="24"/>
          <w:szCs w:val="24"/>
          <w:u w:color="000000"/>
          <w:bdr w:val="nil"/>
        </w:rPr>
        <w:t>Brown, P. and A. Park. 2002. “Education and poverty in rural China</w:t>
      </w:r>
      <w:r w:rsidRPr="001F1DFB">
        <w:rPr>
          <w:rFonts w:ascii="Times New Roman" w:eastAsia="Arial Unicode MS" w:hAnsi="Times New Roman" w:cs="Arial Unicode MS"/>
          <w:i/>
          <w:color w:val="000000"/>
          <w:sz w:val="24"/>
          <w:szCs w:val="24"/>
          <w:u w:color="000000"/>
          <w:bdr w:val="nil"/>
        </w:rPr>
        <w:t>.” Economics of Education Review</w:t>
      </w:r>
      <w:r>
        <w:rPr>
          <w:rFonts w:ascii="Times New Roman" w:eastAsia="Arial Unicode MS" w:hAnsi="Times New Roman" w:cs="Arial Unicode MS"/>
          <w:color w:val="000000"/>
          <w:sz w:val="24"/>
          <w:szCs w:val="24"/>
          <w:u w:color="000000"/>
          <w:bdr w:val="nil"/>
        </w:rPr>
        <w:t xml:space="preserve"> 21: 523-41. </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Case, A. and C. Ardington. 2006. “The impact of parental death on school outcomes: Longitudinal evidence from South Africa.” </w:t>
      </w:r>
      <w:r w:rsidRPr="000A666D">
        <w:rPr>
          <w:rFonts w:ascii="Times New Roman" w:eastAsia="Arial Unicode MS" w:hAnsi="Times New Roman" w:cs="Arial Unicode MS"/>
          <w:i/>
          <w:iCs/>
          <w:color w:val="000000"/>
          <w:sz w:val="24"/>
          <w:szCs w:val="24"/>
          <w:u w:color="000000"/>
          <w:bdr w:val="nil"/>
        </w:rPr>
        <w:t>Demography</w:t>
      </w:r>
      <w:r w:rsidRPr="000A666D">
        <w:rPr>
          <w:rFonts w:ascii="Times New Roman" w:eastAsia="Arial Unicode MS" w:hAnsi="Times New Roman" w:cs="Arial Unicode MS"/>
          <w:color w:val="000000"/>
          <w:sz w:val="24"/>
          <w:szCs w:val="24"/>
          <w:u w:color="000000"/>
          <w:bdr w:val="nil"/>
        </w:rPr>
        <w:t xml:space="preserve"> 43: 401-20. </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Clark, R. 2012. “World-system position and democracy, 1972 - 2008.” </w:t>
      </w:r>
      <w:r w:rsidRPr="000A666D">
        <w:rPr>
          <w:rFonts w:ascii="Times New Roman" w:eastAsia="Arial Unicode MS" w:hAnsi="Times New Roman" w:cs="Arial Unicode MS"/>
          <w:i/>
          <w:iCs/>
          <w:color w:val="000000"/>
          <w:sz w:val="24"/>
          <w:szCs w:val="24"/>
          <w:u w:color="000000"/>
          <w:bdr w:val="nil"/>
        </w:rPr>
        <w:t>International Journal of Comparative Sociology</w:t>
      </w:r>
      <w:r w:rsidRPr="000A666D">
        <w:rPr>
          <w:rFonts w:ascii="Times New Roman" w:eastAsia="Arial Unicode MS" w:hAnsi="Times New Roman" w:cs="Arial Unicode MS"/>
          <w:color w:val="000000"/>
          <w:sz w:val="24"/>
          <w:szCs w:val="24"/>
          <w:u w:color="000000"/>
          <w:bdr w:val="nil"/>
        </w:rPr>
        <w:t xml:space="preserve"> 53: 367-99. </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Clark, R. 2013. “Convergence in national income distributions.” </w:t>
      </w:r>
      <w:r w:rsidRPr="000A666D">
        <w:rPr>
          <w:rFonts w:ascii="Times New Roman" w:eastAsia="Arial Unicode MS" w:hAnsi="Times New Roman" w:cs="Arial Unicode MS"/>
          <w:i/>
          <w:iCs/>
          <w:color w:val="000000"/>
          <w:sz w:val="24"/>
          <w:szCs w:val="24"/>
          <w:u w:color="000000"/>
          <w:bdr w:val="nil"/>
        </w:rPr>
        <w:t>Social Forces</w:t>
      </w:r>
      <w:r w:rsidRPr="000A666D">
        <w:rPr>
          <w:rFonts w:ascii="Times New Roman" w:eastAsia="Arial Unicode MS" w:hAnsi="Times New Roman" w:cs="Arial Unicode MS"/>
          <w:color w:val="000000"/>
          <w:sz w:val="24"/>
          <w:szCs w:val="24"/>
          <w:u w:color="000000"/>
          <w:bdr w:val="nil"/>
        </w:rPr>
        <w:t xml:space="preserve"> 92: 413-36.</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Cohen, J. 2008. “Make secondary education universal.” </w:t>
      </w:r>
      <w:r w:rsidRPr="000A666D">
        <w:rPr>
          <w:rFonts w:ascii="Times New Roman" w:eastAsia="Arial Unicode MS" w:hAnsi="Times New Roman" w:cs="Arial Unicode MS"/>
          <w:i/>
          <w:iCs/>
          <w:color w:val="000000"/>
          <w:sz w:val="24"/>
          <w:szCs w:val="24"/>
          <w:u w:color="000000"/>
          <w:bdr w:val="nil"/>
        </w:rPr>
        <w:t>Nature</w:t>
      </w:r>
      <w:r w:rsidRPr="000A666D">
        <w:rPr>
          <w:rFonts w:ascii="Times New Roman" w:eastAsia="Arial Unicode MS" w:hAnsi="Times New Roman" w:cs="Arial Unicode MS"/>
          <w:color w:val="000000"/>
          <w:sz w:val="24"/>
          <w:szCs w:val="24"/>
          <w:u w:color="000000"/>
          <w:bdr w:val="nil"/>
        </w:rPr>
        <w:t xml:space="preserve"> 456: 572-3. </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Cohen, J., O. Kravdal, and N. Keilman. 2011. “Childbearing impeded education more than education impeded childbearing among Norwegian women.” </w:t>
      </w:r>
      <w:r w:rsidRPr="000A666D">
        <w:rPr>
          <w:rFonts w:ascii="Times New Roman" w:eastAsia="Arial Unicode MS" w:hAnsi="Times New Roman" w:cs="Arial Unicode MS"/>
          <w:i/>
          <w:iCs/>
          <w:color w:val="000000"/>
          <w:sz w:val="24"/>
          <w:szCs w:val="24"/>
          <w:u w:color="000000"/>
          <w:bdr w:val="nil"/>
        </w:rPr>
        <w:t xml:space="preserve">Proceedings of the National Academy of Science of the United States of America </w:t>
      </w:r>
      <w:r w:rsidRPr="000A666D">
        <w:rPr>
          <w:rFonts w:ascii="Times New Roman" w:eastAsia="Arial Unicode MS" w:hAnsi="Times New Roman" w:cs="Arial Unicode MS"/>
          <w:color w:val="000000"/>
          <w:sz w:val="24"/>
          <w:szCs w:val="24"/>
          <w:u w:color="000000"/>
          <w:bdr w:val="nil"/>
        </w:rPr>
        <w:t>108: 11830-35.</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Arial Unicode MS" w:hAnsi="Times New Roman" w:cs="Arial Unicode MS"/>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Connelly, R. and Z. Zheng. 2003. “Determinants of school enrollment and completion of 10 to 18 year olds in China.” </w:t>
      </w:r>
      <w:r w:rsidRPr="000A666D">
        <w:rPr>
          <w:rFonts w:ascii="Times New Roman" w:eastAsia="Arial Unicode MS" w:hAnsi="Times New Roman" w:cs="Arial Unicode MS"/>
          <w:i/>
          <w:iCs/>
          <w:color w:val="000000"/>
          <w:sz w:val="24"/>
          <w:szCs w:val="24"/>
          <w:u w:color="000000"/>
          <w:bdr w:val="nil"/>
        </w:rPr>
        <w:t>Economics of Education Review</w:t>
      </w:r>
      <w:r w:rsidRPr="000A666D">
        <w:rPr>
          <w:rFonts w:ascii="Times New Roman" w:eastAsia="Arial Unicode MS" w:hAnsi="Times New Roman" w:cs="Arial Unicode MS"/>
          <w:color w:val="000000"/>
          <w:sz w:val="24"/>
          <w:szCs w:val="24"/>
          <w:u w:color="000000"/>
          <w:bdr w:val="nil"/>
        </w:rPr>
        <w:t xml:space="preserve"> 22: 379-88.</w:t>
      </w:r>
    </w:p>
    <w:p w:rsidR="00C70836" w:rsidRDefault="00C70836" w:rsidP="000A666D">
      <w:pPr>
        <w:widowControl w:val="0"/>
        <w:pBdr>
          <w:top w:val="nil"/>
          <w:left w:val="nil"/>
          <w:bottom w:val="nil"/>
          <w:right w:val="nil"/>
          <w:between w:val="nil"/>
          <w:bar w:val="nil"/>
        </w:pBdr>
        <w:suppressAutoHyphens/>
        <w:spacing w:after="0" w:line="240" w:lineRule="auto"/>
        <w:ind w:left="720" w:hanging="720"/>
        <w:rPr>
          <w:rFonts w:ascii="Times New Roman" w:eastAsia="Arial Unicode MS" w:hAnsi="Times New Roman" w:cs="Arial Unicode MS"/>
          <w:color w:val="000000"/>
          <w:sz w:val="24"/>
          <w:szCs w:val="24"/>
          <w:u w:color="000000"/>
          <w:bdr w:val="nil"/>
        </w:rPr>
      </w:pPr>
    </w:p>
    <w:p w:rsidR="00C70836" w:rsidRPr="000A666D" w:rsidRDefault="00C70836"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Pr>
          <w:rFonts w:ascii="Times New Roman" w:eastAsia="Arial Unicode MS" w:hAnsi="Times New Roman" w:cs="Arial Unicode MS"/>
          <w:color w:val="000000"/>
          <w:sz w:val="24"/>
          <w:szCs w:val="24"/>
          <w:u w:color="000000"/>
          <w:bdr w:val="nil"/>
        </w:rPr>
        <w:t xml:space="preserve">Craigwell, R., D. Bynoe, and S. Lowe. 2012. “The effectiveness of government expenditure on education and health care in the Caribbean.” </w:t>
      </w:r>
      <w:r w:rsidRPr="00C70836">
        <w:rPr>
          <w:rFonts w:ascii="Times New Roman" w:eastAsia="Arial Unicode MS" w:hAnsi="Times New Roman" w:cs="Arial Unicode MS"/>
          <w:i/>
          <w:color w:val="000000"/>
          <w:sz w:val="24"/>
          <w:szCs w:val="24"/>
          <w:u w:color="000000"/>
          <w:bdr w:val="nil"/>
        </w:rPr>
        <w:t xml:space="preserve">International Journal of Development Issues </w:t>
      </w:r>
      <w:r>
        <w:rPr>
          <w:rFonts w:ascii="Times New Roman" w:eastAsia="Arial Unicode MS" w:hAnsi="Times New Roman" w:cs="Arial Unicode MS"/>
          <w:color w:val="000000"/>
          <w:sz w:val="24"/>
          <w:szCs w:val="24"/>
          <w:u w:color="000000"/>
          <w:bdr w:val="nil"/>
        </w:rPr>
        <w:t xml:space="preserve">11: 4-18.  </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Arial Unicode MS" w:hAnsi="Times New Roman" w:cs="Arial Unicode MS"/>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Dang, H. and F. Rogers. 2015. “The decision to invest in child quality over quantity: Household size and household investment in education in Vietnam.” </w:t>
      </w:r>
      <w:r w:rsidRPr="000A666D">
        <w:rPr>
          <w:rFonts w:ascii="Times New Roman" w:eastAsia="Arial Unicode MS" w:hAnsi="Times New Roman" w:cs="Arial Unicode MS"/>
          <w:i/>
          <w:iCs/>
          <w:color w:val="000000"/>
          <w:sz w:val="24"/>
          <w:szCs w:val="24"/>
          <w:u w:color="000000"/>
          <w:bdr w:val="nil"/>
        </w:rPr>
        <w:t>World Bank Economic Review</w:t>
      </w:r>
      <w:r w:rsidRPr="000A666D">
        <w:rPr>
          <w:rFonts w:ascii="Times New Roman" w:eastAsia="Arial Unicode MS" w:hAnsi="Times New Roman" w:cs="Arial Unicode MS"/>
          <w:color w:val="000000"/>
          <w:sz w:val="24"/>
          <w:szCs w:val="24"/>
          <w:u w:color="000000"/>
          <w:bdr w:val="nil"/>
        </w:rPr>
        <w:t xml:space="preserve"> 30: 104-42.</w:t>
      </w:r>
    </w:p>
    <w:p w:rsidR="00B37EFD" w:rsidRDefault="00B37EFD" w:rsidP="000A666D">
      <w:pPr>
        <w:widowControl w:val="0"/>
        <w:pBdr>
          <w:top w:val="nil"/>
          <w:left w:val="nil"/>
          <w:bottom w:val="nil"/>
          <w:right w:val="nil"/>
          <w:between w:val="nil"/>
          <w:bar w:val="nil"/>
        </w:pBdr>
        <w:suppressAutoHyphens/>
        <w:spacing w:after="0" w:line="240" w:lineRule="auto"/>
        <w:ind w:left="720" w:hanging="720"/>
        <w:rPr>
          <w:rFonts w:ascii="Times New Roman" w:eastAsia="Arial Unicode MS" w:hAnsi="Times New Roman" w:cs="Arial Unicode MS"/>
          <w:color w:val="000000"/>
          <w:sz w:val="24"/>
          <w:szCs w:val="24"/>
          <w:u w:color="000000"/>
          <w:bdr w:val="nil"/>
        </w:rPr>
      </w:pPr>
    </w:p>
    <w:p w:rsidR="00B37EFD" w:rsidRPr="000A666D" w:rsidRDefault="00B37EF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Pr>
          <w:rFonts w:ascii="Times New Roman" w:eastAsia="Arial Unicode MS" w:hAnsi="Times New Roman" w:cs="Arial Unicode MS"/>
          <w:color w:val="000000"/>
          <w:sz w:val="24"/>
          <w:szCs w:val="24"/>
          <w:u w:color="000000"/>
          <w:bdr w:val="nil"/>
        </w:rPr>
        <w:t>De Mello</w:t>
      </w:r>
      <w:r w:rsidR="00C70836">
        <w:rPr>
          <w:rFonts w:ascii="Times New Roman" w:eastAsia="Arial Unicode MS" w:hAnsi="Times New Roman" w:cs="Arial Unicode MS"/>
          <w:color w:val="000000"/>
          <w:sz w:val="24"/>
          <w:szCs w:val="24"/>
          <w:u w:color="000000"/>
          <w:bdr w:val="nil"/>
        </w:rPr>
        <w:t xml:space="preserve">, L. and M. Pisu. 2009. “The effectiveness of education and health spending among Brazilian municipalities.” OECD Economics Department Working Papers, No. 712. </w:t>
      </w:r>
    </w:p>
    <w:p w:rsidR="000A666D" w:rsidRPr="000A666D" w:rsidRDefault="000A666D" w:rsidP="000A666D">
      <w:pPr>
        <w:widowControl w:val="0"/>
        <w:pBdr>
          <w:top w:val="nil"/>
          <w:left w:val="nil"/>
          <w:bottom w:val="nil"/>
          <w:right w:val="nil"/>
          <w:between w:val="nil"/>
          <w:bar w:val="nil"/>
        </w:pBdr>
        <w:suppressAutoHyphens/>
        <w:spacing w:after="0" w:line="240" w:lineRule="auto"/>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Dhanaraj, S. 2016. “Effects of parental health shocks on children’s schooling: Evidence from Andhra Pradesh, India.” </w:t>
      </w:r>
      <w:r w:rsidRPr="000A666D">
        <w:rPr>
          <w:rFonts w:ascii="Times New Roman" w:eastAsia="Arial Unicode MS" w:hAnsi="Times New Roman" w:cs="Arial Unicode MS"/>
          <w:i/>
          <w:iCs/>
          <w:color w:val="000000"/>
          <w:sz w:val="24"/>
          <w:szCs w:val="24"/>
          <w:u w:color="000000"/>
          <w:bdr w:val="nil"/>
        </w:rPr>
        <w:t>International Journal of Educational Development</w:t>
      </w:r>
      <w:r w:rsidRPr="000A666D">
        <w:rPr>
          <w:rFonts w:ascii="Times New Roman" w:eastAsia="Arial Unicode MS" w:hAnsi="Times New Roman" w:cs="Arial Unicode MS"/>
          <w:color w:val="000000"/>
          <w:sz w:val="24"/>
          <w:szCs w:val="24"/>
          <w:u w:color="000000"/>
          <w:bdr w:val="nil"/>
        </w:rPr>
        <w:t xml:space="preserve"> 49: 115-25.</w:t>
      </w:r>
    </w:p>
    <w:p w:rsidR="000A666D" w:rsidRPr="000A666D" w:rsidRDefault="000A666D" w:rsidP="000A666D">
      <w:pPr>
        <w:widowControl w:val="0"/>
        <w:pBdr>
          <w:top w:val="nil"/>
          <w:left w:val="nil"/>
          <w:bottom w:val="nil"/>
          <w:right w:val="nil"/>
          <w:between w:val="nil"/>
          <w:bar w:val="nil"/>
        </w:pBdr>
        <w:suppressAutoHyphens/>
        <w:spacing w:after="0" w:line="240" w:lineRule="auto"/>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Ding, J. 2014. “The impact of early childhood nutrient intake on later educational </w:t>
      </w:r>
      <w:r w:rsidRPr="000A666D">
        <w:rPr>
          <w:rFonts w:ascii="Times New Roman" w:eastAsia="Arial Unicode MS" w:hAnsi="Times New Roman" w:cs="Arial Unicode MS"/>
          <w:color w:val="000000"/>
          <w:sz w:val="24"/>
          <w:szCs w:val="24"/>
          <w:u w:color="000000"/>
          <w:bdr w:val="nil"/>
        </w:rPr>
        <w:lastRenderedPageBreak/>
        <w:t xml:space="preserve">attainment in China.” Thesis. Georgetown University. </w:t>
      </w:r>
    </w:p>
    <w:p w:rsidR="000A666D" w:rsidRPr="000A666D" w:rsidRDefault="000A666D" w:rsidP="000A666D">
      <w:pPr>
        <w:widowControl w:val="0"/>
        <w:pBdr>
          <w:top w:val="nil"/>
          <w:left w:val="nil"/>
          <w:bottom w:val="nil"/>
          <w:right w:val="nil"/>
          <w:between w:val="nil"/>
          <w:bar w:val="nil"/>
        </w:pBdr>
        <w:suppressAutoHyphens/>
        <w:spacing w:after="0" w:line="240" w:lineRule="auto"/>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Dostie, B. and R. Jayaraman. 2006. “Determinants of school enrollment in Indian villages.” </w:t>
      </w:r>
      <w:r w:rsidRPr="000A666D">
        <w:rPr>
          <w:rFonts w:ascii="Times New Roman" w:eastAsia="Arial Unicode MS" w:hAnsi="Times New Roman" w:cs="Arial Unicode MS"/>
          <w:i/>
          <w:iCs/>
          <w:color w:val="000000"/>
          <w:sz w:val="24"/>
          <w:szCs w:val="24"/>
          <w:u w:color="000000"/>
          <w:bdr w:val="nil"/>
        </w:rPr>
        <w:t xml:space="preserve">Economic Development and Cultural Change </w:t>
      </w:r>
      <w:r w:rsidRPr="000A666D">
        <w:rPr>
          <w:rFonts w:ascii="Times New Roman" w:eastAsia="Arial Unicode MS" w:hAnsi="Times New Roman" w:cs="Arial Unicode MS"/>
          <w:color w:val="000000"/>
          <w:sz w:val="24"/>
          <w:szCs w:val="24"/>
          <w:u w:color="000000"/>
          <w:bdr w:val="nil"/>
        </w:rPr>
        <w:t>54: 405-21.</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Drukker, D. 2003. “Testing for serial correlation in linear panel-data models.” </w:t>
      </w:r>
      <w:r w:rsidRPr="000A666D">
        <w:rPr>
          <w:rFonts w:ascii="Times New Roman" w:eastAsia="Arial Unicode MS" w:hAnsi="Times New Roman" w:cs="Arial Unicode MS"/>
          <w:i/>
          <w:iCs/>
          <w:color w:val="000000"/>
          <w:sz w:val="24"/>
          <w:szCs w:val="24"/>
          <w:u w:color="000000"/>
          <w:bdr w:val="nil"/>
        </w:rPr>
        <w:t>Stata Journal</w:t>
      </w:r>
      <w:r w:rsidRPr="000A666D">
        <w:rPr>
          <w:rFonts w:ascii="Times New Roman" w:eastAsia="Arial Unicode MS" w:hAnsi="Times New Roman" w:cs="Arial Unicode MS"/>
          <w:color w:val="000000"/>
          <w:sz w:val="24"/>
          <w:szCs w:val="24"/>
          <w:u w:color="000000"/>
          <w:bdr w:val="nil"/>
        </w:rPr>
        <w:t xml:space="preserve"> 3: 168-77.</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Arial Unicode MS" w:hAnsi="Times New Roman" w:cs="Arial Unicode MS"/>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Easterlin, R. 1981. “Why isn’t the whole world developed?” </w:t>
      </w:r>
      <w:r w:rsidRPr="000A666D">
        <w:rPr>
          <w:rFonts w:ascii="Times New Roman" w:eastAsia="Arial Unicode MS" w:hAnsi="Times New Roman" w:cs="Arial Unicode MS"/>
          <w:i/>
          <w:iCs/>
          <w:color w:val="000000"/>
          <w:sz w:val="24"/>
          <w:szCs w:val="24"/>
          <w:u w:color="000000"/>
          <w:bdr w:val="nil"/>
        </w:rPr>
        <w:t xml:space="preserve">Journal of Economic History </w:t>
      </w:r>
      <w:r w:rsidRPr="000A666D">
        <w:rPr>
          <w:rFonts w:ascii="Times New Roman" w:eastAsia="Arial Unicode MS" w:hAnsi="Times New Roman" w:cs="Arial Unicode MS"/>
          <w:color w:val="000000"/>
          <w:sz w:val="24"/>
          <w:szCs w:val="24"/>
          <w:u w:color="000000"/>
          <w:bdr w:val="nil"/>
        </w:rPr>
        <w:t xml:space="preserve">41: 1-17. </w:t>
      </w:r>
    </w:p>
    <w:p w:rsidR="002F3E56" w:rsidRDefault="002F3E56" w:rsidP="000A666D">
      <w:pPr>
        <w:widowControl w:val="0"/>
        <w:pBdr>
          <w:top w:val="nil"/>
          <w:left w:val="nil"/>
          <w:bottom w:val="nil"/>
          <w:right w:val="nil"/>
          <w:between w:val="nil"/>
          <w:bar w:val="nil"/>
        </w:pBdr>
        <w:suppressAutoHyphens/>
        <w:spacing w:after="0" w:line="240" w:lineRule="auto"/>
        <w:ind w:left="720" w:hanging="720"/>
        <w:rPr>
          <w:rFonts w:ascii="Times New Roman" w:eastAsia="Arial Unicode MS" w:hAnsi="Times New Roman" w:cs="Arial Unicode MS"/>
          <w:color w:val="000000"/>
          <w:sz w:val="24"/>
          <w:szCs w:val="24"/>
          <w:u w:color="000000"/>
          <w:bdr w:val="nil"/>
        </w:rPr>
      </w:pPr>
    </w:p>
    <w:p w:rsidR="002F3E56" w:rsidRPr="002F3E56" w:rsidRDefault="002F3E56" w:rsidP="002F3E56">
      <w:pPr>
        <w:widowControl w:val="0"/>
        <w:pBdr>
          <w:top w:val="nil"/>
          <w:left w:val="nil"/>
          <w:bottom w:val="nil"/>
          <w:right w:val="nil"/>
          <w:between w:val="nil"/>
          <w:bar w:val="nil"/>
        </w:pBdr>
        <w:suppressAutoHyphens/>
        <w:spacing w:after="0" w:line="240" w:lineRule="auto"/>
        <w:rPr>
          <w:rFonts w:ascii="Times New Roman" w:eastAsia="Arial Unicode MS" w:hAnsi="Times New Roman" w:cs="Arial Unicode MS"/>
          <w:color w:val="000000"/>
          <w:sz w:val="24"/>
          <w:szCs w:val="24"/>
          <w:u w:color="000000"/>
          <w:bdr w:val="nil"/>
        </w:rPr>
      </w:pPr>
      <w:r>
        <w:rPr>
          <w:rFonts w:ascii="Times New Roman" w:eastAsia="Arial Unicode MS" w:hAnsi="Times New Roman" w:cs="Arial Unicode MS"/>
          <w:color w:val="000000"/>
          <w:sz w:val="24"/>
          <w:szCs w:val="24"/>
          <w:u w:color="000000"/>
          <w:bdr w:val="nil"/>
        </w:rPr>
        <w:t>Edwards, R.</w:t>
      </w:r>
      <w:r w:rsidRPr="000A666D">
        <w:rPr>
          <w:rFonts w:ascii="Times New Roman" w:eastAsia="Arial Unicode MS" w:hAnsi="Times New Roman" w:cs="Arial Unicode MS"/>
          <w:color w:val="000000"/>
          <w:sz w:val="24"/>
          <w:szCs w:val="24"/>
          <w:u w:color="000000"/>
          <w:bdr w:val="nil"/>
        </w:rPr>
        <w:t xml:space="preserve"> and S. Tul</w:t>
      </w:r>
      <w:r>
        <w:rPr>
          <w:rFonts w:ascii="Times New Roman" w:eastAsia="Arial Unicode MS" w:hAnsi="Times New Roman" w:cs="Arial Unicode MS"/>
          <w:color w:val="000000"/>
          <w:sz w:val="24"/>
          <w:szCs w:val="24"/>
          <w:u w:color="000000"/>
          <w:bdr w:val="nil"/>
        </w:rPr>
        <w:t xml:space="preserve">japurkar. 2005. “Inequality in life spans and a new perspective </w:t>
      </w:r>
      <w:r>
        <w:rPr>
          <w:rFonts w:ascii="Times New Roman" w:eastAsia="Arial Unicode MS" w:hAnsi="Times New Roman" w:cs="Arial Unicode MS"/>
          <w:color w:val="000000"/>
          <w:sz w:val="24"/>
          <w:szCs w:val="24"/>
          <w:u w:color="000000"/>
          <w:bdr w:val="nil"/>
        </w:rPr>
        <w:tab/>
        <w:t xml:space="preserve">on mortality convergence across industrialized countries.” </w:t>
      </w:r>
      <w:r w:rsidRPr="000A666D">
        <w:rPr>
          <w:rFonts w:ascii="Times New Roman" w:eastAsia="Arial Unicode MS" w:hAnsi="Times New Roman" w:cs="Arial Unicode MS"/>
          <w:i/>
          <w:iCs/>
          <w:color w:val="000000"/>
          <w:sz w:val="24"/>
          <w:szCs w:val="24"/>
          <w:u w:color="000000"/>
          <w:bdr w:val="nil"/>
        </w:rPr>
        <w:t xml:space="preserve">Population and </w:t>
      </w:r>
      <w:r>
        <w:rPr>
          <w:rFonts w:ascii="Times New Roman" w:eastAsia="Arial Unicode MS" w:hAnsi="Times New Roman" w:cs="Arial Unicode MS"/>
          <w:i/>
          <w:iCs/>
          <w:color w:val="000000"/>
          <w:sz w:val="24"/>
          <w:szCs w:val="24"/>
          <w:u w:color="000000"/>
          <w:bdr w:val="nil"/>
        </w:rPr>
        <w:tab/>
      </w:r>
      <w:r w:rsidRPr="000A666D">
        <w:rPr>
          <w:rFonts w:ascii="Times New Roman" w:eastAsia="Arial Unicode MS" w:hAnsi="Times New Roman" w:cs="Arial Unicode MS"/>
          <w:i/>
          <w:iCs/>
          <w:color w:val="000000"/>
          <w:sz w:val="24"/>
          <w:szCs w:val="24"/>
          <w:u w:color="000000"/>
          <w:bdr w:val="nil"/>
        </w:rPr>
        <w:t>Development Review</w:t>
      </w:r>
      <w:r>
        <w:rPr>
          <w:rFonts w:ascii="Times New Roman" w:eastAsia="Arial Unicode MS" w:hAnsi="Times New Roman" w:cs="Arial Unicode MS"/>
          <w:color w:val="000000"/>
          <w:sz w:val="24"/>
          <w:szCs w:val="24"/>
          <w:u w:color="000000"/>
          <w:bdr w:val="nil"/>
        </w:rPr>
        <w:t xml:space="preserve"> 31: 645-</w:t>
      </w:r>
      <w:r w:rsidRPr="000A666D">
        <w:rPr>
          <w:rFonts w:ascii="Times New Roman" w:eastAsia="Arial Unicode MS" w:hAnsi="Times New Roman" w:cs="Arial Unicode MS"/>
          <w:color w:val="000000"/>
          <w:sz w:val="24"/>
          <w:szCs w:val="24"/>
          <w:u w:color="000000"/>
          <w:bdr w:val="nil"/>
        </w:rPr>
        <w:t>74.</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Pr="000A666D" w:rsidRDefault="000E7853" w:rsidP="000A666D">
      <w:pPr>
        <w:widowControl w:val="0"/>
        <w:pBdr>
          <w:top w:val="nil"/>
          <w:left w:val="nil"/>
          <w:bottom w:val="nil"/>
          <w:right w:val="nil"/>
          <w:between w:val="nil"/>
          <w:bar w:val="nil"/>
        </w:pBdr>
        <w:suppressAutoHyphens/>
        <w:spacing w:after="0" w:line="240" w:lineRule="auto"/>
        <w:rPr>
          <w:rFonts w:ascii="Times New Roman" w:eastAsia="Arial Unicode MS" w:hAnsi="Times New Roman" w:cs="Arial Unicode MS"/>
          <w:color w:val="000000"/>
          <w:sz w:val="24"/>
          <w:szCs w:val="24"/>
          <w:u w:color="000000"/>
          <w:bdr w:val="nil"/>
        </w:rPr>
      </w:pPr>
      <w:r>
        <w:rPr>
          <w:rFonts w:ascii="Times New Roman" w:eastAsia="Arial Unicode MS" w:hAnsi="Times New Roman" w:cs="Arial Unicode MS"/>
          <w:color w:val="000000"/>
          <w:sz w:val="24"/>
          <w:szCs w:val="24"/>
          <w:u w:color="000000"/>
          <w:bdr w:val="nil"/>
        </w:rPr>
        <w:t>Edwards, R. 2011. “Changes in world inequality in length of l</w:t>
      </w:r>
      <w:r w:rsidR="000A666D" w:rsidRPr="000A666D">
        <w:rPr>
          <w:rFonts w:ascii="Times New Roman" w:eastAsia="Arial Unicode MS" w:hAnsi="Times New Roman" w:cs="Arial Unicode MS"/>
          <w:color w:val="000000"/>
          <w:sz w:val="24"/>
          <w:szCs w:val="24"/>
          <w:u w:color="000000"/>
          <w:bdr w:val="nil"/>
        </w:rPr>
        <w:t xml:space="preserve">ife: 1970-2000.” </w:t>
      </w:r>
      <w:r w:rsidR="000A666D" w:rsidRPr="000A666D">
        <w:rPr>
          <w:rFonts w:ascii="Times New Roman" w:eastAsia="Arial Unicode MS" w:hAnsi="Times New Roman" w:cs="Arial Unicode MS"/>
          <w:color w:val="000000"/>
          <w:sz w:val="24"/>
          <w:szCs w:val="24"/>
          <w:u w:color="000000"/>
          <w:bdr w:val="nil"/>
        </w:rPr>
        <w:tab/>
      </w:r>
      <w:r w:rsidR="000A666D" w:rsidRPr="000A666D">
        <w:rPr>
          <w:rFonts w:ascii="Times New Roman" w:eastAsia="Arial Unicode MS" w:hAnsi="Times New Roman" w:cs="Arial Unicode MS"/>
          <w:i/>
          <w:iCs/>
          <w:color w:val="000000"/>
          <w:sz w:val="24"/>
          <w:szCs w:val="24"/>
          <w:u w:color="000000"/>
          <w:bdr w:val="nil"/>
        </w:rPr>
        <w:t>Population and Development Review</w:t>
      </w:r>
      <w:r w:rsidR="000A666D" w:rsidRPr="000A666D">
        <w:rPr>
          <w:rFonts w:ascii="Times New Roman" w:eastAsia="Arial Unicode MS" w:hAnsi="Times New Roman" w:cs="Arial Unicode MS"/>
          <w:color w:val="000000"/>
          <w:sz w:val="24"/>
          <w:szCs w:val="24"/>
          <w:u w:color="000000"/>
          <w:bdr w:val="nil"/>
        </w:rPr>
        <w:t xml:space="preserve"> 37: 499-528.</w:t>
      </w:r>
    </w:p>
    <w:p w:rsidR="000A666D" w:rsidRPr="000A666D" w:rsidRDefault="000A666D" w:rsidP="002F3E56">
      <w:pPr>
        <w:widowControl w:val="0"/>
        <w:pBdr>
          <w:top w:val="nil"/>
          <w:left w:val="nil"/>
          <w:bottom w:val="nil"/>
          <w:right w:val="nil"/>
          <w:between w:val="nil"/>
          <w:bar w:val="nil"/>
        </w:pBdr>
        <w:suppressAutoHyphens/>
        <w:spacing w:after="0" w:line="240" w:lineRule="auto"/>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Ehrlich, I. and F. Lui. 1991. “Intergenerational trade, longevity, intrafamily transfers, and economic growth.” </w:t>
      </w:r>
      <w:r w:rsidRPr="000A666D">
        <w:rPr>
          <w:rFonts w:ascii="Times New Roman" w:eastAsia="Arial Unicode MS" w:hAnsi="Times New Roman" w:cs="Arial Unicode MS"/>
          <w:i/>
          <w:iCs/>
          <w:color w:val="000000"/>
          <w:sz w:val="24"/>
          <w:szCs w:val="24"/>
          <w:u w:color="000000"/>
          <w:bdr w:val="nil"/>
        </w:rPr>
        <w:t xml:space="preserve">Journal of Political Economy </w:t>
      </w:r>
      <w:r w:rsidRPr="000A666D">
        <w:rPr>
          <w:rFonts w:ascii="Times New Roman" w:eastAsia="Arial Unicode MS" w:hAnsi="Times New Roman" w:cs="Arial Unicode MS"/>
          <w:color w:val="000000"/>
          <w:sz w:val="24"/>
          <w:szCs w:val="24"/>
          <w:u w:color="000000"/>
          <w:bdr w:val="nil"/>
        </w:rPr>
        <w:t xml:space="preserve">99: 1029-59. </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Evans, D. and E. Miguel. 2007. “Orphans and schooling in Africa: A longitudinal analysis.” </w:t>
      </w:r>
      <w:r w:rsidRPr="000A666D">
        <w:rPr>
          <w:rFonts w:ascii="Times New Roman" w:eastAsia="Arial Unicode MS" w:hAnsi="Times New Roman" w:cs="Arial Unicode MS"/>
          <w:i/>
          <w:iCs/>
          <w:color w:val="000000"/>
          <w:sz w:val="24"/>
          <w:szCs w:val="24"/>
          <w:u w:color="000000"/>
          <w:bdr w:val="nil"/>
        </w:rPr>
        <w:t>Demography</w:t>
      </w:r>
      <w:r w:rsidRPr="000A666D">
        <w:rPr>
          <w:rFonts w:ascii="Times New Roman" w:eastAsia="Arial Unicode MS" w:hAnsi="Times New Roman" w:cs="Arial Unicode MS"/>
          <w:color w:val="000000"/>
          <w:sz w:val="24"/>
          <w:szCs w:val="24"/>
          <w:u w:color="000000"/>
          <w:bdr w:val="nil"/>
        </w:rPr>
        <w:t xml:space="preserve"> 44: 35-57. </w:t>
      </w:r>
    </w:p>
    <w:p w:rsidR="000A666D" w:rsidRPr="000A666D" w:rsidRDefault="000A666D" w:rsidP="000A666D">
      <w:pPr>
        <w:widowControl w:val="0"/>
        <w:pBdr>
          <w:top w:val="nil"/>
          <w:left w:val="nil"/>
          <w:bottom w:val="nil"/>
          <w:right w:val="nil"/>
          <w:between w:val="nil"/>
          <w:bar w:val="nil"/>
        </w:pBdr>
        <w:suppressAutoHyphens/>
        <w:spacing w:after="0" w:line="240" w:lineRule="auto"/>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Fentiman, A., A. Hall, and D. Bundy. 1999. “School enrolment patterns in rural Ghana: A comparative study of the impact of location, gender, age, and health on children’s access to basic schooling</w:t>
      </w:r>
      <w:r w:rsidRPr="000A666D">
        <w:rPr>
          <w:rFonts w:ascii="Times New Roman" w:eastAsia="Arial Unicode MS" w:hAnsi="Times New Roman" w:cs="Arial Unicode MS"/>
          <w:i/>
          <w:iCs/>
          <w:color w:val="000000"/>
          <w:sz w:val="24"/>
          <w:szCs w:val="24"/>
          <w:u w:color="000000"/>
          <w:bdr w:val="nil"/>
        </w:rPr>
        <w:t>.” Comparative Education</w:t>
      </w:r>
      <w:r w:rsidRPr="000A666D">
        <w:rPr>
          <w:rFonts w:ascii="Times New Roman" w:eastAsia="Arial Unicode MS" w:hAnsi="Times New Roman" w:cs="Arial Unicode MS"/>
          <w:color w:val="000000"/>
          <w:sz w:val="24"/>
          <w:szCs w:val="24"/>
          <w:u w:color="000000"/>
          <w:bdr w:val="nil"/>
        </w:rPr>
        <w:t xml:space="preserve"> 35: 331-49.</w:t>
      </w:r>
    </w:p>
    <w:p w:rsidR="000A666D" w:rsidRPr="000A666D" w:rsidRDefault="000A666D" w:rsidP="000A666D">
      <w:pPr>
        <w:widowControl w:val="0"/>
        <w:pBdr>
          <w:top w:val="nil"/>
          <w:left w:val="nil"/>
          <w:bottom w:val="nil"/>
          <w:right w:val="nil"/>
          <w:between w:val="nil"/>
          <w:bar w:val="nil"/>
        </w:pBdr>
        <w:suppressAutoHyphens/>
        <w:spacing w:after="0" w:line="240" w:lineRule="auto"/>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Fentiman, A., A. Hall, and D. Bundy. 2001. “Health and cultural factors associated with enrollment in basic education: A study in rural Ghana.” </w:t>
      </w:r>
      <w:r w:rsidRPr="000A666D">
        <w:rPr>
          <w:rFonts w:ascii="Times New Roman" w:eastAsia="Arial Unicode MS" w:hAnsi="Times New Roman" w:cs="Arial Unicode MS"/>
          <w:i/>
          <w:iCs/>
          <w:color w:val="000000"/>
          <w:sz w:val="24"/>
          <w:szCs w:val="24"/>
          <w:u w:color="000000"/>
          <w:bdr w:val="nil"/>
        </w:rPr>
        <w:t>Social Science and Medicine</w:t>
      </w:r>
      <w:r w:rsidRPr="000A666D">
        <w:rPr>
          <w:rFonts w:ascii="Times New Roman" w:eastAsia="Arial Unicode MS" w:hAnsi="Times New Roman" w:cs="Arial Unicode MS"/>
          <w:color w:val="000000"/>
          <w:sz w:val="24"/>
          <w:szCs w:val="24"/>
          <w:u w:color="000000"/>
          <w:bdr w:val="nil"/>
        </w:rPr>
        <w:t xml:space="preserve"> 52: 429-39.</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Arial Unicode MS" w:hAnsi="Times New Roman" w:cs="Arial Unicode MS"/>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Firebaugh, G. and F. Beck. 1994. “Does economic growth benefit the masses? Growth dependence and welfare in the third world.” </w:t>
      </w:r>
      <w:r w:rsidRPr="000A666D">
        <w:rPr>
          <w:rFonts w:ascii="Times New Roman" w:eastAsia="Arial Unicode MS" w:hAnsi="Times New Roman" w:cs="Arial Unicode MS"/>
          <w:i/>
          <w:iCs/>
          <w:color w:val="000000"/>
          <w:sz w:val="24"/>
          <w:szCs w:val="24"/>
          <w:u w:color="000000"/>
          <w:bdr w:val="nil"/>
        </w:rPr>
        <w:t xml:space="preserve">American Sociology Review </w:t>
      </w:r>
      <w:r w:rsidRPr="000A666D">
        <w:rPr>
          <w:rFonts w:ascii="Times New Roman" w:eastAsia="Arial Unicode MS" w:hAnsi="Times New Roman" w:cs="Arial Unicode MS"/>
          <w:color w:val="000000"/>
          <w:sz w:val="24"/>
          <w:szCs w:val="24"/>
          <w:u w:color="000000"/>
          <w:bdr w:val="nil"/>
        </w:rPr>
        <w:t>59: 631-53.</w:t>
      </w:r>
    </w:p>
    <w:p w:rsidR="00D045A2" w:rsidRDefault="00D045A2" w:rsidP="000A666D">
      <w:pPr>
        <w:widowControl w:val="0"/>
        <w:pBdr>
          <w:top w:val="nil"/>
          <w:left w:val="nil"/>
          <w:bottom w:val="nil"/>
          <w:right w:val="nil"/>
          <w:between w:val="nil"/>
          <w:bar w:val="nil"/>
        </w:pBdr>
        <w:suppressAutoHyphens/>
        <w:spacing w:after="0" w:line="240" w:lineRule="auto"/>
        <w:ind w:left="720" w:hanging="720"/>
        <w:rPr>
          <w:rFonts w:ascii="Times New Roman" w:eastAsia="Arial Unicode MS" w:hAnsi="Times New Roman" w:cs="Arial Unicode MS"/>
          <w:color w:val="000000"/>
          <w:sz w:val="24"/>
          <w:szCs w:val="24"/>
          <w:u w:color="000000"/>
          <w:bdr w:val="nil"/>
        </w:rPr>
      </w:pPr>
    </w:p>
    <w:p w:rsidR="00D045A2" w:rsidRPr="000A666D" w:rsidRDefault="00D045A2"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Pr>
          <w:rFonts w:ascii="Times New Roman" w:eastAsia="Arial Unicode MS" w:hAnsi="Times New Roman" w:cs="Arial Unicode MS"/>
          <w:color w:val="000000"/>
          <w:sz w:val="24"/>
          <w:szCs w:val="24"/>
          <w:u w:color="000000"/>
          <w:bdr w:val="nil"/>
        </w:rPr>
        <w:t>French, M</w:t>
      </w:r>
      <w:r w:rsidR="00E07E22">
        <w:rPr>
          <w:rFonts w:ascii="Times New Roman" w:eastAsia="Arial Unicode MS" w:hAnsi="Times New Roman" w:cs="Arial Unicode MS"/>
          <w:color w:val="000000"/>
          <w:sz w:val="24"/>
          <w:szCs w:val="24"/>
          <w:u w:color="000000"/>
          <w:bdr w:val="nil"/>
        </w:rPr>
        <w:t xml:space="preserve">. and I. Popovici. 2011. “That instrument is lousy! In search of agreement when using instrumental variables estimation in substance use research.” </w:t>
      </w:r>
      <w:r w:rsidR="00F5786F" w:rsidRPr="00F5786F">
        <w:rPr>
          <w:rFonts w:ascii="Times New Roman" w:eastAsia="Arial Unicode MS" w:hAnsi="Times New Roman" w:cs="Arial Unicode MS"/>
          <w:i/>
          <w:color w:val="000000"/>
          <w:sz w:val="24"/>
          <w:szCs w:val="24"/>
          <w:u w:color="000000"/>
          <w:bdr w:val="nil"/>
        </w:rPr>
        <w:t>Journal of</w:t>
      </w:r>
      <w:r w:rsidR="00F5786F">
        <w:rPr>
          <w:rFonts w:ascii="Times New Roman" w:eastAsia="Arial Unicode MS" w:hAnsi="Times New Roman" w:cs="Arial Unicode MS"/>
          <w:color w:val="000000"/>
          <w:sz w:val="24"/>
          <w:szCs w:val="24"/>
          <w:u w:color="000000"/>
          <w:bdr w:val="nil"/>
        </w:rPr>
        <w:t xml:space="preserve"> </w:t>
      </w:r>
      <w:r w:rsidR="00E07E22" w:rsidRPr="00E07E22">
        <w:rPr>
          <w:rFonts w:ascii="Times New Roman" w:eastAsia="Arial Unicode MS" w:hAnsi="Times New Roman" w:cs="Arial Unicode MS"/>
          <w:i/>
          <w:color w:val="000000"/>
          <w:sz w:val="24"/>
          <w:szCs w:val="24"/>
          <w:u w:color="000000"/>
          <w:bdr w:val="nil"/>
        </w:rPr>
        <w:t>Health Economics</w:t>
      </w:r>
      <w:r w:rsidR="00E07E22">
        <w:rPr>
          <w:rFonts w:ascii="Times New Roman" w:eastAsia="Arial Unicode MS" w:hAnsi="Times New Roman" w:cs="Arial Unicode MS"/>
          <w:color w:val="000000"/>
          <w:sz w:val="24"/>
          <w:szCs w:val="24"/>
          <w:u w:color="000000"/>
          <w:bdr w:val="nil"/>
        </w:rPr>
        <w:t xml:space="preserve"> 20: 127-46. </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Givens, J. and A. Jorgenson. 2013. “Individual environmental concern in the world polity: A multilevel analysis.” </w:t>
      </w:r>
      <w:r w:rsidRPr="000A666D">
        <w:rPr>
          <w:rFonts w:ascii="Times New Roman" w:eastAsia="Arial Unicode MS" w:hAnsi="Times New Roman" w:cs="Arial Unicode MS"/>
          <w:i/>
          <w:iCs/>
          <w:color w:val="000000"/>
          <w:sz w:val="24"/>
          <w:szCs w:val="24"/>
          <w:u w:color="000000"/>
          <w:bdr w:val="nil"/>
        </w:rPr>
        <w:t xml:space="preserve">Social Science Research </w:t>
      </w:r>
      <w:r w:rsidRPr="000A666D">
        <w:rPr>
          <w:rFonts w:ascii="Times New Roman" w:eastAsia="Arial Unicode MS" w:hAnsi="Times New Roman" w:cs="Arial Unicode MS"/>
          <w:color w:val="000000"/>
          <w:sz w:val="24"/>
          <w:szCs w:val="24"/>
          <w:u w:color="000000"/>
          <w:bdr w:val="nil"/>
        </w:rPr>
        <w:t xml:space="preserve">42: 418-31. </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Gleditsch, K. and M. Ward. 2006. “Diffusion and the international context of democratization.” </w:t>
      </w:r>
      <w:r w:rsidRPr="000A666D">
        <w:rPr>
          <w:rFonts w:ascii="Times New Roman" w:eastAsia="Arial Unicode MS" w:hAnsi="Times New Roman" w:cs="Arial Unicode MS"/>
          <w:i/>
          <w:iCs/>
          <w:color w:val="000000"/>
          <w:sz w:val="24"/>
          <w:szCs w:val="24"/>
          <w:u w:color="000000"/>
          <w:bdr w:val="nil"/>
        </w:rPr>
        <w:t>International Organization</w:t>
      </w:r>
      <w:r w:rsidRPr="000A666D">
        <w:rPr>
          <w:rFonts w:ascii="Times New Roman" w:eastAsia="Arial Unicode MS" w:hAnsi="Times New Roman" w:cs="Arial Unicode MS"/>
          <w:color w:val="000000"/>
          <w:sz w:val="24"/>
          <w:szCs w:val="24"/>
          <w:u w:color="000000"/>
          <w:bdr w:val="nil"/>
        </w:rPr>
        <w:t xml:space="preserve"> 60: 911-33. </w:t>
      </w:r>
    </w:p>
    <w:p w:rsidR="000A666D" w:rsidRPr="000A666D" w:rsidRDefault="000A666D" w:rsidP="000A666D">
      <w:pPr>
        <w:widowControl w:val="0"/>
        <w:pBdr>
          <w:top w:val="nil"/>
          <w:left w:val="nil"/>
          <w:bottom w:val="nil"/>
          <w:right w:val="nil"/>
          <w:between w:val="nil"/>
          <w:bar w:val="nil"/>
        </w:pBdr>
        <w:suppressAutoHyphens/>
        <w:spacing w:after="0" w:line="240" w:lineRule="auto"/>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lastRenderedPageBreak/>
        <w:t xml:space="preserve">Glewwe, P. and H. Jacoby. 1995. “An economic analysis of delayed primary school enrollment in a low income country: The role of early childhood nutrition.” </w:t>
      </w:r>
      <w:r w:rsidRPr="000A666D">
        <w:rPr>
          <w:rFonts w:ascii="Times New Roman" w:eastAsia="Arial Unicode MS" w:hAnsi="Times New Roman" w:cs="Arial Unicode MS"/>
          <w:i/>
          <w:iCs/>
          <w:color w:val="000000"/>
          <w:sz w:val="24"/>
          <w:szCs w:val="24"/>
          <w:u w:color="000000"/>
          <w:bdr w:val="nil"/>
        </w:rPr>
        <w:t>The Review of Economies and Statistics</w:t>
      </w:r>
      <w:r w:rsidRPr="000A666D">
        <w:rPr>
          <w:rFonts w:ascii="Times New Roman" w:eastAsia="Arial Unicode MS" w:hAnsi="Times New Roman" w:cs="Arial Unicode MS"/>
          <w:color w:val="000000"/>
          <w:sz w:val="24"/>
          <w:szCs w:val="24"/>
          <w:u w:color="000000"/>
          <w:bdr w:val="nil"/>
        </w:rPr>
        <w:t xml:space="preserve"> 77: 156-69.</w:t>
      </w:r>
    </w:p>
    <w:p w:rsidR="000A666D" w:rsidRPr="000A666D" w:rsidRDefault="000A666D" w:rsidP="000A666D">
      <w:pPr>
        <w:widowControl w:val="0"/>
        <w:pBdr>
          <w:top w:val="nil"/>
          <w:left w:val="nil"/>
          <w:bottom w:val="nil"/>
          <w:right w:val="nil"/>
          <w:between w:val="nil"/>
          <w:bar w:val="nil"/>
        </w:pBdr>
        <w:suppressAutoHyphens/>
        <w:spacing w:after="0" w:line="240" w:lineRule="auto"/>
        <w:rPr>
          <w:rFonts w:ascii="Times New Roman" w:eastAsia="Times New Roman" w:hAnsi="Times New Roman" w:cs="Times New Roman"/>
          <w:color w:val="000000"/>
          <w:sz w:val="24"/>
          <w:szCs w:val="24"/>
          <w:u w:color="000000"/>
          <w:bdr w:val="nil"/>
        </w:rPr>
      </w:pPr>
    </w:p>
    <w:p w:rsidR="000A666D" w:rsidRPr="000A666D" w:rsidRDefault="000E7853"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Pr>
          <w:rFonts w:ascii="Times New Roman" w:eastAsia="Arial Unicode MS" w:hAnsi="Times New Roman" w:cs="Arial Unicode MS"/>
          <w:color w:val="000000"/>
          <w:sz w:val="24"/>
          <w:szCs w:val="24"/>
          <w:u w:color="000000"/>
          <w:bdr w:val="nil"/>
        </w:rPr>
        <w:t>Glewwe, P.</w:t>
      </w:r>
      <w:r w:rsidR="000A666D" w:rsidRPr="000A666D">
        <w:rPr>
          <w:rFonts w:ascii="Times New Roman" w:eastAsia="Arial Unicode MS" w:hAnsi="Times New Roman" w:cs="Arial Unicode MS"/>
          <w:color w:val="000000"/>
          <w:sz w:val="24"/>
          <w:szCs w:val="24"/>
          <w:u w:color="000000"/>
          <w:bdr w:val="nil"/>
        </w:rPr>
        <w:t>, H. Jacoby, and E. King. 2001. "Early childhood nutrition and academic achievement: A longitudinal analysis</w:t>
      </w:r>
      <w:r w:rsidR="000A666D" w:rsidRPr="000A666D">
        <w:rPr>
          <w:rFonts w:ascii="Times New Roman" w:eastAsia="Arial Unicode MS" w:hAnsi="Times New Roman" w:cs="Arial Unicode MS"/>
          <w:i/>
          <w:iCs/>
          <w:color w:val="000000"/>
          <w:sz w:val="24"/>
          <w:szCs w:val="24"/>
          <w:u w:color="000000"/>
          <w:bdr w:val="nil"/>
        </w:rPr>
        <w:t>." Journal of Public Economics</w:t>
      </w:r>
      <w:r w:rsidR="000A666D" w:rsidRPr="000A666D">
        <w:rPr>
          <w:rFonts w:ascii="Times New Roman" w:eastAsia="Arial Unicode MS" w:hAnsi="Times New Roman" w:cs="Arial Unicode MS"/>
          <w:color w:val="000000"/>
          <w:sz w:val="24"/>
          <w:szCs w:val="24"/>
          <w:u w:color="000000"/>
          <w:bdr w:val="nil"/>
        </w:rPr>
        <w:t xml:space="preserve"> 81: 345-68.</w:t>
      </w:r>
    </w:p>
    <w:p w:rsidR="000A666D" w:rsidRPr="000A666D" w:rsidRDefault="000A666D" w:rsidP="000A666D">
      <w:pPr>
        <w:widowControl w:val="0"/>
        <w:pBdr>
          <w:top w:val="nil"/>
          <w:left w:val="nil"/>
          <w:bottom w:val="nil"/>
          <w:right w:val="nil"/>
          <w:between w:val="nil"/>
          <w:bar w:val="nil"/>
        </w:pBdr>
        <w:suppressAutoHyphens/>
        <w:spacing w:after="0" w:line="240" w:lineRule="auto"/>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Glick, P. and D. Sahn. 2000. “Schooling of girls and boys in a West African country: The effects of parental education, income, and household structure.” </w:t>
      </w:r>
      <w:r w:rsidRPr="000A666D">
        <w:rPr>
          <w:rFonts w:ascii="Times New Roman" w:eastAsia="Arial Unicode MS" w:hAnsi="Times New Roman" w:cs="Arial Unicode MS"/>
          <w:i/>
          <w:iCs/>
          <w:color w:val="000000"/>
          <w:sz w:val="24"/>
          <w:szCs w:val="24"/>
          <w:u w:color="000000"/>
          <w:bdr w:val="nil"/>
        </w:rPr>
        <w:t>Economics of Education Review</w:t>
      </w:r>
      <w:r w:rsidRPr="000A666D">
        <w:rPr>
          <w:rFonts w:ascii="Times New Roman" w:eastAsia="Arial Unicode MS" w:hAnsi="Times New Roman" w:cs="Arial Unicode MS"/>
          <w:color w:val="000000"/>
          <w:sz w:val="24"/>
          <w:szCs w:val="24"/>
          <w:u w:color="000000"/>
          <w:bdr w:val="nil"/>
        </w:rPr>
        <w:t xml:space="preserve"> 19: 63-87.</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Default="000A666D" w:rsidP="000A666D">
      <w:pPr>
        <w:widowControl w:val="0"/>
        <w:pBdr>
          <w:top w:val="nil"/>
          <w:left w:val="nil"/>
          <w:bottom w:val="nil"/>
          <w:right w:val="nil"/>
          <w:between w:val="nil"/>
          <w:bar w:val="nil"/>
        </w:pBdr>
        <w:suppressAutoHyphens/>
        <w:spacing w:after="0" w:line="240" w:lineRule="auto"/>
        <w:rPr>
          <w:rFonts w:ascii="Times New Roman" w:eastAsia="Arial Unicode MS" w:hAnsi="Times New Roman" w:cs="Arial Unicode MS"/>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Goesling, B</w:t>
      </w:r>
      <w:r w:rsidR="000E7853">
        <w:rPr>
          <w:rFonts w:ascii="Times New Roman" w:eastAsia="Arial Unicode MS" w:hAnsi="Times New Roman" w:cs="Arial Unicode MS"/>
          <w:color w:val="000000"/>
          <w:sz w:val="24"/>
          <w:szCs w:val="24"/>
          <w:u w:color="000000"/>
          <w:bdr w:val="nil"/>
        </w:rPr>
        <w:t>. and G. Firebaugh. 2004. “The trend in international health i</w:t>
      </w:r>
      <w:r w:rsidRPr="000A666D">
        <w:rPr>
          <w:rFonts w:ascii="Times New Roman" w:eastAsia="Arial Unicode MS" w:hAnsi="Times New Roman" w:cs="Arial Unicode MS"/>
          <w:color w:val="000000"/>
          <w:sz w:val="24"/>
          <w:szCs w:val="24"/>
          <w:u w:color="000000"/>
          <w:bdr w:val="nil"/>
        </w:rPr>
        <w:t xml:space="preserve">nequality.” </w:t>
      </w:r>
      <w:r w:rsidRPr="000A666D">
        <w:rPr>
          <w:rFonts w:ascii="Times New Roman" w:eastAsia="Arial Unicode MS" w:hAnsi="Times New Roman" w:cs="Arial Unicode MS"/>
          <w:color w:val="000000"/>
          <w:sz w:val="24"/>
          <w:szCs w:val="24"/>
          <w:u w:color="000000"/>
          <w:bdr w:val="nil"/>
        </w:rPr>
        <w:tab/>
      </w:r>
      <w:r w:rsidRPr="000A666D">
        <w:rPr>
          <w:rFonts w:ascii="Times New Roman" w:eastAsia="Arial Unicode MS" w:hAnsi="Times New Roman" w:cs="Arial Unicode MS"/>
          <w:i/>
          <w:iCs/>
          <w:color w:val="000000"/>
          <w:sz w:val="24"/>
          <w:szCs w:val="24"/>
          <w:u w:color="000000"/>
          <w:bdr w:val="nil"/>
        </w:rPr>
        <w:t>Population and Development Review</w:t>
      </w:r>
      <w:r w:rsidR="006C4849">
        <w:rPr>
          <w:rFonts w:ascii="Times New Roman" w:eastAsia="Arial Unicode MS" w:hAnsi="Times New Roman" w:cs="Arial Unicode MS"/>
          <w:color w:val="000000"/>
          <w:sz w:val="24"/>
          <w:szCs w:val="24"/>
          <w:u w:color="000000"/>
          <w:bdr w:val="nil"/>
        </w:rPr>
        <w:t xml:space="preserve"> 30: 131-</w:t>
      </w:r>
      <w:r w:rsidRPr="000A666D">
        <w:rPr>
          <w:rFonts w:ascii="Times New Roman" w:eastAsia="Arial Unicode MS" w:hAnsi="Times New Roman" w:cs="Arial Unicode MS"/>
          <w:color w:val="000000"/>
          <w:sz w:val="24"/>
          <w:szCs w:val="24"/>
          <w:u w:color="000000"/>
          <w:bdr w:val="nil"/>
        </w:rPr>
        <w:t>46.</w:t>
      </w:r>
    </w:p>
    <w:p w:rsidR="00B37EFD" w:rsidRDefault="00B37EFD" w:rsidP="000A666D">
      <w:pPr>
        <w:widowControl w:val="0"/>
        <w:pBdr>
          <w:top w:val="nil"/>
          <w:left w:val="nil"/>
          <w:bottom w:val="nil"/>
          <w:right w:val="nil"/>
          <w:between w:val="nil"/>
          <w:bar w:val="nil"/>
        </w:pBdr>
        <w:suppressAutoHyphens/>
        <w:spacing w:after="0" w:line="240" w:lineRule="auto"/>
        <w:rPr>
          <w:rFonts w:ascii="Times New Roman" w:eastAsia="Arial Unicode MS" w:hAnsi="Times New Roman" w:cs="Arial Unicode MS"/>
          <w:color w:val="000000"/>
          <w:sz w:val="24"/>
          <w:szCs w:val="24"/>
          <w:u w:color="000000"/>
          <w:bdr w:val="nil"/>
        </w:rPr>
      </w:pPr>
    </w:p>
    <w:p w:rsidR="00B37EFD" w:rsidRPr="00B37EFD" w:rsidRDefault="00B37EFD" w:rsidP="000A666D">
      <w:pPr>
        <w:widowControl w:val="0"/>
        <w:pBdr>
          <w:top w:val="nil"/>
          <w:left w:val="nil"/>
          <w:bottom w:val="nil"/>
          <w:right w:val="nil"/>
          <w:between w:val="nil"/>
          <w:bar w:val="nil"/>
        </w:pBdr>
        <w:suppressAutoHyphens/>
        <w:spacing w:after="0" w:line="240" w:lineRule="auto"/>
        <w:rPr>
          <w:rFonts w:ascii="Times New Roman" w:eastAsia="Arial Unicode MS" w:hAnsi="Times New Roman" w:cs="Arial Unicode MS"/>
          <w:color w:val="000000"/>
          <w:sz w:val="24"/>
          <w:szCs w:val="24"/>
          <w:u w:color="000000"/>
          <w:bdr w:val="nil"/>
        </w:rPr>
      </w:pPr>
      <w:r>
        <w:rPr>
          <w:rFonts w:ascii="Times New Roman" w:eastAsia="Arial Unicode MS" w:hAnsi="Times New Roman" w:cs="Arial Unicode MS"/>
          <w:color w:val="000000"/>
          <w:sz w:val="24"/>
          <w:szCs w:val="24"/>
          <w:u w:color="000000"/>
          <w:bdr w:val="nil"/>
        </w:rPr>
        <w:t xml:space="preserve">Gupta, S., B. Clements., and G. Inchauste. 2004. </w:t>
      </w:r>
      <w:r>
        <w:rPr>
          <w:rFonts w:ascii="Times New Roman" w:eastAsia="Arial Unicode MS" w:hAnsi="Times New Roman" w:cs="Arial Unicode MS"/>
          <w:i/>
          <w:color w:val="000000"/>
          <w:sz w:val="24"/>
          <w:szCs w:val="24"/>
          <w:u w:color="000000"/>
          <w:bdr w:val="nil"/>
        </w:rPr>
        <w:t xml:space="preserve">Helping countries develop: The role of </w:t>
      </w:r>
      <w:r w:rsidR="00F5786F">
        <w:rPr>
          <w:rFonts w:ascii="Times New Roman" w:eastAsia="Arial Unicode MS" w:hAnsi="Times New Roman" w:cs="Arial Unicode MS"/>
          <w:i/>
          <w:color w:val="000000"/>
          <w:sz w:val="24"/>
          <w:szCs w:val="24"/>
          <w:u w:color="000000"/>
          <w:bdr w:val="nil"/>
        </w:rPr>
        <w:tab/>
      </w:r>
      <w:r>
        <w:rPr>
          <w:rFonts w:ascii="Times New Roman" w:eastAsia="Arial Unicode MS" w:hAnsi="Times New Roman" w:cs="Arial Unicode MS"/>
          <w:i/>
          <w:color w:val="000000"/>
          <w:sz w:val="24"/>
          <w:szCs w:val="24"/>
          <w:u w:color="000000"/>
          <w:bdr w:val="nil"/>
        </w:rPr>
        <w:t xml:space="preserve">fiscal policy. </w:t>
      </w:r>
      <w:r>
        <w:rPr>
          <w:rFonts w:ascii="Times New Roman" w:eastAsia="Arial Unicode MS" w:hAnsi="Times New Roman" w:cs="Arial Unicode MS"/>
          <w:color w:val="000000"/>
          <w:sz w:val="24"/>
          <w:szCs w:val="24"/>
          <w:u w:color="000000"/>
          <w:bdr w:val="nil"/>
        </w:rPr>
        <w:t xml:space="preserve">International Monetary Fund, Washington, DC. </w:t>
      </w:r>
    </w:p>
    <w:p w:rsidR="000A666D" w:rsidRPr="000A666D" w:rsidRDefault="000A666D" w:rsidP="00092C2C">
      <w:pPr>
        <w:widowControl w:val="0"/>
        <w:pBdr>
          <w:top w:val="nil"/>
          <w:left w:val="nil"/>
          <w:bottom w:val="nil"/>
          <w:right w:val="nil"/>
          <w:between w:val="nil"/>
          <w:bar w:val="nil"/>
        </w:pBdr>
        <w:suppressAutoHyphens/>
        <w:spacing w:after="0" w:line="240" w:lineRule="auto"/>
        <w:rPr>
          <w:rFonts w:ascii="Times New Roman" w:eastAsia="Times New Roman" w:hAnsi="Times New Roman" w:cs="Times New Roman"/>
          <w:color w:val="000000"/>
          <w:sz w:val="24"/>
          <w:szCs w:val="24"/>
          <w:u w:color="000000"/>
          <w:bdr w:val="nil"/>
        </w:rPr>
      </w:pPr>
    </w:p>
    <w:p w:rsid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Arial Unicode MS" w:hAnsi="Times New Roman" w:cs="Arial Unicode MS"/>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Hill, A. and M. Mamdani. 1989. “Operational guidelines for measuring health through household surveys.” Mimeo, Centre for Population Studies, School of Hygiene and Tropical Medicine, University of London. </w:t>
      </w:r>
    </w:p>
    <w:p w:rsidR="00E05AC9" w:rsidRDefault="00E05AC9" w:rsidP="000A666D">
      <w:pPr>
        <w:widowControl w:val="0"/>
        <w:pBdr>
          <w:top w:val="nil"/>
          <w:left w:val="nil"/>
          <w:bottom w:val="nil"/>
          <w:right w:val="nil"/>
          <w:between w:val="nil"/>
          <w:bar w:val="nil"/>
        </w:pBdr>
        <w:suppressAutoHyphens/>
        <w:spacing w:after="0" w:line="240" w:lineRule="auto"/>
        <w:ind w:left="720" w:hanging="720"/>
        <w:rPr>
          <w:rFonts w:ascii="Times New Roman" w:eastAsia="Arial Unicode MS" w:hAnsi="Times New Roman" w:cs="Arial Unicode MS"/>
          <w:color w:val="000000"/>
          <w:sz w:val="24"/>
          <w:szCs w:val="24"/>
          <w:u w:color="000000"/>
          <w:bdr w:val="nil"/>
        </w:rPr>
      </w:pPr>
    </w:p>
    <w:p w:rsidR="00E05AC9" w:rsidRPr="000A666D" w:rsidRDefault="00E05AC9"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Pr>
          <w:rFonts w:ascii="Times New Roman" w:eastAsia="Arial Unicode MS" w:hAnsi="Times New Roman" w:cs="Arial Unicode MS"/>
          <w:color w:val="000000"/>
          <w:sz w:val="24"/>
          <w:szCs w:val="24"/>
          <w:u w:color="000000"/>
          <w:bdr w:val="nil"/>
        </w:rPr>
        <w:t>Jaeger, M. 2008. “Do large sibships really lead to lower educational attainment?”</w:t>
      </w:r>
      <w:r w:rsidRPr="00E05AC9">
        <w:rPr>
          <w:rFonts w:ascii="Times New Roman" w:eastAsia="Arial Unicode MS" w:hAnsi="Times New Roman" w:cs="Arial Unicode MS"/>
          <w:i/>
          <w:color w:val="000000"/>
          <w:sz w:val="24"/>
          <w:szCs w:val="24"/>
          <w:u w:color="000000"/>
          <w:bdr w:val="nil"/>
        </w:rPr>
        <w:t>Acta Sociologica</w:t>
      </w:r>
      <w:r>
        <w:rPr>
          <w:rFonts w:ascii="Times New Roman" w:eastAsia="Arial Unicode MS" w:hAnsi="Times New Roman" w:cs="Arial Unicode MS"/>
          <w:color w:val="000000"/>
          <w:sz w:val="24"/>
          <w:szCs w:val="24"/>
          <w:u w:color="000000"/>
          <w:bdr w:val="nil"/>
        </w:rPr>
        <w:t xml:space="preserve"> 51: 217 – 35. </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Kalemli-Ozcan, S., H. Ryder, and D. Weir. 2000. “Mortality decline, human capital investment, and economic growth.” </w:t>
      </w:r>
      <w:r w:rsidRPr="000A666D">
        <w:rPr>
          <w:rFonts w:ascii="Times New Roman" w:eastAsia="Arial Unicode MS" w:hAnsi="Times New Roman" w:cs="Arial Unicode MS"/>
          <w:i/>
          <w:iCs/>
          <w:color w:val="000000"/>
          <w:sz w:val="24"/>
          <w:szCs w:val="24"/>
          <w:u w:color="000000"/>
          <w:bdr w:val="nil"/>
        </w:rPr>
        <w:t xml:space="preserve">Journal of Development Economics </w:t>
      </w:r>
      <w:r w:rsidRPr="000A666D">
        <w:rPr>
          <w:rFonts w:ascii="Times New Roman" w:eastAsia="Arial Unicode MS" w:hAnsi="Times New Roman" w:cs="Arial Unicode MS"/>
          <w:color w:val="000000"/>
          <w:sz w:val="24"/>
          <w:szCs w:val="24"/>
          <w:u w:color="000000"/>
          <w:bdr w:val="nil"/>
        </w:rPr>
        <w:t>62: 1-23.</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Kang, C. 2011. “Family size and educational investments in children: Evidence from private tutoring expenditures in South Korea.” </w:t>
      </w:r>
      <w:r w:rsidRPr="000A666D">
        <w:rPr>
          <w:rFonts w:ascii="Times New Roman" w:eastAsia="Arial Unicode MS" w:hAnsi="Times New Roman" w:cs="Arial Unicode MS"/>
          <w:i/>
          <w:iCs/>
          <w:color w:val="000000"/>
          <w:sz w:val="24"/>
          <w:szCs w:val="24"/>
          <w:u w:color="000000"/>
          <w:bdr w:val="nil"/>
        </w:rPr>
        <w:t>Oxford Bulletin of Economics and Statistics</w:t>
      </w:r>
      <w:r w:rsidRPr="000A666D">
        <w:rPr>
          <w:rFonts w:ascii="Times New Roman" w:eastAsia="Arial Unicode MS" w:hAnsi="Times New Roman" w:cs="Arial Unicode MS"/>
          <w:color w:val="000000"/>
          <w:sz w:val="24"/>
          <w:szCs w:val="24"/>
          <w:u w:color="000000"/>
          <w:bdr w:val="nil"/>
        </w:rPr>
        <w:t xml:space="preserve"> 731: 59-78.</w:t>
      </w:r>
    </w:p>
    <w:p w:rsidR="000A666D" w:rsidRPr="000A666D" w:rsidRDefault="000A666D" w:rsidP="000A666D">
      <w:pPr>
        <w:widowControl w:val="0"/>
        <w:pBdr>
          <w:top w:val="nil"/>
          <w:left w:val="nil"/>
          <w:bottom w:val="nil"/>
          <w:right w:val="nil"/>
          <w:between w:val="nil"/>
          <w:bar w:val="nil"/>
        </w:pBdr>
        <w:suppressAutoHyphens/>
        <w:spacing w:after="0" w:line="240" w:lineRule="auto"/>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Khanam, R., H. Nghiem, and M. Rahman. 2011. “The impact of childhood malnutrition on schooling: Evidence from Bangladesh.” </w:t>
      </w:r>
      <w:r w:rsidRPr="000A666D">
        <w:rPr>
          <w:rFonts w:ascii="Times New Roman" w:eastAsia="Arial Unicode MS" w:hAnsi="Times New Roman" w:cs="Arial Unicode MS"/>
          <w:i/>
          <w:iCs/>
          <w:color w:val="000000"/>
          <w:sz w:val="24"/>
          <w:szCs w:val="24"/>
          <w:u w:color="000000"/>
          <w:bdr w:val="nil"/>
        </w:rPr>
        <w:t>Journal of Biosocial Science</w:t>
      </w:r>
      <w:r w:rsidRPr="000A666D">
        <w:rPr>
          <w:rFonts w:ascii="Times New Roman" w:eastAsia="Arial Unicode MS" w:hAnsi="Times New Roman" w:cs="Arial Unicode MS"/>
          <w:color w:val="000000"/>
          <w:sz w:val="24"/>
          <w:szCs w:val="24"/>
          <w:u w:color="000000"/>
          <w:bdr w:val="nil"/>
        </w:rPr>
        <w:t xml:space="preserve"> 43: 437-51.</w:t>
      </w:r>
    </w:p>
    <w:p w:rsidR="000A666D" w:rsidRPr="000A666D" w:rsidRDefault="000A666D" w:rsidP="000A666D">
      <w:pPr>
        <w:widowControl w:val="0"/>
        <w:pBdr>
          <w:top w:val="nil"/>
          <w:left w:val="nil"/>
          <w:bottom w:val="nil"/>
          <w:right w:val="nil"/>
          <w:between w:val="nil"/>
          <w:bar w:val="nil"/>
        </w:pBdr>
        <w:suppressAutoHyphens/>
        <w:spacing w:after="0" w:line="240" w:lineRule="auto"/>
        <w:rPr>
          <w:rFonts w:ascii="Times New Roman" w:eastAsia="Times New Roman" w:hAnsi="Times New Roman" w:cs="Times New Roman"/>
          <w:color w:val="000000"/>
          <w:sz w:val="24"/>
          <w:szCs w:val="24"/>
          <w:u w:color="000000"/>
          <w:bdr w:val="nil"/>
        </w:rPr>
      </w:pPr>
    </w:p>
    <w:p w:rsid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Arial Unicode MS" w:hAnsi="Times New Roman" w:cs="Arial Unicode MS"/>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Kim S., Q. Deng, B. Fleisher, and S. Li. 2014. “The lasting impact of parental early life malnutrition on their offspring: Evidence from the China Great Leap Forward famine.” </w:t>
      </w:r>
      <w:r w:rsidRPr="000A666D">
        <w:rPr>
          <w:rFonts w:ascii="Times New Roman" w:eastAsia="Arial Unicode MS" w:hAnsi="Times New Roman" w:cs="Arial Unicode MS"/>
          <w:i/>
          <w:iCs/>
          <w:color w:val="000000"/>
          <w:sz w:val="24"/>
          <w:szCs w:val="24"/>
          <w:u w:color="000000"/>
          <w:bdr w:val="nil"/>
        </w:rPr>
        <w:t>World Development</w:t>
      </w:r>
      <w:r w:rsidRPr="000A666D">
        <w:rPr>
          <w:rFonts w:ascii="Times New Roman" w:eastAsia="Arial Unicode MS" w:hAnsi="Times New Roman" w:cs="Arial Unicode MS"/>
          <w:color w:val="000000"/>
          <w:sz w:val="24"/>
          <w:szCs w:val="24"/>
          <w:u w:color="000000"/>
          <w:bdr w:val="nil"/>
        </w:rPr>
        <w:t xml:space="preserve"> 54: 232-42. </w:t>
      </w:r>
    </w:p>
    <w:p w:rsidR="001F1DFB" w:rsidRDefault="001F1DFB" w:rsidP="000A666D">
      <w:pPr>
        <w:widowControl w:val="0"/>
        <w:pBdr>
          <w:top w:val="nil"/>
          <w:left w:val="nil"/>
          <w:bottom w:val="nil"/>
          <w:right w:val="nil"/>
          <w:between w:val="nil"/>
          <w:bar w:val="nil"/>
        </w:pBdr>
        <w:suppressAutoHyphens/>
        <w:spacing w:after="0" w:line="240" w:lineRule="auto"/>
        <w:ind w:left="720" w:hanging="720"/>
        <w:rPr>
          <w:rFonts w:ascii="Times New Roman" w:eastAsia="Arial Unicode MS" w:hAnsi="Times New Roman" w:cs="Arial Unicode MS"/>
          <w:color w:val="000000"/>
          <w:sz w:val="24"/>
          <w:szCs w:val="24"/>
          <w:u w:color="000000"/>
          <w:bdr w:val="nil"/>
        </w:rPr>
      </w:pPr>
    </w:p>
    <w:p w:rsidR="001F1DFB" w:rsidRPr="000A666D" w:rsidRDefault="001F1DFB"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Pr>
          <w:rFonts w:ascii="Times New Roman" w:eastAsia="Arial Unicode MS" w:hAnsi="Times New Roman" w:cs="Arial Unicode MS"/>
          <w:color w:val="000000"/>
          <w:sz w:val="24"/>
          <w:szCs w:val="24"/>
          <w:u w:color="000000"/>
          <w:bdr w:val="nil"/>
        </w:rPr>
        <w:t xml:space="preserve">Knight, J. and L. Song. 2000. “Differences in education access in rural China.” Working paper, Department of Economics, University of Oxford. </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Lake, D. and M. Baum. 2001. “The invisible hand of democracy: Political control and the provision of public services.” </w:t>
      </w:r>
      <w:r w:rsidRPr="000A666D">
        <w:rPr>
          <w:rFonts w:ascii="Times New Roman" w:eastAsia="Arial Unicode MS" w:hAnsi="Times New Roman" w:cs="Arial Unicode MS"/>
          <w:i/>
          <w:iCs/>
          <w:color w:val="000000"/>
          <w:sz w:val="24"/>
          <w:szCs w:val="24"/>
          <w:u w:color="000000"/>
          <w:bdr w:val="nil"/>
        </w:rPr>
        <w:t>Comparative Political Studies</w:t>
      </w:r>
      <w:r w:rsidRPr="000A666D">
        <w:rPr>
          <w:rFonts w:ascii="Times New Roman" w:eastAsia="Arial Unicode MS" w:hAnsi="Times New Roman" w:cs="Arial Unicode MS"/>
          <w:color w:val="000000"/>
          <w:sz w:val="24"/>
          <w:szCs w:val="24"/>
          <w:u w:color="000000"/>
          <w:bdr w:val="nil"/>
        </w:rPr>
        <w:t xml:space="preserve"> 34: 587-621. </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lastRenderedPageBreak/>
        <w:t xml:space="preserve">Lam, D. and S. Duryea. 1999. “Effects of schooling on fertility, labor supply, and investments in children, with evidence from Brazil.” </w:t>
      </w:r>
      <w:r w:rsidRPr="000A666D">
        <w:rPr>
          <w:rFonts w:ascii="Times New Roman" w:eastAsia="Arial Unicode MS" w:hAnsi="Times New Roman" w:cs="Arial Unicode MS"/>
          <w:i/>
          <w:iCs/>
          <w:color w:val="000000"/>
          <w:sz w:val="24"/>
          <w:szCs w:val="24"/>
          <w:u w:color="000000"/>
          <w:bdr w:val="nil"/>
        </w:rPr>
        <w:t xml:space="preserve">Journal of Human Resources </w:t>
      </w:r>
      <w:r w:rsidRPr="000A666D">
        <w:rPr>
          <w:rFonts w:ascii="Times New Roman" w:eastAsia="Arial Unicode MS" w:hAnsi="Times New Roman" w:cs="Arial Unicode MS"/>
          <w:color w:val="000000"/>
          <w:sz w:val="24"/>
          <w:szCs w:val="24"/>
          <w:u w:color="000000"/>
          <w:bdr w:val="nil"/>
        </w:rPr>
        <w:t>34: 160-92.</w:t>
      </w:r>
    </w:p>
    <w:p w:rsidR="000A666D" w:rsidRPr="000A666D" w:rsidRDefault="000A666D" w:rsidP="00092C2C">
      <w:pPr>
        <w:widowControl w:val="0"/>
        <w:pBdr>
          <w:top w:val="nil"/>
          <w:left w:val="nil"/>
          <w:bottom w:val="nil"/>
          <w:right w:val="nil"/>
          <w:between w:val="nil"/>
          <w:bar w:val="nil"/>
        </w:pBdr>
        <w:suppressAutoHyphens/>
        <w:spacing w:after="0" w:line="240" w:lineRule="auto"/>
        <w:rPr>
          <w:rFonts w:ascii="Times New Roman" w:eastAsia="Times New Roman" w:hAnsi="Times New Roman" w:cs="Times New Roman"/>
          <w:color w:val="000000"/>
          <w:sz w:val="24"/>
          <w:szCs w:val="24"/>
          <w:u w:color="000000"/>
          <w:bdr w:val="nil"/>
        </w:rPr>
      </w:pPr>
    </w:p>
    <w:p w:rsid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Arial Unicode MS" w:hAnsi="Times New Roman" w:cs="Arial Unicode MS"/>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Lee, J. 2008. “Sibling size and investment in children’s education: An Asian instrument.” </w:t>
      </w:r>
      <w:r w:rsidRPr="000A666D">
        <w:rPr>
          <w:rFonts w:ascii="Times New Roman" w:eastAsia="Arial Unicode MS" w:hAnsi="Times New Roman" w:cs="Arial Unicode MS"/>
          <w:i/>
          <w:iCs/>
          <w:color w:val="000000"/>
          <w:sz w:val="24"/>
          <w:szCs w:val="24"/>
          <w:u w:color="000000"/>
          <w:bdr w:val="nil"/>
        </w:rPr>
        <w:t>Journal of Population Economics</w:t>
      </w:r>
      <w:r w:rsidRPr="000A666D">
        <w:rPr>
          <w:rFonts w:ascii="Times New Roman" w:eastAsia="Arial Unicode MS" w:hAnsi="Times New Roman" w:cs="Arial Unicode MS"/>
          <w:color w:val="000000"/>
          <w:sz w:val="24"/>
          <w:szCs w:val="24"/>
          <w:u w:color="000000"/>
          <w:bdr w:val="nil"/>
        </w:rPr>
        <w:t xml:space="preserve"> 21: 855-75.</w:t>
      </w:r>
    </w:p>
    <w:p w:rsidR="00B25A1E" w:rsidRDefault="00B25A1E" w:rsidP="000A666D">
      <w:pPr>
        <w:widowControl w:val="0"/>
        <w:pBdr>
          <w:top w:val="nil"/>
          <w:left w:val="nil"/>
          <w:bottom w:val="nil"/>
          <w:right w:val="nil"/>
          <w:between w:val="nil"/>
          <w:bar w:val="nil"/>
        </w:pBdr>
        <w:suppressAutoHyphens/>
        <w:spacing w:after="0" w:line="240" w:lineRule="auto"/>
        <w:ind w:left="720" w:hanging="720"/>
        <w:rPr>
          <w:rFonts w:ascii="Times New Roman" w:eastAsia="Arial Unicode MS" w:hAnsi="Times New Roman" w:cs="Arial Unicode MS"/>
          <w:color w:val="000000"/>
          <w:sz w:val="24"/>
          <w:szCs w:val="24"/>
          <w:u w:color="000000"/>
          <w:bdr w:val="nil"/>
        </w:rPr>
      </w:pPr>
    </w:p>
    <w:p w:rsidR="00B25A1E" w:rsidRPr="000A666D" w:rsidRDefault="00B25A1E"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Pr>
          <w:rFonts w:ascii="Times New Roman" w:eastAsia="Arial Unicode MS" w:hAnsi="Times New Roman" w:cs="Arial Unicode MS"/>
          <w:color w:val="000000"/>
          <w:sz w:val="24"/>
          <w:szCs w:val="24"/>
          <w:u w:color="000000"/>
          <w:bdr w:val="nil"/>
        </w:rPr>
        <w:t xml:space="preserve">Lee, J. and H. Lee. 2016. “Human capital in the long run.” </w:t>
      </w:r>
      <w:r w:rsidRPr="00B25A1E">
        <w:rPr>
          <w:rFonts w:ascii="Times New Roman" w:eastAsia="Arial Unicode MS" w:hAnsi="Times New Roman" w:cs="Arial Unicode MS"/>
          <w:i/>
          <w:color w:val="000000"/>
          <w:sz w:val="24"/>
          <w:szCs w:val="24"/>
          <w:u w:color="000000"/>
          <w:bdr w:val="nil"/>
        </w:rPr>
        <w:t>Journal of Development Economics</w:t>
      </w:r>
      <w:r>
        <w:rPr>
          <w:rFonts w:ascii="Times New Roman" w:eastAsia="Arial Unicode MS" w:hAnsi="Times New Roman" w:cs="Arial Unicode MS"/>
          <w:color w:val="000000"/>
          <w:sz w:val="24"/>
          <w:szCs w:val="24"/>
          <w:u w:color="000000"/>
          <w:bdr w:val="nil"/>
        </w:rPr>
        <w:t xml:space="preserve"> 122: 147</w:t>
      </w:r>
      <w:r w:rsidR="006C4849">
        <w:rPr>
          <w:rFonts w:ascii="Times New Roman" w:eastAsia="Arial Unicode MS" w:hAnsi="Times New Roman" w:cs="Arial Unicode MS"/>
          <w:color w:val="000000"/>
          <w:sz w:val="24"/>
          <w:szCs w:val="24"/>
          <w:u w:color="000000"/>
          <w:bdr w:val="nil"/>
        </w:rPr>
        <w:t>-</w:t>
      </w:r>
      <w:r>
        <w:rPr>
          <w:rFonts w:ascii="Times New Roman" w:eastAsia="Arial Unicode MS" w:hAnsi="Times New Roman" w:cs="Arial Unicode MS"/>
          <w:color w:val="000000"/>
          <w:sz w:val="24"/>
          <w:szCs w:val="24"/>
          <w:u w:color="000000"/>
          <w:bdr w:val="nil"/>
        </w:rPr>
        <w:t xml:space="preserve">69. </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Default="000E7853" w:rsidP="000A666D">
      <w:pPr>
        <w:widowControl w:val="0"/>
        <w:pBdr>
          <w:top w:val="nil"/>
          <w:left w:val="nil"/>
          <w:bottom w:val="nil"/>
          <w:right w:val="nil"/>
          <w:between w:val="nil"/>
          <w:bar w:val="nil"/>
        </w:pBdr>
        <w:suppressAutoHyphens/>
        <w:spacing w:after="0" w:line="240" w:lineRule="auto"/>
        <w:ind w:left="720" w:hanging="720"/>
        <w:rPr>
          <w:rFonts w:ascii="Times New Roman" w:eastAsia="Arial Unicode MS" w:hAnsi="Times New Roman" w:cs="Arial Unicode MS"/>
          <w:color w:val="000000"/>
          <w:sz w:val="24"/>
          <w:szCs w:val="24"/>
          <w:u w:color="000000"/>
          <w:bdr w:val="nil"/>
        </w:rPr>
      </w:pPr>
      <w:r>
        <w:rPr>
          <w:rFonts w:ascii="Times New Roman" w:eastAsia="Arial Unicode MS" w:hAnsi="Times New Roman" w:cs="Arial Unicode MS"/>
          <w:color w:val="000000"/>
          <w:sz w:val="24"/>
          <w:szCs w:val="24"/>
          <w:u w:color="000000"/>
          <w:bdr w:val="nil"/>
        </w:rPr>
        <w:t>Lee, R.</w:t>
      </w:r>
      <w:r w:rsidR="000A666D" w:rsidRPr="000A666D">
        <w:rPr>
          <w:rFonts w:ascii="Times New Roman" w:eastAsia="Arial Unicode MS" w:hAnsi="Times New Roman" w:cs="Arial Unicode MS"/>
          <w:color w:val="000000"/>
          <w:sz w:val="24"/>
          <w:szCs w:val="24"/>
          <w:u w:color="000000"/>
          <w:bdr w:val="nil"/>
        </w:rPr>
        <w:t xml:space="preserve"> 2003. “The demographic transition: Three centuries of fundamental change.” </w:t>
      </w:r>
      <w:r w:rsidR="000A666D" w:rsidRPr="000A666D">
        <w:rPr>
          <w:rFonts w:ascii="Times New Roman" w:eastAsia="Arial Unicode MS" w:hAnsi="Times New Roman" w:cs="Arial Unicode MS"/>
          <w:i/>
          <w:iCs/>
          <w:color w:val="000000"/>
          <w:sz w:val="24"/>
          <w:szCs w:val="24"/>
          <w:u w:color="000000"/>
          <w:bdr w:val="nil"/>
        </w:rPr>
        <w:t>Journal of Economic Perspectives</w:t>
      </w:r>
      <w:r w:rsidR="000A666D" w:rsidRPr="000A666D">
        <w:rPr>
          <w:rFonts w:ascii="Times New Roman" w:eastAsia="Arial Unicode MS" w:hAnsi="Times New Roman" w:cs="Arial Unicode MS"/>
          <w:color w:val="000000"/>
          <w:sz w:val="24"/>
          <w:szCs w:val="24"/>
          <w:u w:color="000000"/>
          <w:bdr w:val="nil"/>
        </w:rPr>
        <w:t xml:space="preserve"> 17: 167-90. </w:t>
      </w:r>
    </w:p>
    <w:p w:rsidR="005041A1" w:rsidRDefault="005041A1" w:rsidP="000A666D">
      <w:pPr>
        <w:widowControl w:val="0"/>
        <w:pBdr>
          <w:top w:val="nil"/>
          <w:left w:val="nil"/>
          <w:bottom w:val="nil"/>
          <w:right w:val="nil"/>
          <w:between w:val="nil"/>
          <w:bar w:val="nil"/>
        </w:pBdr>
        <w:suppressAutoHyphens/>
        <w:spacing w:after="0" w:line="240" w:lineRule="auto"/>
        <w:ind w:left="720" w:hanging="720"/>
        <w:rPr>
          <w:rFonts w:ascii="Times New Roman" w:eastAsia="Arial Unicode MS" w:hAnsi="Times New Roman" w:cs="Arial Unicode MS"/>
          <w:color w:val="000000"/>
          <w:sz w:val="24"/>
          <w:szCs w:val="24"/>
          <w:u w:color="000000"/>
          <w:bdr w:val="nil"/>
        </w:rPr>
      </w:pPr>
    </w:p>
    <w:p w:rsidR="005041A1" w:rsidRDefault="005041A1" w:rsidP="000A666D">
      <w:pPr>
        <w:widowControl w:val="0"/>
        <w:pBdr>
          <w:top w:val="nil"/>
          <w:left w:val="nil"/>
          <w:bottom w:val="nil"/>
          <w:right w:val="nil"/>
          <w:between w:val="nil"/>
          <w:bar w:val="nil"/>
        </w:pBdr>
        <w:suppressAutoHyphens/>
        <w:spacing w:after="0" w:line="240" w:lineRule="auto"/>
        <w:ind w:left="720" w:hanging="720"/>
        <w:rPr>
          <w:rFonts w:ascii="Times New Roman" w:eastAsia="Arial Unicode MS" w:hAnsi="Times New Roman" w:cs="Arial Unicode MS"/>
          <w:color w:val="000000"/>
          <w:sz w:val="24"/>
          <w:szCs w:val="24"/>
          <w:u w:color="000000"/>
          <w:bdr w:val="nil"/>
        </w:rPr>
      </w:pPr>
      <w:r>
        <w:rPr>
          <w:rFonts w:ascii="Times New Roman" w:eastAsia="Arial Unicode MS" w:hAnsi="Times New Roman" w:cs="Arial Unicode MS"/>
          <w:color w:val="000000"/>
          <w:sz w:val="24"/>
          <w:szCs w:val="24"/>
          <w:u w:color="000000"/>
          <w:bdr w:val="nil"/>
        </w:rPr>
        <w:t xml:space="preserve">Lee, R. and A. Mason. 2010. “Fertility, human capital, and economic growth over the demographic transition.” </w:t>
      </w:r>
      <w:r w:rsidRPr="005041A1">
        <w:rPr>
          <w:rFonts w:ascii="Times New Roman" w:eastAsia="Arial Unicode MS" w:hAnsi="Times New Roman" w:cs="Arial Unicode MS"/>
          <w:i/>
          <w:color w:val="000000"/>
          <w:sz w:val="24"/>
          <w:szCs w:val="24"/>
          <w:u w:color="000000"/>
          <w:bdr w:val="nil"/>
        </w:rPr>
        <w:t>European Journal of Population</w:t>
      </w:r>
      <w:r>
        <w:rPr>
          <w:rFonts w:ascii="Times New Roman" w:eastAsia="Arial Unicode MS" w:hAnsi="Times New Roman" w:cs="Arial Unicode MS"/>
          <w:color w:val="000000"/>
          <w:sz w:val="24"/>
          <w:szCs w:val="24"/>
          <w:u w:color="000000"/>
          <w:bdr w:val="nil"/>
        </w:rPr>
        <w:t xml:space="preserve"> 26: 159-82.</w:t>
      </w:r>
    </w:p>
    <w:p w:rsidR="00AC6E8D" w:rsidRDefault="00AC6E8D" w:rsidP="000A666D">
      <w:pPr>
        <w:widowControl w:val="0"/>
        <w:pBdr>
          <w:top w:val="nil"/>
          <w:left w:val="nil"/>
          <w:bottom w:val="nil"/>
          <w:right w:val="nil"/>
          <w:between w:val="nil"/>
          <w:bar w:val="nil"/>
        </w:pBdr>
        <w:suppressAutoHyphens/>
        <w:spacing w:after="0" w:line="240" w:lineRule="auto"/>
        <w:ind w:left="720" w:hanging="720"/>
        <w:rPr>
          <w:rFonts w:ascii="Times New Roman" w:eastAsia="Arial Unicode MS" w:hAnsi="Times New Roman" w:cs="Arial Unicode MS"/>
          <w:color w:val="000000"/>
          <w:sz w:val="24"/>
          <w:szCs w:val="24"/>
          <w:u w:color="000000"/>
          <w:bdr w:val="nil"/>
        </w:rPr>
      </w:pPr>
    </w:p>
    <w:p w:rsidR="00AC6E8D" w:rsidRPr="000A666D" w:rsidRDefault="00AC6E8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Pr>
          <w:rFonts w:ascii="Times New Roman" w:eastAsia="Arial Unicode MS" w:hAnsi="Times New Roman" w:cs="Arial Unicode MS"/>
          <w:color w:val="000000"/>
          <w:sz w:val="24"/>
          <w:szCs w:val="24"/>
          <w:u w:color="000000"/>
          <w:bdr w:val="nil"/>
        </w:rPr>
        <w:t xml:space="preserve">Liu, H. 2014. “The quality-quantity trade-off: Evidence from the relaxation of China’s one-child policy.” </w:t>
      </w:r>
      <w:r w:rsidRPr="00AC6E8D">
        <w:rPr>
          <w:rFonts w:ascii="Times New Roman" w:eastAsia="Arial Unicode MS" w:hAnsi="Times New Roman" w:cs="Arial Unicode MS"/>
          <w:i/>
          <w:color w:val="000000"/>
          <w:sz w:val="24"/>
          <w:szCs w:val="24"/>
          <w:u w:color="000000"/>
          <w:bdr w:val="nil"/>
        </w:rPr>
        <w:t>Journal of Population Economics</w:t>
      </w:r>
      <w:r>
        <w:rPr>
          <w:rFonts w:ascii="Times New Roman" w:eastAsia="Arial Unicode MS" w:hAnsi="Times New Roman" w:cs="Arial Unicode MS"/>
          <w:color w:val="000000"/>
          <w:sz w:val="24"/>
          <w:szCs w:val="24"/>
          <w:u w:color="000000"/>
          <w:bdr w:val="nil"/>
        </w:rPr>
        <w:t xml:space="preserve"> 27: 565</w:t>
      </w:r>
      <w:r w:rsidR="006C4849">
        <w:rPr>
          <w:rFonts w:ascii="Times New Roman" w:eastAsia="Arial Unicode MS" w:hAnsi="Times New Roman" w:cs="Arial Unicode MS"/>
          <w:color w:val="000000"/>
          <w:sz w:val="24"/>
          <w:szCs w:val="24"/>
          <w:u w:color="000000"/>
          <w:bdr w:val="nil"/>
        </w:rPr>
        <w:t>-</w:t>
      </w:r>
      <w:r>
        <w:rPr>
          <w:rFonts w:ascii="Times New Roman" w:eastAsia="Arial Unicode MS" w:hAnsi="Times New Roman" w:cs="Arial Unicode MS"/>
          <w:color w:val="000000"/>
          <w:sz w:val="24"/>
          <w:szCs w:val="24"/>
          <w:u w:color="000000"/>
          <w:bdr w:val="nil"/>
        </w:rPr>
        <w:t xml:space="preserve">602. </w:t>
      </w:r>
    </w:p>
    <w:p w:rsidR="000A666D" w:rsidRPr="000A666D" w:rsidRDefault="000A666D" w:rsidP="000339E6">
      <w:pPr>
        <w:widowControl w:val="0"/>
        <w:pBdr>
          <w:top w:val="nil"/>
          <w:left w:val="nil"/>
          <w:bottom w:val="nil"/>
          <w:right w:val="nil"/>
          <w:between w:val="nil"/>
          <w:bar w:val="nil"/>
        </w:pBdr>
        <w:suppressAutoHyphens/>
        <w:spacing w:after="0" w:line="240" w:lineRule="auto"/>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Longhofer, W. and E. Schofer. 2010. “National and global origins of environmental association.” </w:t>
      </w:r>
      <w:r w:rsidRPr="000A666D">
        <w:rPr>
          <w:rFonts w:ascii="Times New Roman" w:eastAsia="Arial Unicode MS" w:hAnsi="Times New Roman" w:cs="Arial Unicode MS"/>
          <w:i/>
          <w:iCs/>
          <w:color w:val="000000"/>
          <w:sz w:val="24"/>
          <w:szCs w:val="24"/>
          <w:u w:color="000000"/>
          <w:bdr w:val="nil"/>
        </w:rPr>
        <w:t xml:space="preserve">American Sociological Review </w:t>
      </w:r>
      <w:r w:rsidRPr="000A666D">
        <w:rPr>
          <w:rFonts w:ascii="Times New Roman" w:eastAsia="Arial Unicode MS" w:hAnsi="Times New Roman" w:cs="Arial Unicode MS"/>
          <w:color w:val="000000"/>
          <w:sz w:val="24"/>
          <w:szCs w:val="24"/>
          <w:u w:color="000000"/>
          <w:bdr w:val="nil"/>
        </w:rPr>
        <w:t>75: 505-55.</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Pr="000A666D" w:rsidRDefault="001106DC"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Pr>
          <w:rFonts w:ascii="Times New Roman" w:eastAsia="Arial Unicode MS" w:hAnsi="Times New Roman" w:cs="Arial Unicode MS"/>
          <w:color w:val="000000"/>
          <w:sz w:val="24"/>
          <w:szCs w:val="24"/>
          <w:u w:color="000000"/>
          <w:bdr w:val="nil"/>
        </w:rPr>
        <w:t>Lu</w:t>
      </w:r>
      <w:r w:rsidR="000A666D" w:rsidRPr="000A666D">
        <w:rPr>
          <w:rFonts w:ascii="Times New Roman" w:eastAsia="Arial Unicode MS" w:hAnsi="Times New Roman" w:cs="Arial Unicode MS"/>
          <w:color w:val="000000"/>
          <w:sz w:val="24"/>
          <w:szCs w:val="24"/>
          <w:u w:color="000000"/>
          <w:bdr w:val="nil"/>
        </w:rPr>
        <w:t xml:space="preserve">kacz, E. et al. 2006. “Parity, mode of delivery, and pelvic floor disorders.”  </w:t>
      </w:r>
      <w:r w:rsidR="000A666D" w:rsidRPr="000A666D">
        <w:rPr>
          <w:rFonts w:ascii="Times New Roman" w:eastAsia="Arial Unicode MS" w:hAnsi="Times New Roman" w:cs="Arial Unicode MS"/>
          <w:i/>
          <w:iCs/>
          <w:color w:val="000000"/>
          <w:sz w:val="24"/>
          <w:szCs w:val="24"/>
          <w:u w:color="000000"/>
          <w:bdr w:val="nil"/>
        </w:rPr>
        <w:t>Obstetrics and Gynecology</w:t>
      </w:r>
      <w:r w:rsidR="000A666D" w:rsidRPr="000A666D">
        <w:rPr>
          <w:rFonts w:ascii="Times New Roman" w:eastAsia="Arial Unicode MS" w:hAnsi="Times New Roman" w:cs="Arial Unicode MS"/>
          <w:color w:val="000000"/>
          <w:sz w:val="24"/>
          <w:szCs w:val="24"/>
          <w:u w:color="000000"/>
          <w:bdr w:val="nil"/>
        </w:rPr>
        <w:t xml:space="preserve"> 107: 1253-60. </w:t>
      </w:r>
    </w:p>
    <w:p w:rsidR="000A666D" w:rsidRPr="000A666D" w:rsidRDefault="000A666D" w:rsidP="00092C2C">
      <w:pPr>
        <w:widowControl w:val="0"/>
        <w:pBdr>
          <w:top w:val="nil"/>
          <w:left w:val="nil"/>
          <w:bottom w:val="nil"/>
          <w:right w:val="nil"/>
          <w:between w:val="nil"/>
          <w:bar w:val="nil"/>
        </w:pBdr>
        <w:suppressAutoHyphens/>
        <w:spacing w:after="0" w:line="240" w:lineRule="auto"/>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i/>
          <w:iCs/>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Malhotra, A., R. Pande, and C. Growth. 2003. “Impact of investments in female education on gender equality.” </w:t>
      </w:r>
      <w:r w:rsidRPr="000A666D">
        <w:rPr>
          <w:rFonts w:ascii="Times New Roman" w:eastAsia="Arial Unicode MS" w:hAnsi="Times New Roman" w:cs="Arial Unicode MS"/>
          <w:i/>
          <w:iCs/>
          <w:color w:val="000000"/>
          <w:sz w:val="24"/>
          <w:szCs w:val="24"/>
          <w:u w:color="000000"/>
          <w:bdr w:val="nil"/>
        </w:rPr>
        <w:t xml:space="preserve">International Center for Research on Women. </w:t>
      </w:r>
    </w:p>
    <w:p w:rsidR="000A666D" w:rsidRPr="000A666D" w:rsidRDefault="000A666D" w:rsidP="000A666D">
      <w:pPr>
        <w:widowControl w:val="0"/>
        <w:pBdr>
          <w:top w:val="nil"/>
          <w:left w:val="nil"/>
          <w:bottom w:val="nil"/>
          <w:right w:val="nil"/>
          <w:between w:val="nil"/>
          <w:bar w:val="nil"/>
        </w:pBdr>
        <w:suppressAutoHyphens/>
        <w:spacing w:after="0" w:line="240" w:lineRule="auto"/>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Maluccio, J. 2009. “The impact of improving nutrition during early childhood on education among Guatemalan adults.” </w:t>
      </w:r>
      <w:r w:rsidRPr="000A666D">
        <w:rPr>
          <w:rFonts w:ascii="Times New Roman" w:eastAsia="Arial Unicode MS" w:hAnsi="Times New Roman" w:cs="Arial Unicode MS"/>
          <w:i/>
          <w:iCs/>
          <w:color w:val="000000"/>
          <w:sz w:val="24"/>
          <w:szCs w:val="24"/>
          <w:u w:color="000000"/>
          <w:bdr w:val="nil"/>
        </w:rPr>
        <w:t>The Economic Journal</w:t>
      </w:r>
      <w:r w:rsidRPr="000A666D">
        <w:rPr>
          <w:rFonts w:ascii="Times New Roman" w:eastAsia="Arial Unicode MS" w:hAnsi="Times New Roman" w:cs="Arial Unicode MS"/>
          <w:color w:val="000000"/>
          <w:sz w:val="24"/>
          <w:szCs w:val="24"/>
          <w:u w:color="000000"/>
          <w:bdr w:val="nil"/>
        </w:rPr>
        <w:t xml:space="preserve"> 119: 734-63.</w:t>
      </w:r>
    </w:p>
    <w:p w:rsidR="000A666D" w:rsidRPr="000A666D" w:rsidRDefault="000A666D" w:rsidP="000A666D">
      <w:pPr>
        <w:widowControl w:val="0"/>
        <w:pBdr>
          <w:top w:val="nil"/>
          <w:left w:val="nil"/>
          <w:bottom w:val="nil"/>
          <w:right w:val="nil"/>
          <w:between w:val="nil"/>
          <w:bar w:val="nil"/>
        </w:pBdr>
        <w:suppressAutoHyphens/>
        <w:spacing w:after="0" w:line="240" w:lineRule="auto"/>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Mani, S., J. Hoddinott, and J. Strauss. 2013. “Determinants of schooling: Empirical evidence from rural Ethiopia.” </w:t>
      </w:r>
      <w:r w:rsidRPr="000A666D">
        <w:rPr>
          <w:rFonts w:ascii="Times New Roman" w:eastAsia="Arial Unicode MS" w:hAnsi="Times New Roman" w:cs="Arial Unicode MS"/>
          <w:i/>
          <w:iCs/>
          <w:color w:val="000000"/>
          <w:sz w:val="24"/>
          <w:szCs w:val="24"/>
          <w:u w:color="000000"/>
          <w:bdr w:val="nil"/>
        </w:rPr>
        <w:t>Journal of African Economies</w:t>
      </w:r>
      <w:r w:rsidRPr="000A666D">
        <w:rPr>
          <w:rFonts w:ascii="Times New Roman" w:eastAsia="Arial Unicode MS" w:hAnsi="Times New Roman" w:cs="Arial Unicode MS"/>
          <w:color w:val="000000"/>
          <w:sz w:val="24"/>
          <w:szCs w:val="24"/>
          <w:u w:color="000000"/>
          <w:bdr w:val="nil"/>
        </w:rPr>
        <w:t xml:space="preserve"> 22: 693-731.</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McKeown, T</w:t>
      </w:r>
      <w:r w:rsidR="000E7853">
        <w:rPr>
          <w:rFonts w:ascii="Times New Roman" w:eastAsia="Arial Unicode MS" w:hAnsi="Times New Roman" w:cs="Arial Unicode MS"/>
          <w:color w:val="000000"/>
          <w:sz w:val="24"/>
          <w:szCs w:val="24"/>
          <w:u w:color="000000"/>
          <w:bdr w:val="nil"/>
        </w:rPr>
        <w:t>.</w:t>
      </w:r>
      <w:r w:rsidRPr="000A666D">
        <w:rPr>
          <w:rFonts w:ascii="Times New Roman" w:eastAsia="Arial Unicode MS" w:hAnsi="Times New Roman" w:cs="Arial Unicode MS"/>
          <w:color w:val="000000"/>
          <w:sz w:val="24"/>
          <w:szCs w:val="24"/>
          <w:u w:color="000000"/>
          <w:bdr w:val="nil"/>
        </w:rPr>
        <w:t xml:space="preserve"> and R. Record. 1962. “Reasons for the decline of mortality in England and Wales during the nineteenth century.” </w:t>
      </w:r>
      <w:r w:rsidRPr="000A666D">
        <w:rPr>
          <w:rFonts w:ascii="Times New Roman" w:eastAsia="Arial Unicode MS" w:hAnsi="Times New Roman" w:cs="Arial Unicode MS"/>
          <w:i/>
          <w:iCs/>
          <w:color w:val="000000"/>
          <w:sz w:val="24"/>
          <w:szCs w:val="24"/>
          <w:u w:color="000000"/>
          <w:bdr w:val="nil"/>
        </w:rPr>
        <w:t>Population Studies</w:t>
      </w:r>
      <w:r w:rsidR="006C4849">
        <w:rPr>
          <w:rFonts w:ascii="Times New Roman" w:eastAsia="Arial Unicode MS" w:hAnsi="Times New Roman" w:cs="Arial Unicode MS"/>
          <w:color w:val="000000"/>
          <w:sz w:val="24"/>
          <w:szCs w:val="24"/>
          <w:u w:color="000000"/>
          <w:bdr w:val="nil"/>
        </w:rPr>
        <w:t xml:space="preserve"> 16: 94-</w:t>
      </w:r>
      <w:r w:rsidRPr="000A666D">
        <w:rPr>
          <w:rFonts w:ascii="Times New Roman" w:eastAsia="Arial Unicode MS" w:hAnsi="Times New Roman" w:cs="Arial Unicode MS"/>
          <w:color w:val="000000"/>
          <w:sz w:val="24"/>
          <w:szCs w:val="24"/>
          <w:u w:color="000000"/>
          <w:bdr w:val="nil"/>
        </w:rPr>
        <w:t>122.</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Meltzer, D. 1992. “Mortality decline, the demographic transition and economic growth.” Ph.D. Dissertation, University of Chicago. </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Meyer, J., F. Ramirez, R. Rubinson, and J. Boli-Bennett. 1977. “The world educational revolution, 1950 – 1970.” </w:t>
      </w:r>
      <w:r w:rsidRPr="000A666D">
        <w:rPr>
          <w:rFonts w:ascii="Times New Roman" w:eastAsia="Arial Unicode MS" w:hAnsi="Times New Roman" w:cs="Arial Unicode MS"/>
          <w:i/>
          <w:iCs/>
          <w:color w:val="000000"/>
          <w:sz w:val="24"/>
          <w:szCs w:val="24"/>
          <w:u w:color="000000"/>
          <w:bdr w:val="nil"/>
        </w:rPr>
        <w:t>Sociology of Education</w:t>
      </w:r>
      <w:r w:rsidRPr="000A666D">
        <w:rPr>
          <w:rFonts w:ascii="Times New Roman" w:eastAsia="Arial Unicode MS" w:hAnsi="Times New Roman" w:cs="Arial Unicode MS"/>
          <w:color w:val="000000"/>
          <w:sz w:val="24"/>
          <w:szCs w:val="24"/>
          <w:u w:color="000000"/>
          <w:bdr w:val="nil"/>
        </w:rPr>
        <w:t xml:space="preserve"> 50: 242–58. </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Mingat, A. and J. Tan. 1996. </w:t>
      </w:r>
      <w:r w:rsidRPr="000A666D">
        <w:rPr>
          <w:rFonts w:ascii="Times New Roman" w:eastAsia="Arial Unicode MS" w:hAnsi="Times New Roman" w:cs="Arial Unicode MS"/>
          <w:i/>
          <w:iCs/>
          <w:color w:val="000000"/>
          <w:sz w:val="24"/>
          <w:szCs w:val="24"/>
          <w:u w:color="000000"/>
          <w:bdr w:val="nil"/>
        </w:rPr>
        <w:t xml:space="preserve">The full social returns to education: Estimates based on countries’ economic growth performance. </w:t>
      </w:r>
      <w:r w:rsidRPr="000A666D">
        <w:rPr>
          <w:rFonts w:ascii="Times New Roman" w:eastAsia="Arial Unicode MS" w:hAnsi="Times New Roman" w:cs="Arial Unicode MS"/>
          <w:color w:val="000000"/>
          <w:sz w:val="24"/>
          <w:szCs w:val="24"/>
          <w:u w:color="000000"/>
          <w:bdr w:val="nil"/>
        </w:rPr>
        <w:t>World Bank, Washington D.C.</w:t>
      </w:r>
    </w:p>
    <w:p w:rsidR="000A666D" w:rsidRPr="000A666D" w:rsidRDefault="000A666D" w:rsidP="000A666D">
      <w:pPr>
        <w:widowControl w:val="0"/>
        <w:pBdr>
          <w:top w:val="nil"/>
          <w:left w:val="nil"/>
          <w:bottom w:val="nil"/>
          <w:right w:val="nil"/>
          <w:between w:val="nil"/>
          <w:bar w:val="nil"/>
        </w:pBdr>
        <w:suppressAutoHyphens/>
        <w:spacing w:after="0" w:line="240" w:lineRule="auto"/>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lastRenderedPageBreak/>
        <w:t xml:space="preserve">Moock, P. and J. Leslie. 1986, "Childhood malnutrition and schooling in the Terai region of Nepal." </w:t>
      </w:r>
      <w:r w:rsidRPr="000A666D">
        <w:rPr>
          <w:rFonts w:ascii="Times New Roman" w:eastAsia="Arial Unicode MS" w:hAnsi="Times New Roman" w:cs="Arial Unicode MS"/>
          <w:i/>
          <w:iCs/>
          <w:color w:val="000000"/>
          <w:sz w:val="24"/>
          <w:szCs w:val="24"/>
          <w:u w:color="000000"/>
          <w:bdr w:val="nil"/>
        </w:rPr>
        <w:t>Journal of Development Economics</w:t>
      </w:r>
      <w:r w:rsidRPr="000A666D">
        <w:rPr>
          <w:rFonts w:ascii="Times New Roman" w:eastAsia="Arial Unicode MS" w:hAnsi="Times New Roman" w:cs="Arial Unicode MS"/>
          <w:color w:val="000000"/>
          <w:sz w:val="24"/>
          <w:szCs w:val="24"/>
          <w:u w:color="000000"/>
          <w:bdr w:val="nil"/>
        </w:rPr>
        <w:t xml:space="preserve"> 20: 33-52.</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Mosley, W. 1983. “Will primary health care reduce infant and child mortality?” I</w:t>
      </w:r>
      <w:r w:rsidR="006C4849">
        <w:rPr>
          <w:rFonts w:ascii="Times New Roman" w:eastAsia="Arial Unicode MS" w:hAnsi="Times New Roman" w:cs="Arial Unicode MS"/>
          <w:color w:val="000000"/>
          <w:sz w:val="24"/>
          <w:szCs w:val="24"/>
          <w:u w:color="000000"/>
          <w:bdr w:val="nil"/>
        </w:rPr>
        <w:t>n</w:t>
      </w:r>
      <w:r w:rsidRPr="000A666D">
        <w:rPr>
          <w:rFonts w:ascii="Times New Roman" w:eastAsia="Arial Unicode MS" w:hAnsi="Times New Roman" w:cs="Arial Unicode MS"/>
          <w:color w:val="000000"/>
          <w:sz w:val="24"/>
          <w:szCs w:val="24"/>
          <w:u w:color="000000"/>
          <w:bdr w:val="nil"/>
        </w:rPr>
        <w:t xml:space="preserve"> </w:t>
      </w:r>
      <w:r w:rsidRPr="000A666D">
        <w:rPr>
          <w:rFonts w:ascii="Times New Roman" w:eastAsia="Arial Unicode MS" w:hAnsi="Times New Roman" w:cs="Arial Unicode MS"/>
          <w:i/>
          <w:iCs/>
          <w:color w:val="000000"/>
          <w:sz w:val="24"/>
          <w:szCs w:val="24"/>
          <w:u w:color="000000"/>
          <w:bdr w:val="nil"/>
        </w:rPr>
        <w:t xml:space="preserve">Health policy, social policy and mortality prospects. </w:t>
      </w:r>
      <w:r w:rsidRPr="000A666D">
        <w:rPr>
          <w:rFonts w:ascii="Times New Roman" w:eastAsia="Arial Unicode MS" w:hAnsi="Times New Roman" w:cs="Arial Unicode MS"/>
          <w:color w:val="000000"/>
          <w:sz w:val="24"/>
          <w:szCs w:val="24"/>
          <w:u w:color="000000"/>
          <w:bdr w:val="nil"/>
        </w:rPr>
        <w:t>IUSSP, Ordina Editions.</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Default="000E7853" w:rsidP="000A666D">
      <w:pPr>
        <w:widowControl w:val="0"/>
        <w:pBdr>
          <w:top w:val="nil"/>
          <w:left w:val="nil"/>
          <w:bottom w:val="nil"/>
          <w:right w:val="nil"/>
          <w:between w:val="nil"/>
          <w:bar w:val="nil"/>
        </w:pBdr>
        <w:suppressAutoHyphens/>
        <w:spacing w:after="0" w:line="240" w:lineRule="auto"/>
        <w:ind w:left="720" w:hanging="720"/>
        <w:rPr>
          <w:rFonts w:ascii="Times New Roman" w:eastAsia="Arial Unicode MS" w:hAnsi="Times New Roman" w:cs="Arial Unicode MS"/>
          <w:color w:val="000000"/>
          <w:sz w:val="24"/>
          <w:szCs w:val="24"/>
          <w:u w:color="000000"/>
          <w:bdr w:val="nil"/>
        </w:rPr>
      </w:pPr>
      <w:r>
        <w:rPr>
          <w:rFonts w:ascii="Times New Roman" w:eastAsia="Arial Unicode MS" w:hAnsi="Times New Roman" w:cs="Arial Unicode MS"/>
          <w:color w:val="000000"/>
          <w:sz w:val="24"/>
          <w:szCs w:val="24"/>
          <w:u w:color="000000"/>
          <w:bdr w:val="nil"/>
        </w:rPr>
        <w:t>Mosley, W. and L.</w:t>
      </w:r>
      <w:r w:rsidR="000A666D" w:rsidRPr="000A666D">
        <w:rPr>
          <w:rFonts w:ascii="Times New Roman" w:eastAsia="Arial Unicode MS" w:hAnsi="Times New Roman" w:cs="Arial Unicode MS"/>
          <w:color w:val="000000"/>
          <w:sz w:val="24"/>
          <w:szCs w:val="24"/>
          <w:u w:color="000000"/>
          <w:bdr w:val="nil"/>
        </w:rPr>
        <w:t xml:space="preserve"> Chen. 1984. “An analytical framework for the study of child survival in developing countries.” </w:t>
      </w:r>
      <w:r w:rsidR="000A666D" w:rsidRPr="000A666D">
        <w:rPr>
          <w:rFonts w:ascii="Times New Roman" w:eastAsia="Arial Unicode MS" w:hAnsi="Times New Roman" w:cs="Arial Unicode MS"/>
          <w:i/>
          <w:iCs/>
          <w:color w:val="000000"/>
          <w:sz w:val="24"/>
          <w:szCs w:val="24"/>
          <w:u w:color="000000"/>
          <w:bdr w:val="nil"/>
        </w:rPr>
        <w:t>Population and Development Review</w:t>
      </w:r>
      <w:r w:rsidR="000A666D" w:rsidRPr="000A666D">
        <w:rPr>
          <w:rFonts w:ascii="Times New Roman" w:eastAsia="Arial Unicode MS" w:hAnsi="Times New Roman" w:cs="Arial Unicode MS"/>
          <w:color w:val="000000"/>
          <w:sz w:val="24"/>
          <w:szCs w:val="24"/>
          <w:u w:color="000000"/>
          <w:bdr w:val="nil"/>
        </w:rPr>
        <w:t xml:space="preserve"> 10: 25-45. </w:t>
      </w:r>
      <w:r>
        <w:rPr>
          <w:rFonts w:ascii="Times New Roman" w:eastAsia="Arial Unicode MS" w:hAnsi="Times New Roman" w:cs="Arial Unicode MS"/>
          <w:color w:val="000000"/>
          <w:sz w:val="24"/>
          <w:szCs w:val="24"/>
          <w:u w:color="000000"/>
          <w:bdr w:val="nil"/>
        </w:rPr>
        <w:t xml:space="preserve"> </w:t>
      </w:r>
    </w:p>
    <w:p w:rsidR="000E7853" w:rsidRPr="000A666D" w:rsidRDefault="000E7853"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Nagdy, M. and M. Roser. 2016. “Primary education.” </w:t>
      </w:r>
      <w:r w:rsidRPr="000A666D">
        <w:rPr>
          <w:rFonts w:ascii="Times New Roman" w:eastAsia="Arial Unicode MS" w:hAnsi="Times New Roman" w:cs="Arial Unicode MS"/>
          <w:i/>
          <w:iCs/>
          <w:color w:val="000000"/>
          <w:sz w:val="24"/>
          <w:szCs w:val="24"/>
          <w:u w:color="000000"/>
          <w:bdr w:val="nil"/>
        </w:rPr>
        <w:t xml:space="preserve">Our World in Data. </w:t>
      </w:r>
      <w:r w:rsidRPr="000A666D">
        <w:rPr>
          <w:rFonts w:ascii="Times New Roman" w:eastAsia="Arial Unicode MS" w:hAnsi="Times New Roman" w:cs="Arial Unicode MS"/>
          <w:color w:val="000000"/>
          <w:sz w:val="24"/>
          <w:szCs w:val="24"/>
          <w:u w:color="000000"/>
          <w:bdr w:val="nil"/>
        </w:rPr>
        <w:t>Retrieved from</w:t>
      </w:r>
      <w:r w:rsidRPr="000A666D">
        <w:rPr>
          <w:rFonts w:ascii="Times New Roman" w:eastAsia="Arial Unicode MS" w:hAnsi="Times New Roman" w:cs="Arial Unicode MS"/>
          <w:i/>
          <w:iCs/>
          <w:color w:val="000000"/>
          <w:sz w:val="24"/>
          <w:szCs w:val="24"/>
          <w:u w:color="000000"/>
          <w:bdr w:val="nil"/>
        </w:rPr>
        <w:t xml:space="preserve">: </w:t>
      </w:r>
      <w:r w:rsidRPr="000A666D">
        <w:rPr>
          <w:rFonts w:ascii="Times New Roman" w:eastAsia="Arial Unicode MS" w:hAnsi="Times New Roman" w:cs="Arial Unicode MS"/>
          <w:color w:val="000000"/>
          <w:sz w:val="24"/>
          <w:szCs w:val="24"/>
          <w:u w:color="000000"/>
          <w:bdr w:val="nil"/>
        </w:rPr>
        <w:t xml:space="preserve">https://ourworldindata.org/primary-education-and-schools. </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rPr>
          <w:rFonts w:ascii="Times New Roman" w:eastAsia="Arial Unicode MS" w:hAnsi="Times New Roman" w:cs="Arial Unicode MS"/>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Neumayer, E. and T. P</w:t>
      </w:r>
      <w:r w:rsidR="000E7853">
        <w:rPr>
          <w:rFonts w:ascii="Times New Roman" w:eastAsia="Arial Unicode MS" w:hAnsi="Times New Roman" w:cs="Arial Unicode MS"/>
          <w:color w:val="000000"/>
          <w:sz w:val="24"/>
          <w:szCs w:val="24"/>
          <w:u w:color="000000"/>
          <w:bdr w:val="nil"/>
        </w:rPr>
        <w:t xml:space="preserve">lumper. 2016. “Inequalities of income and inequalities of </w:t>
      </w:r>
      <w:r w:rsidR="000E7853">
        <w:rPr>
          <w:rFonts w:ascii="Times New Roman" w:eastAsia="Arial Unicode MS" w:hAnsi="Times New Roman" w:cs="Arial Unicode MS"/>
          <w:color w:val="000000"/>
          <w:sz w:val="24"/>
          <w:szCs w:val="24"/>
          <w:u w:color="000000"/>
          <w:bdr w:val="nil"/>
        </w:rPr>
        <w:tab/>
        <w:t>longevity: A cross-country st</w:t>
      </w:r>
      <w:r w:rsidRPr="000A666D">
        <w:rPr>
          <w:rFonts w:ascii="Times New Roman" w:eastAsia="Arial Unicode MS" w:hAnsi="Times New Roman" w:cs="Arial Unicode MS"/>
          <w:color w:val="000000"/>
          <w:sz w:val="24"/>
          <w:szCs w:val="24"/>
          <w:u w:color="000000"/>
          <w:bdr w:val="nil"/>
        </w:rPr>
        <w:t xml:space="preserve">udy.” </w:t>
      </w:r>
      <w:r w:rsidRPr="000A666D">
        <w:rPr>
          <w:rFonts w:ascii="Times New Roman" w:eastAsia="Arial Unicode MS" w:hAnsi="Times New Roman" w:cs="Arial Unicode MS"/>
          <w:i/>
          <w:iCs/>
          <w:color w:val="000000"/>
          <w:sz w:val="24"/>
          <w:szCs w:val="24"/>
          <w:u w:color="000000"/>
          <w:bdr w:val="nil"/>
        </w:rPr>
        <w:t>American Journal of Public Health</w:t>
      </w:r>
      <w:r w:rsidR="006C4849">
        <w:rPr>
          <w:rFonts w:ascii="Times New Roman" w:eastAsia="Arial Unicode MS" w:hAnsi="Times New Roman" w:cs="Arial Unicode MS"/>
          <w:color w:val="000000"/>
          <w:sz w:val="24"/>
          <w:szCs w:val="24"/>
          <w:u w:color="000000"/>
          <w:bdr w:val="nil"/>
        </w:rPr>
        <w:t xml:space="preserve"> 106: </w:t>
      </w:r>
      <w:r w:rsidR="006C4849">
        <w:rPr>
          <w:rFonts w:ascii="Times New Roman" w:eastAsia="Arial Unicode MS" w:hAnsi="Times New Roman" w:cs="Arial Unicode MS"/>
          <w:color w:val="000000"/>
          <w:sz w:val="24"/>
          <w:szCs w:val="24"/>
          <w:u w:color="000000"/>
          <w:bdr w:val="nil"/>
        </w:rPr>
        <w:tab/>
        <w:t>160-</w:t>
      </w:r>
      <w:r w:rsidRPr="000A666D">
        <w:rPr>
          <w:rFonts w:ascii="Times New Roman" w:eastAsia="Arial Unicode MS" w:hAnsi="Times New Roman" w:cs="Arial Unicode MS"/>
          <w:color w:val="000000"/>
          <w:sz w:val="24"/>
          <w:szCs w:val="24"/>
          <w:u w:color="000000"/>
          <w:bdr w:val="nil"/>
        </w:rPr>
        <w:t>65.</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Nielsen, F. and A. Alderson. 1995. “Income inequality, development, and dualism: Results from an unbalanced cross-national panel.” </w:t>
      </w:r>
      <w:r w:rsidRPr="000A666D">
        <w:rPr>
          <w:rFonts w:ascii="Times New Roman" w:eastAsia="Arial Unicode MS" w:hAnsi="Times New Roman" w:cs="Arial Unicode MS"/>
          <w:i/>
          <w:iCs/>
          <w:color w:val="000000"/>
          <w:sz w:val="24"/>
          <w:szCs w:val="24"/>
          <w:u w:color="000000"/>
          <w:bdr w:val="nil"/>
        </w:rPr>
        <w:t>American Sociological Review</w:t>
      </w:r>
      <w:r w:rsidRPr="000A666D">
        <w:rPr>
          <w:rFonts w:ascii="Times New Roman" w:eastAsia="Arial Unicode MS" w:hAnsi="Times New Roman" w:cs="Arial Unicode MS"/>
          <w:color w:val="000000"/>
          <w:sz w:val="24"/>
          <w:szCs w:val="24"/>
          <w:u w:color="000000"/>
          <w:bdr w:val="nil"/>
        </w:rPr>
        <w:t xml:space="preserve"> 60: 674–701.</w:t>
      </w:r>
    </w:p>
    <w:p w:rsidR="000A666D" w:rsidRPr="000A666D" w:rsidRDefault="000A666D" w:rsidP="000A666D">
      <w:pPr>
        <w:widowControl w:val="0"/>
        <w:pBdr>
          <w:top w:val="nil"/>
          <w:left w:val="nil"/>
          <w:bottom w:val="nil"/>
          <w:right w:val="nil"/>
          <w:between w:val="nil"/>
          <w:bar w:val="nil"/>
        </w:pBdr>
        <w:suppressAutoHyphens/>
        <w:spacing w:after="0" w:line="240" w:lineRule="auto"/>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Nonoyama-Tarumi Y., E. Loaiza, and P. Engle. 2010. “Late entry into primary school in developing societies: Findings from cross-national household surveys.” </w:t>
      </w:r>
      <w:r w:rsidRPr="000A666D">
        <w:rPr>
          <w:rFonts w:ascii="Times New Roman" w:eastAsia="Arial Unicode MS" w:hAnsi="Times New Roman" w:cs="Arial Unicode MS"/>
          <w:i/>
          <w:iCs/>
          <w:color w:val="000000"/>
          <w:sz w:val="24"/>
          <w:szCs w:val="24"/>
          <w:u w:color="000000"/>
          <w:bdr w:val="nil"/>
        </w:rPr>
        <w:t xml:space="preserve">International Review of Education </w:t>
      </w:r>
      <w:r w:rsidRPr="000A666D">
        <w:rPr>
          <w:rFonts w:ascii="Times New Roman" w:eastAsia="Arial Unicode MS" w:hAnsi="Times New Roman" w:cs="Arial Unicode MS"/>
          <w:color w:val="000000"/>
          <w:sz w:val="24"/>
          <w:szCs w:val="24"/>
          <w:u w:color="000000"/>
          <w:bdr w:val="nil"/>
        </w:rPr>
        <w:t>56: 103-25.</w:t>
      </w:r>
    </w:p>
    <w:p w:rsidR="000A666D" w:rsidRPr="000A666D" w:rsidRDefault="000A666D" w:rsidP="000A666D">
      <w:pPr>
        <w:widowControl w:val="0"/>
        <w:pBdr>
          <w:top w:val="nil"/>
          <w:left w:val="nil"/>
          <w:bottom w:val="nil"/>
          <w:right w:val="nil"/>
          <w:between w:val="nil"/>
          <w:bar w:val="nil"/>
        </w:pBdr>
        <w:suppressAutoHyphens/>
        <w:spacing w:after="0" w:line="240" w:lineRule="auto"/>
        <w:rPr>
          <w:rFonts w:ascii="Times New Roman" w:eastAsia="Times New Roman" w:hAnsi="Times New Roman" w:cs="Times New Roman"/>
          <w:color w:val="000000"/>
          <w:sz w:val="24"/>
          <w:szCs w:val="24"/>
          <w:u w:color="000000"/>
          <w:bdr w:val="nil"/>
        </w:rPr>
      </w:pPr>
    </w:p>
    <w:p w:rsidR="00FC0E9F" w:rsidRPr="000A666D" w:rsidRDefault="00FC0E9F" w:rsidP="000A666D">
      <w:pPr>
        <w:widowControl w:val="0"/>
        <w:pBdr>
          <w:top w:val="nil"/>
          <w:left w:val="nil"/>
          <w:bottom w:val="nil"/>
          <w:right w:val="nil"/>
          <w:between w:val="nil"/>
          <w:bar w:val="nil"/>
        </w:pBdr>
        <w:suppressAutoHyphens/>
        <w:spacing w:after="240" w:line="300" w:lineRule="atLeast"/>
        <w:ind w:left="720" w:hanging="720"/>
        <w:rPr>
          <w:rFonts w:ascii="Times" w:eastAsia="Times" w:hAnsi="Times" w:cs="Times"/>
          <w:color w:val="000000"/>
          <w:sz w:val="24"/>
          <w:szCs w:val="24"/>
          <w:u w:color="000000"/>
          <w:bdr w:val="nil"/>
        </w:rPr>
      </w:pPr>
      <w:r>
        <w:rPr>
          <w:rFonts w:ascii="Times" w:eastAsia="Arial Unicode MS" w:hAnsi="Times" w:cs="Arial Unicode MS"/>
          <w:color w:val="000000"/>
          <w:sz w:val="24"/>
          <w:szCs w:val="24"/>
          <w:u w:color="000000"/>
          <w:bdr w:val="nil"/>
        </w:rPr>
        <w:t xml:space="preserve">Oud, J. and M. Voelkle. 2014. “Do missing values exist? Incomplete data handling in cross-national longitudinal studies by means of continuous time modeling.” </w:t>
      </w:r>
      <w:r w:rsidRPr="00FC0E9F">
        <w:rPr>
          <w:rFonts w:ascii="Times" w:eastAsia="Arial Unicode MS" w:hAnsi="Times" w:cs="Arial Unicode MS"/>
          <w:i/>
          <w:color w:val="000000"/>
          <w:sz w:val="24"/>
          <w:szCs w:val="24"/>
          <w:u w:color="000000"/>
          <w:bdr w:val="nil"/>
        </w:rPr>
        <w:t xml:space="preserve">Quality and Quantity </w:t>
      </w:r>
      <w:r>
        <w:rPr>
          <w:rFonts w:ascii="Times" w:eastAsia="Arial Unicode MS" w:hAnsi="Times" w:cs="Arial Unicode MS"/>
          <w:color w:val="000000"/>
          <w:sz w:val="24"/>
          <w:szCs w:val="24"/>
          <w:u w:color="000000"/>
          <w:bdr w:val="nil"/>
        </w:rPr>
        <w:t>48: 3271</w:t>
      </w:r>
      <w:r w:rsidR="006C4849">
        <w:rPr>
          <w:rFonts w:ascii="Times" w:eastAsia="Arial Unicode MS" w:hAnsi="Times" w:cs="Arial Unicode MS"/>
          <w:color w:val="000000"/>
          <w:sz w:val="24"/>
          <w:szCs w:val="24"/>
          <w:u w:color="000000"/>
          <w:bdr w:val="nil"/>
        </w:rPr>
        <w:t>-</w:t>
      </w:r>
      <w:r>
        <w:rPr>
          <w:rFonts w:ascii="Times" w:eastAsia="Arial Unicode MS" w:hAnsi="Times" w:cs="Arial Unicode MS"/>
          <w:color w:val="000000"/>
          <w:sz w:val="24"/>
          <w:szCs w:val="24"/>
          <w:u w:color="000000"/>
          <w:bdr w:val="nil"/>
        </w:rPr>
        <w:t xml:space="preserve">88. </w:t>
      </w:r>
    </w:p>
    <w:p w:rsidR="00FC0E9F" w:rsidRPr="00FC0E9F" w:rsidRDefault="000A666D" w:rsidP="000A666D">
      <w:pPr>
        <w:widowControl w:val="0"/>
        <w:pBdr>
          <w:top w:val="nil"/>
          <w:left w:val="nil"/>
          <w:bottom w:val="nil"/>
          <w:right w:val="nil"/>
          <w:between w:val="nil"/>
          <w:bar w:val="nil"/>
        </w:pBdr>
        <w:suppressAutoHyphens/>
        <w:spacing w:after="240" w:line="300" w:lineRule="atLeast"/>
        <w:ind w:left="720" w:hanging="720"/>
        <w:rPr>
          <w:rFonts w:ascii="Times" w:eastAsia="Arial Unicode MS" w:hAnsi="Times" w:cs="Arial Unicode MS"/>
          <w:color w:val="000000"/>
          <w:sz w:val="24"/>
          <w:szCs w:val="24"/>
          <w:u w:color="000000"/>
          <w:bdr w:val="nil"/>
        </w:rPr>
      </w:pPr>
      <w:r w:rsidRPr="000A666D">
        <w:rPr>
          <w:rFonts w:ascii="Times" w:eastAsia="Arial Unicode MS" w:hAnsi="Times" w:cs="Arial Unicode MS"/>
          <w:color w:val="000000"/>
          <w:sz w:val="24"/>
          <w:szCs w:val="24"/>
          <w:u w:color="000000"/>
          <w:bdr w:val="nil"/>
        </w:rPr>
        <w:t>Over, M. et al. 1992. “The consequences of ad</w:t>
      </w:r>
      <w:r w:rsidR="006C4849">
        <w:rPr>
          <w:rFonts w:ascii="Times" w:eastAsia="Arial Unicode MS" w:hAnsi="Times" w:cs="Arial Unicode MS"/>
          <w:color w:val="000000"/>
          <w:sz w:val="24"/>
          <w:szCs w:val="24"/>
          <w:u w:color="000000"/>
          <w:bdr w:val="nil"/>
        </w:rPr>
        <w:t>ult ill-health.” In</w:t>
      </w:r>
      <w:r w:rsidRPr="000A666D">
        <w:rPr>
          <w:rFonts w:ascii="Times" w:eastAsia="Arial Unicode MS" w:hAnsi="Times" w:cs="Arial Unicode MS"/>
          <w:color w:val="000000"/>
          <w:sz w:val="24"/>
          <w:szCs w:val="24"/>
          <w:u w:color="000000"/>
          <w:bdr w:val="nil"/>
        </w:rPr>
        <w:t xml:space="preserve"> </w:t>
      </w:r>
      <w:r w:rsidRPr="000A666D">
        <w:rPr>
          <w:rFonts w:ascii="Times" w:eastAsia="Arial Unicode MS" w:hAnsi="Times" w:cs="Arial Unicode MS"/>
          <w:i/>
          <w:iCs/>
          <w:color w:val="000000"/>
          <w:sz w:val="24"/>
          <w:szCs w:val="24"/>
          <w:u w:color="000000"/>
          <w:bdr w:val="nil"/>
        </w:rPr>
        <w:t>The Health of Adults in the Developing World</w:t>
      </w:r>
      <w:r w:rsidR="006C4849">
        <w:rPr>
          <w:rFonts w:ascii="Times" w:eastAsia="Arial Unicode MS" w:hAnsi="Times" w:cs="Arial Unicode MS"/>
          <w:color w:val="000000"/>
          <w:sz w:val="24"/>
          <w:szCs w:val="24"/>
          <w:u w:color="000000"/>
          <w:bdr w:val="nil"/>
        </w:rPr>
        <w:t xml:space="preserve">. </w:t>
      </w:r>
      <w:r w:rsidRPr="000A666D">
        <w:rPr>
          <w:rFonts w:ascii="Times" w:eastAsia="Arial Unicode MS" w:hAnsi="Times" w:cs="Arial Unicode MS"/>
          <w:color w:val="000000"/>
          <w:sz w:val="24"/>
          <w:szCs w:val="24"/>
          <w:u w:color="000000"/>
          <w:bdr w:val="nil"/>
        </w:rPr>
        <w:t>New York</w:t>
      </w:r>
      <w:r w:rsidR="006C4849">
        <w:rPr>
          <w:rFonts w:ascii="Times" w:eastAsia="Arial Unicode MS" w:hAnsi="Times" w:cs="Arial Unicode MS"/>
          <w:color w:val="000000"/>
          <w:sz w:val="24"/>
          <w:szCs w:val="24"/>
          <w:u w:color="000000"/>
          <w:bdr w:val="nil"/>
        </w:rPr>
        <w:t>: Oxford University Press</w:t>
      </w:r>
      <w:r w:rsidRPr="000A666D">
        <w:rPr>
          <w:rFonts w:ascii="Times" w:eastAsia="Arial Unicode MS" w:hAnsi="Times" w:cs="Arial Unicode MS"/>
          <w:color w:val="000000"/>
          <w:sz w:val="24"/>
          <w:szCs w:val="24"/>
          <w:u w:color="000000"/>
          <w:bdr w:val="nil"/>
        </w:rPr>
        <w:t xml:space="preserve">. </w:t>
      </w:r>
    </w:p>
    <w:p w:rsidR="000A666D" w:rsidRPr="000A666D" w:rsidRDefault="000A666D" w:rsidP="000A666D">
      <w:pPr>
        <w:widowControl w:val="0"/>
        <w:pBdr>
          <w:top w:val="nil"/>
          <w:left w:val="nil"/>
          <w:bottom w:val="nil"/>
          <w:right w:val="nil"/>
          <w:between w:val="nil"/>
          <w:bar w:val="nil"/>
        </w:pBdr>
        <w:suppressAutoHyphens/>
        <w:spacing w:after="240" w:line="300" w:lineRule="atLeast"/>
        <w:ind w:left="720" w:hanging="720"/>
        <w:rPr>
          <w:rFonts w:ascii="Times" w:eastAsia="Times" w:hAnsi="Times" w:cs="Times"/>
          <w:color w:val="000000"/>
          <w:sz w:val="24"/>
          <w:szCs w:val="24"/>
          <w:u w:color="000000"/>
          <w:bdr w:val="nil"/>
        </w:rPr>
      </w:pPr>
      <w:r w:rsidRPr="000A666D">
        <w:rPr>
          <w:rFonts w:ascii="Times" w:eastAsia="Arial Unicode MS" w:hAnsi="Times" w:cs="Arial Unicode MS"/>
          <w:color w:val="000000"/>
          <w:sz w:val="24"/>
          <w:szCs w:val="24"/>
          <w:u w:color="000000"/>
          <w:bdr w:val="nil"/>
        </w:rPr>
        <w:t xml:space="preserve">Pampel, F. 2014. “The varied influence of SES on environmental concern.” </w:t>
      </w:r>
      <w:r w:rsidRPr="000A666D">
        <w:rPr>
          <w:rFonts w:ascii="Times" w:eastAsia="Arial Unicode MS" w:hAnsi="Times" w:cs="Arial Unicode MS"/>
          <w:i/>
          <w:iCs/>
          <w:color w:val="000000"/>
          <w:sz w:val="24"/>
          <w:szCs w:val="24"/>
          <w:u w:color="000000"/>
          <w:bdr w:val="nil"/>
        </w:rPr>
        <w:t xml:space="preserve">Social Science Quarterly </w:t>
      </w:r>
      <w:r w:rsidRPr="000A666D">
        <w:rPr>
          <w:rFonts w:ascii="Times" w:eastAsia="Arial Unicode MS" w:hAnsi="Times" w:cs="Arial Unicode MS"/>
          <w:color w:val="000000"/>
          <w:sz w:val="24"/>
          <w:szCs w:val="24"/>
          <w:u w:color="000000"/>
          <w:bdr w:val="nil"/>
        </w:rPr>
        <w:t xml:space="preserve">95: 57-75. </w:t>
      </w:r>
    </w:p>
    <w:p w:rsidR="000A666D" w:rsidRPr="000A666D" w:rsidRDefault="000A666D" w:rsidP="000A666D">
      <w:pPr>
        <w:widowControl w:val="0"/>
        <w:pBdr>
          <w:top w:val="nil"/>
          <w:left w:val="nil"/>
          <w:bottom w:val="nil"/>
          <w:right w:val="nil"/>
          <w:between w:val="nil"/>
          <w:bar w:val="nil"/>
        </w:pBdr>
        <w:suppressAutoHyphens/>
        <w:spacing w:after="240" w:line="300" w:lineRule="atLeast"/>
        <w:ind w:left="720" w:hanging="720"/>
        <w:rPr>
          <w:rFonts w:ascii="Times" w:eastAsia="Times" w:hAnsi="Times" w:cs="Times"/>
          <w:color w:val="000000"/>
          <w:sz w:val="24"/>
          <w:szCs w:val="24"/>
          <w:u w:color="000000"/>
          <w:bdr w:val="nil"/>
        </w:rPr>
      </w:pPr>
      <w:r w:rsidRPr="000A666D">
        <w:rPr>
          <w:rFonts w:ascii="Times" w:eastAsia="Arial Unicode MS" w:hAnsi="Times" w:cs="Arial Unicode MS"/>
          <w:color w:val="000000"/>
          <w:sz w:val="24"/>
          <w:szCs w:val="24"/>
          <w:u w:color="000000"/>
          <w:bdr w:val="nil"/>
        </w:rPr>
        <w:t xml:space="preserve">Parikh, N. et al. 2010. “Parity and risk of later-life maternal cardiovascular disease.” </w:t>
      </w:r>
      <w:r w:rsidRPr="000A666D">
        <w:rPr>
          <w:rFonts w:ascii="Times" w:eastAsia="Arial Unicode MS" w:hAnsi="Times" w:cs="Arial Unicode MS"/>
          <w:i/>
          <w:iCs/>
          <w:color w:val="000000"/>
          <w:sz w:val="24"/>
          <w:szCs w:val="24"/>
          <w:u w:color="000000"/>
          <w:bdr w:val="nil"/>
        </w:rPr>
        <w:t>American Heart Journal</w:t>
      </w:r>
      <w:r w:rsidRPr="000A666D">
        <w:rPr>
          <w:rFonts w:ascii="Times" w:eastAsia="Arial Unicode MS" w:hAnsi="Times" w:cs="Arial Unicode MS"/>
          <w:color w:val="000000"/>
          <w:sz w:val="24"/>
          <w:szCs w:val="24"/>
          <w:u w:color="000000"/>
          <w:bdr w:val="nil"/>
        </w:rPr>
        <w:t xml:space="preserve"> 159: 215-21.</w:t>
      </w:r>
    </w:p>
    <w:p w:rsidR="000A666D" w:rsidRPr="000A666D" w:rsidRDefault="000E7853" w:rsidP="000A666D">
      <w:pPr>
        <w:widowControl w:val="0"/>
        <w:pBdr>
          <w:top w:val="nil"/>
          <w:left w:val="nil"/>
          <w:bottom w:val="nil"/>
          <w:right w:val="nil"/>
          <w:between w:val="nil"/>
          <w:bar w:val="nil"/>
        </w:pBdr>
        <w:suppressAutoHyphens/>
        <w:spacing w:after="0" w:line="240" w:lineRule="auto"/>
        <w:rPr>
          <w:rFonts w:ascii="Times" w:eastAsia="Times" w:hAnsi="Times" w:cs="Times"/>
          <w:color w:val="000000"/>
          <w:sz w:val="24"/>
          <w:szCs w:val="24"/>
          <w:u w:color="000000"/>
          <w:bdr w:val="nil"/>
        </w:rPr>
      </w:pPr>
      <w:r>
        <w:rPr>
          <w:rFonts w:ascii="Times" w:eastAsia="Arial Unicode MS" w:hAnsi="Times" w:cs="Arial Unicode MS"/>
          <w:color w:val="000000"/>
          <w:sz w:val="24"/>
          <w:szCs w:val="24"/>
          <w:u w:color="000000"/>
          <w:bdr w:val="nil"/>
        </w:rPr>
        <w:t>Peltzman, S. 2009. “Mortality i</w:t>
      </w:r>
      <w:r w:rsidR="000A666D" w:rsidRPr="000A666D">
        <w:rPr>
          <w:rFonts w:ascii="Times" w:eastAsia="Arial Unicode MS" w:hAnsi="Times" w:cs="Arial Unicode MS"/>
          <w:color w:val="000000"/>
          <w:sz w:val="24"/>
          <w:szCs w:val="24"/>
          <w:u w:color="000000"/>
          <w:bdr w:val="nil"/>
        </w:rPr>
        <w:t>nequality.” Journal of Eco</w:t>
      </w:r>
      <w:r w:rsidR="006C4849">
        <w:rPr>
          <w:rFonts w:ascii="Times" w:eastAsia="Arial Unicode MS" w:hAnsi="Times" w:cs="Arial Unicode MS"/>
          <w:color w:val="000000"/>
          <w:sz w:val="24"/>
          <w:szCs w:val="24"/>
          <w:u w:color="000000"/>
          <w:bdr w:val="nil"/>
        </w:rPr>
        <w:t>nomic Perspectives 23: 175-</w:t>
      </w:r>
      <w:r w:rsidR="006C4849">
        <w:rPr>
          <w:rFonts w:ascii="Times" w:eastAsia="Arial Unicode MS" w:hAnsi="Times" w:cs="Arial Unicode MS"/>
          <w:color w:val="000000"/>
          <w:sz w:val="24"/>
          <w:szCs w:val="24"/>
          <w:u w:color="000000"/>
          <w:bdr w:val="nil"/>
        </w:rPr>
        <w:tab/>
      </w:r>
      <w:r w:rsidR="000A666D" w:rsidRPr="000A666D">
        <w:rPr>
          <w:rFonts w:ascii="Times" w:eastAsia="Arial Unicode MS" w:hAnsi="Times" w:cs="Arial Unicode MS"/>
          <w:color w:val="000000"/>
          <w:sz w:val="24"/>
          <w:szCs w:val="24"/>
          <w:u w:color="000000"/>
          <w:bdr w:val="nil"/>
        </w:rPr>
        <w:t>90.</w:t>
      </w:r>
    </w:p>
    <w:p w:rsidR="000A666D" w:rsidRPr="000A666D" w:rsidRDefault="000A666D" w:rsidP="000A666D">
      <w:pPr>
        <w:widowControl w:val="0"/>
        <w:pBdr>
          <w:top w:val="nil"/>
          <w:left w:val="nil"/>
          <w:bottom w:val="nil"/>
          <w:right w:val="nil"/>
          <w:between w:val="nil"/>
          <w:bar w:val="nil"/>
        </w:pBdr>
        <w:suppressAutoHyphens/>
        <w:spacing w:after="0" w:line="240" w:lineRule="auto"/>
        <w:rPr>
          <w:rFonts w:ascii="Times New Roman" w:eastAsia="Arial Unicode MS" w:hAnsi="Times New Roman" w:cs="Arial Unicode MS"/>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Pollitt, E. 1984. "Nutrition and educational achievement." </w:t>
      </w:r>
      <w:r w:rsidRPr="000A666D">
        <w:rPr>
          <w:rFonts w:ascii="Times New Roman" w:eastAsia="Arial Unicode MS" w:hAnsi="Times New Roman" w:cs="Arial Unicode MS"/>
          <w:i/>
          <w:iCs/>
          <w:color w:val="000000"/>
          <w:sz w:val="24"/>
          <w:szCs w:val="24"/>
          <w:u w:color="000000"/>
          <w:bdr w:val="nil"/>
        </w:rPr>
        <w:t>Nutrition Education Series</w:t>
      </w:r>
      <w:r w:rsidRPr="000A666D">
        <w:rPr>
          <w:rFonts w:ascii="Times New Roman" w:eastAsia="Arial Unicode MS" w:hAnsi="Times New Roman" w:cs="Arial Unicode MS"/>
          <w:color w:val="000000"/>
          <w:sz w:val="24"/>
          <w:szCs w:val="24"/>
          <w:u w:color="000000"/>
          <w:bdr w:val="nil"/>
        </w:rPr>
        <w:t xml:space="preserve"> 9.</w:t>
      </w:r>
    </w:p>
    <w:p w:rsidR="000A666D" w:rsidRPr="000A666D" w:rsidRDefault="000A666D" w:rsidP="000A666D">
      <w:pPr>
        <w:widowControl w:val="0"/>
        <w:pBdr>
          <w:top w:val="nil"/>
          <w:left w:val="nil"/>
          <w:bottom w:val="nil"/>
          <w:right w:val="nil"/>
          <w:between w:val="nil"/>
          <w:bar w:val="nil"/>
        </w:pBdr>
        <w:suppressAutoHyphens/>
        <w:spacing w:after="0" w:line="240" w:lineRule="auto"/>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Pollitt, E. 1990. “Malnutrition and infection in the classroom. (Paris: UNESCO).</w:t>
      </w:r>
    </w:p>
    <w:p w:rsidR="000A666D" w:rsidRPr="000A666D" w:rsidRDefault="000A666D" w:rsidP="000A666D">
      <w:pPr>
        <w:widowControl w:val="0"/>
        <w:pBdr>
          <w:top w:val="nil"/>
          <w:left w:val="nil"/>
          <w:bottom w:val="nil"/>
          <w:right w:val="nil"/>
          <w:between w:val="nil"/>
          <w:bar w:val="nil"/>
        </w:pBdr>
        <w:suppressAutoHyphens/>
        <w:spacing w:after="0" w:line="240" w:lineRule="auto"/>
        <w:rPr>
          <w:rFonts w:ascii="Times New Roman" w:eastAsia="Times New Roman" w:hAnsi="Times New Roman" w:cs="Times New Roman"/>
          <w:color w:val="000000"/>
          <w:sz w:val="24"/>
          <w:szCs w:val="24"/>
          <w:u w:color="000000"/>
          <w:bdr w:val="nil"/>
        </w:rPr>
      </w:pPr>
    </w:p>
    <w:p w:rsidR="000A666D" w:rsidRPr="000A666D" w:rsidRDefault="000E7853" w:rsidP="000A666D">
      <w:pPr>
        <w:widowControl w:val="0"/>
        <w:pBdr>
          <w:top w:val="nil"/>
          <w:left w:val="nil"/>
          <w:bottom w:val="nil"/>
          <w:right w:val="nil"/>
          <w:between w:val="nil"/>
          <w:bar w:val="nil"/>
        </w:pBdr>
        <w:suppressAutoHyphens/>
        <w:spacing w:after="0" w:line="240" w:lineRule="auto"/>
        <w:rPr>
          <w:rFonts w:ascii="Times New Roman" w:eastAsia="Arial Unicode MS" w:hAnsi="Times New Roman" w:cs="Arial Unicode MS"/>
          <w:color w:val="000000"/>
          <w:sz w:val="24"/>
          <w:szCs w:val="24"/>
          <w:u w:color="000000"/>
          <w:bdr w:val="nil"/>
        </w:rPr>
      </w:pPr>
      <w:r>
        <w:rPr>
          <w:rFonts w:ascii="Times New Roman" w:eastAsia="Arial Unicode MS" w:hAnsi="Times New Roman" w:cs="Arial Unicode MS"/>
          <w:color w:val="000000"/>
          <w:sz w:val="24"/>
          <w:szCs w:val="24"/>
          <w:u w:color="000000"/>
          <w:bdr w:val="nil"/>
        </w:rPr>
        <w:t xml:space="preserve">Pradhan, M., D. Sahn, and S. Younger. 2003. “Decomposing world health </w:t>
      </w:r>
      <w:r>
        <w:rPr>
          <w:rFonts w:ascii="Times New Roman" w:eastAsia="Arial Unicode MS" w:hAnsi="Times New Roman" w:cs="Arial Unicode MS"/>
          <w:color w:val="000000"/>
          <w:sz w:val="24"/>
          <w:szCs w:val="24"/>
          <w:u w:color="000000"/>
          <w:bdr w:val="nil"/>
        </w:rPr>
        <w:tab/>
        <w:t>i</w:t>
      </w:r>
      <w:r w:rsidR="000A666D" w:rsidRPr="000A666D">
        <w:rPr>
          <w:rFonts w:ascii="Times New Roman" w:eastAsia="Arial Unicode MS" w:hAnsi="Times New Roman" w:cs="Arial Unicode MS"/>
          <w:color w:val="000000"/>
          <w:sz w:val="24"/>
          <w:szCs w:val="24"/>
          <w:u w:color="000000"/>
          <w:bdr w:val="nil"/>
        </w:rPr>
        <w:t xml:space="preserve">nequality.” </w:t>
      </w:r>
      <w:r>
        <w:rPr>
          <w:rFonts w:ascii="Times New Roman" w:eastAsia="Arial Unicode MS" w:hAnsi="Times New Roman" w:cs="Arial Unicode MS"/>
          <w:color w:val="000000"/>
          <w:sz w:val="24"/>
          <w:szCs w:val="24"/>
          <w:u w:color="000000"/>
          <w:bdr w:val="nil"/>
        </w:rPr>
        <w:lastRenderedPageBreak/>
        <w:tab/>
      </w:r>
      <w:r w:rsidR="000A666D" w:rsidRPr="000A666D">
        <w:rPr>
          <w:rFonts w:ascii="Times New Roman" w:eastAsia="Arial Unicode MS" w:hAnsi="Times New Roman" w:cs="Arial Unicode MS"/>
          <w:i/>
          <w:iCs/>
          <w:color w:val="000000"/>
          <w:sz w:val="24"/>
          <w:szCs w:val="24"/>
          <w:u w:color="000000"/>
          <w:bdr w:val="nil"/>
        </w:rPr>
        <w:t>Journal of Health Economics</w:t>
      </w:r>
      <w:r w:rsidR="000A666D" w:rsidRPr="000A666D">
        <w:rPr>
          <w:rFonts w:ascii="Times New Roman" w:eastAsia="Arial Unicode MS" w:hAnsi="Times New Roman" w:cs="Arial Unicode MS"/>
          <w:color w:val="000000"/>
          <w:sz w:val="24"/>
          <w:szCs w:val="24"/>
          <w:u w:color="000000"/>
          <w:bdr w:val="nil"/>
        </w:rPr>
        <w:t xml:space="preserve"> 22: 271-293.</w:t>
      </w:r>
    </w:p>
    <w:p w:rsidR="000A666D" w:rsidRPr="000A666D" w:rsidRDefault="000A666D" w:rsidP="000A666D">
      <w:pPr>
        <w:widowControl w:val="0"/>
        <w:pBdr>
          <w:top w:val="nil"/>
          <w:left w:val="nil"/>
          <w:bottom w:val="nil"/>
          <w:right w:val="nil"/>
          <w:between w:val="nil"/>
          <w:bar w:val="nil"/>
        </w:pBdr>
        <w:suppressAutoHyphens/>
        <w:spacing w:after="0" w:line="240" w:lineRule="auto"/>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Psacharopoulos, G. 1996. “Commentary on public spending on higher education in </w:t>
      </w:r>
      <w:r w:rsidRPr="000A666D">
        <w:rPr>
          <w:rFonts w:ascii="Times New Roman" w:eastAsia="Arial Unicode MS" w:hAnsi="Times New Roman" w:cs="Arial Unicode MS"/>
          <w:color w:val="000000"/>
          <w:sz w:val="24"/>
          <w:szCs w:val="24"/>
          <w:u w:color="000000"/>
          <w:bdr w:val="nil"/>
        </w:rPr>
        <w:tab/>
        <w:t xml:space="preserve">developing countries: Too much or too little.” </w:t>
      </w:r>
      <w:r w:rsidRPr="000E7853">
        <w:rPr>
          <w:rFonts w:ascii="Times New Roman" w:eastAsia="Arial Unicode MS" w:hAnsi="Times New Roman" w:cs="Arial Unicode MS"/>
          <w:i/>
          <w:color w:val="000000"/>
          <w:sz w:val="24"/>
          <w:szCs w:val="24"/>
          <w:u w:color="000000"/>
          <w:bdr w:val="nil"/>
        </w:rPr>
        <w:t>Economics of Education Review</w:t>
      </w:r>
      <w:r w:rsidRPr="000A666D">
        <w:rPr>
          <w:rFonts w:ascii="Times New Roman" w:eastAsia="Arial Unicode MS" w:hAnsi="Times New Roman" w:cs="Arial Unicode MS"/>
          <w:color w:val="000000"/>
          <w:sz w:val="24"/>
          <w:szCs w:val="24"/>
          <w:u w:color="000000"/>
          <w:bdr w:val="nil"/>
        </w:rPr>
        <w:t xml:space="preserve"> </w:t>
      </w:r>
      <w:r w:rsidRPr="000A666D">
        <w:rPr>
          <w:rFonts w:ascii="Times New Roman" w:eastAsia="Arial Unicode MS" w:hAnsi="Times New Roman" w:cs="Arial Unicode MS"/>
          <w:color w:val="000000"/>
          <w:sz w:val="24"/>
          <w:szCs w:val="24"/>
          <w:u w:color="000000"/>
          <w:bdr w:val="nil"/>
        </w:rPr>
        <w:tab/>
        <w:t>15: 421-22.</w:t>
      </w:r>
    </w:p>
    <w:p w:rsidR="000A666D" w:rsidRPr="000A666D" w:rsidRDefault="000A666D" w:rsidP="000A666D">
      <w:pPr>
        <w:widowControl w:val="0"/>
        <w:pBdr>
          <w:top w:val="nil"/>
          <w:left w:val="nil"/>
          <w:bottom w:val="nil"/>
          <w:right w:val="nil"/>
          <w:between w:val="nil"/>
          <w:bar w:val="nil"/>
        </w:pBdr>
        <w:suppressAutoHyphens/>
        <w:spacing w:after="0" w:line="240" w:lineRule="auto"/>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Psacharopoulos, G. and H. Patrinos. 2002. “Returns to investment in education: A further update.” </w:t>
      </w:r>
      <w:r w:rsidRPr="000A666D">
        <w:rPr>
          <w:rFonts w:ascii="Times New Roman" w:eastAsia="Arial Unicode MS" w:hAnsi="Times New Roman" w:cs="Arial Unicode MS"/>
          <w:i/>
          <w:iCs/>
          <w:color w:val="000000"/>
          <w:sz w:val="24"/>
          <w:szCs w:val="24"/>
          <w:u w:color="000000"/>
          <w:bdr w:val="nil"/>
        </w:rPr>
        <w:t>Economics of Education Review</w:t>
      </w:r>
      <w:r w:rsidRPr="000A666D">
        <w:rPr>
          <w:rFonts w:ascii="Times New Roman" w:eastAsia="Arial Unicode MS" w:hAnsi="Times New Roman" w:cs="Arial Unicode MS"/>
          <w:color w:val="000000"/>
          <w:sz w:val="24"/>
          <w:szCs w:val="24"/>
          <w:u w:color="000000"/>
          <w:bdr w:val="nil"/>
        </w:rPr>
        <w:t xml:space="preserve"> 12: 111-34.</w:t>
      </w:r>
    </w:p>
    <w:p w:rsidR="000A666D" w:rsidRPr="000A666D" w:rsidRDefault="000A666D" w:rsidP="00D26557">
      <w:pPr>
        <w:widowControl w:val="0"/>
        <w:pBdr>
          <w:top w:val="nil"/>
          <w:left w:val="nil"/>
          <w:bottom w:val="nil"/>
          <w:right w:val="nil"/>
          <w:between w:val="nil"/>
          <w:bar w:val="nil"/>
        </w:pBdr>
        <w:suppressAutoHyphens/>
        <w:spacing w:after="0" w:line="240" w:lineRule="auto"/>
        <w:rPr>
          <w:rFonts w:ascii="Times New Roman" w:eastAsia="Times New Roman" w:hAnsi="Times New Roman" w:cs="Times New Roman"/>
          <w:color w:val="000000"/>
          <w:sz w:val="24"/>
          <w:szCs w:val="24"/>
          <w:u w:color="000000"/>
          <w:bdr w:val="nil"/>
        </w:rPr>
      </w:pPr>
    </w:p>
    <w:p w:rsid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Arial Unicode MS" w:hAnsi="Times New Roman" w:cs="Arial Unicode MS"/>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Ram, R. and T. Schultz. 1979. “Life span, health, savings, and productivity.” </w:t>
      </w:r>
      <w:r w:rsidRPr="000A666D">
        <w:rPr>
          <w:rFonts w:ascii="Times New Roman" w:eastAsia="Arial Unicode MS" w:hAnsi="Times New Roman" w:cs="Arial Unicode MS"/>
          <w:i/>
          <w:iCs/>
          <w:color w:val="000000"/>
          <w:sz w:val="24"/>
          <w:szCs w:val="24"/>
          <w:u w:color="000000"/>
          <w:bdr w:val="nil"/>
        </w:rPr>
        <w:t>Economic Development and Cultural Change</w:t>
      </w:r>
      <w:r w:rsidRPr="000A666D">
        <w:rPr>
          <w:rFonts w:ascii="Times New Roman" w:eastAsia="Arial Unicode MS" w:hAnsi="Times New Roman" w:cs="Arial Unicode MS"/>
          <w:color w:val="000000"/>
          <w:sz w:val="24"/>
          <w:szCs w:val="24"/>
          <w:u w:color="000000"/>
          <w:bdr w:val="nil"/>
        </w:rPr>
        <w:t xml:space="preserve"> 13: 399-421. </w:t>
      </w:r>
    </w:p>
    <w:p w:rsidR="00F5786F" w:rsidRDefault="00F5786F" w:rsidP="000A666D">
      <w:pPr>
        <w:widowControl w:val="0"/>
        <w:pBdr>
          <w:top w:val="nil"/>
          <w:left w:val="nil"/>
          <w:bottom w:val="nil"/>
          <w:right w:val="nil"/>
          <w:between w:val="nil"/>
          <w:bar w:val="nil"/>
        </w:pBdr>
        <w:suppressAutoHyphens/>
        <w:spacing w:after="0" w:line="240" w:lineRule="auto"/>
        <w:ind w:left="720" w:hanging="720"/>
        <w:rPr>
          <w:rFonts w:ascii="Times New Roman" w:eastAsia="Arial Unicode MS" w:hAnsi="Times New Roman" w:cs="Arial Unicode MS"/>
          <w:color w:val="000000"/>
          <w:sz w:val="24"/>
          <w:szCs w:val="24"/>
          <w:u w:color="000000"/>
          <w:bdr w:val="nil"/>
        </w:rPr>
      </w:pPr>
    </w:p>
    <w:p w:rsidR="00F5786F" w:rsidRDefault="00F5786F" w:rsidP="000A666D">
      <w:pPr>
        <w:widowControl w:val="0"/>
        <w:pBdr>
          <w:top w:val="nil"/>
          <w:left w:val="nil"/>
          <w:bottom w:val="nil"/>
          <w:right w:val="nil"/>
          <w:between w:val="nil"/>
          <w:bar w:val="nil"/>
        </w:pBdr>
        <w:suppressAutoHyphens/>
        <w:spacing w:after="0" w:line="240" w:lineRule="auto"/>
        <w:ind w:left="720" w:hanging="720"/>
        <w:rPr>
          <w:rFonts w:ascii="Times New Roman" w:eastAsia="Arial Unicode MS" w:hAnsi="Times New Roman" w:cs="Arial Unicode MS"/>
          <w:color w:val="000000"/>
          <w:sz w:val="24"/>
          <w:szCs w:val="24"/>
          <w:u w:color="000000"/>
          <w:bdr w:val="nil"/>
        </w:rPr>
      </w:pPr>
      <w:r>
        <w:rPr>
          <w:rFonts w:ascii="Times New Roman" w:eastAsia="Arial Unicode MS" w:hAnsi="Times New Roman" w:cs="Arial Unicode MS"/>
          <w:color w:val="000000"/>
          <w:sz w:val="24"/>
          <w:szCs w:val="24"/>
          <w:u w:color="000000"/>
          <w:bdr w:val="nil"/>
        </w:rPr>
        <w:t xml:space="preserve">Rashad, I. and R. Kaestner. 2004. “Teenage sex, drugs and alcohol use: Problems indentifying the cause of risky behaviors.” </w:t>
      </w:r>
      <w:r w:rsidRPr="00F5786F">
        <w:rPr>
          <w:rFonts w:ascii="Times New Roman" w:eastAsia="Arial Unicode MS" w:hAnsi="Times New Roman" w:cs="Arial Unicode MS"/>
          <w:i/>
          <w:color w:val="000000"/>
          <w:sz w:val="24"/>
          <w:szCs w:val="24"/>
          <w:u w:color="000000"/>
          <w:bdr w:val="nil"/>
        </w:rPr>
        <w:t>Journal of Health Economics</w:t>
      </w:r>
      <w:r>
        <w:rPr>
          <w:rFonts w:ascii="Times New Roman" w:eastAsia="Arial Unicode MS" w:hAnsi="Times New Roman" w:cs="Arial Unicode MS"/>
          <w:color w:val="000000"/>
          <w:sz w:val="24"/>
          <w:szCs w:val="24"/>
          <w:u w:color="000000"/>
          <w:bdr w:val="nil"/>
        </w:rPr>
        <w:t xml:space="preserve"> 23: 493-503. </w:t>
      </w:r>
    </w:p>
    <w:p w:rsidR="0053126F" w:rsidRDefault="0053126F" w:rsidP="000A666D">
      <w:pPr>
        <w:widowControl w:val="0"/>
        <w:pBdr>
          <w:top w:val="nil"/>
          <w:left w:val="nil"/>
          <w:bottom w:val="nil"/>
          <w:right w:val="nil"/>
          <w:between w:val="nil"/>
          <w:bar w:val="nil"/>
        </w:pBdr>
        <w:suppressAutoHyphens/>
        <w:spacing w:after="0" w:line="240" w:lineRule="auto"/>
        <w:ind w:left="720" w:hanging="720"/>
        <w:rPr>
          <w:rFonts w:ascii="Times New Roman" w:eastAsia="Arial Unicode MS" w:hAnsi="Times New Roman" w:cs="Arial Unicode MS"/>
          <w:color w:val="000000"/>
          <w:sz w:val="24"/>
          <w:szCs w:val="24"/>
          <w:u w:color="000000"/>
          <w:bdr w:val="nil"/>
        </w:rPr>
      </w:pPr>
    </w:p>
    <w:p w:rsidR="0053126F" w:rsidRPr="000A666D" w:rsidRDefault="0053126F"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Pr>
          <w:rFonts w:ascii="Times New Roman" w:eastAsia="Arial Unicode MS" w:hAnsi="Times New Roman" w:cs="Arial Unicode MS"/>
          <w:color w:val="000000"/>
          <w:sz w:val="24"/>
          <w:szCs w:val="24"/>
          <w:u w:color="000000"/>
          <w:bdr w:val="nil"/>
        </w:rPr>
        <w:t xml:space="preserve">Reardon, S. 2012. “The widening academic achievement gap between the rich and the poor.” </w:t>
      </w:r>
      <w:r w:rsidRPr="0053126F">
        <w:rPr>
          <w:rFonts w:ascii="Times New Roman" w:eastAsia="Arial Unicode MS" w:hAnsi="Times New Roman" w:cs="Arial Unicode MS"/>
          <w:i/>
          <w:color w:val="000000"/>
          <w:sz w:val="24"/>
          <w:szCs w:val="24"/>
          <w:u w:color="000000"/>
          <w:bdr w:val="nil"/>
        </w:rPr>
        <w:t>Community Investments</w:t>
      </w:r>
      <w:r>
        <w:rPr>
          <w:rFonts w:ascii="Times New Roman" w:eastAsia="Arial Unicode MS" w:hAnsi="Times New Roman" w:cs="Arial Unicode MS"/>
          <w:color w:val="000000"/>
          <w:sz w:val="24"/>
          <w:szCs w:val="24"/>
          <w:u w:color="000000"/>
          <w:bdr w:val="nil"/>
        </w:rPr>
        <w:t xml:space="preserve"> 24: 19</w:t>
      </w:r>
      <w:r w:rsidR="006C4849">
        <w:rPr>
          <w:rFonts w:ascii="Times New Roman" w:eastAsia="Arial Unicode MS" w:hAnsi="Times New Roman" w:cs="Arial Unicode MS"/>
          <w:color w:val="000000"/>
          <w:sz w:val="24"/>
          <w:szCs w:val="24"/>
          <w:u w:color="000000"/>
          <w:bdr w:val="nil"/>
        </w:rPr>
        <w:t>-</w:t>
      </w:r>
      <w:r>
        <w:rPr>
          <w:rFonts w:ascii="Times New Roman" w:eastAsia="Arial Unicode MS" w:hAnsi="Times New Roman" w:cs="Arial Unicode MS"/>
          <w:color w:val="000000"/>
          <w:sz w:val="24"/>
          <w:szCs w:val="24"/>
          <w:u w:color="000000"/>
          <w:bdr w:val="nil"/>
        </w:rPr>
        <w:t xml:space="preserve">39. </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Reher, D. 2011. “Economic and social implications of the demographic transition.” </w:t>
      </w:r>
      <w:r w:rsidRPr="000A666D">
        <w:rPr>
          <w:rFonts w:ascii="Times New Roman" w:eastAsia="Arial Unicode MS" w:hAnsi="Times New Roman" w:cs="Arial Unicode MS"/>
          <w:i/>
          <w:iCs/>
          <w:color w:val="000000"/>
          <w:sz w:val="24"/>
          <w:szCs w:val="24"/>
          <w:u w:color="000000"/>
          <w:bdr w:val="nil"/>
        </w:rPr>
        <w:t>Population and Development Review</w:t>
      </w:r>
      <w:r w:rsidR="006C4849">
        <w:rPr>
          <w:rFonts w:ascii="Times New Roman" w:eastAsia="Arial Unicode MS" w:hAnsi="Times New Roman" w:cs="Arial Unicode MS"/>
          <w:color w:val="000000"/>
          <w:sz w:val="24"/>
          <w:szCs w:val="24"/>
          <w:u w:color="000000"/>
          <w:bdr w:val="nil"/>
        </w:rPr>
        <w:t xml:space="preserve"> 37: 11-</w:t>
      </w:r>
      <w:r w:rsidRPr="000A666D">
        <w:rPr>
          <w:rFonts w:ascii="Times New Roman" w:eastAsia="Arial Unicode MS" w:hAnsi="Times New Roman" w:cs="Arial Unicode MS"/>
          <w:color w:val="000000"/>
          <w:sz w:val="24"/>
          <w:szCs w:val="24"/>
          <w:u w:color="000000"/>
          <w:bdr w:val="nil"/>
        </w:rPr>
        <w:t xml:space="preserve">33. </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Pr="000A666D" w:rsidRDefault="000E7853" w:rsidP="000A666D">
      <w:pPr>
        <w:widowControl w:val="0"/>
        <w:pBdr>
          <w:top w:val="nil"/>
          <w:left w:val="nil"/>
          <w:bottom w:val="nil"/>
          <w:right w:val="nil"/>
          <w:between w:val="nil"/>
          <w:bar w:val="nil"/>
        </w:pBdr>
        <w:suppressAutoHyphens/>
        <w:spacing w:after="0" w:line="240" w:lineRule="auto"/>
        <w:rPr>
          <w:rFonts w:ascii="Times New Roman" w:eastAsia="Arial Unicode MS" w:hAnsi="Times New Roman" w:cs="Arial Unicode MS"/>
          <w:color w:val="000000"/>
          <w:sz w:val="24"/>
          <w:szCs w:val="24"/>
          <w:u w:color="000000"/>
          <w:bdr w:val="nil"/>
        </w:rPr>
      </w:pPr>
      <w:r>
        <w:rPr>
          <w:rFonts w:ascii="Times New Roman" w:eastAsia="Arial Unicode MS" w:hAnsi="Times New Roman" w:cs="Arial Unicode MS"/>
          <w:color w:val="000000"/>
          <w:sz w:val="24"/>
          <w:szCs w:val="24"/>
          <w:u w:color="000000"/>
          <w:bdr w:val="nil"/>
        </w:rPr>
        <w:t xml:space="preserve">Ruger, J. and H. </w:t>
      </w:r>
      <w:r w:rsidR="000A666D" w:rsidRPr="000A666D">
        <w:rPr>
          <w:rFonts w:ascii="Times New Roman" w:eastAsia="Arial Unicode MS" w:hAnsi="Times New Roman" w:cs="Arial Unicode MS"/>
          <w:color w:val="000000"/>
          <w:sz w:val="24"/>
          <w:szCs w:val="24"/>
          <w:u w:color="000000"/>
          <w:bdr w:val="nil"/>
        </w:rPr>
        <w:t xml:space="preserve">Kim. 2006. “Global health </w:t>
      </w:r>
      <w:r>
        <w:rPr>
          <w:rFonts w:ascii="Times New Roman" w:eastAsia="Arial Unicode MS" w:hAnsi="Times New Roman" w:cs="Arial Unicode MS"/>
          <w:color w:val="000000"/>
          <w:sz w:val="24"/>
          <w:szCs w:val="24"/>
          <w:u w:color="000000"/>
          <w:bdr w:val="nil"/>
        </w:rPr>
        <w:t xml:space="preserve">inequalities: An international </w:t>
      </w:r>
      <w:r w:rsidR="000A666D" w:rsidRPr="000A666D">
        <w:rPr>
          <w:rFonts w:ascii="Times New Roman" w:eastAsia="Arial Unicode MS" w:hAnsi="Times New Roman" w:cs="Arial Unicode MS"/>
          <w:color w:val="000000"/>
          <w:sz w:val="24"/>
          <w:szCs w:val="24"/>
          <w:u w:color="000000"/>
          <w:bdr w:val="nil"/>
        </w:rPr>
        <w:t xml:space="preserve">comparison.” </w:t>
      </w:r>
      <w:r>
        <w:rPr>
          <w:rFonts w:ascii="Times New Roman" w:eastAsia="Arial Unicode MS" w:hAnsi="Times New Roman" w:cs="Arial Unicode MS"/>
          <w:color w:val="000000"/>
          <w:sz w:val="24"/>
          <w:szCs w:val="24"/>
          <w:u w:color="000000"/>
          <w:bdr w:val="nil"/>
        </w:rPr>
        <w:tab/>
      </w:r>
      <w:r w:rsidR="000A666D" w:rsidRPr="000A666D">
        <w:rPr>
          <w:rFonts w:ascii="Times New Roman" w:eastAsia="Arial Unicode MS" w:hAnsi="Times New Roman" w:cs="Arial Unicode MS"/>
          <w:i/>
          <w:iCs/>
          <w:color w:val="000000"/>
          <w:sz w:val="24"/>
          <w:szCs w:val="24"/>
          <w:u w:color="000000"/>
          <w:bdr w:val="nil"/>
        </w:rPr>
        <w:t>Journal of Epidemiology and Community Health</w:t>
      </w:r>
      <w:r w:rsidR="006C4849">
        <w:rPr>
          <w:rFonts w:ascii="Times New Roman" w:eastAsia="Arial Unicode MS" w:hAnsi="Times New Roman" w:cs="Arial Unicode MS"/>
          <w:color w:val="000000"/>
          <w:sz w:val="24"/>
          <w:szCs w:val="24"/>
          <w:u w:color="000000"/>
          <w:bdr w:val="nil"/>
        </w:rPr>
        <w:t xml:space="preserve"> 60: 928-</w:t>
      </w:r>
      <w:r w:rsidR="000A666D" w:rsidRPr="000A666D">
        <w:rPr>
          <w:rFonts w:ascii="Times New Roman" w:eastAsia="Arial Unicode MS" w:hAnsi="Times New Roman" w:cs="Arial Unicode MS"/>
          <w:color w:val="000000"/>
          <w:sz w:val="24"/>
          <w:szCs w:val="24"/>
          <w:u w:color="000000"/>
          <w:bdr w:val="nil"/>
        </w:rPr>
        <w:t>36.</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Pr="000A666D" w:rsidRDefault="000E7853"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Pr>
          <w:rFonts w:ascii="Times New Roman" w:eastAsia="Arial Unicode MS" w:hAnsi="Times New Roman" w:cs="Arial Unicode MS"/>
          <w:color w:val="000000"/>
          <w:sz w:val="24"/>
          <w:szCs w:val="24"/>
          <w:u w:color="000000"/>
          <w:bdr w:val="nil"/>
        </w:rPr>
        <w:t>Schafer, M.</w:t>
      </w:r>
      <w:r w:rsidR="000A666D" w:rsidRPr="000A666D">
        <w:rPr>
          <w:rFonts w:ascii="Times New Roman" w:eastAsia="Arial Unicode MS" w:hAnsi="Times New Roman" w:cs="Arial Unicode MS"/>
          <w:color w:val="000000"/>
          <w:sz w:val="24"/>
          <w:szCs w:val="24"/>
          <w:u w:color="000000"/>
          <w:bdr w:val="nil"/>
        </w:rPr>
        <w:t xml:space="preserve"> 1999. “International nongovernmental organizations and third world education in 1990: A cross-national study.” </w:t>
      </w:r>
      <w:r w:rsidR="000A666D" w:rsidRPr="000A666D">
        <w:rPr>
          <w:rFonts w:ascii="Times New Roman" w:eastAsia="Arial Unicode MS" w:hAnsi="Times New Roman" w:cs="Arial Unicode MS"/>
          <w:i/>
          <w:iCs/>
          <w:color w:val="000000"/>
          <w:sz w:val="24"/>
          <w:szCs w:val="24"/>
          <w:u w:color="000000"/>
          <w:bdr w:val="nil"/>
        </w:rPr>
        <w:t>Sociology of Education</w:t>
      </w:r>
      <w:r w:rsidR="000A666D" w:rsidRPr="000A666D">
        <w:rPr>
          <w:rFonts w:ascii="Times New Roman" w:eastAsia="Arial Unicode MS" w:hAnsi="Times New Roman" w:cs="Arial Unicode MS"/>
          <w:color w:val="000000"/>
          <w:sz w:val="24"/>
          <w:szCs w:val="24"/>
          <w:u w:color="000000"/>
          <w:bdr w:val="nil"/>
        </w:rPr>
        <w:t xml:space="preserve"> 72: 69-88. </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Schofer, E. and J. Meyer. 2005. “The worldwide expansion of higher education in the twentieth century.” </w:t>
      </w:r>
      <w:r w:rsidRPr="000A666D">
        <w:rPr>
          <w:rFonts w:ascii="Times New Roman" w:eastAsia="Arial Unicode MS" w:hAnsi="Times New Roman" w:cs="Arial Unicode MS"/>
          <w:i/>
          <w:iCs/>
          <w:color w:val="000000"/>
          <w:sz w:val="24"/>
          <w:szCs w:val="24"/>
          <w:u w:color="000000"/>
          <w:bdr w:val="nil"/>
        </w:rPr>
        <w:t xml:space="preserve">American Sociological Review </w:t>
      </w:r>
      <w:r w:rsidRPr="000A666D">
        <w:rPr>
          <w:rFonts w:ascii="Times New Roman" w:eastAsia="Arial Unicode MS" w:hAnsi="Times New Roman" w:cs="Arial Unicode MS"/>
          <w:color w:val="000000"/>
          <w:sz w:val="24"/>
          <w:szCs w:val="24"/>
          <w:u w:color="000000"/>
          <w:bdr w:val="nil"/>
        </w:rPr>
        <w:t xml:space="preserve">70: 898–920. </w:t>
      </w:r>
    </w:p>
    <w:p w:rsidR="000A666D" w:rsidRPr="000A666D" w:rsidRDefault="000A666D" w:rsidP="000A666D">
      <w:pPr>
        <w:widowControl w:val="0"/>
        <w:pBdr>
          <w:top w:val="nil"/>
          <w:left w:val="nil"/>
          <w:bottom w:val="nil"/>
          <w:right w:val="nil"/>
          <w:between w:val="nil"/>
          <w:bar w:val="nil"/>
        </w:pBdr>
        <w:suppressAutoHyphens/>
        <w:spacing w:after="0" w:line="240" w:lineRule="auto"/>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Schultz, T. 1999. “Health and schooling investments in Africa.” </w:t>
      </w:r>
      <w:r w:rsidRPr="000A666D">
        <w:rPr>
          <w:rFonts w:ascii="Times New Roman" w:eastAsia="Arial Unicode MS" w:hAnsi="Times New Roman" w:cs="Arial Unicode MS"/>
          <w:i/>
          <w:iCs/>
          <w:color w:val="000000"/>
          <w:sz w:val="24"/>
          <w:szCs w:val="24"/>
          <w:u w:color="000000"/>
          <w:bdr w:val="nil"/>
        </w:rPr>
        <w:t>The Journal of Economic Perspectives</w:t>
      </w:r>
      <w:r w:rsidRPr="000A666D">
        <w:rPr>
          <w:rFonts w:ascii="Times New Roman" w:eastAsia="Arial Unicode MS" w:hAnsi="Times New Roman" w:cs="Arial Unicode MS"/>
          <w:color w:val="000000"/>
          <w:sz w:val="24"/>
          <w:szCs w:val="24"/>
          <w:u w:color="000000"/>
          <w:bdr w:val="nil"/>
        </w:rPr>
        <w:t xml:space="preserve"> 13: 67-88.</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Pr="000A666D" w:rsidRDefault="000E7853" w:rsidP="000A666D">
      <w:pPr>
        <w:widowControl w:val="0"/>
        <w:pBdr>
          <w:top w:val="nil"/>
          <w:left w:val="nil"/>
          <w:bottom w:val="nil"/>
          <w:right w:val="nil"/>
          <w:between w:val="nil"/>
          <w:bar w:val="nil"/>
        </w:pBdr>
        <w:suppressAutoHyphens/>
        <w:spacing w:after="0" w:line="240" w:lineRule="auto"/>
        <w:rPr>
          <w:rFonts w:ascii="Times New Roman" w:eastAsia="Arial Unicode MS" w:hAnsi="Times New Roman" w:cs="Arial Unicode MS"/>
          <w:color w:val="000000"/>
          <w:sz w:val="24"/>
          <w:szCs w:val="24"/>
          <w:u w:color="000000"/>
          <w:bdr w:val="nil"/>
        </w:rPr>
      </w:pPr>
      <w:r>
        <w:rPr>
          <w:rFonts w:ascii="Times New Roman" w:eastAsia="Arial Unicode MS" w:hAnsi="Times New Roman" w:cs="Arial Unicode MS"/>
          <w:color w:val="000000"/>
          <w:sz w:val="24"/>
          <w:szCs w:val="24"/>
          <w:u w:color="000000"/>
          <w:bdr w:val="nil"/>
        </w:rPr>
        <w:t xml:space="preserve">Shkolnikov, V., E. Andreev, and A. Begun. 2003. “Gini coefficient as a life table </w:t>
      </w:r>
      <w:r>
        <w:rPr>
          <w:rFonts w:ascii="Times New Roman" w:eastAsia="Arial Unicode MS" w:hAnsi="Times New Roman" w:cs="Arial Unicode MS"/>
          <w:color w:val="000000"/>
          <w:sz w:val="24"/>
          <w:szCs w:val="24"/>
          <w:u w:color="000000"/>
          <w:bdr w:val="nil"/>
        </w:rPr>
        <w:tab/>
        <w:t xml:space="preserve">function: Computation from discrete data, decomposition of differences </w:t>
      </w:r>
      <w:r w:rsidR="000A666D" w:rsidRPr="000A666D">
        <w:rPr>
          <w:rFonts w:ascii="Times New Roman" w:eastAsia="Arial Unicode MS" w:hAnsi="Times New Roman" w:cs="Arial Unicode MS"/>
          <w:color w:val="000000"/>
          <w:sz w:val="24"/>
          <w:szCs w:val="24"/>
          <w:u w:color="000000"/>
          <w:bdr w:val="nil"/>
        </w:rPr>
        <w:t xml:space="preserve">and </w:t>
      </w:r>
      <w:r>
        <w:rPr>
          <w:rFonts w:ascii="Times New Roman" w:eastAsia="Arial Unicode MS" w:hAnsi="Times New Roman" w:cs="Arial Unicode MS"/>
          <w:color w:val="000000"/>
          <w:sz w:val="24"/>
          <w:szCs w:val="24"/>
          <w:u w:color="000000"/>
          <w:bdr w:val="nil"/>
        </w:rPr>
        <w:tab/>
        <w:t>empirical e</w:t>
      </w:r>
      <w:r w:rsidR="000A666D" w:rsidRPr="000A666D">
        <w:rPr>
          <w:rFonts w:ascii="Times New Roman" w:eastAsia="Arial Unicode MS" w:hAnsi="Times New Roman" w:cs="Arial Unicode MS"/>
          <w:color w:val="000000"/>
          <w:sz w:val="24"/>
          <w:szCs w:val="24"/>
          <w:u w:color="000000"/>
          <w:bdr w:val="nil"/>
        </w:rPr>
        <w:t xml:space="preserve">xamples.” </w:t>
      </w:r>
      <w:r w:rsidR="000A666D" w:rsidRPr="000A666D">
        <w:rPr>
          <w:rFonts w:ascii="Times New Roman" w:eastAsia="Arial Unicode MS" w:hAnsi="Times New Roman" w:cs="Arial Unicode MS"/>
          <w:i/>
          <w:iCs/>
          <w:color w:val="000000"/>
          <w:sz w:val="24"/>
          <w:szCs w:val="24"/>
          <w:u w:color="000000"/>
          <w:bdr w:val="nil"/>
        </w:rPr>
        <w:t>Demographic Research</w:t>
      </w:r>
      <w:r>
        <w:rPr>
          <w:rFonts w:ascii="Times New Roman" w:eastAsia="Arial Unicode MS" w:hAnsi="Times New Roman" w:cs="Arial Unicode MS"/>
          <w:color w:val="000000"/>
          <w:sz w:val="24"/>
          <w:szCs w:val="24"/>
          <w:u w:color="000000"/>
          <w:bdr w:val="nil"/>
        </w:rPr>
        <w:t xml:space="preserve"> 8: 305-</w:t>
      </w:r>
      <w:r w:rsidR="000A666D" w:rsidRPr="000A666D">
        <w:rPr>
          <w:rFonts w:ascii="Times New Roman" w:eastAsia="Arial Unicode MS" w:hAnsi="Times New Roman" w:cs="Arial Unicode MS"/>
          <w:color w:val="000000"/>
          <w:sz w:val="24"/>
          <w:szCs w:val="24"/>
          <w:u w:color="000000"/>
          <w:bdr w:val="nil"/>
        </w:rPr>
        <w:t>58.</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Shrestha, A., B. Gubhaju, and M. Roncoli. 1987. </w:t>
      </w:r>
      <w:r w:rsidRPr="000A666D">
        <w:rPr>
          <w:rFonts w:ascii="Times New Roman" w:eastAsia="Arial Unicode MS" w:hAnsi="Times New Roman" w:cs="Arial Unicode MS"/>
          <w:i/>
          <w:iCs/>
          <w:color w:val="000000"/>
          <w:sz w:val="24"/>
          <w:szCs w:val="24"/>
          <w:u w:color="000000"/>
          <w:bdr w:val="nil"/>
        </w:rPr>
        <w:t>Survival and development in Nepal: An analysis of district level data on infant mortality</w:t>
      </w:r>
      <w:r w:rsidRPr="000A666D">
        <w:rPr>
          <w:rFonts w:ascii="Times New Roman" w:eastAsia="Arial Unicode MS" w:hAnsi="Times New Roman" w:cs="Arial Unicode MS"/>
          <w:color w:val="000000"/>
          <w:sz w:val="24"/>
          <w:szCs w:val="24"/>
          <w:u w:color="000000"/>
          <w:bdr w:val="nil"/>
        </w:rPr>
        <w:t>. Nepal: New Era/UNICEF.</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Pr="000A666D" w:rsidRDefault="006C4849" w:rsidP="000A666D">
      <w:pPr>
        <w:widowControl w:val="0"/>
        <w:pBdr>
          <w:top w:val="nil"/>
          <w:left w:val="nil"/>
          <w:bottom w:val="nil"/>
          <w:right w:val="nil"/>
          <w:between w:val="nil"/>
          <w:bar w:val="nil"/>
        </w:pBdr>
        <w:suppressAutoHyphens/>
        <w:spacing w:after="0" w:line="240" w:lineRule="auto"/>
        <w:rPr>
          <w:rFonts w:ascii="Times New Roman" w:eastAsia="Arial Unicode MS" w:hAnsi="Times New Roman" w:cs="Arial Unicode MS"/>
          <w:color w:val="000000"/>
          <w:sz w:val="24"/>
          <w:szCs w:val="24"/>
          <w:u w:color="000000"/>
          <w:bdr w:val="nil"/>
        </w:rPr>
      </w:pPr>
      <w:r>
        <w:rPr>
          <w:rFonts w:ascii="Times New Roman" w:eastAsia="Arial Unicode MS" w:hAnsi="Times New Roman" w:cs="Arial Unicode MS"/>
          <w:color w:val="000000"/>
          <w:sz w:val="24"/>
          <w:szCs w:val="24"/>
          <w:u w:color="000000"/>
          <w:bdr w:val="nil"/>
        </w:rPr>
        <w:t>Silber, J. 1988. “On inequality b</w:t>
      </w:r>
      <w:r w:rsidR="000A666D" w:rsidRPr="000A666D">
        <w:rPr>
          <w:rFonts w:ascii="Times New Roman" w:eastAsia="Arial Unicode MS" w:hAnsi="Times New Roman" w:cs="Arial Unicode MS"/>
          <w:color w:val="000000"/>
          <w:sz w:val="24"/>
          <w:szCs w:val="24"/>
          <w:u w:color="000000"/>
          <w:bdr w:val="nil"/>
        </w:rPr>
        <w:t>efore</w:t>
      </w:r>
      <w:r>
        <w:rPr>
          <w:rFonts w:ascii="Times New Roman" w:eastAsia="Arial Unicode MS" w:hAnsi="Times New Roman" w:cs="Arial Unicode MS"/>
          <w:color w:val="000000"/>
          <w:sz w:val="24"/>
          <w:szCs w:val="24"/>
          <w:u w:color="000000"/>
          <w:bdr w:val="nil"/>
        </w:rPr>
        <w:t xml:space="preserve"> death and life table summary m</w:t>
      </w:r>
      <w:r w:rsidR="000A666D" w:rsidRPr="000A666D">
        <w:rPr>
          <w:rFonts w:ascii="Times New Roman" w:eastAsia="Arial Unicode MS" w:hAnsi="Times New Roman" w:cs="Arial Unicode MS"/>
          <w:color w:val="000000"/>
          <w:sz w:val="24"/>
          <w:szCs w:val="24"/>
          <w:u w:color="000000"/>
          <w:bdr w:val="nil"/>
        </w:rPr>
        <w:t xml:space="preserve">easures.” </w:t>
      </w:r>
      <w:r w:rsidR="000A666D" w:rsidRPr="000A666D">
        <w:rPr>
          <w:rFonts w:ascii="Times New Roman" w:eastAsia="Arial Unicode MS" w:hAnsi="Times New Roman" w:cs="Arial Unicode MS"/>
          <w:color w:val="000000"/>
          <w:sz w:val="24"/>
          <w:szCs w:val="24"/>
          <w:u w:color="000000"/>
          <w:bdr w:val="nil"/>
        </w:rPr>
        <w:tab/>
      </w:r>
      <w:r w:rsidR="000A666D" w:rsidRPr="000A666D">
        <w:rPr>
          <w:rFonts w:ascii="Times New Roman" w:eastAsia="Arial Unicode MS" w:hAnsi="Times New Roman" w:cs="Arial Unicode MS"/>
          <w:i/>
          <w:iCs/>
          <w:color w:val="000000"/>
          <w:sz w:val="24"/>
          <w:szCs w:val="24"/>
          <w:u w:color="000000"/>
          <w:bdr w:val="nil"/>
        </w:rPr>
        <w:t>Genus</w:t>
      </w:r>
      <w:r w:rsidR="000A666D" w:rsidRPr="000A666D">
        <w:rPr>
          <w:rFonts w:ascii="Times New Roman" w:eastAsia="Arial Unicode MS" w:hAnsi="Times New Roman" w:cs="Arial Unicode MS"/>
          <w:color w:val="000000"/>
          <w:sz w:val="24"/>
          <w:szCs w:val="24"/>
          <w:u w:color="000000"/>
          <w:bdr w:val="nil"/>
        </w:rPr>
        <w:t xml:space="preserve"> 44: 25-39.</w:t>
      </w:r>
    </w:p>
    <w:p w:rsidR="000A666D" w:rsidRPr="000A666D" w:rsidRDefault="000A666D" w:rsidP="000A666D">
      <w:pPr>
        <w:widowControl w:val="0"/>
        <w:pBdr>
          <w:top w:val="nil"/>
          <w:left w:val="nil"/>
          <w:bottom w:val="nil"/>
          <w:right w:val="nil"/>
          <w:between w:val="nil"/>
          <w:bar w:val="nil"/>
        </w:pBdr>
        <w:suppressAutoHyphens/>
        <w:spacing w:after="0" w:line="240" w:lineRule="auto"/>
        <w:rPr>
          <w:rFonts w:ascii="Times New Roman" w:eastAsia="Arial Unicode MS" w:hAnsi="Times New Roman" w:cs="Arial Unicode MS"/>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rPr>
          <w:rFonts w:ascii="Times New Roman" w:eastAsia="Arial Unicode MS" w:hAnsi="Times New Roman" w:cs="Arial Unicode MS"/>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Smits, J. a</w:t>
      </w:r>
      <w:r w:rsidR="006C4849">
        <w:rPr>
          <w:rFonts w:ascii="Times New Roman" w:eastAsia="Arial Unicode MS" w:hAnsi="Times New Roman" w:cs="Arial Unicode MS"/>
          <w:color w:val="000000"/>
          <w:sz w:val="24"/>
          <w:szCs w:val="24"/>
          <w:u w:color="000000"/>
          <w:bdr w:val="nil"/>
        </w:rPr>
        <w:t>nd C. Monden. 2009. “Length of life inequality around the g</w:t>
      </w:r>
      <w:r w:rsidRPr="000A666D">
        <w:rPr>
          <w:rFonts w:ascii="Times New Roman" w:eastAsia="Arial Unicode MS" w:hAnsi="Times New Roman" w:cs="Arial Unicode MS"/>
          <w:color w:val="000000"/>
          <w:sz w:val="24"/>
          <w:szCs w:val="24"/>
          <w:u w:color="000000"/>
          <w:bdr w:val="nil"/>
        </w:rPr>
        <w:t xml:space="preserve">lobe.” </w:t>
      </w:r>
      <w:r w:rsidRPr="000A666D">
        <w:rPr>
          <w:rFonts w:ascii="Times New Roman" w:eastAsia="Arial Unicode MS" w:hAnsi="Times New Roman" w:cs="Arial Unicode MS"/>
          <w:i/>
          <w:iCs/>
          <w:color w:val="000000"/>
          <w:sz w:val="24"/>
          <w:szCs w:val="24"/>
          <w:u w:color="000000"/>
          <w:bdr w:val="nil"/>
        </w:rPr>
        <w:t xml:space="preserve">Social </w:t>
      </w:r>
      <w:r w:rsidRPr="000A666D">
        <w:rPr>
          <w:rFonts w:ascii="Times New Roman" w:eastAsia="Arial Unicode MS" w:hAnsi="Times New Roman" w:cs="Arial Unicode MS"/>
          <w:i/>
          <w:iCs/>
          <w:color w:val="000000"/>
          <w:sz w:val="24"/>
          <w:szCs w:val="24"/>
          <w:u w:color="000000"/>
          <w:bdr w:val="nil"/>
        </w:rPr>
        <w:tab/>
        <w:t>Science and Medicine</w:t>
      </w:r>
      <w:r w:rsidR="006C4849">
        <w:rPr>
          <w:rFonts w:ascii="Times New Roman" w:eastAsia="Arial Unicode MS" w:hAnsi="Times New Roman" w:cs="Arial Unicode MS"/>
          <w:color w:val="000000"/>
          <w:sz w:val="24"/>
          <w:szCs w:val="24"/>
          <w:u w:color="000000"/>
          <w:bdr w:val="nil"/>
        </w:rPr>
        <w:t xml:space="preserve"> 68: 1114-</w:t>
      </w:r>
      <w:r w:rsidRPr="000A666D">
        <w:rPr>
          <w:rFonts w:ascii="Times New Roman" w:eastAsia="Arial Unicode MS" w:hAnsi="Times New Roman" w:cs="Arial Unicode MS"/>
          <w:color w:val="000000"/>
          <w:sz w:val="24"/>
          <w:szCs w:val="24"/>
          <w:u w:color="000000"/>
          <w:bdr w:val="nil"/>
        </w:rPr>
        <w:t>23.</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Arial Unicode MS" w:hAnsi="Times New Roman" w:cs="Arial Unicode MS"/>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Solt, F. 2009. “Standardizing the world income inequality database.” </w:t>
      </w:r>
      <w:r w:rsidRPr="000A666D">
        <w:rPr>
          <w:rFonts w:ascii="Times New Roman" w:eastAsia="Arial Unicode MS" w:hAnsi="Times New Roman" w:cs="Arial Unicode MS"/>
          <w:i/>
          <w:iCs/>
          <w:color w:val="000000"/>
          <w:sz w:val="24"/>
          <w:szCs w:val="24"/>
          <w:u w:color="000000"/>
          <w:bdr w:val="nil"/>
        </w:rPr>
        <w:t xml:space="preserve">Social Science Quarterly </w:t>
      </w:r>
      <w:r w:rsidRPr="000A666D">
        <w:rPr>
          <w:rFonts w:ascii="Times New Roman" w:eastAsia="Arial Unicode MS" w:hAnsi="Times New Roman" w:cs="Arial Unicode MS"/>
          <w:color w:val="000000"/>
          <w:sz w:val="24"/>
          <w:szCs w:val="24"/>
          <w:u w:color="000000"/>
          <w:bdr w:val="nil"/>
        </w:rPr>
        <w:t>90: 231-42.</w:t>
      </w:r>
    </w:p>
    <w:p w:rsidR="00F5786F" w:rsidRDefault="00F5786F" w:rsidP="000A666D">
      <w:pPr>
        <w:widowControl w:val="0"/>
        <w:pBdr>
          <w:top w:val="nil"/>
          <w:left w:val="nil"/>
          <w:bottom w:val="nil"/>
          <w:right w:val="nil"/>
          <w:between w:val="nil"/>
          <w:bar w:val="nil"/>
        </w:pBdr>
        <w:suppressAutoHyphens/>
        <w:spacing w:after="0" w:line="240" w:lineRule="auto"/>
        <w:ind w:left="720" w:hanging="720"/>
        <w:rPr>
          <w:rFonts w:ascii="Times New Roman" w:eastAsia="Arial Unicode MS" w:hAnsi="Times New Roman" w:cs="Arial Unicode MS"/>
          <w:color w:val="000000"/>
          <w:sz w:val="24"/>
          <w:szCs w:val="24"/>
          <w:u w:color="000000"/>
          <w:bdr w:val="nil"/>
        </w:rPr>
      </w:pPr>
    </w:p>
    <w:p w:rsidR="00F5786F" w:rsidRPr="00F5786F" w:rsidRDefault="009F4751"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Pr>
          <w:rFonts w:ascii="Times New Roman" w:eastAsia="Arial Unicode MS" w:hAnsi="Times New Roman" w:cs="Arial Unicode MS"/>
          <w:color w:val="000000"/>
          <w:sz w:val="24"/>
          <w:szCs w:val="24"/>
          <w:u w:color="000000"/>
          <w:bdr w:val="nil"/>
        </w:rPr>
        <w:t xml:space="preserve">Staiger, D. and J. Stock. 1997. </w:t>
      </w:r>
      <w:r w:rsidR="00F5786F">
        <w:rPr>
          <w:rFonts w:ascii="Times New Roman" w:eastAsia="Arial Unicode MS" w:hAnsi="Times New Roman" w:cs="Arial Unicode MS"/>
          <w:color w:val="000000"/>
          <w:sz w:val="24"/>
          <w:szCs w:val="24"/>
          <w:u w:color="000000"/>
          <w:bdr w:val="nil"/>
        </w:rPr>
        <w:t xml:space="preserve">“Instrumental variables regression with weak instruments.” </w:t>
      </w:r>
      <w:r w:rsidR="00F5786F">
        <w:rPr>
          <w:rFonts w:ascii="Times New Roman" w:eastAsia="Arial Unicode MS" w:hAnsi="Times New Roman" w:cs="Arial Unicode MS"/>
          <w:i/>
          <w:color w:val="000000"/>
          <w:sz w:val="24"/>
          <w:szCs w:val="24"/>
          <w:u w:color="000000"/>
          <w:bdr w:val="nil"/>
        </w:rPr>
        <w:t xml:space="preserve">Econometrica </w:t>
      </w:r>
      <w:r w:rsidR="00F5786F">
        <w:rPr>
          <w:rFonts w:ascii="Times New Roman" w:eastAsia="Arial Unicode MS" w:hAnsi="Times New Roman" w:cs="Arial Unicode MS"/>
          <w:color w:val="000000"/>
          <w:sz w:val="24"/>
          <w:szCs w:val="24"/>
          <w:u w:color="000000"/>
          <w:bdr w:val="nil"/>
        </w:rPr>
        <w:t xml:space="preserve">65: 557-86. </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Stata Corporation. 2013. </w:t>
      </w:r>
      <w:r w:rsidRPr="000A666D">
        <w:rPr>
          <w:rFonts w:ascii="Times New Roman" w:eastAsia="Arial Unicode MS" w:hAnsi="Times New Roman" w:cs="Arial Unicode MS"/>
          <w:i/>
          <w:iCs/>
          <w:color w:val="000000"/>
          <w:sz w:val="24"/>
          <w:szCs w:val="24"/>
          <w:u w:color="000000"/>
          <w:bdr w:val="nil"/>
        </w:rPr>
        <w:t>Stata 13</w:t>
      </w:r>
      <w:r w:rsidRPr="000A666D">
        <w:rPr>
          <w:rFonts w:ascii="Times New Roman" w:eastAsia="Arial Unicode MS" w:hAnsi="Times New Roman" w:cs="Arial Unicode MS"/>
          <w:color w:val="000000"/>
          <w:sz w:val="24"/>
          <w:szCs w:val="24"/>
          <w:u w:color="000000"/>
          <w:bdr w:val="nil"/>
        </w:rPr>
        <w:t xml:space="preserve">. College Station, TX: Stata Press. </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Stock, J., J. Wright, and M. Yogo. 2002. “A survey of weak instruments and weak identification in Generalized Method of Moments.” </w:t>
      </w:r>
      <w:r w:rsidRPr="000A666D">
        <w:rPr>
          <w:rFonts w:ascii="Times New Roman" w:eastAsia="Arial Unicode MS" w:hAnsi="Times New Roman" w:cs="Arial Unicode MS"/>
          <w:i/>
          <w:iCs/>
          <w:color w:val="000000"/>
          <w:sz w:val="24"/>
          <w:szCs w:val="24"/>
          <w:u w:color="000000"/>
          <w:bdr w:val="nil"/>
        </w:rPr>
        <w:t>Journal of Business and Economic Statistics</w:t>
      </w:r>
      <w:r w:rsidRPr="000A666D">
        <w:rPr>
          <w:rFonts w:ascii="Times New Roman" w:eastAsia="Arial Unicode MS" w:hAnsi="Times New Roman" w:cs="Arial Unicode MS"/>
          <w:color w:val="000000"/>
          <w:sz w:val="24"/>
          <w:szCs w:val="24"/>
          <w:u w:color="000000"/>
          <w:bdr w:val="nil"/>
        </w:rPr>
        <w:t xml:space="preserve"> 20: 518-29.</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Suwal, J. 2001. “The main determinants of infant mortality in Nepal.” </w:t>
      </w:r>
      <w:r w:rsidRPr="000A666D">
        <w:rPr>
          <w:rFonts w:ascii="Times New Roman" w:eastAsia="Arial Unicode MS" w:hAnsi="Times New Roman" w:cs="Arial Unicode MS"/>
          <w:i/>
          <w:iCs/>
          <w:color w:val="000000"/>
          <w:sz w:val="24"/>
          <w:szCs w:val="24"/>
          <w:u w:color="000000"/>
          <w:bdr w:val="nil"/>
        </w:rPr>
        <w:t xml:space="preserve">Social Science and Medicine </w:t>
      </w:r>
      <w:r w:rsidRPr="000A666D">
        <w:rPr>
          <w:rFonts w:ascii="Times New Roman" w:eastAsia="Arial Unicode MS" w:hAnsi="Times New Roman" w:cs="Arial Unicode MS"/>
          <w:color w:val="000000"/>
          <w:sz w:val="24"/>
          <w:szCs w:val="24"/>
          <w:u w:color="000000"/>
          <w:bdr w:val="nil"/>
        </w:rPr>
        <w:t>53: 1667-81.</w:t>
      </w:r>
    </w:p>
    <w:p w:rsidR="000A666D" w:rsidRPr="000A666D" w:rsidRDefault="000A666D" w:rsidP="000A666D">
      <w:pPr>
        <w:widowControl w:val="0"/>
        <w:pBdr>
          <w:top w:val="nil"/>
          <w:left w:val="nil"/>
          <w:bottom w:val="nil"/>
          <w:right w:val="nil"/>
          <w:between w:val="nil"/>
          <w:bar w:val="nil"/>
        </w:pBdr>
        <w:suppressAutoHyphens/>
        <w:spacing w:after="0" w:line="240" w:lineRule="auto"/>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Todd, J. and P. Winters. 2011. “The effect of early interventions in health and nutrition on on-time school enrollment: Evidence from the Oportunidades program in rural Mexico.” </w:t>
      </w:r>
      <w:r w:rsidRPr="000A666D">
        <w:rPr>
          <w:rFonts w:ascii="Times New Roman" w:eastAsia="Arial Unicode MS" w:hAnsi="Times New Roman" w:cs="Arial Unicode MS"/>
          <w:i/>
          <w:iCs/>
          <w:color w:val="000000"/>
          <w:sz w:val="24"/>
          <w:szCs w:val="24"/>
          <w:u w:color="000000"/>
          <w:bdr w:val="nil"/>
        </w:rPr>
        <w:t>Economic Development and Cultural Change</w:t>
      </w:r>
      <w:r w:rsidRPr="000A666D">
        <w:rPr>
          <w:rFonts w:ascii="Times New Roman" w:eastAsia="Arial Unicode MS" w:hAnsi="Times New Roman" w:cs="Arial Unicode MS"/>
          <w:color w:val="000000"/>
          <w:sz w:val="24"/>
          <w:szCs w:val="24"/>
          <w:u w:color="000000"/>
          <w:bdr w:val="nil"/>
        </w:rPr>
        <w:t xml:space="preserve"> 59: 549-81.</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Torfason, M. and P. Ingram. 2010. “The global rise of democracy: A network account.” </w:t>
      </w:r>
      <w:r w:rsidRPr="000A666D">
        <w:rPr>
          <w:rFonts w:ascii="Times New Roman" w:eastAsia="Arial Unicode MS" w:hAnsi="Times New Roman" w:cs="Arial Unicode MS"/>
          <w:i/>
          <w:iCs/>
          <w:color w:val="000000"/>
          <w:sz w:val="24"/>
          <w:szCs w:val="24"/>
          <w:u w:color="000000"/>
          <w:bdr w:val="nil"/>
        </w:rPr>
        <w:t>American Sociological Review</w:t>
      </w:r>
      <w:r w:rsidRPr="000A666D">
        <w:rPr>
          <w:rFonts w:ascii="Times New Roman" w:eastAsia="Arial Unicode MS" w:hAnsi="Times New Roman" w:cs="Arial Unicode MS"/>
          <w:color w:val="000000"/>
          <w:sz w:val="24"/>
          <w:szCs w:val="24"/>
          <w:u w:color="000000"/>
          <w:bdr w:val="nil"/>
        </w:rPr>
        <w:t xml:space="preserve"> 75: 355-77. </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i/>
          <w:iCs/>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UN Population Division. 2015. </w:t>
      </w:r>
      <w:r w:rsidRPr="000A666D">
        <w:rPr>
          <w:rFonts w:ascii="Times New Roman" w:eastAsia="Arial Unicode MS" w:hAnsi="Times New Roman" w:cs="Arial Unicode MS"/>
          <w:i/>
          <w:iCs/>
          <w:color w:val="000000"/>
          <w:sz w:val="24"/>
          <w:szCs w:val="24"/>
          <w:u w:color="000000"/>
          <w:bdr w:val="nil"/>
        </w:rPr>
        <w:t>World population prospects: The 2015 Revision.</w:t>
      </w:r>
    </w:p>
    <w:p w:rsidR="000A666D" w:rsidRPr="000A666D" w:rsidRDefault="000A666D" w:rsidP="000A666D">
      <w:pPr>
        <w:widowControl w:val="0"/>
        <w:pBdr>
          <w:top w:val="nil"/>
          <w:left w:val="nil"/>
          <w:bottom w:val="nil"/>
          <w:right w:val="nil"/>
          <w:between w:val="nil"/>
          <w:bar w:val="nil"/>
        </w:pBdr>
        <w:suppressAutoHyphens/>
        <w:spacing w:after="0" w:line="240" w:lineRule="auto"/>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UN Statistics Division. 2008. “Official list of MDG indicators.”</w:t>
      </w:r>
    </w:p>
    <w:p w:rsidR="000A666D" w:rsidRPr="000A666D" w:rsidRDefault="000A666D" w:rsidP="000A666D">
      <w:pPr>
        <w:widowControl w:val="0"/>
        <w:pBdr>
          <w:top w:val="nil"/>
          <w:left w:val="nil"/>
          <w:bottom w:val="nil"/>
          <w:right w:val="nil"/>
          <w:between w:val="nil"/>
          <w:bar w:val="nil"/>
        </w:pBdr>
        <w:suppressAutoHyphens/>
        <w:spacing w:after="0" w:line="240" w:lineRule="auto"/>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rPr>
          <w:rFonts w:ascii="Times New Roman" w:eastAsia="Times New Roman" w:hAnsi="Times New Roman" w:cs="Times New Roman"/>
          <w:i/>
          <w:iCs/>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UNDP (United   Nations   Development   Program). 2003. </w:t>
      </w:r>
      <w:r w:rsidRPr="000A666D">
        <w:rPr>
          <w:rFonts w:ascii="Times New Roman" w:eastAsia="Arial Unicode MS" w:hAnsi="Times New Roman" w:cs="Arial Unicode MS"/>
          <w:i/>
          <w:iCs/>
          <w:color w:val="000000"/>
          <w:sz w:val="24"/>
          <w:szCs w:val="24"/>
          <w:u w:color="000000"/>
          <w:bdr w:val="nil"/>
        </w:rPr>
        <w:t xml:space="preserve">Human development report </w:t>
      </w:r>
      <w:r w:rsidRPr="000A666D">
        <w:rPr>
          <w:rFonts w:ascii="Times New Roman" w:eastAsia="Arial Unicode MS" w:hAnsi="Times New Roman" w:cs="Arial Unicode MS"/>
          <w:i/>
          <w:iCs/>
          <w:color w:val="000000"/>
          <w:sz w:val="24"/>
          <w:szCs w:val="24"/>
          <w:u w:color="000000"/>
          <w:bdr w:val="nil"/>
        </w:rPr>
        <w:tab/>
        <w:t xml:space="preserve">2003: </w:t>
      </w:r>
      <w:r w:rsidRPr="000A666D">
        <w:rPr>
          <w:rFonts w:ascii="Times New Roman" w:eastAsia="Times New Roman" w:hAnsi="Times New Roman" w:cs="Times New Roman"/>
          <w:i/>
          <w:iCs/>
          <w:color w:val="000000"/>
          <w:sz w:val="24"/>
          <w:szCs w:val="24"/>
          <w:u w:color="000000"/>
          <w:bdr w:val="nil"/>
        </w:rPr>
        <w:t>Millennium development goals: A compact among nations to end poverty</w:t>
      </w:r>
      <w:r w:rsidRPr="000A666D">
        <w:rPr>
          <w:rFonts w:ascii="Times New Roman" w:eastAsia="Arial Unicode MS" w:hAnsi="Times New Roman" w:cs="Arial Unicode MS"/>
          <w:color w:val="000000"/>
          <w:sz w:val="24"/>
          <w:szCs w:val="24"/>
          <w:u w:color="000000"/>
          <w:bdr w:val="nil"/>
        </w:rPr>
        <w:t xml:space="preserve">. </w:t>
      </w:r>
      <w:r w:rsidRPr="000A666D">
        <w:rPr>
          <w:rFonts w:ascii="Times New Roman" w:eastAsia="Arial Unicode MS" w:hAnsi="Times New Roman" w:cs="Arial Unicode MS"/>
          <w:color w:val="000000"/>
          <w:sz w:val="24"/>
          <w:szCs w:val="24"/>
          <w:u w:color="000000"/>
          <w:bdr w:val="nil"/>
        </w:rPr>
        <w:tab/>
        <w:t xml:space="preserve">Oxford:  Oxford University Press. </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UNESCO. 2007. </w:t>
      </w:r>
      <w:r w:rsidRPr="000A666D">
        <w:rPr>
          <w:rFonts w:ascii="Times New Roman" w:eastAsia="Arial Unicode MS" w:hAnsi="Times New Roman" w:cs="Arial Unicode MS"/>
          <w:i/>
          <w:iCs/>
          <w:color w:val="000000"/>
          <w:sz w:val="24"/>
          <w:szCs w:val="24"/>
          <w:u w:color="000000"/>
          <w:bdr w:val="nil"/>
        </w:rPr>
        <w:t>Operational definition of basic education: Thematic framework.</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UNU-WIDER. 2008. </w:t>
      </w:r>
      <w:r w:rsidRPr="000A666D">
        <w:rPr>
          <w:rFonts w:ascii="Times New Roman" w:eastAsia="Arial Unicode MS" w:hAnsi="Times New Roman" w:cs="Arial Unicode MS"/>
          <w:i/>
          <w:iCs/>
          <w:color w:val="000000"/>
          <w:sz w:val="24"/>
          <w:szCs w:val="24"/>
          <w:u w:color="000000"/>
          <w:bdr w:val="nil"/>
        </w:rPr>
        <w:t>World Income Inequality Database, Version 2.0c</w:t>
      </w:r>
      <w:r w:rsidRPr="000A666D">
        <w:rPr>
          <w:rFonts w:ascii="Times New Roman" w:eastAsia="Arial Unicode MS" w:hAnsi="Times New Roman" w:cs="Arial Unicode MS"/>
          <w:color w:val="000000"/>
          <w:sz w:val="24"/>
          <w:szCs w:val="24"/>
          <w:u w:color="000000"/>
          <w:bdr w:val="nil"/>
        </w:rPr>
        <w:t>. Helsinki, Finland: United Nations University-World Institute for Development Economics Research.</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Vandenheede, H. et al. 2012. “The associations between nationality, fertility history and diabetes-related mortality: A retrospective cohort study in the Brussels-Capital Region (2001-2005). </w:t>
      </w:r>
      <w:r w:rsidRPr="000A666D">
        <w:rPr>
          <w:rFonts w:ascii="Times New Roman" w:eastAsia="Arial Unicode MS" w:hAnsi="Times New Roman" w:cs="Arial Unicode MS"/>
          <w:i/>
          <w:iCs/>
          <w:color w:val="000000"/>
          <w:sz w:val="24"/>
          <w:szCs w:val="24"/>
          <w:u w:color="000000"/>
          <w:bdr w:val="nil"/>
        </w:rPr>
        <w:t>Journal of Public Health</w:t>
      </w:r>
      <w:r w:rsidRPr="000A666D">
        <w:rPr>
          <w:rFonts w:ascii="Times New Roman" w:eastAsia="Arial Unicode MS" w:hAnsi="Times New Roman" w:cs="Arial Unicode MS"/>
          <w:color w:val="000000"/>
          <w:sz w:val="24"/>
          <w:szCs w:val="24"/>
          <w:u w:color="000000"/>
          <w:bdr w:val="nil"/>
        </w:rPr>
        <w:t xml:space="preserve"> 34: 100-07.</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Wall, L. 1999. “Birth trauma and the pelvic floor: Lessons from the developing world.” </w:t>
      </w:r>
      <w:r w:rsidRPr="000A666D">
        <w:rPr>
          <w:rFonts w:ascii="Times New Roman" w:eastAsia="Arial Unicode MS" w:hAnsi="Times New Roman" w:cs="Arial Unicode MS"/>
          <w:i/>
          <w:iCs/>
          <w:color w:val="000000"/>
          <w:sz w:val="24"/>
          <w:szCs w:val="24"/>
          <w:u w:color="000000"/>
          <w:bdr w:val="nil"/>
        </w:rPr>
        <w:t>Journal of Women’s Health</w:t>
      </w:r>
      <w:r w:rsidRPr="000A666D">
        <w:rPr>
          <w:rFonts w:ascii="Times New Roman" w:eastAsia="Arial Unicode MS" w:hAnsi="Times New Roman" w:cs="Arial Unicode MS"/>
          <w:color w:val="000000"/>
          <w:sz w:val="24"/>
          <w:szCs w:val="24"/>
          <w:u w:color="000000"/>
          <w:bdr w:val="nil"/>
        </w:rPr>
        <w:t xml:space="preserve"> 8: 149-55.</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Wejnert, B. 2005. “Diffusion, development, and democracy, 1800 - 1999.” </w:t>
      </w:r>
      <w:r w:rsidRPr="000A666D">
        <w:rPr>
          <w:rFonts w:ascii="Times New Roman" w:eastAsia="Arial Unicode MS" w:hAnsi="Times New Roman" w:cs="Arial Unicode MS"/>
          <w:i/>
          <w:iCs/>
          <w:color w:val="000000"/>
          <w:sz w:val="24"/>
          <w:szCs w:val="24"/>
          <w:u w:color="000000"/>
          <w:bdr w:val="nil"/>
        </w:rPr>
        <w:t>American Sociological Review</w:t>
      </w:r>
      <w:r w:rsidRPr="000A666D">
        <w:rPr>
          <w:rFonts w:ascii="Times New Roman" w:eastAsia="Arial Unicode MS" w:hAnsi="Times New Roman" w:cs="Arial Unicode MS"/>
          <w:color w:val="000000"/>
          <w:sz w:val="24"/>
          <w:szCs w:val="24"/>
          <w:u w:color="000000"/>
          <w:bdr w:val="nil"/>
        </w:rPr>
        <w:t xml:space="preserve"> 70: 53-81.</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Pr="000A666D" w:rsidRDefault="006C4849"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Pr>
          <w:rFonts w:ascii="Times New Roman" w:eastAsia="Arial Unicode MS" w:hAnsi="Times New Roman" w:cs="Arial Unicode MS"/>
          <w:color w:val="000000"/>
          <w:sz w:val="24"/>
          <w:szCs w:val="24"/>
          <w:u w:color="000000"/>
          <w:bdr w:val="nil"/>
        </w:rPr>
        <w:t>White K.</w:t>
      </w:r>
      <w:r w:rsidR="000A666D" w:rsidRPr="000A666D">
        <w:rPr>
          <w:rFonts w:ascii="Times New Roman" w:eastAsia="Arial Unicode MS" w:hAnsi="Times New Roman" w:cs="Arial Unicode MS"/>
          <w:color w:val="000000"/>
          <w:sz w:val="24"/>
          <w:szCs w:val="24"/>
          <w:u w:color="000000"/>
          <w:bdr w:val="nil"/>
        </w:rPr>
        <w:t xml:space="preserve"> 2002. “Longevity advances in high-income countries.” </w:t>
      </w:r>
      <w:r w:rsidR="000A666D" w:rsidRPr="000A666D">
        <w:rPr>
          <w:rFonts w:ascii="Times New Roman" w:eastAsia="Arial Unicode MS" w:hAnsi="Times New Roman" w:cs="Arial Unicode MS"/>
          <w:i/>
          <w:iCs/>
          <w:color w:val="000000"/>
          <w:sz w:val="24"/>
          <w:szCs w:val="24"/>
          <w:u w:color="000000"/>
          <w:bdr w:val="nil"/>
        </w:rPr>
        <w:t xml:space="preserve">Population and Development Review </w:t>
      </w:r>
      <w:r w:rsidR="000A666D" w:rsidRPr="000A666D">
        <w:rPr>
          <w:rFonts w:ascii="Times New Roman" w:eastAsia="Arial Unicode MS" w:hAnsi="Times New Roman" w:cs="Arial Unicode MS"/>
          <w:color w:val="000000"/>
          <w:sz w:val="24"/>
          <w:szCs w:val="24"/>
          <w:u w:color="000000"/>
          <w:bdr w:val="nil"/>
        </w:rPr>
        <w:t xml:space="preserve">28: 59-76. </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Williamson, J. 2002. “Land, labor, and globalization in the third world, 1870-1914.” </w:t>
      </w:r>
      <w:r w:rsidRPr="000A666D">
        <w:rPr>
          <w:rFonts w:ascii="Times New Roman" w:eastAsia="Arial Unicode MS" w:hAnsi="Times New Roman" w:cs="Arial Unicode MS"/>
          <w:i/>
          <w:iCs/>
          <w:color w:val="000000"/>
          <w:sz w:val="24"/>
          <w:szCs w:val="24"/>
          <w:u w:color="000000"/>
          <w:bdr w:val="nil"/>
        </w:rPr>
        <w:t>Journal of Economic History</w:t>
      </w:r>
      <w:r w:rsidRPr="000A666D">
        <w:rPr>
          <w:rFonts w:ascii="Times New Roman" w:eastAsia="Arial Unicode MS" w:hAnsi="Times New Roman" w:cs="Arial Unicode MS"/>
          <w:color w:val="000000"/>
          <w:sz w:val="24"/>
          <w:szCs w:val="24"/>
          <w:u w:color="000000"/>
          <w:bdr w:val="nil"/>
        </w:rPr>
        <w:t xml:space="preserve"> 62: 55-85.</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Windolf, P. 1997. </w:t>
      </w:r>
      <w:r w:rsidRPr="000A666D">
        <w:rPr>
          <w:rFonts w:ascii="Times New Roman" w:eastAsia="Arial Unicode MS" w:hAnsi="Times New Roman" w:cs="Arial Unicode MS"/>
          <w:i/>
          <w:iCs/>
          <w:color w:val="000000"/>
          <w:sz w:val="24"/>
          <w:szCs w:val="24"/>
          <w:u w:color="000000"/>
          <w:bdr w:val="nil"/>
        </w:rPr>
        <w:t>Expansion and structural change: Higher education in Germany, the United States, and Japan.</w:t>
      </w:r>
      <w:r w:rsidRPr="000A666D">
        <w:rPr>
          <w:rFonts w:ascii="Times New Roman" w:eastAsia="Arial Unicode MS" w:hAnsi="Times New Roman" w:cs="Arial Unicode MS"/>
          <w:color w:val="000000"/>
          <w:sz w:val="24"/>
          <w:szCs w:val="24"/>
          <w:u w:color="000000"/>
          <w:bdr w:val="nil"/>
        </w:rPr>
        <w:t xml:space="preserve"> Boulder, CO: Westview. </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Woode, M. 2016. “Parental health shocks and schooling: The impact of mutual health insurance in Rwanda.” </w:t>
      </w:r>
      <w:r w:rsidRPr="000A666D">
        <w:rPr>
          <w:rFonts w:ascii="Times New Roman" w:eastAsia="Arial Unicode MS" w:hAnsi="Times New Roman" w:cs="Arial Unicode MS"/>
          <w:i/>
          <w:iCs/>
          <w:color w:val="000000"/>
          <w:sz w:val="24"/>
          <w:szCs w:val="24"/>
          <w:u w:color="000000"/>
          <w:bdr w:val="nil"/>
        </w:rPr>
        <w:t>Social Science and Medicine</w:t>
      </w:r>
      <w:r w:rsidRPr="000A666D">
        <w:rPr>
          <w:rFonts w:ascii="Times New Roman" w:eastAsia="Arial Unicode MS" w:hAnsi="Times New Roman" w:cs="Arial Unicode MS"/>
          <w:color w:val="000000"/>
          <w:sz w:val="24"/>
          <w:szCs w:val="24"/>
          <w:u w:color="000000"/>
          <w:bdr w:val="nil"/>
        </w:rPr>
        <w:t xml:space="preserve"> 173: 35-47.</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Wooldridge, J. 2002. </w:t>
      </w:r>
      <w:r w:rsidRPr="000A666D">
        <w:rPr>
          <w:rFonts w:ascii="Times New Roman" w:eastAsia="Arial Unicode MS" w:hAnsi="Times New Roman" w:cs="Arial Unicode MS"/>
          <w:i/>
          <w:iCs/>
          <w:color w:val="000000"/>
          <w:sz w:val="24"/>
          <w:szCs w:val="24"/>
          <w:u w:color="000000"/>
          <w:bdr w:val="nil"/>
        </w:rPr>
        <w:t>Econometric analysis of cross section and panel data</w:t>
      </w:r>
      <w:r w:rsidRPr="000A666D">
        <w:rPr>
          <w:rFonts w:ascii="Times New Roman" w:eastAsia="Arial Unicode MS" w:hAnsi="Times New Roman" w:cs="Arial Unicode MS"/>
          <w:color w:val="000000"/>
          <w:sz w:val="24"/>
          <w:szCs w:val="24"/>
          <w:u w:color="000000"/>
          <w:bdr w:val="nil"/>
        </w:rPr>
        <w:t>. Cambridge, MA: MIT Press.</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World Bank. 1995. </w:t>
      </w:r>
      <w:r w:rsidRPr="000A666D">
        <w:rPr>
          <w:rFonts w:ascii="Times New Roman" w:eastAsia="Arial Unicode MS" w:hAnsi="Times New Roman" w:cs="Arial Unicode MS"/>
          <w:i/>
          <w:iCs/>
          <w:color w:val="000000"/>
          <w:sz w:val="24"/>
          <w:szCs w:val="24"/>
          <w:u w:color="000000"/>
          <w:bdr w:val="nil"/>
        </w:rPr>
        <w:t xml:space="preserve">Priorities and strategies for education. A World Bank review. </w:t>
      </w:r>
      <w:r w:rsidRPr="000A666D">
        <w:rPr>
          <w:rFonts w:ascii="Times New Roman" w:eastAsia="Arial Unicode MS" w:hAnsi="Times New Roman" w:cs="Arial Unicode MS"/>
          <w:color w:val="000000"/>
          <w:sz w:val="24"/>
          <w:szCs w:val="24"/>
          <w:u w:color="000000"/>
          <w:bdr w:val="nil"/>
        </w:rPr>
        <w:t>Washington D.C.: Oxford University Press for the World Bank.</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World Bank. 2014. </w:t>
      </w:r>
      <w:r w:rsidRPr="000A666D">
        <w:rPr>
          <w:rFonts w:ascii="Times New Roman" w:eastAsia="Arial Unicode MS" w:hAnsi="Times New Roman" w:cs="Arial Unicode MS"/>
          <w:i/>
          <w:iCs/>
          <w:color w:val="000000"/>
          <w:sz w:val="24"/>
          <w:szCs w:val="24"/>
          <w:u w:color="000000"/>
          <w:bdr w:val="nil"/>
        </w:rPr>
        <w:t>World development indicators.</w:t>
      </w:r>
      <w:r w:rsidRPr="000A666D">
        <w:rPr>
          <w:rFonts w:ascii="Times New Roman" w:eastAsia="Arial Unicode MS" w:hAnsi="Times New Roman" w:cs="Arial Unicode MS"/>
          <w:color w:val="000000"/>
          <w:sz w:val="24"/>
          <w:szCs w:val="24"/>
          <w:u w:color="000000"/>
          <w:bdr w:val="nil"/>
        </w:rPr>
        <w:t xml:space="preserve"> Work Bank. </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Yamano, T. and T. Jayne. 2005. “Working-age adult mortality and primary school attendance in rural Kenya.” </w:t>
      </w:r>
      <w:r w:rsidRPr="000A666D">
        <w:rPr>
          <w:rFonts w:ascii="Times New Roman" w:eastAsia="Arial Unicode MS" w:hAnsi="Times New Roman" w:cs="Arial Unicode MS"/>
          <w:i/>
          <w:iCs/>
          <w:color w:val="000000"/>
          <w:sz w:val="24"/>
          <w:szCs w:val="24"/>
          <w:u w:color="000000"/>
          <w:bdr w:val="nil"/>
        </w:rPr>
        <w:t>Journal of Economic Development and Cultural Change</w:t>
      </w:r>
      <w:r w:rsidRPr="000A666D">
        <w:rPr>
          <w:rFonts w:ascii="Times New Roman" w:eastAsia="Arial Unicode MS" w:hAnsi="Times New Roman" w:cs="Arial Unicode MS"/>
          <w:color w:val="000000"/>
          <w:sz w:val="24"/>
          <w:szCs w:val="24"/>
          <w:u w:color="000000"/>
          <w:bdr w:val="nil"/>
        </w:rPr>
        <w:t xml:space="preserve"> 53: 619-53. </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r w:rsidRPr="000A666D">
        <w:rPr>
          <w:rFonts w:ascii="Times New Roman" w:eastAsia="Arial Unicode MS" w:hAnsi="Times New Roman" w:cs="Arial Unicode MS"/>
          <w:color w:val="000000"/>
          <w:sz w:val="24"/>
          <w:szCs w:val="24"/>
          <w:u w:color="000000"/>
          <w:bdr w:val="nil"/>
        </w:rPr>
        <w:t xml:space="preserve">Yoo, S. 2014. “Educational differentials in cohort fertility during the fertility transition in South Korea.” </w:t>
      </w:r>
      <w:r w:rsidRPr="000A666D">
        <w:rPr>
          <w:rFonts w:ascii="Times New Roman" w:eastAsia="Arial Unicode MS" w:hAnsi="Times New Roman" w:cs="Arial Unicode MS"/>
          <w:i/>
          <w:iCs/>
          <w:color w:val="000000"/>
          <w:sz w:val="24"/>
          <w:szCs w:val="24"/>
          <w:u w:color="000000"/>
          <w:bdr w:val="nil"/>
        </w:rPr>
        <w:t xml:space="preserve">Demographic Research </w:t>
      </w:r>
      <w:r w:rsidRPr="000A666D">
        <w:rPr>
          <w:rFonts w:ascii="Times New Roman" w:eastAsia="Arial Unicode MS" w:hAnsi="Times New Roman" w:cs="Arial Unicode MS"/>
          <w:color w:val="000000"/>
          <w:sz w:val="24"/>
          <w:szCs w:val="24"/>
          <w:u w:color="000000"/>
          <w:bdr w:val="nil"/>
        </w:rPr>
        <w:t xml:space="preserve">30: 1463–94. </w:t>
      </w: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ind w:left="720" w:hanging="720"/>
        <w:rPr>
          <w:rFonts w:ascii="Times New Roman" w:eastAsia="Times New Roman" w:hAnsi="Times New Roman" w:cs="Times New Roman"/>
          <w:color w:val="000000"/>
          <w:sz w:val="24"/>
          <w:szCs w:val="24"/>
          <w:u w:color="000000"/>
          <w:bdr w:val="nil"/>
        </w:rPr>
      </w:pPr>
    </w:p>
    <w:p w:rsidR="004D0BE9" w:rsidRDefault="004D0BE9" w:rsidP="000A666D">
      <w:pPr>
        <w:widowControl w:val="0"/>
        <w:pBdr>
          <w:top w:val="nil"/>
          <w:left w:val="nil"/>
          <w:bottom w:val="nil"/>
          <w:right w:val="nil"/>
          <w:between w:val="nil"/>
          <w:bar w:val="nil"/>
        </w:pBdr>
        <w:suppressAutoHyphens/>
        <w:spacing w:after="0" w:line="240" w:lineRule="auto"/>
        <w:jc w:val="center"/>
        <w:rPr>
          <w:rFonts w:ascii="Times New Roman" w:eastAsia="Times New Roman" w:hAnsi="Times New Roman" w:cs="Times New Roman"/>
          <w:color w:val="000000"/>
          <w:sz w:val="24"/>
          <w:szCs w:val="24"/>
          <w:u w:color="000000"/>
          <w:bdr w:val="nil"/>
        </w:rPr>
      </w:pPr>
    </w:p>
    <w:p w:rsidR="004C3D5C" w:rsidRDefault="004C3D5C" w:rsidP="000A666D">
      <w:pPr>
        <w:widowControl w:val="0"/>
        <w:pBdr>
          <w:top w:val="nil"/>
          <w:left w:val="nil"/>
          <w:bottom w:val="nil"/>
          <w:right w:val="nil"/>
          <w:between w:val="nil"/>
          <w:bar w:val="nil"/>
        </w:pBdr>
        <w:suppressAutoHyphens/>
        <w:spacing w:after="0" w:line="240" w:lineRule="auto"/>
        <w:jc w:val="center"/>
        <w:rPr>
          <w:rFonts w:ascii="Times New Roman" w:eastAsia="Arial Unicode MS" w:hAnsi="Times New Roman" w:cs="Times New Roman"/>
          <w:b/>
          <w:bCs/>
          <w:sz w:val="28"/>
          <w:szCs w:val="28"/>
          <w:bdr w:val="nil"/>
        </w:rPr>
      </w:pPr>
    </w:p>
    <w:p w:rsidR="004C3D5C" w:rsidRDefault="004C3D5C" w:rsidP="000A666D">
      <w:pPr>
        <w:widowControl w:val="0"/>
        <w:pBdr>
          <w:top w:val="nil"/>
          <w:left w:val="nil"/>
          <w:bottom w:val="nil"/>
          <w:right w:val="nil"/>
          <w:between w:val="nil"/>
          <w:bar w:val="nil"/>
        </w:pBdr>
        <w:suppressAutoHyphens/>
        <w:spacing w:after="0" w:line="240" w:lineRule="auto"/>
        <w:jc w:val="center"/>
        <w:rPr>
          <w:rFonts w:ascii="Times New Roman" w:eastAsia="Arial Unicode MS" w:hAnsi="Times New Roman" w:cs="Times New Roman"/>
          <w:b/>
          <w:bCs/>
          <w:sz w:val="28"/>
          <w:szCs w:val="28"/>
          <w:bdr w:val="nil"/>
        </w:rPr>
      </w:pPr>
    </w:p>
    <w:p w:rsidR="004C3D5C" w:rsidRDefault="004C3D5C" w:rsidP="000A666D">
      <w:pPr>
        <w:widowControl w:val="0"/>
        <w:pBdr>
          <w:top w:val="nil"/>
          <w:left w:val="nil"/>
          <w:bottom w:val="nil"/>
          <w:right w:val="nil"/>
          <w:between w:val="nil"/>
          <w:bar w:val="nil"/>
        </w:pBdr>
        <w:suppressAutoHyphens/>
        <w:spacing w:after="0" w:line="240" w:lineRule="auto"/>
        <w:jc w:val="center"/>
        <w:rPr>
          <w:rFonts w:ascii="Times New Roman" w:eastAsia="Arial Unicode MS" w:hAnsi="Times New Roman" w:cs="Times New Roman"/>
          <w:b/>
          <w:bCs/>
          <w:sz w:val="28"/>
          <w:szCs w:val="28"/>
          <w:bdr w:val="nil"/>
        </w:rPr>
      </w:pPr>
    </w:p>
    <w:p w:rsidR="004C3D5C" w:rsidRDefault="004C3D5C" w:rsidP="000A666D">
      <w:pPr>
        <w:widowControl w:val="0"/>
        <w:pBdr>
          <w:top w:val="nil"/>
          <w:left w:val="nil"/>
          <w:bottom w:val="nil"/>
          <w:right w:val="nil"/>
          <w:between w:val="nil"/>
          <w:bar w:val="nil"/>
        </w:pBdr>
        <w:suppressAutoHyphens/>
        <w:spacing w:after="0" w:line="240" w:lineRule="auto"/>
        <w:jc w:val="center"/>
        <w:rPr>
          <w:rFonts w:ascii="Times New Roman" w:eastAsia="Arial Unicode MS" w:hAnsi="Times New Roman" w:cs="Times New Roman"/>
          <w:b/>
          <w:bCs/>
          <w:sz w:val="28"/>
          <w:szCs w:val="28"/>
          <w:bdr w:val="nil"/>
        </w:rPr>
      </w:pPr>
    </w:p>
    <w:p w:rsidR="004C3D5C" w:rsidRDefault="004C3D5C" w:rsidP="000A666D">
      <w:pPr>
        <w:widowControl w:val="0"/>
        <w:pBdr>
          <w:top w:val="nil"/>
          <w:left w:val="nil"/>
          <w:bottom w:val="nil"/>
          <w:right w:val="nil"/>
          <w:between w:val="nil"/>
          <w:bar w:val="nil"/>
        </w:pBdr>
        <w:suppressAutoHyphens/>
        <w:spacing w:after="0" w:line="240" w:lineRule="auto"/>
        <w:jc w:val="center"/>
        <w:rPr>
          <w:rFonts w:ascii="Times New Roman" w:eastAsia="Arial Unicode MS" w:hAnsi="Times New Roman" w:cs="Times New Roman"/>
          <w:b/>
          <w:bCs/>
          <w:sz w:val="28"/>
          <w:szCs w:val="28"/>
          <w:bdr w:val="nil"/>
        </w:rPr>
      </w:pPr>
    </w:p>
    <w:p w:rsidR="004C3D5C" w:rsidRDefault="004C3D5C" w:rsidP="000A666D">
      <w:pPr>
        <w:widowControl w:val="0"/>
        <w:pBdr>
          <w:top w:val="nil"/>
          <w:left w:val="nil"/>
          <w:bottom w:val="nil"/>
          <w:right w:val="nil"/>
          <w:between w:val="nil"/>
          <w:bar w:val="nil"/>
        </w:pBdr>
        <w:suppressAutoHyphens/>
        <w:spacing w:after="0" w:line="240" w:lineRule="auto"/>
        <w:jc w:val="center"/>
        <w:rPr>
          <w:rFonts w:ascii="Times New Roman" w:eastAsia="Arial Unicode MS" w:hAnsi="Times New Roman" w:cs="Times New Roman"/>
          <w:b/>
          <w:bCs/>
          <w:sz w:val="28"/>
          <w:szCs w:val="28"/>
          <w:bdr w:val="nil"/>
        </w:rPr>
      </w:pPr>
    </w:p>
    <w:p w:rsidR="004C3D5C" w:rsidRDefault="004C3D5C" w:rsidP="000A666D">
      <w:pPr>
        <w:widowControl w:val="0"/>
        <w:pBdr>
          <w:top w:val="nil"/>
          <w:left w:val="nil"/>
          <w:bottom w:val="nil"/>
          <w:right w:val="nil"/>
          <w:between w:val="nil"/>
          <w:bar w:val="nil"/>
        </w:pBdr>
        <w:suppressAutoHyphens/>
        <w:spacing w:after="0" w:line="240" w:lineRule="auto"/>
        <w:jc w:val="center"/>
        <w:rPr>
          <w:rFonts w:ascii="Times New Roman" w:eastAsia="Arial Unicode MS" w:hAnsi="Times New Roman" w:cs="Times New Roman"/>
          <w:b/>
          <w:bCs/>
          <w:sz w:val="28"/>
          <w:szCs w:val="28"/>
          <w:bdr w:val="nil"/>
        </w:rPr>
      </w:pPr>
    </w:p>
    <w:p w:rsidR="004C3D5C" w:rsidRDefault="004C3D5C" w:rsidP="000A666D">
      <w:pPr>
        <w:widowControl w:val="0"/>
        <w:pBdr>
          <w:top w:val="nil"/>
          <w:left w:val="nil"/>
          <w:bottom w:val="nil"/>
          <w:right w:val="nil"/>
          <w:between w:val="nil"/>
          <w:bar w:val="nil"/>
        </w:pBdr>
        <w:suppressAutoHyphens/>
        <w:spacing w:after="0" w:line="240" w:lineRule="auto"/>
        <w:jc w:val="center"/>
        <w:rPr>
          <w:rFonts w:ascii="Times New Roman" w:eastAsia="Arial Unicode MS" w:hAnsi="Times New Roman" w:cs="Times New Roman"/>
          <w:b/>
          <w:bCs/>
          <w:sz w:val="28"/>
          <w:szCs w:val="28"/>
          <w:bdr w:val="nil"/>
        </w:rPr>
      </w:pPr>
    </w:p>
    <w:p w:rsidR="004C3D5C" w:rsidRDefault="004C3D5C" w:rsidP="000A666D">
      <w:pPr>
        <w:widowControl w:val="0"/>
        <w:pBdr>
          <w:top w:val="nil"/>
          <w:left w:val="nil"/>
          <w:bottom w:val="nil"/>
          <w:right w:val="nil"/>
          <w:between w:val="nil"/>
          <w:bar w:val="nil"/>
        </w:pBdr>
        <w:suppressAutoHyphens/>
        <w:spacing w:after="0" w:line="240" w:lineRule="auto"/>
        <w:jc w:val="center"/>
        <w:rPr>
          <w:rFonts w:ascii="Times New Roman" w:eastAsia="Arial Unicode MS" w:hAnsi="Times New Roman" w:cs="Times New Roman"/>
          <w:b/>
          <w:bCs/>
          <w:sz w:val="28"/>
          <w:szCs w:val="28"/>
          <w:bdr w:val="nil"/>
        </w:rPr>
      </w:pPr>
    </w:p>
    <w:p w:rsidR="004C3D5C" w:rsidRDefault="004C3D5C" w:rsidP="000A666D">
      <w:pPr>
        <w:widowControl w:val="0"/>
        <w:pBdr>
          <w:top w:val="nil"/>
          <w:left w:val="nil"/>
          <w:bottom w:val="nil"/>
          <w:right w:val="nil"/>
          <w:between w:val="nil"/>
          <w:bar w:val="nil"/>
        </w:pBdr>
        <w:suppressAutoHyphens/>
        <w:spacing w:after="0" w:line="240" w:lineRule="auto"/>
        <w:jc w:val="center"/>
        <w:rPr>
          <w:rFonts w:ascii="Times New Roman" w:eastAsia="Arial Unicode MS" w:hAnsi="Times New Roman" w:cs="Times New Roman"/>
          <w:b/>
          <w:bCs/>
          <w:sz w:val="28"/>
          <w:szCs w:val="28"/>
          <w:bdr w:val="nil"/>
        </w:rPr>
      </w:pPr>
    </w:p>
    <w:p w:rsidR="004C3D5C" w:rsidRDefault="004C3D5C" w:rsidP="000A666D">
      <w:pPr>
        <w:widowControl w:val="0"/>
        <w:pBdr>
          <w:top w:val="nil"/>
          <w:left w:val="nil"/>
          <w:bottom w:val="nil"/>
          <w:right w:val="nil"/>
          <w:between w:val="nil"/>
          <w:bar w:val="nil"/>
        </w:pBdr>
        <w:suppressAutoHyphens/>
        <w:spacing w:after="0" w:line="240" w:lineRule="auto"/>
        <w:jc w:val="center"/>
        <w:rPr>
          <w:rFonts w:ascii="Times New Roman" w:eastAsia="Arial Unicode MS" w:hAnsi="Times New Roman" w:cs="Times New Roman"/>
          <w:b/>
          <w:bCs/>
          <w:sz w:val="28"/>
          <w:szCs w:val="28"/>
          <w:bdr w:val="nil"/>
        </w:rPr>
      </w:pPr>
    </w:p>
    <w:p w:rsidR="004C3D5C" w:rsidRDefault="004C3D5C" w:rsidP="00D26557">
      <w:pPr>
        <w:widowControl w:val="0"/>
        <w:pBdr>
          <w:top w:val="nil"/>
          <w:left w:val="nil"/>
          <w:bottom w:val="nil"/>
          <w:right w:val="nil"/>
          <w:between w:val="nil"/>
          <w:bar w:val="nil"/>
        </w:pBdr>
        <w:suppressAutoHyphens/>
        <w:spacing w:after="0" w:line="240" w:lineRule="auto"/>
        <w:rPr>
          <w:rFonts w:ascii="Times New Roman" w:eastAsia="Arial Unicode MS" w:hAnsi="Times New Roman" w:cs="Times New Roman"/>
          <w:b/>
          <w:bCs/>
          <w:sz w:val="28"/>
          <w:szCs w:val="28"/>
          <w:bdr w:val="nil"/>
        </w:rPr>
      </w:pPr>
    </w:p>
    <w:p w:rsidR="000A666D" w:rsidRPr="000A666D" w:rsidRDefault="000A666D" w:rsidP="000A666D">
      <w:pPr>
        <w:widowControl w:val="0"/>
        <w:pBdr>
          <w:top w:val="nil"/>
          <w:left w:val="nil"/>
          <w:bottom w:val="nil"/>
          <w:right w:val="nil"/>
          <w:between w:val="nil"/>
          <w:bar w:val="nil"/>
        </w:pBdr>
        <w:suppressAutoHyphens/>
        <w:spacing w:after="0" w:line="240" w:lineRule="auto"/>
        <w:jc w:val="center"/>
        <w:rPr>
          <w:rFonts w:ascii="Times New Roman" w:eastAsia="Arial Unicode MS" w:hAnsi="Times New Roman" w:cs="Times New Roman"/>
          <w:b/>
          <w:bCs/>
          <w:sz w:val="28"/>
          <w:szCs w:val="28"/>
          <w:bdr w:val="nil"/>
        </w:rPr>
      </w:pPr>
      <w:r w:rsidRPr="000A666D">
        <w:rPr>
          <w:rFonts w:ascii="Times New Roman" w:eastAsia="Arial Unicode MS" w:hAnsi="Times New Roman" w:cs="Times New Roman"/>
          <w:b/>
          <w:bCs/>
          <w:sz w:val="28"/>
          <w:szCs w:val="28"/>
          <w:bdr w:val="nil"/>
        </w:rPr>
        <w:lastRenderedPageBreak/>
        <w:t>Appendix A: Addressing Collinearity</w:t>
      </w:r>
    </w:p>
    <w:p w:rsidR="000A666D" w:rsidRPr="000A666D" w:rsidRDefault="000A666D" w:rsidP="000A666D">
      <w:pPr>
        <w:widowControl w:val="0"/>
        <w:pBdr>
          <w:top w:val="nil"/>
          <w:left w:val="nil"/>
          <w:bottom w:val="nil"/>
          <w:right w:val="nil"/>
          <w:between w:val="nil"/>
          <w:bar w:val="nil"/>
        </w:pBdr>
        <w:suppressAutoHyphens/>
        <w:spacing w:after="0" w:line="240" w:lineRule="auto"/>
        <w:rPr>
          <w:rFonts w:ascii="Times New Roman" w:eastAsia="Arial Unicode MS" w:hAnsi="Times New Roman" w:cs="Times New Roman"/>
          <w:b/>
          <w:bCs/>
          <w:sz w:val="24"/>
          <w:szCs w:val="24"/>
          <w:bdr w:val="nil"/>
        </w:rPr>
      </w:pPr>
    </w:p>
    <w:p w:rsidR="000A666D" w:rsidRPr="000A666D" w:rsidRDefault="000A666D" w:rsidP="000A666D">
      <w:pPr>
        <w:widowControl w:val="0"/>
        <w:pBdr>
          <w:top w:val="nil"/>
          <w:left w:val="nil"/>
          <w:bottom w:val="nil"/>
          <w:right w:val="nil"/>
          <w:between w:val="nil"/>
          <w:bar w:val="nil"/>
        </w:pBdr>
        <w:suppressAutoHyphens/>
        <w:spacing w:after="0" w:line="480" w:lineRule="auto"/>
        <w:rPr>
          <w:rFonts w:ascii="Times New Roman" w:eastAsia="Arial Unicode MS" w:hAnsi="Times New Roman" w:cs="Times New Roman"/>
          <w:sz w:val="24"/>
          <w:szCs w:val="24"/>
          <w:bdr w:val="nil"/>
        </w:rPr>
      </w:pPr>
      <w:r w:rsidRPr="000A666D">
        <w:rPr>
          <w:rFonts w:ascii="Times New Roman" w:eastAsia="Arial Unicode MS" w:hAnsi="Times New Roman" w:cs="Times New Roman"/>
          <w:b/>
          <w:bCs/>
          <w:sz w:val="24"/>
          <w:szCs w:val="24"/>
          <w:bdr w:val="nil"/>
        </w:rPr>
        <w:tab/>
      </w:r>
      <w:r w:rsidRPr="000A666D">
        <w:rPr>
          <w:rFonts w:ascii="Times New Roman" w:eastAsia="Arial Unicode MS" w:hAnsi="Times New Roman" w:cs="Times New Roman"/>
          <w:sz w:val="24"/>
          <w:szCs w:val="24"/>
          <w:bdr w:val="nil"/>
        </w:rPr>
        <w:t>As shown in Tables 4a and 4b, GDP per capita and youth age dependency are strongly correlated (</w:t>
      </w:r>
      <w:r w:rsidRPr="000A666D">
        <w:rPr>
          <w:rFonts w:ascii="Times New Roman" w:eastAsia="Arial Unicode MS" w:hAnsi="Times New Roman" w:cs="Times New Roman"/>
          <w:i/>
          <w:iCs/>
          <w:sz w:val="24"/>
          <w:szCs w:val="24"/>
          <w:bdr w:val="nil"/>
        </w:rPr>
        <w:t>r</w:t>
      </w:r>
      <w:r w:rsidRPr="000A666D">
        <w:rPr>
          <w:rFonts w:ascii="Times New Roman" w:eastAsia="Arial Unicode MS" w:hAnsi="Times New Roman" w:cs="Times New Roman"/>
          <w:sz w:val="24"/>
          <w:szCs w:val="24"/>
          <w:bdr w:val="nil"/>
        </w:rPr>
        <w:t xml:space="preserve"> &gt; 0.75) with the focal independent variable, health inequality. Furthermore, all matrices indicate that fertility rate is also strongly correlated with health inequality. When accounting for change over time by mean-deviating variables, correlations with GDP per capita and youth age dependency were reduced to moderate levels. Fertility rate was also reduced, but still produced a strong correlation. The strength of these correlations pose a problem because they may be influencing the direction and significance of the hypothesized relationship between health inequality and primary enrollment. Therefore, in this section, random effects, fixed effects, and 2SLS models are estimated for gross and net enrollment, first excluding GDP per capita, next excluding youth age dependency, and finally, excluding fertility rate. If results are not substantively influence</w:t>
      </w:r>
      <w:r w:rsidR="005141DD">
        <w:rPr>
          <w:rFonts w:ascii="Times New Roman" w:eastAsia="Arial Unicode MS" w:hAnsi="Times New Roman" w:cs="Times New Roman"/>
          <w:sz w:val="24"/>
          <w:szCs w:val="24"/>
          <w:bdr w:val="nil"/>
        </w:rPr>
        <w:t>d</w:t>
      </w:r>
      <w:r w:rsidRPr="000A666D">
        <w:rPr>
          <w:rFonts w:ascii="Times New Roman" w:eastAsia="Arial Unicode MS" w:hAnsi="Times New Roman" w:cs="Times New Roman"/>
          <w:sz w:val="24"/>
          <w:szCs w:val="24"/>
          <w:bdr w:val="nil"/>
        </w:rPr>
        <w:t xml:space="preserve"> by the exclusion of these variables, it can be assumed that results obtained in previous analyses were not greatly changed by collinearity.</w:t>
      </w:r>
    </w:p>
    <w:p w:rsidR="000A666D" w:rsidRPr="000A666D" w:rsidRDefault="000A666D" w:rsidP="000A666D">
      <w:pPr>
        <w:widowControl w:val="0"/>
        <w:pBdr>
          <w:top w:val="nil"/>
          <w:left w:val="nil"/>
          <w:bottom w:val="nil"/>
          <w:right w:val="nil"/>
          <w:between w:val="nil"/>
          <w:bar w:val="nil"/>
        </w:pBdr>
        <w:suppressAutoHyphens/>
        <w:spacing w:after="0" w:line="480" w:lineRule="auto"/>
        <w:jc w:val="center"/>
        <w:rPr>
          <w:rFonts w:ascii="Times New Roman" w:eastAsia="Arial Unicode MS" w:hAnsi="Times New Roman" w:cs="Times New Roman"/>
          <w:b/>
          <w:bCs/>
          <w:sz w:val="24"/>
          <w:szCs w:val="24"/>
          <w:bdr w:val="nil"/>
        </w:rPr>
      </w:pPr>
      <w:r w:rsidRPr="000A666D">
        <w:rPr>
          <w:rFonts w:ascii="Times New Roman" w:eastAsia="Arial Unicode MS" w:hAnsi="Times New Roman" w:cs="Times New Roman"/>
          <w:b/>
          <w:sz w:val="24"/>
          <w:szCs w:val="24"/>
          <w:bdr w:val="nil"/>
        </w:rPr>
        <w:t xml:space="preserve">GDP Per Capita </w:t>
      </w:r>
    </w:p>
    <w:p w:rsidR="000A666D" w:rsidRPr="000A666D" w:rsidRDefault="000A666D" w:rsidP="000A666D">
      <w:pPr>
        <w:widowControl w:val="0"/>
        <w:pBdr>
          <w:top w:val="nil"/>
          <w:left w:val="nil"/>
          <w:bottom w:val="nil"/>
          <w:right w:val="nil"/>
          <w:between w:val="nil"/>
          <w:bar w:val="nil"/>
        </w:pBdr>
        <w:suppressAutoHyphens/>
        <w:spacing w:after="0" w:line="480" w:lineRule="auto"/>
        <w:jc w:val="center"/>
        <w:rPr>
          <w:rFonts w:ascii="Times New Roman" w:eastAsia="Arial Unicode MS" w:hAnsi="Times New Roman" w:cs="Times New Roman"/>
          <w:b/>
          <w:bCs/>
          <w:sz w:val="24"/>
          <w:szCs w:val="24"/>
          <w:bdr w:val="nil"/>
        </w:rPr>
      </w:pPr>
      <w:r w:rsidRPr="000A666D">
        <w:rPr>
          <w:rFonts w:ascii="Times New Roman" w:eastAsia="Arial Unicode MS" w:hAnsi="Times New Roman" w:cs="Times New Roman"/>
          <w:sz w:val="24"/>
          <w:szCs w:val="24"/>
          <w:bdr w:val="nil"/>
        </w:rPr>
        <w:t xml:space="preserve"> [TABLE 9a ABOUT HERE]</w:t>
      </w:r>
    </w:p>
    <w:p w:rsidR="000A666D" w:rsidRPr="000A666D" w:rsidRDefault="000A666D" w:rsidP="000A666D">
      <w:pPr>
        <w:widowControl w:val="0"/>
        <w:pBdr>
          <w:top w:val="nil"/>
          <w:left w:val="nil"/>
          <w:bottom w:val="nil"/>
          <w:right w:val="nil"/>
          <w:between w:val="nil"/>
          <w:bar w:val="nil"/>
        </w:pBdr>
        <w:suppressAutoHyphens/>
        <w:spacing w:after="0" w:line="480" w:lineRule="auto"/>
        <w:jc w:val="center"/>
        <w:rPr>
          <w:rFonts w:ascii="Times New Roman" w:eastAsia="Arial Unicode MS" w:hAnsi="Times New Roman" w:cs="Times New Roman"/>
          <w:b/>
          <w:bCs/>
          <w:sz w:val="24"/>
          <w:szCs w:val="24"/>
          <w:bdr w:val="nil"/>
        </w:rPr>
      </w:pPr>
      <w:r w:rsidRPr="000A666D">
        <w:rPr>
          <w:rFonts w:ascii="Times New Roman" w:eastAsia="Arial Unicode MS" w:hAnsi="Times New Roman" w:cs="Times New Roman"/>
          <w:sz w:val="24"/>
          <w:szCs w:val="24"/>
          <w:bdr w:val="nil"/>
        </w:rPr>
        <w:t>[TABLE 9b ABOUT HERE]</w:t>
      </w:r>
    </w:p>
    <w:p w:rsidR="000A666D" w:rsidRPr="000A666D" w:rsidRDefault="000A666D" w:rsidP="000A666D">
      <w:pPr>
        <w:widowControl w:val="0"/>
        <w:pBdr>
          <w:top w:val="nil"/>
          <w:left w:val="nil"/>
          <w:bottom w:val="nil"/>
          <w:right w:val="nil"/>
          <w:between w:val="nil"/>
          <w:bar w:val="nil"/>
        </w:pBdr>
        <w:suppressAutoHyphens/>
        <w:spacing w:after="0" w:line="480" w:lineRule="auto"/>
        <w:rPr>
          <w:rFonts w:ascii="Times New Roman" w:eastAsia="Arial Unicode MS" w:hAnsi="Times New Roman" w:cs="Times New Roman"/>
          <w:sz w:val="24"/>
          <w:szCs w:val="24"/>
          <w:bdr w:val="nil"/>
        </w:rPr>
      </w:pPr>
      <w:r w:rsidRPr="000A666D">
        <w:rPr>
          <w:rFonts w:ascii="Times New Roman" w:eastAsia="Arial Unicode MS" w:hAnsi="Times New Roman" w:cs="Times New Roman"/>
          <w:sz w:val="24"/>
          <w:szCs w:val="24"/>
          <w:bdr w:val="nil"/>
        </w:rPr>
        <w:tab/>
        <w:t>Tables 9a and 9b show the results for random effects, fixed effects, and 2SLS estimations when excluding GDP per capita. First, in every case health inequality remained negative and significant (</w:t>
      </w:r>
      <w:r w:rsidRPr="000A666D">
        <w:rPr>
          <w:rFonts w:ascii="Times New Roman" w:eastAsia="Arial Unicode MS" w:hAnsi="Times New Roman" w:cs="Times New Roman"/>
          <w:i/>
          <w:sz w:val="24"/>
          <w:szCs w:val="24"/>
          <w:bdr w:val="nil"/>
        </w:rPr>
        <w:t>p</w:t>
      </w:r>
      <w:r w:rsidRPr="000A666D">
        <w:rPr>
          <w:rFonts w:ascii="Times New Roman" w:eastAsia="Arial Unicode MS" w:hAnsi="Times New Roman" w:cs="Times New Roman"/>
          <w:sz w:val="24"/>
          <w:szCs w:val="24"/>
          <w:bdr w:val="nil"/>
        </w:rPr>
        <w:t xml:space="preserve"> &lt; 0.01). Second, health inequality coefficients tended to retain similar magnitudes to their analytical counterparts that included GDP per capita. Estimates for net</w:t>
      </w:r>
      <w:r w:rsidR="005141DD">
        <w:rPr>
          <w:rFonts w:ascii="Times New Roman" w:eastAsia="Arial Unicode MS" w:hAnsi="Times New Roman" w:cs="Times New Roman"/>
          <w:sz w:val="24"/>
          <w:szCs w:val="24"/>
          <w:bdr w:val="nil"/>
        </w:rPr>
        <w:t xml:space="preserve"> enrollment produced the most notable</w:t>
      </w:r>
      <w:r w:rsidRPr="000A666D">
        <w:rPr>
          <w:rFonts w:ascii="Times New Roman" w:eastAsia="Arial Unicode MS" w:hAnsi="Times New Roman" w:cs="Times New Roman"/>
          <w:sz w:val="24"/>
          <w:szCs w:val="24"/>
          <w:bdr w:val="nil"/>
        </w:rPr>
        <w:t xml:space="preserve"> disparities between </w:t>
      </w:r>
      <w:r w:rsidRPr="000A666D">
        <w:rPr>
          <w:rFonts w:ascii="Times New Roman" w:eastAsia="Arial Unicode MS" w:hAnsi="Times New Roman" w:cs="Times New Roman"/>
          <w:sz w:val="24"/>
          <w:szCs w:val="24"/>
          <w:bdr w:val="nil"/>
        </w:rPr>
        <w:lastRenderedPageBreak/>
        <w:t xml:space="preserve">health inequality coefficients with the largest change being an approximately 17% increase in magnitude. Apart from this case, most coefficients did not change beyond a margin of less than 0.1. Third, patterns of significance among control variables did not substantially change. As seen above, gender parity remained a positive predictor of both types of enrollment across the board while variables such as capital formation and African region were periodically significant. Lastly, neither youth age dependency nor fertility rate became significant or saw a large increase or decrease in magnitude with the exclusion of GDP per capita. </w:t>
      </w:r>
    </w:p>
    <w:p w:rsidR="000A666D" w:rsidRPr="000A666D" w:rsidRDefault="000A666D" w:rsidP="000A666D">
      <w:pPr>
        <w:widowControl w:val="0"/>
        <w:pBdr>
          <w:top w:val="nil"/>
          <w:left w:val="nil"/>
          <w:bottom w:val="nil"/>
          <w:right w:val="nil"/>
          <w:between w:val="nil"/>
          <w:bar w:val="nil"/>
        </w:pBdr>
        <w:suppressAutoHyphens/>
        <w:spacing w:after="0" w:line="480" w:lineRule="auto"/>
        <w:jc w:val="center"/>
        <w:rPr>
          <w:rFonts w:ascii="Times New Roman" w:eastAsia="Arial Unicode MS" w:hAnsi="Times New Roman" w:cs="Times New Roman"/>
          <w:b/>
          <w:bCs/>
          <w:sz w:val="24"/>
          <w:szCs w:val="24"/>
          <w:bdr w:val="nil"/>
        </w:rPr>
      </w:pPr>
      <w:r w:rsidRPr="000A666D">
        <w:rPr>
          <w:rFonts w:ascii="Times New Roman" w:eastAsia="Arial Unicode MS" w:hAnsi="Times New Roman" w:cs="Times New Roman"/>
          <w:b/>
          <w:sz w:val="24"/>
          <w:szCs w:val="24"/>
          <w:bdr w:val="nil"/>
        </w:rPr>
        <w:t xml:space="preserve">Youth Age Dependency </w:t>
      </w:r>
    </w:p>
    <w:p w:rsidR="000A666D" w:rsidRPr="000A666D" w:rsidRDefault="000A666D" w:rsidP="000A666D">
      <w:pPr>
        <w:widowControl w:val="0"/>
        <w:pBdr>
          <w:top w:val="nil"/>
          <w:left w:val="nil"/>
          <w:bottom w:val="nil"/>
          <w:right w:val="nil"/>
          <w:between w:val="nil"/>
          <w:bar w:val="nil"/>
        </w:pBdr>
        <w:suppressAutoHyphens/>
        <w:spacing w:after="0" w:line="480" w:lineRule="auto"/>
        <w:jc w:val="center"/>
        <w:rPr>
          <w:rFonts w:ascii="Times New Roman" w:eastAsia="Arial Unicode MS" w:hAnsi="Times New Roman" w:cs="Times New Roman"/>
          <w:b/>
          <w:bCs/>
          <w:sz w:val="24"/>
          <w:szCs w:val="24"/>
          <w:bdr w:val="nil"/>
        </w:rPr>
      </w:pPr>
      <w:r w:rsidRPr="000A666D">
        <w:rPr>
          <w:rFonts w:ascii="Times New Roman" w:eastAsia="Arial Unicode MS" w:hAnsi="Times New Roman" w:cs="Times New Roman"/>
          <w:sz w:val="24"/>
          <w:szCs w:val="24"/>
          <w:bdr w:val="nil"/>
        </w:rPr>
        <w:t>[TABLE 10a ABOUT HERE]</w:t>
      </w:r>
    </w:p>
    <w:p w:rsidR="000A666D" w:rsidRPr="000A666D" w:rsidRDefault="000A666D" w:rsidP="000A666D">
      <w:pPr>
        <w:widowControl w:val="0"/>
        <w:pBdr>
          <w:top w:val="nil"/>
          <w:left w:val="nil"/>
          <w:bottom w:val="nil"/>
          <w:right w:val="nil"/>
          <w:between w:val="nil"/>
          <w:bar w:val="nil"/>
        </w:pBdr>
        <w:suppressAutoHyphens/>
        <w:spacing w:after="0" w:line="480" w:lineRule="auto"/>
        <w:jc w:val="center"/>
        <w:rPr>
          <w:rFonts w:ascii="Times New Roman" w:eastAsia="Arial Unicode MS" w:hAnsi="Times New Roman" w:cs="Times New Roman"/>
          <w:b/>
          <w:bCs/>
          <w:sz w:val="24"/>
          <w:szCs w:val="24"/>
          <w:bdr w:val="nil"/>
        </w:rPr>
      </w:pPr>
      <w:r w:rsidRPr="000A666D">
        <w:rPr>
          <w:rFonts w:ascii="Times New Roman" w:eastAsia="Arial Unicode MS" w:hAnsi="Times New Roman" w:cs="Times New Roman"/>
          <w:sz w:val="24"/>
          <w:szCs w:val="24"/>
          <w:bdr w:val="nil"/>
        </w:rPr>
        <w:t>[TABLE 10b ABOUT HERE]</w:t>
      </w:r>
    </w:p>
    <w:p w:rsidR="000A666D" w:rsidRPr="000A666D" w:rsidRDefault="000A666D" w:rsidP="000A666D">
      <w:pPr>
        <w:widowControl w:val="0"/>
        <w:pBdr>
          <w:top w:val="nil"/>
          <w:left w:val="nil"/>
          <w:bottom w:val="nil"/>
          <w:right w:val="nil"/>
          <w:between w:val="nil"/>
          <w:bar w:val="nil"/>
        </w:pBdr>
        <w:suppressAutoHyphens/>
        <w:spacing w:after="0" w:line="480" w:lineRule="auto"/>
        <w:rPr>
          <w:rFonts w:ascii="Times New Roman" w:eastAsia="Arial Unicode MS" w:hAnsi="Times New Roman" w:cs="Times New Roman"/>
          <w:b/>
          <w:bCs/>
          <w:sz w:val="24"/>
          <w:szCs w:val="24"/>
          <w:bdr w:val="nil"/>
        </w:rPr>
      </w:pPr>
      <w:r w:rsidRPr="000A666D">
        <w:rPr>
          <w:rFonts w:ascii="Times New Roman" w:eastAsia="Arial Unicode MS" w:hAnsi="Times New Roman" w:cs="Times New Roman"/>
          <w:sz w:val="24"/>
          <w:szCs w:val="24"/>
          <w:bdr w:val="nil"/>
        </w:rPr>
        <w:tab/>
        <w:t xml:space="preserve">Tables 10a and 10b show the results for all analyses when excluding youth age dependency. Patterns shown between these results and results discussed in the main text were largely similar to that of results excluding GDP per capita. Health inequality coefficients retained the expected negative direction, significance, and magnitude across the board with all health inequality coefficients increasing by less than 0.1. One change of note entailed the shift from marginal significance to significance at the 0.05 level for the 2SLS estimation of net enrollment using a non-OECD sample. Additionally, gender parity continued to hold its notable association with primary enrollment despite dropping youth age dependency. Finally, the exclusion of youth age dependency did not produce any substantial patterns of change within GDP per capita or fertility rate. </w:t>
      </w:r>
    </w:p>
    <w:p w:rsidR="000A666D" w:rsidRPr="000A666D" w:rsidRDefault="000A666D" w:rsidP="000A666D">
      <w:pPr>
        <w:widowControl w:val="0"/>
        <w:pBdr>
          <w:top w:val="nil"/>
          <w:left w:val="nil"/>
          <w:bottom w:val="nil"/>
          <w:right w:val="nil"/>
          <w:between w:val="nil"/>
          <w:bar w:val="nil"/>
        </w:pBdr>
        <w:suppressAutoHyphens/>
        <w:spacing w:after="0" w:line="480" w:lineRule="auto"/>
        <w:jc w:val="center"/>
        <w:rPr>
          <w:rFonts w:ascii="Times New Roman" w:eastAsia="Arial Unicode MS" w:hAnsi="Times New Roman" w:cs="Times New Roman"/>
          <w:b/>
          <w:bCs/>
          <w:sz w:val="24"/>
          <w:szCs w:val="24"/>
          <w:bdr w:val="nil"/>
        </w:rPr>
      </w:pPr>
      <w:r w:rsidRPr="000A666D">
        <w:rPr>
          <w:rFonts w:ascii="Times New Roman" w:eastAsia="Arial Unicode MS" w:hAnsi="Times New Roman" w:cs="Times New Roman"/>
          <w:sz w:val="24"/>
          <w:szCs w:val="24"/>
          <w:bdr w:val="nil"/>
        </w:rPr>
        <w:t>[TABLE 11a ABOUT HERE]</w:t>
      </w:r>
    </w:p>
    <w:p w:rsidR="000A666D" w:rsidRPr="000A666D" w:rsidRDefault="000A666D" w:rsidP="000A666D">
      <w:pPr>
        <w:widowControl w:val="0"/>
        <w:pBdr>
          <w:top w:val="nil"/>
          <w:left w:val="nil"/>
          <w:bottom w:val="nil"/>
          <w:right w:val="nil"/>
          <w:between w:val="nil"/>
          <w:bar w:val="nil"/>
        </w:pBdr>
        <w:suppressAutoHyphens/>
        <w:spacing w:after="0" w:line="480" w:lineRule="auto"/>
        <w:jc w:val="center"/>
        <w:rPr>
          <w:rFonts w:ascii="Times New Roman" w:eastAsia="Arial Unicode MS" w:hAnsi="Times New Roman" w:cs="Times New Roman"/>
          <w:b/>
          <w:bCs/>
          <w:sz w:val="24"/>
          <w:szCs w:val="24"/>
          <w:bdr w:val="nil"/>
        </w:rPr>
      </w:pPr>
      <w:r w:rsidRPr="000A666D">
        <w:rPr>
          <w:rFonts w:ascii="Times New Roman" w:eastAsia="Arial Unicode MS" w:hAnsi="Times New Roman" w:cs="Times New Roman"/>
          <w:sz w:val="24"/>
          <w:szCs w:val="24"/>
          <w:bdr w:val="nil"/>
        </w:rPr>
        <w:t>[TABLE 11b ABOUT HERE]</w:t>
      </w:r>
    </w:p>
    <w:p w:rsidR="000A666D" w:rsidRPr="000A666D" w:rsidRDefault="000A666D" w:rsidP="000A666D">
      <w:pPr>
        <w:widowControl w:val="0"/>
        <w:pBdr>
          <w:top w:val="nil"/>
          <w:left w:val="nil"/>
          <w:bottom w:val="nil"/>
          <w:right w:val="nil"/>
          <w:between w:val="nil"/>
          <w:bar w:val="nil"/>
        </w:pBdr>
        <w:suppressAutoHyphens/>
        <w:spacing w:after="0" w:line="480" w:lineRule="auto"/>
        <w:jc w:val="center"/>
        <w:rPr>
          <w:rFonts w:ascii="Times New Roman" w:eastAsia="Arial Unicode MS" w:hAnsi="Times New Roman" w:cs="Times New Roman"/>
          <w:b/>
          <w:sz w:val="24"/>
          <w:szCs w:val="24"/>
          <w:bdr w:val="nil"/>
        </w:rPr>
      </w:pPr>
      <w:r w:rsidRPr="000A666D">
        <w:rPr>
          <w:rFonts w:ascii="Times New Roman" w:eastAsia="Arial Unicode MS" w:hAnsi="Times New Roman" w:cs="Times New Roman"/>
          <w:b/>
          <w:sz w:val="24"/>
          <w:szCs w:val="24"/>
          <w:bdr w:val="nil"/>
        </w:rPr>
        <w:lastRenderedPageBreak/>
        <w:t>Fertility Rate</w:t>
      </w:r>
    </w:p>
    <w:p w:rsidR="000A666D" w:rsidRPr="000A666D" w:rsidRDefault="000A666D" w:rsidP="000A666D">
      <w:pPr>
        <w:widowControl w:val="0"/>
        <w:pBdr>
          <w:top w:val="nil"/>
          <w:left w:val="nil"/>
          <w:bottom w:val="nil"/>
          <w:right w:val="nil"/>
          <w:between w:val="nil"/>
          <w:bar w:val="nil"/>
        </w:pBdr>
        <w:suppressAutoHyphens/>
        <w:spacing w:after="0" w:line="480" w:lineRule="auto"/>
        <w:rPr>
          <w:rFonts w:ascii="Times New Roman" w:eastAsia="Arial Unicode MS" w:hAnsi="Times New Roman" w:cs="Times New Roman"/>
          <w:b/>
          <w:bCs/>
          <w:sz w:val="24"/>
          <w:szCs w:val="24"/>
          <w:bdr w:val="nil"/>
        </w:rPr>
      </w:pPr>
      <w:r w:rsidRPr="000A666D">
        <w:rPr>
          <w:rFonts w:ascii="Times New Roman" w:eastAsia="Arial Unicode MS" w:hAnsi="Times New Roman" w:cs="Times New Roman"/>
          <w:sz w:val="24"/>
          <w:szCs w:val="24"/>
          <w:bdr w:val="nil"/>
        </w:rPr>
        <w:tab/>
        <w:t>Tables 11a and 11b show the results for fixed, random, and 2SLS analyses for gross and net enrollment when excludin</w:t>
      </w:r>
      <w:r w:rsidR="00CA27C5">
        <w:rPr>
          <w:rFonts w:ascii="Times New Roman" w:eastAsia="Arial Unicode MS" w:hAnsi="Times New Roman" w:cs="Times New Roman"/>
          <w:sz w:val="24"/>
          <w:szCs w:val="24"/>
          <w:bdr w:val="nil"/>
        </w:rPr>
        <w:t>g fertility rate. These tables indicate that</w:t>
      </w:r>
      <w:r w:rsidRPr="000A666D">
        <w:rPr>
          <w:rFonts w:ascii="Times New Roman" w:eastAsia="Arial Unicode MS" w:hAnsi="Times New Roman" w:cs="Times New Roman"/>
          <w:sz w:val="24"/>
          <w:szCs w:val="24"/>
          <w:bdr w:val="nil"/>
        </w:rPr>
        <w:t xml:space="preserve"> health inequality did not notably change in direction, significance, or magnitude when not controlling for fertility rate. Similarly, control variables did not substantially change in overall patterns of significance. Lastly, results for GDP per capita and youth age dependency did not produce large patterns of change when not controlling for fertility rate. </w:t>
      </w:r>
    </w:p>
    <w:p w:rsidR="000A666D" w:rsidRPr="000A666D" w:rsidRDefault="000A666D" w:rsidP="000A666D">
      <w:pPr>
        <w:widowControl w:val="0"/>
        <w:pBdr>
          <w:top w:val="nil"/>
          <w:left w:val="nil"/>
          <w:bottom w:val="nil"/>
          <w:right w:val="nil"/>
          <w:between w:val="nil"/>
          <w:bar w:val="nil"/>
        </w:pBdr>
        <w:suppressAutoHyphens/>
        <w:spacing w:after="0" w:line="480" w:lineRule="auto"/>
        <w:jc w:val="center"/>
        <w:rPr>
          <w:rFonts w:ascii="Times New Roman" w:eastAsia="Arial Unicode MS" w:hAnsi="Times New Roman" w:cs="Times New Roman"/>
          <w:b/>
          <w:bCs/>
          <w:iCs/>
          <w:sz w:val="24"/>
          <w:szCs w:val="24"/>
          <w:bdr w:val="nil"/>
        </w:rPr>
      </w:pPr>
      <w:r w:rsidRPr="000A666D">
        <w:rPr>
          <w:rFonts w:ascii="Times New Roman" w:eastAsia="Arial Unicode MS" w:hAnsi="Times New Roman" w:cs="Times New Roman"/>
          <w:b/>
          <w:iCs/>
          <w:sz w:val="24"/>
          <w:szCs w:val="24"/>
          <w:bdr w:val="nil"/>
        </w:rPr>
        <w:t>Summary</w:t>
      </w:r>
    </w:p>
    <w:p w:rsidR="000A666D" w:rsidRPr="000A666D" w:rsidRDefault="000A666D" w:rsidP="000A666D">
      <w:pPr>
        <w:widowControl w:val="0"/>
        <w:pBdr>
          <w:top w:val="nil"/>
          <w:left w:val="nil"/>
          <w:bottom w:val="nil"/>
          <w:right w:val="nil"/>
          <w:between w:val="nil"/>
          <w:bar w:val="nil"/>
        </w:pBdr>
        <w:suppressAutoHyphens/>
        <w:spacing w:after="0" w:line="480" w:lineRule="auto"/>
        <w:rPr>
          <w:rFonts w:ascii="Times New Roman" w:eastAsia="Arial Unicode MS" w:hAnsi="Times New Roman" w:cs="Times New Roman"/>
          <w:b/>
          <w:bCs/>
          <w:i/>
          <w:iCs/>
          <w:sz w:val="24"/>
          <w:szCs w:val="24"/>
          <w:bdr w:val="nil"/>
        </w:rPr>
      </w:pPr>
      <w:r w:rsidRPr="000A666D">
        <w:rPr>
          <w:rFonts w:ascii="Times New Roman" w:eastAsia="Arial Unicode MS" w:hAnsi="Times New Roman" w:cs="Times New Roman"/>
          <w:sz w:val="24"/>
          <w:szCs w:val="24"/>
          <w:bdr w:val="nil"/>
        </w:rPr>
        <w:tab/>
        <w:t>The similarity in findings</w:t>
      </w:r>
      <w:r w:rsidR="00CA27C5">
        <w:rPr>
          <w:rFonts w:ascii="Times New Roman" w:eastAsia="Arial Unicode MS" w:hAnsi="Times New Roman" w:cs="Times New Roman"/>
          <w:sz w:val="24"/>
          <w:szCs w:val="24"/>
          <w:bdr w:val="nil"/>
        </w:rPr>
        <w:t xml:space="preserve"> of these analyses</w:t>
      </w:r>
      <w:r w:rsidRPr="000A666D">
        <w:rPr>
          <w:rFonts w:ascii="Times New Roman" w:eastAsia="Arial Unicode MS" w:hAnsi="Times New Roman" w:cs="Times New Roman"/>
          <w:sz w:val="24"/>
          <w:szCs w:val="24"/>
          <w:bdr w:val="nil"/>
        </w:rPr>
        <w:t xml:space="preserve"> to each other and to the main results when respectively excluding GDP per capita, youth age dependency, and fertility rate indicate a few key implications. First, though eac</w:t>
      </w:r>
      <w:r w:rsidR="00D971D3">
        <w:rPr>
          <w:rFonts w:ascii="Times New Roman" w:eastAsia="Arial Unicode MS" w:hAnsi="Times New Roman" w:cs="Times New Roman"/>
          <w:sz w:val="24"/>
          <w:szCs w:val="24"/>
          <w:bdr w:val="nil"/>
        </w:rPr>
        <w:t>h of the excluded variables was</w:t>
      </w:r>
      <w:r w:rsidRPr="000A666D">
        <w:rPr>
          <w:rFonts w:ascii="Times New Roman" w:eastAsia="Arial Unicode MS" w:hAnsi="Times New Roman" w:cs="Times New Roman"/>
          <w:sz w:val="24"/>
          <w:szCs w:val="24"/>
          <w:bdr w:val="nil"/>
        </w:rPr>
        <w:t xml:space="preserve"> strongly correlated with health inequality in the zero-order and/or mean-deviated matrices, these correlations do not appear to be driving the direction, significance, or magnitude of the focal independent variable, health inequality. This lends evidence that health inequality is a reliable predictor of primary school enrollment despite its close relationship with other development factors. Second, GDP per capita, youth age dependency, and fertility rate do not appear to be largely influential upon each other in the multivariate models, as seen by the lack of substantive change when leaving out one. This implies that each control captures a nuanced aspect of cross-national development and are each uniquely necessary in determining education outcomes. </w:t>
      </w:r>
    </w:p>
    <w:p w:rsidR="000A666D" w:rsidRPr="000A666D" w:rsidRDefault="000A666D" w:rsidP="000A666D"/>
    <w:p w:rsidR="000A666D" w:rsidRPr="000A666D" w:rsidRDefault="000A666D" w:rsidP="000A666D"/>
    <w:p w:rsidR="000A666D" w:rsidRPr="000A666D" w:rsidRDefault="000A666D" w:rsidP="000A666D"/>
    <w:p w:rsidR="000A666D" w:rsidRPr="000A666D" w:rsidRDefault="000A666D" w:rsidP="000A666D">
      <w:pPr>
        <w:jc w:val="center"/>
      </w:pPr>
    </w:p>
    <w:p w:rsidR="00987A6D" w:rsidRPr="000A666D" w:rsidRDefault="000A666D" w:rsidP="000A666D">
      <w:pPr>
        <w:jc w:val="center"/>
        <w:rPr>
          <w:rFonts w:ascii="Times New Roman" w:hAnsi="Times New Roman" w:cs="Times New Roman"/>
          <w:b/>
          <w:sz w:val="28"/>
          <w:szCs w:val="28"/>
        </w:rPr>
      </w:pPr>
      <w:r w:rsidRPr="000A666D">
        <w:rPr>
          <w:rFonts w:ascii="Times New Roman" w:hAnsi="Times New Roman" w:cs="Times New Roman"/>
          <w:b/>
          <w:sz w:val="28"/>
          <w:szCs w:val="28"/>
        </w:rPr>
        <w:t>Appendix B: Countries in Analyses</w:t>
      </w:r>
    </w:p>
    <w:p w:rsidR="000A666D" w:rsidRDefault="0009362B" w:rsidP="00770A9B">
      <w:pPr>
        <w:jc w:val="center"/>
        <w:rPr>
          <w:rFonts w:ascii="Times New Roman" w:hAnsi="Times New Roman" w:cs="Times New Roman"/>
          <w:b/>
          <w:noProof/>
          <w:sz w:val="28"/>
          <w:szCs w:val="28"/>
        </w:rPr>
      </w:pPr>
      <w:r w:rsidRPr="0009362B">
        <w:rPr>
          <w:rFonts w:ascii="Times New Roman" w:hAnsi="Times New Roman" w:cs="Times New Roman"/>
          <w:b/>
          <w:noProof/>
          <w:sz w:val="28"/>
          <w:szCs w:val="28"/>
        </w:rPr>
        <w:drawing>
          <wp:inline distT="0" distB="0" distL="0" distR="0">
            <wp:extent cx="6948969" cy="4741545"/>
            <wp:effectExtent l="0" t="1270" r="3175"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6200000">
                      <a:off x="0" y="0"/>
                      <a:ext cx="7001653" cy="4777493"/>
                    </a:xfrm>
                    <a:prstGeom prst="rect">
                      <a:avLst/>
                    </a:prstGeom>
                    <a:noFill/>
                    <a:ln>
                      <a:noFill/>
                    </a:ln>
                  </pic:spPr>
                </pic:pic>
              </a:graphicData>
            </a:graphic>
          </wp:inline>
        </w:drawing>
      </w:r>
    </w:p>
    <w:p w:rsidR="00987A6D" w:rsidRDefault="00987A6D" w:rsidP="000A666D">
      <w:pPr>
        <w:rPr>
          <w:rFonts w:ascii="Times New Roman" w:hAnsi="Times New Roman" w:cs="Times New Roman"/>
          <w:b/>
          <w:noProof/>
          <w:sz w:val="28"/>
          <w:szCs w:val="28"/>
        </w:rPr>
      </w:pPr>
    </w:p>
    <w:p w:rsidR="00770A9B" w:rsidRDefault="00770A9B"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r w:rsidRPr="000A666D">
        <w:rPr>
          <w:rFonts w:ascii="Times New Roman" w:hAnsi="Times New Roman" w:cs="Times New Roman"/>
          <w:b/>
          <w:sz w:val="28"/>
          <w:szCs w:val="28"/>
        </w:rPr>
        <w:lastRenderedPageBreak/>
        <w:t>Appendix C: Calculating Health Ginis</w:t>
      </w: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r w:rsidRPr="000A666D">
        <w:rPr>
          <w:rFonts w:ascii="Times New Roman" w:hAnsi="Times New Roman" w:cs="Times New Roman"/>
          <w:b/>
          <w:noProof/>
          <w:sz w:val="28"/>
          <w:szCs w:val="28"/>
        </w:rPr>
        <w:drawing>
          <wp:inline distT="0" distB="0" distL="0" distR="0" wp14:anchorId="3AAA9F47" wp14:editId="3EAD4281">
            <wp:extent cx="5394960" cy="2737232"/>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94960" cy="2737232"/>
                    </a:xfrm>
                    <a:prstGeom prst="rect">
                      <a:avLst/>
                    </a:prstGeom>
                    <a:noFill/>
                    <a:ln>
                      <a:noFill/>
                    </a:ln>
                  </pic:spPr>
                </pic:pic>
              </a:graphicData>
            </a:graphic>
          </wp:inline>
        </w:drawing>
      </w:r>
    </w:p>
    <w:p w:rsidR="000A666D" w:rsidRPr="000A666D" w:rsidRDefault="000A666D" w:rsidP="000A666D">
      <w:pP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r w:rsidRPr="000A666D">
        <w:rPr>
          <w:rFonts w:ascii="Times New Roman" w:hAnsi="Times New Roman" w:cs="Times New Roman"/>
          <w:b/>
          <w:sz w:val="28"/>
          <w:szCs w:val="28"/>
        </w:rPr>
        <w:lastRenderedPageBreak/>
        <w:t>Appendix D: Descriptive Statistics</w:t>
      </w: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r w:rsidRPr="000A666D">
        <w:rPr>
          <w:rFonts w:ascii="Times New Roman" w:hAnsi="Times New Roman" w:cs="Times New Roman"/>
          <w:b/>
          <w:noProof/>
          <w:sz w:val="28"/>
          <w:szCs w:val="28"/>
        </w:rPr>
        <w:drawing>
          <wp:inline distT="0" distB="0" distL="0" distR="0" wp14:anchorId="17DD354B" wp14:editId="1C523D57">
            <wp:extent cx="5394960" cy="352535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94960" cy="3525359"/>
                    </a:xfrm>
                    <a:prstGeom prst="rect">
                      <a:avLst/>
                    </a:prstGeom>
                    <a:noFill/>
                    <a:ln>
                      <a:noFill/>
                    </a:ln>
                  </pic:spPr>
                </pic:pic>
              </a:graphicData>
            </a:graphic>
          </wp:inline>
        </w:drawing>
      </w: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pageBreakBefore/>
        <w:jc w:val="center"/>
        <w:rPr>
          <w:rFonts w:ascii="Times New Roman" w:hAnsi="Times New Roman" w:cs="Times New Roman"/>
          <w:b/>
          <w:sz w:val="28"/>
          <w:szCs w:val="28"/>
        </w:rPr>
        <w:sectPr w:rsidR="000A666D" w:rsidRPr="000A666D" w:rsidSect="00E874F6">
          <w:footerReference w:type="default" r:id="rId14"/>
          <w:pgSz w:w="12240" w:h="15840"/>
          <w:pgMar w:top="1440" w:right="1440" w:bottom="1440" w:left="2304" w:header="720" w:footer="720" w:gutter="0"/>
          <w:pgNumType w:start="1"/>
          <w:cols w:space="720"/>
          <w:titlePg/>
          <w:docGrid w:linePitch="360"/>
        </w:sectPr>
      </w:pPr>
    </w:p>
    <w:p w:rsidR="000A666D" w:rsidRPr="000A666D" w:rsidRDefault="000A666D" w:rsidP="007E233D">
      <w:pPr>
        <w:pageBreakBefore/>
        <w:jc w:val="center"/>
        <w:rPr>
          <w:rFonts w:ascii="Times New Roman" w:hAnsi="Times New Roman" w:cs="Times New Roman"/>
          <w:b/>
          <w:sz w:val="28"/>
          <w:szCs w:val="28"/>
        </w:rPr>
      </w:pPr>
      <w:r w:rsidRPr="000A666D">
        <w:rPr>
          <w:rFonts w:ascii="Times New Roman" w:hAnsi="Times New Roman" w:cs="Times New Roman"/>
          <w:b/>
          <w:sz w:val="28"/>
          <w:szCs w:val="28"/>
        </w:rPr>
        <w:lastRenderedPageBreak/>
        <w:t>Appendix E: Zero-Order Correlation Matrices</w:t>
      </w:r>
    </w:p>
    <w:p w:rsidR="000A666D" w:rsidRDefault="00885E25" w:rsidP="007E233D">
      <w:pPr>
        <w:jc w:val="center"/>
        <w:rPr>
          <w:rFonts w:ascii="Times New Roman" w:hAnsi="Times New Roman" w:cs="Times New Roman"/>
          <w:b/>
          <w:sz w:val="28"/>
          <w:szCs w:val="28"/>
        </w:rPr>
      </w:pPr>
      <w:r w:rsidRPr="00885E25">
        <w:rPr>
          <w:rFonts w:ascii="Times New Roman" w:hAnsi="Times New Roman" w:cs="Times New Roman"/>
          <w:b/>
          <w:noProof/>
          <w:sz w:val="28"/>
          <w:szCs w:val="28"/>
        </w:rPr>
        <w:drawing>
          <wp:inline distT="0" distB="0" distL="0" distR="0">
            <wp:extent cx="7573645" cy="3378380"/>
            <wp:effectExtent l="2223"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6200000">
                      <a:off x="0" y="0"/>
                      <a:ext cx="7653805" cy="3414137"/>
                    </a:xfrm>
                    <a:prstGeom prst="rect">
                      <a:avLst/>
                    </a:prstGeom>
                    <a:noFill/>
                    <a:ln>
                      <a:noFill/>
                    </a:ln>
                  </pic:spPr>
                </pic:pic>
              </a:graphicData>
            </a:graphic>
          </wp:inline>
        </w:drawing>
      </w:r>
    </w:p>
    <w:p w:rsidR="007E233D" w:rsidRDefault="007E233D" w:rsidP="007E233D">
      <w:pPr>
        <w:rPr>
          <w:rFonts w:ascii="Times New Roman" w:hAnsi="Times New Roman" w:cs="Times New Roman"/>
          <w:b/>
          <w:sz w:val="28"/>
          <w:szCs w:val="28"/>
        </w:rPr>
      </w:pPr>
    </w:p>
    <w:p w:rsidR="007E233D" w:rsidRDefault="007E233D" w:rsidP="007E233D">
      <w:pPr>
        <w:rPr>
          <w:rFonts w:ascii="Times New Roman" w:hAnsi="Times New Roman" w:cs="Times New Roman"/>
          <w:b/>
          <w:sz w:val="28"/>
          <w:szCs w:val="28"/>
        </w:rPr>
      </w:pPr>
    </w:p>
    <w:p w:rsidR="007E233D" w:rsidRPr="000A666D" w:rsidRDefault="00885E25" w:rsidP="007E233D">
      <w:pPr>
        <w:jc w:val="center"/>
        <w:rPr>
          <w:rFonts w:ascii="Times New Roman" w:hAnsi="Times New Roman" w:cs="Times New Roman"/>
          <w:b/>
          <w:sz w:val="28"/>
          <w:szCs w:val="28"/>
        </w:rPr>
      </w:pPr>
      <w:r w:rsidRPr="00885E25">
        <w:rPr>
          <w:rFonts w:ascii="Times New Roman" w:hAnsi="Times New Roman" w:cs="Times New Roman"/>
          <w:b/>
          <w:noProof/>
          <w:sz w:val="28"/>
          <w:szCs w:val="28"/>
        </w:rPr>
        <w:drawing>
          <wp:inline distT="0" distB="0" distL="0" distR="0">
            <wp:extent cx="7432630" cy="3524545"/>
            <wp:effectExtent l="0" t="8255" r="0" b="825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6200000">
                      <a:off x="0" y="0"/>
                      <a:ext cx="7540758" cy="3575819"/>
                    </a:xfrm>
                    <a:prstGeom prst="rect">
                      <a:avLst/>
                    </a:prstGeom>
                    <a:noFill/>
                    <a:ln>
                      <a:noFill/>
                    </a:ln>
                  </pic:spPr>
                </pic:pic>
              </a:graphicData>
            </a:graphic>
          </wp:inline>
        </w:drawing>
      </w:r>
    </w:p>
    <w:p w:rsidR="000A666D" w:rsidRPr="000A666D" w:rsidRDefault="000A666D" w:rsidP="007E233D">
      <w:pPr>
        <w:tabs>
          <w:tab w:val="left" w:pos="7512"/>
        </w:tabs>
        <w:rPr>
          <w:rFonts w:ascii="Times New Roman" w:hAnsi="Times New Roman" w:cs="Times New Roman"/>
          <w:b/>
          <w:sz w:val="28"/>
          <w:szCs w:val="28"/>
        </w:rPr>
      </w:pPr>
    </w:p>
    <w:p w:rsidR="000A666D" w:rsidRPr="000A666D" w:rsidRDefault="000A666D" w:rsidP="000A666D">
      <w:pPr>
        <w:pageBreakBefore/>
        <w:jc w:val="center"/>
        <w:rPr>
          <w:rFonts w:ascii="Times New Roman" w:hAnsi="Times New Roman" w:cs="Times New Roman"/>
          <w:b/>
          <w:sz w:val="28"/>
          <w:szCs w:val="28"/>
        </w:rPr>
      </w:pPr>
      <w:r w:rsidRPr="000A666D">
        <w:rPr>
          <w:rFonts w:ascii="Times New Roman" w:hAnsi="Times New Roman" w:cs="Times New Roman"/>
          <w:b/>
          <w:sz w:val="28"/>
          <w:szCs w:val="28"/>
        </w:rPr>
        <w:lastRenderedPageBreak/>
        <w:t>Appendix F: Mean-Deviated Correlation Matrices</w:t>
      </w:r>
    </w:p>
    <w:p w:rsidR="000A666D" w:rsidRPr="000A666D" w:rsidRDefault="00885E25" w:rsidP="007A1CF0">
      <w:pPr>
        <w:jc w:val="center"/>
        <w:rPr>
          <w:rFonts w:ascii="Times New Roman" w:hAnsi="Times New Roman" w:cs="Times New Roman"/>
          <w:sz w:val="28"/>
          <w:szCs w:val="28"/>
        </w:rPr>
      </w:pPr>
      <w:r w:rsidRPr="00885E25">
        <w:rPr>
          <w:rFonts w:ascii="Times New Roman" w:hAnsi="Times New Roman" w:cs="Times New Roman"/>
          <w:noProof/>
          <w:sz w:val="28"/>
          <w:szCs w:val="28"/>
        </w:rPr>
        <w:drawing>
          <wp:inline distT="0" distB="0" distL="0" distR="0">
            <wp:extent cx="6520815" cy="2521518"/>
            <wp:effectExtent l="0" t="317"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6200000">
                      <a:off x="0" y="0"/>
                      <a:ext cx="6589496" cy="2548076"/>
                    </a:xfrm>
                    <a:prstGeom prst="rect">
                      <a:avLst/>
                    </a:prstGeom>
                    <a:noFill/>
                    <a:ln>
                      <a:noFill/>
                    </a:ln>
                  </pic:spPr>
                </pic:pic>
              </a:graphicData>
            </a:graphic>
          </wp:inline>
        </w:drawing>
      </w:r>
    </w:p>
    <w:p w:rsidR="000A666D" w:rsidRPr="000A666D" w:rsidRDefault="000A666D" w:rsidP="000A666D">
      <w:pPr>
        <w:jc w:val="center"/>
        <w:rPr>
          <w:rFonts w:ascii="Times New Roman" w:hAnsi="Times New Roman" w:cs="Times New Roman"/>
          <w:sz w:val="28"/>
          <w:szCs w:val="28"/>
        </w:rPr>
      </w:pPr>
    </w:p>
    <w:p w:rsidR="000A666D" w:rsidRPr="000A666D" w:rsidRDefault="000A666D" w:rsidP="000A666D">
      <w:pPr>
        <w:rPr>
          <w:rFonts w:ascii="Times New Roman" w:hAnsi="Times New Roman" w:cs="Times New Roman"/>
          <w:sz w:val="28"/>
          <w:szCs w:val="28"/>
        </w:rPr>
      </w:pPr>
    </w:p>
    <w:p w:rsidR="000A666D" w:rsidRPr="000A666D" w:rsidRDefault="000A666D" w:rsidP="000A666D">
      <w:pPr>
        <w:rPr>
          <w:rFonts w:ascii="Times New Roman" w:hAnsi="Times New Roman" w:cs="Times New Roman"/>
          <w:sz w:val="28"/>
          <w:szCs w:val="28"/>
        </w:rPr>
      </w:pPr>
    </w:p>
    <w:p w:rsidR="000A666D" w:rsidRPr="000A666D" w:rsidRDefault="000A666D" w:rsidP="000A666D">
      <w:pPr>
        <w:rPr>
          <w:rFonts w:ascii="Times New Roman" w:hAnsi="Times New Roman" w:cs="Times New Roman"/>
          <w:sz w:val="28"/>
          <w:szCs w:val="28"/>
        </w:rPr>
      </w:pPr>
    </w:p>
    <w:p w:rsidR="000A666D" w:rsidRPr="000A666D" w:rsidRDefault="00885E25" w:rsidP="007A1CF0">
      <w:pPr>
        <w:jc w:val="center"/>
        <w:rPr>
          <w:rFonts w:ascii="Times New Roman" w:hAnsi="Times New Roman" w:cs="Times New Roman"/>
          <w:sz w:val="28"/>
          <w:szCs w:val="28"/>
        </w:rPr>
      </w:pPr>
      <w:r w:rsidRPr="00885E25">
        <w:rPr>
          <w:rFonts w:ascii="Times New Roman" w:hAnsi="Times New Roman" w:cs="Times New Roman"/>
          <w:noProof/>
          <w:sz w:val="28"/>
          <w:szCs w:val="28"/>
        </w:rPr>
        <w:lastRenderedPageBreak/>
        <w:drawing>
          <wp:inline distT="0" distB="0" distL="0" distR="0">
            <wp:extent cx="6720911" cy="2680827"/>
            <wp:effectExtent l="0" t="0" r="0" b="4762"/>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16200000">
                      <a:off x="0" y="0"/>
                      <a:ext cx="6838053" cy="2727553"/>
                    </a:xfrm>
                    <a:prstGeom prst="rect">
                      <a:avLst/>
                    </a:prstGeom>
                    <a:noFill/>
                    <a:ln>
                      <a:noFill/>
                    </a:ln>
                  </pic:spPr>
                </pic:pic>
              </a:graphicData>
            </a:graphic>
          </wp:inline>
        </w:drawing>
      </w:r>
    </w:p>
    <w:p w:rsidR="000A666D" w:rsidRPr="000A666D" w:rsidRDefault="000A666D" w:rsidP="000A666D">
      <w:pPr>
        <w:rPr>
          <w:rFonts w:ascii="Times New Roman" w:hAnsi="Times New Roman" w:cs="Times New Roman"/>
          <w:sz w:val="28"/>
          <w:szCs w:val="28"/>
        </w:rPr>
      </w:pPr>
    </w:p>
    <w:p w:rsidR="000A666D" w:rsidRPr="000A666D" w:rsidRDefault="000A666D" w:rsidP="000A666D">
      <w:pPr>
        <w:jc w:val="center"/>
        <w:rPr>
          <w:rFonts w:ascii="Times New Roman" w:hAnsi="Times New Roman" w:cs="Times New Roman"/>
          <w:sz w:val="28"/>
          <w:szCs w:val="28"/>
        </w:rPr>
      </w:pPr>
    </w:p>
    <w:p w:rsidR="000A666D" w:rsidRPr="000A666D" w:rsidRDefault="000A666D" w:rsidP="000A666D">
      <w:pPr>
        <w:pageBreakBefore/>
        <w:jc w:val="center"/>
        <w:rPr>
          <w:rFonts w:ascii="Times New Roman" w:hAnsi="Times New Roman" w:cs="Times New Roman"/>
          <w:b/>
          <w:sz w:val="28"/>
          <w:szCs w:val="28"/>
        </w:rPr>
        <w:sectPr w:rsidR="000A666D" w:rsidRPr="000A666D" w:rsidSect="007E233D">
          <w:pgSz w:w="12240" w:h="15840"/>
          <w:pgMar w:top="1440" w:right="1440" w:bottom="1440" w:left="2304" w:header="720" w:footer="720" w:gutter="0"/>
          <w:cols w:space="720"/>
          <w:docGrid w:linePitch="360"/>
        </w:sectPr>
      </w:pPr>
    </w:p>
    <w:p w:rsidR="000A666D" w:rsidRPr="000A666D" w:rsidRDefault="000A666D" w:rsidP="000A666D">
      <w:pPr>
        <w:pageBreakBefore/>
        <w:jc w:val="center"/>
        <w:rPr>
          <w:rFonts w:ascii="Times New Roman" w:hAnsi="Times New Roman" w:cs="Times New Roman"/>
          <w:b/>
          <w:sz w:val="28"/>
          <w:szCs w:val="28"/>
        </w:rPr>
      </w:pPr>
      <w:r w:rsidRPr="000A666D">
        <w:rPr>
          <w:rFonts w:ascii="Times New Roman" w:hAnsi="Times New Roman" w:cs="Times New Roman"/>
          <w:b/>
          <w:sz w:val="28"/>
          <w:szCs w:val="28"/>
        </w:rPr>
        <w:lastRenderedPageBreak/>
        <w:t>Appendix G: Random Effects Analyses</w:t>
      </w:r>
    </w:p>
    <w:p w:rsidR="000A666D" w:rsidRPr="000A666D" w:rsidRDefault="000A666D" w:rsidP="000A666D">
      <w:pPr>
        <w:rPr>
          <w:rFonts w:ascii="Times New Roman" w:hAnsi="Times New Roman" w:cs="Times New Roman"/>
          <w:sz w:val="28"/>
          <w:szCs w:val="28"/>
        </w:rPr>
      </w:pPr>
    </w:p>
    <w:p w:rsidR="000A666D" w:rsidRPr="000A666D" w:rsidRDefault="000A666D" w:rsidP="000A666D">
      <w:pPr>
        <w:rPr>
          <w:rFonts w:ascii="Times New Roman" w:hAnsi="Times New Roman" w:cs="Times New Roman"/>
          <w:sz w:val="28"/>
          <w:szCs w:val="28"/>
        </w:rPr>
      </w:pPr>
      <w:r w:rsidRPr="000A666D">
        <w:rPr>
          <w:rFonts w:ascii="Times New Roman" w:hAnsi="Times New Roman" w:cs="Times New Roman"/>
          <w:noProof/>
          <w:sz w:val="28"/>
          <w:szCs w:val="28"/>
        </w:rPr>
        <w:drawing>
          <wp:inline distT="0" distB="0" distL="0" distR="0" wp14:anchorId="249121A5" wp14:editId="6EC4786D">
            <wp:extent cx="5394960" cy="557123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94960" cy="5571231"/>
                    </a:xfrm>
                    <a:prstGeom prst="rect">
                      <a:avLst/>
                    </a:prstGeom>
                    <a:noFill/>
                    <a:ln>
                      <a:noFill/>
                    </a:ln>
                  </pic:spPr>
                </pic:pic>
              </a:graphicData>
            </a:graphic>
          </wp:inline>
        </w:drawing>
      </w:r>
    </w:p>
    <w:p w:rsidR="000A666D" w:rsidRPr="000A666D" w:rsidRDefault="000A666D" w:rsidP="000A666D">
      <w:pPr>
        <w:rPr>
          <w:rFonts w:ascii="Times New Roman" w:hAnsi="Times New Roman" w:cs="Times New Roman"/>
          <w:sz w:val="28"/>
          <w:szCs w:val="28"/>
        </w:rPr>
      </w:pPr>
    </w:p>
    <w:p w:rsidR="000A666D" w:rsidRPr="000A666D" w:rsidRDefault="000A666D" w:rsidP="000A666D">
      <w:pPr>
        <w:rPr>
          <w:rFonts w:ascii="Times New Roman" w:hAnsi="Times New Roman" w:cs="Times New Roman"/>
          <w:sz w:val="28"/>
          <w:szCs w:val="28"/>
        </w:rPr>
      </w:pPr>
      <w:r w:rsidRPr="000A666D">
        <w:rPr>
          <w:rFonts w:ascii="Times New Roman" w:hAnsi="Times New Roman" w:cs="Times New Roman"/>
          <w:noProof/>
          <w:sz w:val="28"/>
          <w:szCs w:val="28"/>
        </w:rPr>
        <w:lastRenderedPageBreak/>
        <w:drawing>
          <wp:inline distT="0" distB="0" distL="0" distR="0" wp14:anchorId="024CE45D" wp14:editId="5AE17383">
            <wp:extent cx="5394960" cy="557123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94960" cy="5571231"/>
                    </a:xfrm>
                    <a:prstGeom prst="rect">
                      <a:avLst/>
                    </a:prstGeom>
                    <a:noFill/>
                    <a:ln>
                      <a:noFill/>
                    </a:ln>
                  </pic:spPr>
                </pic:pic>
              </a:graphicData>
            </a:graphic>
          </wp:inline>
        </w:drawing>
      </w:r>
    </w:p>
    <w:p w:rsidR="000A666D" w:rsidRPr="000A666D" w:rsidRDefault="000A666D" w:rsidP="000A666D">
      <w:pPr>
        <w:rPr>
          <w:rFonts w:ascii="Times New Roman" w:hAnsi="Times New Roman" w:cs="Times New Roman"/>
          <w:sz w:val="28"/>
          <w:szCs w:val="28"/>
        </w:rPr>
      </w:pPr>
    </w:p>
    <w:p w:rsidR="000A666D" w:rsidRPr="000A666D" w:rsidRDefault="000A666D" w:rsidP="000A666D">
      <w:pPr>
        <w:rPr>
          <w:rFonts w:ascii="Times New Roman" w:hAnsi="Times New Roman" w:cs="Times New Roman"/>
          <w:sz w:val="28"/>
          <w:szCs w:val="28"/>
        </w:rPr>
      </w:pPr>
    </w:p>
    <w:p w:rsidR="000A666D" w:rsidRPr="000A666D" w:rsidRDefault="000A666D" w:rsidP="000A666D">
      <w:pPr>
        <w:rPr>
          <w:rFonts w:ascii="Times New Roman" w:hAnsi="Times New Roman" w:cs="Times New Roman"/>
          <w:sz w:val="28"/>
          <w:szCs w:val="28"/>
        </w:rPr>
      </w:pPr>
    </w:p>
    <w:p w:rsidR="000A666D" w:rsidRPr="000A666D" w:rsidRDefault="000A666D" w:rsidP="000A666D">
      <w:pPr>
        <w:rPr>
          <w:rFonts w:ascii="Times New Roman" w:hAnsi="Times New Roman" w:cs="Times New Roman"/>
          <w:sz w:val="28"/>
          <w:szCs w:val="28"/>
        </w:rPr>
      </w:pPr>
    </w:p>
    <w:p w:rsidR="000A666D" w:rsidRPr="000A666D" w:rsidRDefault="000A666D" w:rsidP="000A666D">
      <w:pPr>
        <w:rPr>
          <w:rFonts w:ascii="Times New Roman" w:hAnsi="Times New Roman" w:cs="Times New Roman"/>
          <w:sz w:val="28"/>
          <w:szCs w:val="28"/>
        </w:rPr>
      </w:pPr>
    </w:p>
    <w:p w:rsidR="000A666D" w:rsidRPr="000A666D" w:rsidRDefault="000A666D" w:rsidP="000A666D">
      <w:pPr>
        <w:rPr>
          <w:rFonts w:ascii="Times New Roman" w:hAnsi="Times New Roman" w:cs="Times New Roman"/>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r w:rsidRPr="000A666D">
        <w:rPr>
          <w:rFonts w:ascii="Times New Roman" w:hAnsi="Times New Roman" w:cs="Times New Roman"/>
          <w:b/>
          <w:sz w:val="28"/>
          <w:szCs w:val="28"/>
        </w:rPr>
        <w:lastRenderedPageBreak/>
        <w:t>Appendix H: Fixed Effects Analyses</w:t>
      </w:r>
    </w:p>
    <w:p w:rsidR="000A666D" w:rsidRPr="000A666D" w:rsidRDefault="000A666D" w:rsidP="000A666D">
      <w:pPr>
        <w:jc w:val="center"/>
        <w:rPr>
          <w:rFonts w:ascii="Times New Roman" w:hAnsi="Times New Roman" w:cs="Times New Roman"/>
          <w:b/>
          <w:sz w:val="28"/>
          <w:szCs w:val="28"/>
        </w:rPr>
      </w:pPr>
    </w:p>
    <w:p w:rsidR="000A666D" w:rsidRPr="000A666D" w:rsidRDefault="00D971D3" w:rsidP="000A666D">
      <w:pPr>
        <w:jc w:val="center"/>
        <w:rPr>
          <w:rFonts w:ascii="Times New Roman" w:hAnsi="Times New Roman" w:cs="Times New Roman"/>
          <w:b/>
          <w:sz w:val="28"/>
          <w:szCs w:val="28"/>
        </w:rPr>
      </w:pPr>
      <w:r w:rsidRPr="00D971D3">
        <w:rPr>
          <w:rFonts w:ascii="Times New Roman" w:hAnsi="Times New Roman" w:cs="Times New Roman"/>
          <w:b/>
          <w:noProof/>
          <w:sz w:val="28"/>
          <w:szCs w:val="28"/>
        </w:rPr>
        <w:drawing>
          <wp:inline distT="0" distB="0" distL="0" distR="0">
            <wp:extent cx="5394960" cy="5571231"/>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94960" cy="5571231"/>
                    </a:xfrm>
                    <a:prstGeom prst="rect">
                      <a:avLst/>
                    </a:prstGeom>
                    <a:noFill/>
                    <a:ln>
                      <a:noFill/>
                    </a:ln>
                  </pic:spPr>
                </pic:pic>
              </a:graphicData>
            </a:graphic>
          </wp:inline>
        </w:drawing>
      </w:r>
    </w:p>
    <w:p w:rsidR="000A666D" w:rsidRPr="000A666D" w:rsidRDefault="000A666D" w:rsidP="000A666D">
      <w:pPr>
        <w:rPr>
          <w:rFonts w:ascii="Times New Roman" w:hAnsi="Times New Roman" w:cs="Times New Roman"/>
          <w:sz w:val="28"/>
          <w:szCs w:val="28"/>
        </w:rPr>
      </w:pPr>
    </w:p>
    <w:p w:rsidR="000A666D" w:rsidRPr="000A666D" w:rsidRDefault="000A666D" w:rsidP="000A666D">
      <w:pPr>
        <w:rPr>
          <w:rFonts w:ascii="Times New Roman" w:hAnsi="Times New Roman" w:cs="Times New Roman"/>
          <w:sz w:val="28"/>
          <w:szCs w:val="28"/>
        </w:rPr>
      </w:pPr>
    </w:p>
    <w:p w:rsidR="000A666D" w:rsidRPr="000A666D" w:rsidRDefault="000A666D" w:rsidP="000A666D">
      <w:pPr>
        <w:rPr>
          <w:rFonts w:ascii="Times New Roman" w:hAnsi="Times New Roman" w:cs="Times New Roman"/>
          <w:sz w:val="28"/>
          <w:szCs w:val="28"/>
        </w:rPr>
      </w:pPr>
    </w:p>
    <w:p w:rsidR="000A666D" w:rsidRPr="000A666D" w:rsidRDefault="000A666D" w:rsidP="000A666D">
      <w:pPr>
        <w:rPr>
          <w:rFonts w:ascii="Times New Roman" w:hAnsi="Times New Roman" w:cs="Times New Roman"/>
          <w:sz w:val="28"/>
          <w:szCs w:val="28"/>
        </w:rPr>
      </w:pPr>
    </w:p>
    <w:p w:rsidR="000A666D" w:rsidRPr="000A666D" w:rsidRDefault="000A666D" w:rsidP="000A666D">
      <w:pPr>
        <w:rPr>
          <w:rFonts w:ascii="Times New Roman" w:hAnsi="Times New Roman" w:cs="Times New Roman"/>
          <w:sz w:val="28"/>
          <w:szCs w:val="28"/>
        </w:rPr>
      </w:pPr>
    </w:p>
    <w:p w:rsidR="000A666D" w:rsidRPr="000A666D" w:rsidRDefault="000A666D" w:rsidP="000A666D">
      <w:pPr>
        <w:rPr>
          <w:rFonts w:ascii="Times New Roman" w:hAnsi="Times New Roman" w:cs="Times New Roman"/>
          <w:sz w:val="28"/>
          <w:szCs w:val="28"/>
        </w:rPr>
      </w:pPr>
    </w:p>
    <w:p w:rsidR="000A666D" w:rsidRPr="000A666D" w:rsidRDefault="00D971D3" w:rsidP="000A666D">
      <w:pPr>
        <w:rPr>
          <w:rFonts w:ascii="Times New Roman" w:hAnsi="Times New Roman" w:cs="Times New Roman"/>
          <w:sz w:val="28"/>
          <w:szCs w:val="28"/>
        </w:rPr>
      </w:pPr>
      <w:r w:rsidRPr="00D971D3">
        <w:rPr>
          <w:rFonts w:ascii="Times New Roman" w:hAnsi="Times New Roman" w:cs="Times New Roman"/>
          <w:noProof/>
          <w:sz w:val="28"/>
          <w:szCs w:val="28"/>
        </w:rPr>
        <w:lastRenderedPageBreak/>
        <w:drawing>
          <wp:inline distT="0" distB="0" distL="0" distR="0">
            <wp:extent cx="5394960" cy="5571231"/>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94960" cy="5571231"/>
                    </a:xfrm>
                    <a:prstGeom prst="rect">
                      <a:avLst/>
                    </a:prstGeom>
                    <a:noFill/>
                    <a:ln>
                      <a:noFill/>
                    </a:ln>
                  </pic:spPr>
                </pic:pic>
              </a:graphicData>
            </a:graphic>
          </wp:inline>
        </w:drawing>
      </w:r>
    </w:p>
    <w:p w:rsidR="000A666D" w:rsidRPr="000A666D" w:rsidRDefault="000A666D" w:rsidP="000A666D">
      <w:pPr>
        <w:rPr>
          <w:rFonts w:ascii="Times New Roman" w:hAnsi="Times New Roman" w:cs="Times New Roman"/>
          <w:sz w:val="28"/>
          <w:szCs w:val="28"/>
        </w:rPr>
      </w:pPr>
    </w:p>
    <w:p w:rsidR="000A666D" w:rsidRPr="000A666D" w:rsidRDefault="000A666D" w:rsidP="000A666D">
      <w:pPr>
        <w:rPr>
          <w:rFonts w:ascii="Times New Roman" w:hAnsi="Times New Roman" w:cs="Times New Roman"/>
          <w:sz w:val="28"/>
          <w:szCs w:val="28"/>
        </w:rPr>
      </w:pPr>
    </w:p>
    <w:p w:rsidR="000A666D" w:rsidRPr="000A666D" w:rsidRDefault="000A666D" w:rsidP="000A666D">
      <w:pPr>
        <w:rPr>
          <w:rFonts w:ascii="Times New Roman" w:hAnsi="Times New Roman" w:cs="Times New Roman"/>
          <w:sz w:val="28"/>
          <w:szCs w:val="28"/>
        </w:rPr>
      </w:pPr>
    </w:p>
    <w:p w:rsidR="000A666D" w:rsidRPr="000A666D" w:rsidRDefault="000A666D" w:rsidP="000A666D">
      <w:pPr>
        <w:rPr>
          <w:rFonts w:ascii="Times New Roman" w:hAnsi="Times New Roman" w:cs="Times New Roman"/>
          <w:sz w:val="28"/>
          <w:szCs w:val="28"/>
        </w:rPr>
      </w:pPr>
    </w:p>
    <w:p w:rsidR="000A666D" w:rsidRPr="000A666D" w:rsidRDefault="000A666D" w:rsidP="000A666D">
      <w:pPr>
        <w:rPr>
          <w:rFonts w:ascii="Times New Roman" w:hAnsi="Times New Roman" w:cs="Times New Roman"/>
          <w:sz w:val="28"/>
          <w:szCs w:val="28"/>
        </w:rPr>
      </w:pPr>
    </w:p>
    <w:p w:rsidR="000A666D" w:rsidRPr="000A666D" w:rsidRDefault="000A666D" w:rsidP="000A666D">
      <w:pPr>
        <w:rPr>
          <w:rFonts w:ascii="Times New Roman" w:hAnsi="Times New Roman" w:cs="Times New Roman"/>
          <w:sz w:val="28"/>
          <w:szCs w:val="28"/>
        </w:rPr>
      </w:pPr>
    </w:p>
    <w:p w:rsidR="000A666D" w:rsidRPr="000A666D" w:rsidRDefault="000A666D" w:rsidP="000A666D">
      <w:pPr>
        <w:rPr>
          <w:rFonts w:ascii="Times New Roman" w:hAnsi="Times New Roman" w:cs="Times New Roman"/>
          <w:sz w:val="28"/>
          <w:szCs w:val="28"/>
        </w:rPr>
      </w:pPr>
    </w:p>
    <w:p w:rsidR="000A666D" w:rsidRPr="000A666D" w:rsidRDefault="000A666D" w:rsidP="000A666D">
      <w:pPr>
        <w:rPr>
          <w:rFonts w:ascii="Times New Roman" w:hAnsi="Times New Roman" w:cs="Times New Roman"/>
          <w:sz w:val="28"/>
          <w:szCs w:val="28"/>
        </w:rPr>
      </w:pPr>
    </w:p>
    <w:p w:rsidR="000A666D" w:rsidRPr="000A666D" w:rsidRDefault="000A666D" w:rsidP="000A666D">
      <w:pPr>
        <w:jc w:val="center"/>
        <w:rPr>
          <w:rFonts w:ascii="Times New Roman" w:hAnsi="Times New Roman" w:cs="Times New Roman"/>
          <w:b/>
          <w:sz w:val="28"/>
          <w:szCs w:val="28"/>
        </w:rPr>
      </w:pPr>
      <w:r w:rsidRPr="000A666D">
        <w:rPr>
          <w:rFonts w:ascii="Times New Roman" w:hAnsi="Times New Roman" w:cs="Times New Roman"/>
          <w:b/>
          <w:sz w:val="28"/>
          <w:szCs w:val="28"/>
        </w:rPr>
        <w:lastRenderedPageBreak/>
        <w:t>Appendix I: 2SLS Analyses</w:t>
      </w:r>
    </w:p>
    <w:p w:rsidR="000A666D" w:rsidRPr="000A666D" w:rsidRDefault="000A666D" w:rsidP="000A666D">
      <w:pPr>
        <w:jc w:val="center"/>
        <w:rPr>
          <w:rFonts w:ascii="Times New Roman" w:hAnsi="Times New Roman" w:cs="Times New Roman"/>
          <w:b/>
          <w:sz w:val="28"/>
          <w:szCs w:val="28"/>
        </w:rPr>
      </w:pPr>
    </w:p>
    <w:p w:rsidR="000A666D" w:rsidRPr="000A666D" w:rsidRDefault="00D971D3" w:rsidP="000A666D">
      <w:pPr>
        <w:rPr>
          <w:rFonts w:ascii="Times New Roman" w:hAnsi="Times New Roman" w:cs="Times New Roman"/>
          <w:b/>
          <w:sz w:val="28"/>
          <w:szCs w:val="28"/>
        </w:rPr>
      </w:pPr>
      <w:r w:rsidRPr="00D971D3">
        <w:rPr>
          <w:rFonts w:ascii="Times New Roman" w:hAnsi="Times New Roman" w:cs="Times New Roman"/>
          <w:b/>
          <w:noProof/>
          <w:sz w:val="28"/>
          <w:szCs w:val="28"/>
        </w:rPr>
        <w:drawing>
          <wp:inline distT="0" distB="0" distL="0" distR="0">
            <wp:extent cx="5394960" cy="5138566"/>
            <wp:effectExtent l="0" t="0" r="0" b="508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94960" cy="5138566"/>
                    </a:xfrm>
                    <a:prstGeom prst="rect">
                      <a:avLst/>
                    </a:prstGeom>
                    <a:noFill/>
                    <a:ln>
                      <a:noFill/>
                    </a:ln>
                  </pic:spPr>
                </pic:pic>
              </a:graphicData>
            </a:graphic>
          </wp:inline>
        </w:drawing>
      </w:r>
    </w:p>
    <w:p w:rsidR="000A666D" w:rsidRPr="000A666D" w:rsidRDefault="000A666D" w:rsidP="000A666D">
      <w:pP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r w:rsidRPr="000A666D">
        <w:rPr>
          <w:rFonts w:ascii="Times New Roman" w:hAnsi="Times New Roman" w:cs="Times New Roman"/>
          <w:b/>
          <w:sz w:val="28"/>
          <w:szCs w:val="28"/>
        </w:rPr>
        <w:lastRenderedPageBreak/>
        <w:t>Appendix J: Pathways Linking Health Inequality and Enrollment</w:t>
      </w: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rPr>
          <w:rFonts w:ascii="Times New Roman" w:hAnsi="Times New Roman" w:cs="Times New Roman"/>
          <w:sz w:val="24"/>
          <w:szCs w:val="24"/>
        </w:rPr>
      </w:pPr>
      <w:r w:rsidRPr="000A666D">
        <w:rPr>
          <w:rFonts w:ascii="Times New Roman" w:hAnsi="Times New Roman" w:cs="Times New Roman"/>
          <w:sz w:val="24"/>
          <w:szCs w:val="24"/>
        </w:rPr>
        <w:t>Figure 1. Pathways Linking Health Inequality and Primary School Enrollment</w:t>
      </w:r>
    </w:p>
    <w:p w:rsidR="000A666D" w:rsidRPr="000A666D" w:rsidRDefault="000A666D" w:rsidP="000A666D">
      <w:pPr>
        <w:rPr>
          <w:rFonts w:ascii="Times New Roman" w:hAnsi="Times New Roman" w:cs="Times New Roman"/>
          <w:b/>
          <w:sz w:val="28"/>
          <w:szCs w:val="28"/>
        </w:rPr>
      </w:pPr>
      <w:r w:rsidRPr="000A666D">
        <w:rPr>
          <w:rFonts w:ascii="Times New Roman" w:hAnsi="Times New Roman" w:cs="Times New Roman"/>
          <w:b/>
          <w:noProof/>
          <w:sz w:val="28"/>
          <w:szCs w:val="28"/>
        </w:rPr>
        <w:drawing>
          <wp:inline distT="0" distB="0" distL="0" distR="0" wp14:anchorId="684F192C" wp14:editId="3D859AE8">
            <wp:extent cx="5394960" cy="2706324"/>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94960" cy="2706324"/>
                    </a:xfrm>
                    <a:prstGeom prst="rect">
                      <a:avLst/>
                    </a:prstGeom>
                    <a:noFill/>
                    <a:ln>
                      <a:noFill/>
                    </a:ln>
                  </pic:spPr>
                </pic:pic>
              </a:graphicData>
            </a:graphic>
          </wp:inline>
        </w:drawing>
      </w: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r w:rsidRPr="000A666D">
        <w:rPr>
          <w:rFonts w:ascii="Times New Roman" w:hAnsi="Times New Roman" w:cs="Times New Roman"/>
          <w:b/>
          <w:sz w:val="28"/>
          <w:szCs w:val="28"/>
        </w:rPr>
        <w:lastRenderedPageBreak/>
        <w:t>Appendix K: Time Trends of Enrollment</w:t>
      </w: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rPr>
          <w:rFonts w:ascii="Times New Roman" w:hAnsi="Times New Roman" w:cs="Times New Roman"/>
          <w:sz w:val="24"/>
          <w:szCs w:val="24"/>
        </w:rPr>
      </w:pPr>
      <w:r w:rsidRPr="000A666D">
        <w:rPr>
          <w:rFonts w:ascii="Times New Roman" w:hAnsi="Times New Roman" w:cs="Times New Roman"/>
          <w:sz w:val="24"/>
          <w:szCs w:val="24"/>
        </w:rPr>
        <w:t>Figure 2a. Time Trend</w:t>
      </w:r>
      <w:r w:rsidR="00125235">
        <w:rPr>
          <w:rFonts w:ascii="Times New Roman" w:hAnsi="Times New Roman" w:cs="Times New Roman"/>
          <w:sz w:val="24"/>
          <w:szCs w:val="24"/>
        </w:rPr>
        <w:t>s</w:t>
      </w:r>
      <w:r w:rsidRPr="000A666D">
        <w:rPr>
          <w:rFonts w:ascii="Times New Roman" w:hAnsi="Times New Roman" w:cs="Times New Roman"/>
          <w:sz w:val="24"/>
          <w:szCs w:val="24"/>
        </w:rPr>
        <w:t xml:space="preserve"> of Average Gross Enrollment, 1970 – 2015.</w:t>
      </w:r>
    </w:p>
    <w:p w:rsidR="000A666D" w:rsidRPr="000A666D" w:rsidRDefault="00616CC3" w:rsidP="000A666D">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394960" cy="3919220"/>
            <wp:effectExtent l="0" t="0" r="0" b="508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Figure 2a alt.png"/>
                    <pic:cNvPicPr/>
                  </pic:nvPicPr>
                  <pic:blipFill>
                    <a:blip r:embed="rId25">
                      <a:extLst>
                        <a:ext uri="{28A0092B-C50C-407E-A947-70E740481C1C}">
                          <a14:useLocalDpi xmlns:a14="http://schemas.microsoft.com/office/drawing/2010/main" val="0"/>
                        </a:ext>
                      </a:extLst>
                    </a:blip>
                    <a:stretch>
                      <a:fillRect/>
                    </a:stretch>
                  </pic:blipFill>
                  <pic:spPr>
                    <a:xfrm>
                      <a:off x="0" y="0"/>
                      <a:ext cx="5394960" cy="3919220"/>
                    </a:xfrm>
                    <a:prstGeom prst="rect">
                      <a:avLst/>
                    </a:prstGeom>
                  </pic:spPr>
                </pic:pic>
              </a:graphicData>
            </a:graphic>
          </wp:inline>
        </w:drawing>
      </w: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rPr>
          <w:rFonts w:ascii="Times New Roman" w:hAnsi="Times New Roman" w:cs="Times New Roman"/>
          <w:sz w:val="24"/>
          <w:szCs w:val="24"/>
        </w:rPr>
      </w:pPr>
      <w:r w:rsidRPr="000A666D">
        <w:rPr>
          <w:rFonts w:ascii="Times New Roman" w:hAnsi="Times New Roman" w:cs="Times New Roman"/>
          <w:sz w:val="24"/>
          <w:szCs w:val="24"/>
        </w:rPr>
        <w:lastRenderedPageBreak/>
        <w:t>Figure 2b. Time Trend</w:t>
      </w:r>
      <w:r w:rsidR="00125235">
        <w:rPr>
          <w:rFonts w:ascii="Times New Roman" w:hAnsi="Times New Roman" w:cs="Times New Roman"/>
          <w:sz w:val="24"/>
          <w:szCs w:val="24"/>
        </w:rPr>
        <w:t>s</w:t>
      </w:r>
      <w:r w:rsidRPr="000A666D">
        <w:rPr>
          <w:rFonts w:ascii="Times New Roman" w:hAnsi="Times New Roman" w:cs="Times New Roman"/>
          <w:sz w:val="24"/>
          <w:szCs w:val="24"/>
        </w:rPr>
        <w:t xml:space="preserve"> of Average Net Enrollment, 1970 – 2015.</w:t>
      </w:r>
    </w:p>
    <w:p w:rsidR="000A666D" w:rsidRPr="000A666D" w:rsidRDefault="00616CC3" w:rsidP="000A666D">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394960" cy="3919220"/>
            <wp:effectExtent l="0" t="0" r="0" b="508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Figure 2b alt.png"/>
                    <pic:cNvPicPr/>
                  </pic:nvPicPr>
                  <pic:blipFill>
                    <a:blip r:embed="rId26">
                      <a:extLst>
                        <a:ext uri="{28A0092B-C50C-407E-A947-70E740481C1C}">
                          <a14:useLocalDpi xmlns:a14="http://schemas.microsoft.com/office/drawing/2010/main" val="0"/>
                        </a:ext>
                      </a:extLst>
                    </a:blip>
                    <a:stretch>
                      <a:fillRect/>
                    </a:stretch>
                  </pic:blipFill>
                  <pic:spPr>
                    <a:xfrm>
                      <a:off x="0" y="0"/>
                      <a:ext cx="5394960" cy="3919220"/>
                    </a:xfrm>
                    <a:prstGeom prst="rect">
                      <a:avLst/>
                    </a:prstGeom>
                  </pic:spPr>
                </pic:pic>
              </a:graphicData>
            </a:graphic>
          </wp:inline>
        </w:drawing>
      </w: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r w:rsidRPr="000A666D">
        <w:rPr>
          <w:rFonts w:ascii="Times New Roman" w:hAnsi="Times New Roman" w:cs="Times New Roman"/>
          <w:b/>
          <w:sz w:val="28"/>
          <w:szCs w:val="28"/>
        </w:rPr>
        <w:lastRenderedPageBreak/>
        <w:t>Appendix L: Time Trend of Health Inequality</w:t>
      </w: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rPr>
          <w:rFonts w:ascii="Times New Roman" w:hAnsi="Times New Roman" w:cs="Times New Roman"/>
          <w:sz w:val="24"/>
          <w:szCs w:val="24"/>
        </w:rPr>
      </w:pPr>
      <w:r w:rsidRPr="000A666D">
        <w:rPr>
          <w:rFonts w:ascii="Times New Roman" w:hAnsi="Times New Roman" w:cs="Times New Roman"/>
          <w:sz w:val="24"/>
          <w:szCs w:val="24"/>
        </w:rPr>
        <w:t>Figure 3. Time Trend</w:t>
      </w:r>
      <w:r w:rsidR="00125235">
        <w:rPr>
          <w:rFonts w:ascii="Times New Roman" w:hAnsi="Times New Roman" w:cs="Times New Roman"/>
          <w:sz w:val="24"/>
          <w:szCs w:val="24"/>
        </w:rPr>
        <w:t>s</w:t>
      </w:r>
      <w:r w:rsidRPr="000A666D">
        <w:rPr>
          <w:rFonts w:ascii="Times New Roman" w:hAnsi="Times New Roman" w:cs="Times New Roman"/>
          <w:sz w:val="24"/>
          <w:szCs w:val="24"/>
        </w:rPr>
        <w:t xml:space="preserve"> of Average Health Inequality, 1970 – 2015.</w:t>
      </w:r>
    </w:p>
    <w:p w:rsidR="000A666D" w:rsidRPr="000A666D" w:rsidRDefault="00616CC3" w:rsidP="000A666D">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394960" cy="3919220"/>
            <wp:effectExtent l="0" t="0" r="0" b="508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Figure 4.png"/>
                    <pic:cNvPicPr/>
                  </pic:nvPicPr>
                  <pic:blipFill>
                    <a:blip r:embed="rId27">
                      <a:extLst>
                        <a:ext uri="{28A0092B-C50C-407E-A947-70E740481C1C}">
                          <a14:useLocalDpi xmlns:a14="http://schemas.microsoft.com/office/drawing/2010/main" val="0"/>
                        </a:ext>
                      </a:extLst>
                    </a:blip>
                    <a:stretch>
                      <a:fillRect/>
                    </a:stretch>
                  </pic:blipFill>
                  <pic:spPr>
                    <a:xfrm>
                      <a:off x="0" y="0"/>
                      <a:ext cx="5394960" cy="3919220"/>
                    </a:xfrm>
                    <a:prstGeom prst="rect">
                      <a:avLst/>
                    </a:prstGeom>
                  </pic:spPr>
                </pic:pic>
              </a:graphicData>
            </a:graphic>
          </wp:inline>
        </w:drawing>
      </w: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r w:rsidRPr="000A666D">
        <w:rPr>
          <w:rFonts w:ascii="Times New Roman" w:hAnsi="Times New Roman" w:cs="Times New Roman"/>
          <w:b/>
          <w:sz w:val="28"/>
          <w:szCs w:val="28"/>
        </w:rPr>
        <w:lastRenderedPageBreak/>
        <w:t>Appendix M: Scatter Plots of Health Inequality and Enrollment</w:t>
      </w: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rPr>
          <w:rFonts w:ascii="Times New Roman" w:hAnsi="Times New Roman" w:cs="Times New Roman"/>
          <w:sz w:val="24"/>
          <w:szCs w:val="24"/>
        </w:rPr>
      </w:pPr>
      <w:r w:rsidRPr="000A666D">
        <w:rPr>
          <w:rFonts w:ascii="Times New Roman" w:hAnsi="Times New Roman" w:cs="Times New Roman"/>
          <w:sz w:val="24"/>
          <w:szCs w:val="24"/>
        </w:rPr>
        <w:t>Figure 4a. Scatter Plot of Gross Enrollment and Health Inequality, 1970 – 2015.</w:t>
      </w:r>
    </w:p>
    <w:p w:rsidR="000A666D" w:rsidRPr="000A666D" w:rsidRDefault="000A666D" w:rsidP="000A666D">
      <w:pPr>
        <w:rPr>
          <w:rFonts w:ascii="Times New Roman" w:hAnsi="Times New Roman" w:cs="Times New Roman"/>
          <w:sz w:val="24"/>
          <w:szCs w:val="24"/>
        </w:rPr>
      </w:pPr>
      <w:r w:rsidRPr="000A666D">
        <w:rPr>
          <w:rFonts w:ascii="Times New Roman" w:hAnsi="Times New Roman" w:cs="Times New Roman"/>
          <w:noProof/>
          <w:sz w:val="24"/>
          <w:szCs w:val="24"/>
        </w:rPr>
        <w:drawing>
          <wp:inline distT="0" distB="0" distL="0" distR="0" wp14:anchorId="6368611B" wp14:editId="366228F1">
            <wp:extent cx="5394960" cy="3919220"/>
            <wp:effectExtent l="0" t="0" r="0" b="508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igure 4a.png"/>
                    <pic:cNvPicPr/>
                  </pic:nvPicPr>
                  <pic:blipFill>
                    <a:blip r:embed="rId28">
                      <a:extLst>
                        <a:ext uri="{28A0092B-C50C-407E-A947-70E740481C1C}">
                          <a14:useLocalDpi xmlns:a14="http://schemas.microsoft.com/office/drawing/2010/main" val="0"/>
                        </a:ext>
                      </a:extLst>
                    </a:blip>
                    <a:stretch>
                      <a:fillRect/>
                    </a:stretch>
                  </pic:blipFill>
                  <pic:spPr>
                    <a:xfrm>
                      <a:off x="0" y="0"/>
                      <a:ext cx="5394960" cy="3919220"/>
                    </a:xfrm>
                    <a:prstGeom prst="rect">
                      <a:avLst/>
                    </a:prstGeom>
                  </pic:spPr>
                </pic:pic>
              </a:graphicData>
            </a:graphic>
          </wp:inline>
        </w:drawing>
      </w: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rPr>
          <w:rFonts w:ascii="Times New Roman" w:hAnsi="Times New Roman" w:cs="Times New Roman"/>
          <w:sz w:val="24"/>
          <w:szCs w:val="24"/>
        </w:rPr>
      </w:pPr>
      <w:r w:rsidRPr="000A666D">
        <w:rPr>
          <w:rFonts w:ascii="Times New Roman" w:hAnsi="Times New Roman" w:cs="Times New Roman"/>
          <w:sz w:val="24"/>
          <w:szCs w:val="24"/>
        </w:rPr>
        <w:lastRenderedPageBreak/>
        <w:t>Figure 4b. Scatter Plot of Net Enrollment and Health Inequality, 1970 – 2015.</w:t>
      </w:r>
    </w:p>
    <w:p w:rsidR="000A666D" w:rsidRPr="000A666D" w:rsidRDefault="000A666D" w:rsidP="000A666D">
      <w:pPr>
        <w:rPr>
          <w:rFonts w:ascii="Times New Roman" w:hAnsi="Times New Roman" w:cs="Times New Roman"/>
          <w:sz w:val="24"/>
          <w:szCs w:val="24"/>
        </w:rPr>
      </w:pPr>
      <w:r w:rsidRPr="000A666D">
        <w:rPr>
          <w:rFonts w:ascii="Times New Roman" w:hAnsi="Times New Roman" w:cs="Times New Roman"/>
          <w:noProof/>
          <w:sz w:val="24"/>
          <w:szCs w:val="24"/>
        </w:rPr>
        <w:drawing>
          <wp:inline distT="0" distB="0" distL="0" distR="0" wp14:anchorId="6EC9811C" wp14:editId="436B0E07">
            <wp:extent cx="5394960" cy="391414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igure 4b.png"/>
                    <pic:cNvPicPr/>
                  </pic:nvPicPr>
                  <pic:blipFill>
                    <a:blip r:embed="rId29">
                      <a:extLst>
                        <a:ext uri="{28A0092B-C50C-407E-A947-70E740481C1C}">
                          <a14:useLocalDpi xmlns:a14="http://schemas.microsoft.com/office/drawing/2010/main" val="0"/>
                        </a:ext>
                      </a:extLst>
                    </a:blip>
                    <a:stretch>
                      <a:fillRect/>
                    </a:stretch>
                  </pic:blipFill>
                  <pic:spPr>
                    <a:xfrm>
                      <a:off x="0" y="0"/>
                      <a:ext cx="5394960" cy="3914140"/>
                    </a:xfrm>
                    <a:prstGeom prst="rect">
                      <a:avLst/>
                    </a:prstGeom>
                  </pic:spPr>
                </pic:pic>
              </a:graphicData>
            </a:graphic>
          </wp:inline>
        </w:drawing>
      </w:r>
    </w:p>
    <w:p w:rsidR="000A666D" w:rsidRPr="000A666D" w:rsidRDefault="000A666D" w:rsidP="000A666D">
      <w:pPr>
        <w:rPr>
          <w:rFonts w:ascii="Times New Roman" w:hAnsi="Times New Roman" w:cs="Times New Roman"/>
          <w:sz w:val="24"/>
          <w:szCs w:val="24"/>
        </w:rPr>
      </w:pPr>
    </w:p>
    <w:p w:rsidR="000A666D" w:rsidRPr="000A666D" w:rsidRDefault="000A666D" w:rsidP="000A666D">
      <w:pPr>
        <w:rPr>
          <w:rFonts w:ascii="Times New Roman" w:hAnsi="Times New Roman" w:cs="Times New Roman"/>
          <w:sz w:val="24"/>
          <w:szCs w:val="24"/>
        </w:rPr>
      </w:pPr>
    </w:p>
    <w:p w:rsidR="000A666D" w:rsidRPr="000A666D" w:rsidRDefault="000A666D" w:rsidP="000A666D">
      <w:pPr>
        <w:rPr>
          <w:rFonts w:ascii="Times New Roman" w:hAnsi="Times New Roman" w:cs="Times New Roman"/>
          <w:sz w:val="24"/>
          <w:szCs w:val="24"/>
        </w:rPr>
      </w:pPr>
    </w:p>
    <w:p w:rsidR="000A666D" w:rsidRPr="000A666D" w:rsidRDefault="000A666D" w:rsidP="000A666D">
      <w:pPr>
        <w:rPr>
          <w:rFonts w:ascii="Times New Roman" w:hAnsi="Times New Roman" w:cs="Times New Roman"/>
          <w:sz w:val="24"/>
          <w:szCs w:val="24"/>
        </w:rPr>
      </w:pPr>
    </w:p>
    <w:p w:rsidR="000A666D" w:rsidRPr="000A666D" w:rsidRDefault="000A666D" w:rsidP="000A666D">
      <w:pPr>
        <w:rPr>
          <w:rFonts w:ascii="Times New Roman" w:hAnsi="Times New Roman" w:cs="Times New Roman"/>
          <w:sz w:val="24"/>
          <w:szCs w:val="24"/>
        </w:rPr>
      </w:pPr>
    </w:p>
    <w:p w:rsidR="000A666D" w:rsidRPr="000A666D" w:rsidRDefault="000A666D" w:rsidP="000A666D">
      <w:pPr>
        <w:rPr>
          <w:rFonts w:ascii="Times New Roman" w:hAnsi="Times New Roman" w:cs="Times New Roman"/>
          <w:sz w:val="24"/>
          <w:szCs w:val="24"/>
        </w:rPr>
      </w:pPr>
    </w:p>
    <w:p w:rsidR="000A666D" w:rsidRPr="000A666D" w:rsidRDefault="000A666D" w:rsidP="000A666D">
      <w:pPr>
        <w:rPr>
          <w:rFonts w:ascii="Times New Roman" w:hAnsi="Times New Roman" w:cs="Times New Roman"/>
          <w:sz w:val="24"/>
          <w:szCs w:val="24"/>
        </w:rPr>
      </w:pPr>
    </w:p>
    <w:p w:rsidR="000A666D" w:rsidRPr="000A666D" w:rsidRDefault="000A666D" w:rsidP="000A666D">
      <w:pPr>
        <w:rPr>
          <w:rFonts w:ascii="Times New Roman" w:hAnsi="Times New Roman" w:cs="Times New Roman"/>
          <w:sz w:val="24"/>
          <w:szCs w:val="24"/>
        </w:rPr>
      </w:pPr>
    </w:p>
    <w:p w:rsidR="000A666D" w:rsidRPr="000A666D" w:rsidRDefault="000A666D" w:rsidP="000A666D">
      <w:pPr>
        <w:rPr>
          <w:rFonts w:ascii="Times New Roman" w:hAnsi="Times New Roman" w:cs="Times New Roman"/>
          <w:sz w:val="24"/>
          <w:szCs w:val="24"/>
        </w:rPr>
      </w:pPr>
    </w:p>
    <w:p w:rsidR="000A666D" w:rsidRPr="000A666D" w:rsidRDefault="000A666D" w:rsidP="000A666D">
      <w:pPr>
        <w:rPr>
          <w:rFonts w:ascii="Times New Roman" w:hAnsi="Times New Roman" w:cs="Times New Roman"/>
          <w:sz w:val="24"/>
          <w:szCs w:val="24"/>
        </w:rPr>
      </w:pPr>
    </w:p>
    <w:p w:rsidR="000A666D" w:rsidRPr="000A666D" w:rsidRDefault="000A666D" w:rsidP="000A666D">
      <w:pPr>
        <w:rPr>
          <w:rFonts w:ascii="Times New Roman" w:hAnsi="Times New Roman" w:cs="Times New Roman"/>
          <w:sz w:val="24"/>
          <w:szCs w:val="24"/>
        </w:rPr>
      </w:pPr>
    </w:p>
    <w:p w:rsidR="000A666D" w:rsidRPr="000A666D" w:rsidRDefault="000A666D" w:rsidP="000A666D">
      <w:pPr>
        <w:rPr>
          <w:rFonts w:ascii="Times New Roman" w:hAnsi="Times New Roman" w:cs="Times New Roman"/>
          <w:sz w:val="24"/>
          <w:szCs w:val="24"/>
        </w:rPr>
      </w:pPr>
    </w:p>
    <w:p w:rsidR="000A666D" w:rsidRPr="000A666D" w:rsidRDefault="000A666D" w:rsidP="000A666D">
      <w:pPr>
        <w:rPr>
          <w:rFonts w:ascii="Times New Roman" w:hAnsi="Times New Roman" w:cs="Times New Roman"/>
          <w:sz w:val="24"/>
          <w:szCs w:val="24"/>
        </w:rPr>
      </w:pPr>
    </w:p>
    <w:p w:rsidR="000A666D" w:rsidRPr="000A666D" w:rsidRDefault="000A666D" w:rsidP="000A666D">
      <w:pPr>
        <w:jc w:val="center"/>
        <w:rPr>
          <w:rFonts w:ascii="Times New Roman" w:hAnsi="Times New Roman" w:cs="Times New Roman"/>
          <w:b/>
          <w:sz w:val="28"/>
          <w:szCs w:val="28"/>
        </w:rPr>
      </w:pPr>
      <w:r w:rsidRPr="000A666D">
        <w:rPr>
          <w:rFonts w:ascii="Times New Roman" w:hAnsi="Times New Roman" w:cs="Times New Roman"/>
          <w:b/>
          <w:sz w:val="28"/>
          <w:szCs w:val="28"/>
        </w:rPr>
        <w:lastRenderedPageBreak/>
        <w:t>Appendix N: Mean-Deviated Scatter Plots</w:t>
      </w: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rPr>
          <w:rFonts w:ascii="Times New Roman" w:hAnsi="Times New Roman" w:cs="Times New Roman"/>
          <w:sz w:val="24"/>
          <w:szCs w:val="24"/>
        </w:rPr>
      </w:pPr>
      <w:r w:rsidRPr="000A666D">
        <w:rPr>
          <w:rFonts w:ascii="Times New Roman" w:hAnsi="Times New Roman" w:cs="Times New Roman"/>
          <w:sz w:val="24"/>
          <w:szCs w:val="24"/>
        </w:rPr>
        <w:t>Figure 5a. Mean-Deviated Scatter Plot of Gross Enrollment and Health Inequality.</w:t>
      </w:r>
    </w:p>
    <w:p w:rsidR="000A666D" w:rsidRPr="000A666D" w:rsidRDefault="000A666D" w:rsidP="000A666D">
      <w:pPr>
        <w:rPr>
          <w:rFonts w:ascii="Times New Roman" w:hAnsi="Times New Roman" w:cs="Times New Roman"/>
          <w:sz w:val="24"/>
          <w:szCs w:val="24"/>
        </w:rPr>
      </w:pPr>
      <w:r w:rsidRPr="000A666D">
        <w:rPr>
          <w:rFonts w:ascii="Times New Roman" w:hAnsi="Times New Roman" w:cs="Times New Roman"/>
          <w:noProof/>
          <w:sz w:val="24"/>
          <w:szCs w:val="24"/>
        </w:rPr>
        <w:drawing>
          <wp:inline distT="0" distB="0" distL="0" distR="0" wp14:anchorId="7D05E9F2" wp14:editId="66ECED16">
            <wp:extent cx="5394960" cy="3919220"/>
            <wp:effectExtent l="0" t="0" r="0"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Figure 5a.png"/>
                    <pic:cNvPicPr/>
                  </pic:nvPicPr>
                  <pic:blipFill>
                    <a:blip r:embed="rId30">
                      <a:extLst>
                        <a:ext uri="{28A0092B-C50C-407E-A947-70E740481C1C}">
                          <a14:useLocalDpi xmlns:a14="http://schemas.microsoft.com/office/drawing/2010/main" val="0"/>
                        </a:ext>
                      </a:extLst>
                    </a:blip>
                    <a:stretch>
                      <a:fillRect/>
                    </a:stretch>
                  </pic:blipFill>
                  <pic:spPr>
                    <a:xfrm>
                      <a:off x="0" y="0"/>
                      <a:ext cx="5394960" cy="3919220"/>
                    </a:xfrm>
                    <a:prstGeom prst="rect">
                      <a:avLst/>
                    </a:prstGeom>
                  </pic:spPr>
                </pic:pic>
              </a:graphicData>
            </a:graphic>
          </wp:inline>
        </w:drawing>
      </w:r>
    </w:p>
    <w:p w:rsidR="000A666D" w:rsidRPr="000A666D" w:rsidRDefault="000A666D" w:rsidP="000A666D">
      <w:pPr>
        <w:rPr>
          <w:rFonts w:ascii="Times New Roman" w:hAnsi="Times New Roman" w:cs="Times New Roman"/>
          <w:sz w:val="24"/>
          <w:szCs w:val="24"/>
        </w:rPr>
      </w:pPr>
    </w:p>
    <w:p w:rsidR="000A666D" w:rsidRPr="000A666D" w:rsidRDefault="000A666D" w:rsidP="000A666D">
      <w:pPr>
        <w:rPr>
          <w:rFonts w:ascii="Times New Roman" w:hAnsi="Times New Roman" w:cs="Times New Roman"/>
          <w:sz w:val="24"/>
          <w:szCs w:val="24"/>
        </w:rPr>
      </w:pPr>
    </w:p>
    <w:p w:rsidR="000A666D" w:rsidRPr="000A666D" w:rsidRDefault="000A666D" w:rsidP="000A666D">
      <w:pPr>
        <w:rPr>
          <w:rFonts w:ascii="Times New Roman" w:hAnsi="Times New Roman" w:cs="Times New Roman"/>
          <w:sz w:val="24"/>
          <w:szCs w:val="24"/>
        </w:rPr>
      </w:pPr>
    </w:p>
    <w:p w:rsidR="000A666D" w:rsidRPr="000A666D" w:rsidRDefault="000A666D" w:rsidP="000A666D">
      <w:pPr>
        <w:rPr>
          <w:rFonts w:ascii="Times New Roman" w:hAnsi="Times New Roman" w:cs="Times New Roman"/>
          <w:sz w:val="24"/>
          <w:szCs w:val="24"/>
        </w:rPr>
      </w:pPr>
    </w:p>
    <w:p w:rsidR="000A666D" w:rsidRPr="000A666D" w:rsidRDefault="000A666D" w:rsidP="000A666D">
      <w:pPr>
        <w:rPr>
          <w:rFonts w:ascii="Times New Roman" w:hAnsi="Times New Roman" w:cs="Times New Roman"/>
          <w:sz w:val="24"/>
          <w:szCs w:val="24"/>
        </w:rPr>
      </w:pPr>
    </w:p>
    <w:p w:rsidR="000A666D" w:rsidRPr="000A666D" w:rsidRDefault="000A666D" w:rsidP="000A666D">
      <w:pPr>
        <w:rPr>
          <w:rFonts w:ascii="Times New Roman" w:hAnsi="Times New Roman" w:cs="Times New Roman"/>
          <w:sz w:val="24"/>
          <w:szCs w:val="24"/>
        </w:rPr>
      </w:pPr>
    </w:p>
    <w:p w:rsidR="000A666D" w:rsidRPr="000A666D" w:rsidRDefault="000A666D" w:rsidP="000A666D">
      <w:pPr>
        <w:rPr>
          <w:rFonts w:ascii="Times New Roman" w:hAnsi="Times New Roman" w:cs="Times New Roman"/>
          <w:sz w:val="24"/>
          <w:szCs w:val="24"/>
        </w:rPr>
      </w:pPr>
    </w:p>
    <w:p w:rsidR="000A666D" w:rsidRPr="000A666D" w:rsidRDefault="000A666D" w:rsidP="000A666D">
      <w:pPr>
        <w:rPr>
          <w:rFonts w:ascii="Times New Roman" w:hAnsi="Times New Roman" w:cs="Times New Roman"/>
          <w:sz w:val="24"/>
          <w:szCs w:val="24"/>
        </w:rPr>
      </w:pPr>
    </w:p>
    <w:p w:rsidR="000A666D" w:rsidRPr="000A666D" w:rsidRDefault="000A666D" w:rsidP="000A666D">
      <w:pPr>
        <w:rPr>
          <w:rFonts w:ascii="Times New Roman" w:hAnsi="Times New Roman" w:cs="Times New Roman"/>
          <w:sz w:val="24"/>
          <w:szCs w:val="24"/>
        </w:rPr>
      </w:pPr>
    </w:p>
    <w:p w:rsidR="000A666D" w:rsidRPr="000A666D" w:rsidRDefault="000A666D" w:rsidP="000A666D">
      <w:pPr>
        <w:rPr>
          <w:rFonts w:ascii="Times New Roman" w:hAnsi="Times New Roman" w:cs="Times New Roman"/>
          <w:sz w:val="24"/>
          <w:szCs w:val="24"/>
        </w:rPr>
      </w:pPr>
    </w:p>
    <w:p w:rsidR="000A666D" w:rsidRPr="000A666D" w:rsidRDefault="000A666D" w:rsidP="000A666D">
      <w:pPr>
        <w:rPr>
          <w:rFonts w:ascii="Times New Roman" w:hAnsi="Times New Roman" w:cs="Times New Roman"/>
          <w:sz w:val="24"/>
          <w:szCs w:val="24"/>
        </w:rPr>
      </w:pPr>
    </w:p>
    <w:p w:rsidR="000A666D" w:rsidRPr="000A666D" w:rsidRDefault="000A666D" w:rsidP="000A666D">
      <w:pPr>
        <w:rPr>
          <w:rFonts w:ascii="Times New Roman" w:hAnsi="Times New Roman" w:cs="Times New Roman"/>
          <w:sz w:val="24"/>
          <w:szCs w:val="24"/>
        </w:rPr>
      </w:pPr>
      <w:r w:rsidRPr="000A666D">
        <w:rPr>
          <w:rFonts w:ascii="Times New Roman" w:hAnsi="Times New Roman" w:cs="Times New Roman"/>
          <w:sz w:val="24"/>
          <w:szCs w:val="24"/>
        </w:rPr>
        <w:lastRenderedPageBreak/>
        <w:t>Figure 5b. Mean-Deviated Scatter Plot of Net Enrollment and Health Inequality.</w:t>
      </w:r>
    </w:p>
    <w:p w:rsidR="000A666D" w:rsidRPr="000A666D" w:rsidRDefault="000A666D" w:rsidP="000A666D">
      <w:pPr>
        <w:rPr>
          <w:rFonts w:ascii="Times New Roman" w:hAnsi="Times New Roman" w:cs="Times New Roman"/>
          <w:sz w:val="24"/>
          <w:szCs w:val="24"/>
        </w:rPr>
      </w:pPr>
      <w:r w:rsidRPr="000A666D">
        <w:rPr>
          <w:rFonts w:ascii="Times New Roman" w:hAnsi="Times New Roman" w:cs="Times New Roman"/>
          <w:noProof/>
          <w:sz w:val="24"/>
          <w:szCs w:val="24"/>
        </w:rPr>
        <w:drawing>
          <wp:inline distT="0" distB="0" distL="0" distR="0" wp14:anchorId="2A504EB8" wp14:editId="65E8A7A2">
            <wp:extent cx="5394960" cy="3919220"/>
            <wp:effectExtent l="0" t="0" r="0" b="508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Figure 5b.png"/>
                    <pic:cNvPicPr/>
                  </pic:nvPicPr>
                  <pic:blipFill>
                    <a:blip r:embed="rId31">
                      <a:extLst>
                        <a:ext uri="{28A0092B-C50C-407E-A947-70E740481C1C}">
                          <a14:useLocalDpi xmlns:a14="http://schemas.microsoft.com/office/drawing/2010/main" val="0"/>
                        </a:ext>
                      </a:extLst>
                    </a:blip>
                    <a:stretch>
                      <a:fillRect/>
                    </a:stretch>
                  </pic:blipFill>
                  <pic:spPr>
                    <a:xfrm>
                      <a:off x="0" y="0"/>
                      <a:ext cx="5394960" cy="3919220"/>
                    </a:xfrm>
                    <a:prstGeom prst="rect">
                      <a:avLst/>
                    </a:prstGeom>
                  </pic:spPr>
                </pic:pic>
              </a:graphicData>
            </a:graphic>
          </wp:inline>
        </w:drawing>
      </w: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r w:rsidRPr="000A666D">
        <w:rPr>
          <w:rFonts w:ascii="Times New Roman" w:hAnsi="Times New Roman" w:cs="Times New Roman"/>
          <w:b/>
          <w:sz w:val="28"/>
          <w:szCs w:val="28"/>
        </w:rPr>
        <w:lastRenderedPageBreak/>
        <w:t>Appendix O: Regional Gross Enrollment Relative to Europe</w:t>
      </w: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rPr>
          <w:rFonts w:ascii="Times New Roman" w:hAnsi="Times New Roman" w:cs="Times New Roman"/>
          <w:sz w:val="24"/>
          <w:szCs w:val="24"/>
        </w:rPr>
      </w:pPr>
      <w:r w:rsidRPr="000A666D">
        <w:rPr>
          <w:rFonts w:ascii="Times New Roman" w:hAnsi="Times New Roman" w:cs="Times New Roman"/>
          <w:sz w:val="24"/>
          <w:szCs w:val="24"/>
        </w:rPr>
        <w:t>Figure 6. Time Trend of Average Gross Enrollment Relative to Europe, 1970 – 2015.</w:t>
      </w:r>
    </w:p>
    <w:p w:rsidR="000A666D" w:rsidRPr="000A666D" w:rsidRDefault="002E45F7" w:rsidP="000A666D">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394960" cy="3919220"/>
            <wp:effectExtent l="0" t="0" r="0" b="508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Figure 3.png"/>
                    <pic:cNvPicPr/>
                  </pic:nvPicPr>
                  <pic:blipFill>
                    <a:blip r:embed="rId32">
                      <a:extLst>
                        <a:ext uri="{28A0092B-C50C-407E-A947-70E740481C1C}">
                          <a14:useLocalDpi xmlns:a14="http://schemas.microsoft.com/office/drawing/2010/main" val="0"/>
                        </a:ext>
                      </a:extLst>
                    </a:blip>
                    <a:stretch>
                      <a:fillRect/>
                    </a:stretch>
                  </pic:blipFill>
                  <pic:spPr>
                    <a:xfrm>
                      <a:off x="0" y="0"/>
                      <a:ext cx="5394960" cy="3919220"/>
                    </a:xfrm>
                    <a:prstGeom prst="rect">
                      <a:avLst/>
                    </a:prstGeom>
                  </pic:spPr>
                </pic:pic>
              </a:graphicData>
            </a:graphic>
          </wp:inline>
        </w:drawing>
      </w: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r w:rsidRPr="000A666D">
        <w:rPr>
          <w:rFonts w:ascii="Times New Roman" w:hAnsi="Times New Roman" w:cs="Times New Roman"/>
          <w:b/>
          <w:sz w:val="28"/>
          <w:szCs w:val="28"/>
        </w:rPr>
        <w:lastRenderedPageBreak/>
        <w:t>Appendix P: Replication without GDP Per Capita</w:t>
      </w: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r w:rsidRPr="000A666D">
        <w:rPr>
          <w:rFonts w:ascii="Times New Roman" w:hAnsi="Times New Roman" w:cs="Times New Roman"/>
          <w:b/>
          <w:noProof/>
          <w:sz w:val="28"/>
          <w:szCs w:val="28"/>
        </w:rPr>
        <w:drawing>
          <wp:inline distT="0" distB="0" distL="0" distR="0" wp14:anchorId="2F71A7D2" wp14:editId="363FF45D">
            <wp:extent cx="5394960" cy="449800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394960" cy="4498009"/>
                    </a:xfrm>
                    <a:prstGeom prst="rect">
                      <a:avLst/>
                    </a:prstGeom>
                    <a:noFill/>
                    <a:ln>
                      <a:noFill/>
                    </a:ln>
                  </pic:spPr>
                </pic:pic>
              </a:graphicData>
            </a:graphic>
          </wp:inline>
        </w:drawing>
      </w: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r w:rsidRPr="000A666D">
        <w:rPr>
          <w:rFonts w:ascii="Times New Roman" w:hAnsi="Times New Roman" w:cs="Times New Roman"/>
          <w:b/>
          <w:noProof/>
          <w:sz w:val="28"/>
          <w:szCs w:val="28"/>
        </w:rPr>
        <w:lastRenderedPageBreak/>
        <w:drawing>
          <wp:inline distT="0" distB="0" distL="0" distR="0" wp14:anchorId="4E8E5BCA" wp14:editId="46644394">
            <wp:extent cx="5394960" cy="449800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394960" cy="4498009"/>
                    </a:xfrm>
                    <a:prstGeom prst="rect">
                      <a:avLst/>
                    </a:prstGeom>
                    <a:noFill/>
                    <a:ln>
                      <a:noFill/>
                    </a:ln>
                  </pic:spPr>
                </pic:pic>
              </a:graphicData>
            </a:graphic>
          </wp:inline>
        </w:drawing>
      </w:r>
    </w:p>
    <w:p w:rsidR="000A666D" w:rsidRPr="000A666D" w:rsidRDefault="000A666D" w:rsidP="000A666D">
      <w:pP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r w:rsidRPr="000A666D">
        <w:rPr>
          <w:rFonts w:ascii="Times New Roman" w:hAnsi="Times New Roman" w:cs="Times New Roman"/>
          <w:b/>
          <w:sz w:val="28"/>
          <w:szCs w:val="28"/>
        </w:rPr>
        <w:lastRenderedPageBreak/>
        <w:t>Appendix Q: Replication without Youth Age Dependency</w:t>
      </w: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r w:rsidRPr="000A666D">
        <w:rPr>
          <w:rFonts w:ascii="Times New Roman" w:hAnsi="Times New Roman" w:cs="Times New Roman"/>
          <w:b/>
          <w:noProof/>
          <w:sz w:val="28"/>
          <w:szCs w:val="28"/>
        </w:rPr>
        <w:drawing>
          <wp:inline distT="0" distB="0" distL="0" distR="0" wp14:anchorId="0F814D86" wp14:editId="6E87CF77">
            <wp:extent cx="5394960" cy="490363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394960" cy="4903633"/>
                    </a:xfrm>
                    <a:prstGeom prst="rect">
                      <a:avLst/>
                    </a:prstGeom>
                    <a:noFill/>
                    <a:ln>
                      <a:noFill/>
                    </a:ln>
                  </pic:spPr>
                </pic:pic>
              </a:graphicData>
            </a:graphic>
          </wp:inline>
        </w:drawing>
      </w:r>
    </w:p>
    <w:p w:rsidR="000A666D" w:rsidRPr="000A666D" w:rsidRDefault="000A666D" w:rsidP="000A666D">
      <w:pP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r w:rsidRPr="000A666D">
        <w:rPr>
          <w:rFonts w:ascii="Times New Roman" w:hAnsi="Times New Roman" w:cs="Times New Roman"/>
          <w:b/>
          <w:noProof/>
          <w:sz w:val="28"/>
          <w:szCs w:val="28"/>
        </w:rPr>
        <w:lastRenderedPageBreak/>
        <w:drawing>
          <wp:inline distT="0" distB="0" distL="0" distR="0" wp14:anchorId="6B2EF480" wp14:editId="0366BE7A">
            <wp:extent cx="5394960" cy="4498009"/>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394960" cy="4498009"/>
                    </a:xfrm>
                    <a:prstGeom prst="rect">
                      <a:avLst/>
                    </a:prstGeom>
                    <a:noFill/>
                    <a:ln>
                      <a:noFill/>
                    </a:ln>
                  </pic:spPr>
                </pic:pic>
              </a:graphicData>
            </a:graphic>
          </wp:inline>
        </w:drawing>
      </w:r>
    </w:p>
    <w:p w:rsidR="000A666D" w:rsidRPr="000A666D" w:rsidRDefault="000A666D" w:rsidP="000A666D">
      <w:pP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p>
    <w:p w:rsidR="000A666D" w:rsidRPr="000A666D" w:rsidRDefault="000A666D" w:rsidP="000A666D">
      <w:pPr>
        <w:jc w:val="center"/>
        <w:rPr>
          <w:rFonts w:ascii="Times New Roman" w:hAnsi="Times New Roman" w:cs="Times New Roman"/>
          <w:b/>
          <w:sz w:val="28"/>
          <w:szCs w:val="28"/>
        </w:rPr>
      </w:pPr>
      <w:r w:rsidRPr="000A666D">
        <w:rPr>
          <w:rFonts w:ascii="Times New Roman" w:hAnsi="Times New Roman" w:cs="Times New Roman"/>
          <w:b/>
          <w:sz w:val="28"/>
          <w:szCs w:val="28"/>
        </w:rPr>
        <w:lastRenderedPageBreak/>
        <w:t>Appendix R: Replication without Fertility Rate</w:t>
      </w:r>
    </w:p>
    <w:p w:rsidR="000A666D" w:rsidRPr="000A666D" w:rsidRDefault="000A666D" w:rsidP="000A666D">
      <w:pPr>
        <w:jc w:val="cente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r w:rsidRPr="000A666D">
        <w:rPr>
          <w:rFonts w:ascii="Times New Roman" w:hAnsi="Times New Roman" w:cs="Times New Roman"/>
          <w:b/>
          <w:noProof/>
          <w:sz w:val="28"/>
          <w:szCs w:val="28"/>
        </w:rPr>
        <w:drawing>
          <wp:inline distT="0" distB="0" distL="0" distR="0" wp14:anchorId="17A5F80F" wp14:editId="552A1198">
            <wp:extent cx="5394960" cy="449800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394960" cy="4498009"/>
                    </a:xfrm>
                    <a:prstGeom prst="rect">
                      <a:avLst/>
                    </a:prstGeom>
                    <a:noFill/>
                    <a:ln>
                      <a:noFill/>
                    </a:ln>
                  </pic:spPr>
                </pic:pic>
              </a:graphicData>
            </a:graphic>
          </wp:inline>
        </w:drawing>
      </w:r>
    </w:p>
    <w:p w:rsidR="000A666D" w:rsidRPr="000A666D" w:rsidRDefault="000A666D" w:rsidP="000A666D">
      <w:pP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p>
    <w:p w:rsidR="000A666D" w:rsidRPr="000A666D" w:rsidRDefault="000A666D" w:rsidP="000A666D">
      <w:pPr>
        <w:rPr>
          <w:rFonts w:ascii="Times New Roman" w:hAnsi="Times New Roman" w:cs="Times New Roman"/>
          <w:b/>
          <w:sz w:val="28"/>
          <w:szCs w:val="28"/>
        </w:rPr>
      </w:pPr>
      <w:r w:rsidRPr="000A666D">
        <w:rPr>
          <w:rFonts w:ascii="Times New Roman" w:hAnsi="Times New Roman" w:cs="Times New Roman"/>
          <w:b/>
          <w:noProof/>
          <w:sz w:val="28"/>
          <w:szCs w:val="28"/>
        </w:rPr>
        <w:lastRenderedPageBreak/>
        <w:drawing>
          <wp:inline distT="0" distB="0" distL="0" distR="0" wp14:anchorId="49F1CC42" wp14:editId="5C35EA39">
            <wp:extent cx="5394960" cy="449727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394960" cy="4497274"/>
                    </a:xfrm>
                    <a:prstGeom prst="rect">
                      <a:avLst/>
                    </a:prstGeom>
                    <a:noFill/>
                    <a:ln>
                      <a:noFill/>
                    </a:ln>
                  </pic:spPr>
                </pic:pic>
              </a:graphicData>
            </a:graphic>
          </wp:inline>
        </w:drawing>
      </w:r>
    </w:p>
    <w:p w:rsidR="000A666D" w:rsidRPr="000A666D" w:rsidRDefault="000A666D" w:rsidP="000A666D">
      <w:pPr>
        <w:jc w:val="center"/>
        <w:rPr>
          <w:rFonts w:ascii="Times New Roman" w:hAnsi="Times New Roman" w:cs="Times New Roman"/>
          <w:sz w:val="28"/>
          <w:szCs w:val="28"/>
        </w:rPr>
      </w:pPr>
    </w:p>
    <w:p w:rsidR="000A666D" w:rsidRPr="000A666D" w:rsidRDefault="000A666D" w:rsidP="000A666D"/>
    <w:p w:rsidR="000A666D" w:rsidRDefault="000A666D"/>
    <w:sectPr w:rsidR="000A666D" w:rsidSect="007A1CF0">
      <w:pgSz w:w="12240" w:h="15840"/>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2F12" w:rsidRDefault="00012F12" w:rsidP="000A666D">
      <w:pPr>
        <w:spacing w:after="0" w:line="240" w:lineRule="auto"/>
      </w:pPr>
      <w:r>
        <w:separator/>
      </w:r>
    </w:p>
  </w:endnote>
  <w:endnote w:type="continuationSeparator" w:id="0">
    <w:p w:rsidR="00012F12" w:rsidRDefault="00012F12" w:rsidP="000A6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2F12" w:rsidRDefault="00012F12" w:rsidP="003232CF">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2F12" w:rsidRDefault="00012F12" w:rsidP="00DD1D49">
    <w:pPr>
      <w:pStyle w:val="Footer"/>
      <w:tabs>
        <w:tab w:val="clear" w:pos="4680"/>
        <w:tab w:val="clear" w:pos="9360"/>
        <w:tab w:val="left" w:pos="3612"/>
      </w:tabs>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740121"/>
      <w:docPartObj>
        <w:docPartGallery w:val="Page Numbers (Bottom of Page)"/>
        <w:docPartUnique/>
      </w:docPartObj>
    </w:sdtPr>
    <w:sdtEndPr>
      <w:rPr>
        <w:noProof/>
      </w:rPr>
    </w:sdtEndPr>
    <w:sdtContent>
      <w:p w:rsidR="00012F12" w:rsidRDefault="00012F12">
        <w:pPr>
          <w:pStyle w:val="Footer"/>
          <w:jc w:val="center"/>
        </w:pPr>
        <w:r>
          <w:fldChar w:fldCharType="begin"/>
        </w:r>
        <w:r>
          <w:instrText xml:space="preserve"> PAGE   \* MERGEFORMAT </w:instrText>
        </w:r>
        <w:r>
          <w:fldChar w:fldCharType="separate"/>
        </w:r>
        <w:r w:rsidR="00F54096">
          <w:rPr>
            <w:noProof/>
          </w:rPr>
          <w:t>xii</w:t>
        </w:r>
        <w:r>
          <w:rPr>
            <w:noProof/>
          </w:rPr>
          <w:fldChar w:fldCharType="end"/>
        </w:r>
      </w:p>
    </w:sdtContent>
  </w:sdt>
  <w:p w:rsidR="00012F12" w:rsidRDefault="00012F12" w:rsidP="00DD1D49">
    <w:pPr>
      <w:pStyle w:val="Footer"/>
      <w:tabs>
        <w:tab w:val="clear" w:pos="4680"/>
        <w:tab w:val="clear" w:pos="9360"/>
        <w:tab w:val="left" w:pos="3612"/>
      </w:tabs>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1530121"/>
      <w:docPartObj>
        <w:docPartGallery w:val="Page Numbers (Bottom of Page)"/>
        <w:docPartUnique/>
      </w:docPartObj>
    </w:sdtPr>
    <w:sdtEndPr>
      <w:rPr>
        <w:noProof/>
      </w:rPr>
    </w:sdtEndPr>
    <w:sdtContent>
      <w:p w:rsidR="00012F12" w:rsidRDefault="00012F12">
        <w:pPr>
          <w:pStyle w:val="Footer"/>
          <w:jc w:val="center"/>
        </w:pPr>
        <w:r>
          <w:fldChar w:fldCharType="begin"/>
        </w:r>
        <w:r>
          <w:instrText xml:space="preserve"> PAGE   \* MERGEFORMAT </w:instrText>
        </w:r>
        <w:r>
          <w:fldChar w:fldCharType="separate"/>
        </w:r>
        <w:r w:rsidR="00F54096">
          <w:rPr>
            <w:noProof/>
          </w:rPr>
          <w:t>9</w:t>
        </w:r>
        <w:r>
          <w:rPr>
            <w:noProof/>
          </w:rPr>
          <w:fldChar w:fldCharType="end"/>
        </w:r>
      </w:p>
    </w:sdtContent>
  </w:sdt>
  <w:p w:rsidR="00012F12" w:rsidRDefault="00012F12" w:rsidP="003232C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2F12" w:rsidRDefault="00012F12" w:rsidP="000A666D">
      <w:pPr>
        <w:spacing w:after="0" w:line="240" w:lineRule="auto"/>
      </w:pPr>
      <w:r>
        <w:separator/>
      </w:r>
    </w:p>
  </w:footnote>
  <w:footnote w:type="continuationSeparator" w:id="0">
    <w:p w:rsidR="00012F12" w:rsidRDefault="00012F12" w:rsidP="000A666D">
      <w:pPr>
        <w:spacing w:after="0" w:line="240" w:lineRule="auto"/>
      </w:pPr>
      <w:r>
        <w:continuationSeparator/>
      </w:r>
    </w:p>
  </w:footnote>
  <w:footnote w:id="1">
    <w:p w:rsidR="00012F12" w:rsidRPr="00A80882" w:rsidRDefault="00012F12" w:rsidP="000A666D">
      <w:pPr>
        <w:pStyle w:val="FootnoteText"/>
        <w:rPr>
          <w:rFonts w:ascii="Times New Roman" w:hAnsi="Times New Roman" w:cs="Times New Roman"/>
        </w:rPr>
      </w:pPr>
      <w:r w:rsidRPr="00A80882">
        <w:rPr>
          <w:rFonts w:ascii="Times New Roman" w:hAnsi="Times New Roman" w:cs="Times New Roman"/>
          <w:vertAlign w:val="superscript"/>
        </w:rPr>
        <w:footnoteRef/>
      </w:r>
      <w:r w:rsidRPr="00A80882">
        <w:rPr>
          <w:rFonts w:ascii="Times New Roman" w:hAnsi="Times New Roman" w:cs="Times New Roman"/>
        </w:rPr>
        <w:t xml:space="preserve"> Health shocks have been operationalized as chronic to severe health problems due to infections, diseases, accidents, or other causes (Woode 2016). </w:t>
      </w:r>
    </w:p>
  </w:footnote>
  <w:footnote w:id="2">
    <w:p w:rsidR="00012F12" w:rsidRPr="00A80882" w:rsidRDefault="00012F12" w:rsidP="000A666D">
      <w:pPr>
        <w:pStyle w:val="FootnoteText"/>
        <w:rPr>
          <w:rFonts w:ascii="Times New Roman" w:hAnsi="Times New Roman" w:cs="Times New Roman"/>
        </w:rPr>
      </w:pPr>
      <w:r w:rsidRPr="00A80882">
        <w:rPr>
          <w:rFonts w:ascii="Times New Roman" w:hAnsi="Times New Roman" w:cs="Times New Roman"/>
          <w:vertAlign w:val="superscript"/>
        </w:rPr>
        <w:footnoteRef/>
      </w:r>
      <w:r w:rsidRPr="00A80882">
        <w:rPr>
          <w:rFonts w:ascii="Times New Roman" w:hAnsi="Times New Roman" w:cs="Times New Roman"/>
        </w:rPr>
        <w:t xml:space="preserve"> The </w:t>
      </w:r>
      <w:r w:rsidRPr="00A80882">
        <w:rPr>
          <w:rFonts w:ascii="Times New Roman" w:hAnsi="Times New Roman" w:cs="Times New Roman"/>
          <w:i/>
          <w:iCs/>
        </w:rPr>
        <w:t>World Development Indicators</w:t>
      </w:r>
      <w:r w:rsidRPr="00A80882">
        <w:rPr>
          <w:rFonts w:ascii="Times New Roman" w:hAnsi="Times New Roman" w:cs="Times New Roman"/>
        </w:rPr>
        <w:t xml:space="preserve"> compile national, regional, and global development measures from several officially recognized international sources.</w:t>
      </w:r>
    </w:p>
  </w:footnote>
  <w:footnote w:id="3">
    <w:p w:rsidR="00012F12" w:rsidRPr="00A80882" w:rsidRDefault="00012F12" w:rsidP="000A666D">
      <w:pPr>
        <w:pStyle w:val="FootnoteText"/>
        <w:rPr>
          <w:rFonts w:ascii="Times New Roman" w:hAnsi="Times New Roman" w:cs="Times New Roman"/>
        </w:rPr>
      </w:pPr>
      <w:r w:rsidRPr="00A80882">
        <w:rPr>
          <w:rFonts w:ascii="Times New Roman" w:hAnsi="Times New Roman" w:cs="Times New Roman"/>
          <w:vertAlign w:val="superscript"/>
        </w:rPr>
        <w:footnoteRef/>
      </w:r>
      <w:r w:rsidRPr="00A80882">
        <w:rPr>
          <w:rFonts w:ascii="Times New Roman" w:hAnsi="Times New Roman" w:cs="Times New Roman"/>
        </w:rPr>
        <w:t xml:space="preserve"> Ginis were calculated using the “ineqerr” command in </w:t>
      </w:r>
      <w:r w:rsidRPr="00A80882">
        <w:rPr>
          <w:rFonts w:ascii="Times New Roman" w:hAnsi="Times New Roman" w:cs="Times New Roman"/>
          <w:i/>
          <w:iCs/>
        </w:rPr>
        <w:t>Stata 13</w:t>
      </w:r>
      <w:r w:rsidRPr="00A80882">
        <w:rPr>
          <w:rFonts w:ascii="Times New Roman" w:hAnsi="Times New Roman" w:cs="Times New Roman"/>
        </w:rPr>
        <w:t xml:space="preserve"> (Stata Corporation 2013).</w:t>
      </w:r>
    </w:p>
  </w:footnote>
  <w:footnote w:id="4">
    <w:p w:rsidR="00012F12" w:rsidRDefault="00012F12" w:rsidP="000A666D">
      <w:pPr>
        <w:pStyle w:val="FootnoteText"/>
      </w:pPr>
      <w:r>
        <w:rPr>
          <w:vertAlign w:val="superscript"/>
        </w:rPr>
        <w:footnoteRef/>
      </w:r>
      <w:r>
        <w:t xml:space="preserve"> </w:t>
      </w:r>
      <w:r w:rsidRPr="00A80882">
        <w:rPr>
          <w:rFonts w:ascii="Times New Roman" w:hAnsi="Times New Roman" w:cs="Times New Roman"/>
        </w:rPr>
        <w:t>The income cut-off was assigned for those countries that yielded a GDP per capita of $30,000 or more (measured in purchasing power parity) as of 2012. The specific countries coded as high-income OECD members are found denoted with an asterisk in Table 1.</w:t>
      </w:r>
      <w:r>
        <w:t xml:space="preserve"> </w:t>
      </w:r>
    </w:p>
    <w:p w:rsidR="00012F12" w:rsidRDefault="00012F12" w:rsidP="000A666D">
      <w:pPr>
        <w:pStyle w:val="FootnoteText"/>
      </w:pPr>
    </w:p>
  </w:footnote>
  <w:footnote w:id="5">
    <w:p w:rsidR="00012F12" w:rsidRDefault="00012F12" w:rsidP="000A666D">
      <w:pPr>
        <w:pStyle w:val="FootnoteText"/>
      </w:pPr>
      <w:r>
        <w:rPr>
          <w:vertAlign w:val="superscript"/>
        </w:rPr>
        <w:footnoteRef/>
      </w:r>
      <w:r>
        <w:t xml:space="preserve"> </w:t>
      </w:r>
      <w:r w:rsidRPr="00A80882">
        <w:rPr>
          <w:rFonts w:ascii="Times New Roman" w:hAnsi="Times New Roman" w:cs="Times New Roman"/>
        </w:rPr>
        <w:t>Evidence for autocorrelation is shown via a significant test (</w:t>
      </w:r>
      <w:r w:rsidRPr="00A80882">
        <w:rPr>
          <w:rFonts w:ascii="Times New Roman" w:hAnsi="Times New Roman" w:cs="Times New Roman"/>
          <w:i/>
        </w:rPr>
        <w:t>p</w:t>
      </w:r>
      <w:r w:rsidRPr="00A80882">
        <w:rPr>
          <w:rFonts w:ascii="Times New Roman" w:hAnsi="Times New Roman" w:cs="Times New Roman"/>
        </w:rPr>
        <w:t xml:space="preserve"> &lt; 0.001) for serial correlation in the idiosyncratic errors of panel models (Wooldridge 2002; Drukker 2003).</w:t>
      </w:r>
    </w:p>
  </w:footnote>
  <w:footnote w:id="6">
    <w:p w:rsidR="00012F12" w:rsidRPr="00B103FD" w:rsidRDefault="00012F12">
      <w:pPr>
        <w:pStyle w:val="FootnoteText"/>
      </w:pPr>
      <w:r>
        <w:rPr>
          <w:rStyle w:val="FootnoteReference"/>
        </w:rPr>
        <w:footnoteRef/>
      </w:r>
      <w:r>
        <w:t xml:space="preserve"> </w:t>
      </w:r>
      <w:r w:rsidRPr="00B103FD">
        <w:rPr>
          <w:rFonts w:ascii="Times New Roman" w:hAnsi="Times New Roman" w:cs="Times New Roman"/>
        </w:rPr>
        <w:t xml:space="preserve">The coefficients, </w:t>
      </w:r>
      <m:oMath>
        <m:r>
          <w:rPr>
            <w:rFonts w:ascii="Cambria Math" w:eastAsia="Times New Roman" w:hAnsi="Cambria Math" w:cs="Times New Roman"/>
          </w:rPr>
          <m:t>β</m:t>
        </m:r>
      </m:oMath>
      <w:r w:rsidRPr="00B103FD">
        <w:rPr>
          <w:rFonts w:ascii="Times New Roman" w:eastAsia="Times New Roman" w:hAnsi="Times New Roman" w:cs="Times New Roman"/>
        </w:rPr>
        <w:t xml:space="preserve"> and</w:t>
      </w:r>
      <w:r>
        <w:rPr>
          <w:rFonts w:ascii="Times New Roman" w:eastAsia="Times New Roman" w:hAnsi="Times New Roman" w:cs="Times New Roman"/>
        </w:rPr>
        <w:t xml:space="preserve"> </w:t>
      </w:r>
      <m:oMath>
        <m:r>
          <w:rPr>
            <w:rFonts w:ascii="Cambria Math" w:eastAsia="Times New Roman" w:hAnsi="Cambria Math" w:cs="Times New Roman"/>
          </w:rPr>
          <m:t>γ</m:t>
        </m:r>
      </m:oMath>
      <w:r w:rsidRPr="00B103FD">
        <w:rPr>
          <w:rFonts w:ascii="Times New Roman" w:eastAsia="Times New Roman" w:hAnsi="Times New Roman" w:cs="Times New Roman"/>
        </w:rPr>
        <w:t>, and the error term, z, in the second stage equation are distinct from their stage one counterparts</w:t>
      </w:r>
      <w:r>
        <w:rPr>
          <w:rFonts w:ascii="Times New Roman" w:eastAsia="Times New Roman" w:hAnsi="Times New Roman" w:cs="Times New Roman"/>
          <w:sz w:val="24"/>
          <w:szCs w:val="24"/>
        </w:rPr>
        <w:t xml:space="preserve"> </w:t>
      </w:r>
      <w:r w:rsidRPr="00B103FD">
        <w:rPr>
          <w:rFonts w:ascii="Times New Roman" w:eastAsia="Times New Roman" w:hAnsi="Times New Roman" w:cs="Times New Roman"/>
        </w:rPr>
        <w:t xml:space="preserve">because </w:t>
      </w:r>
      <m:oMath>
        <m:acc>
          <m:accPr>
            <m:ctrlPr>
              <w:rPr>
                <w:rFonts w:ascii="Cambria Math" w:eastAsia="Times New Roman" w:hAnsi="Cambria Math" w:cs="Times New Roman"/>
                <w:i/>
              </w:rPr>
            </m:ctrlPr>
          </m:accPr>
          <m:e>
            <m:r>
              <w:rPr>
                <w:rFonts w:ascii="Cambria Math" w:eastAsia="Times New Roman" w:hAnsi="Cambria Math" w:cs="Times New Roman"/>
              </w:rPr>
              <m:t>x</m:t>
            </m:r>
          </m:e>
        </m:acc>
      </m:oMath>
      <w:r w:rsidRPr="00B103FD">
        <w:rPr>
          <w:rFonts w:ascii="Times New Roman" w:eastAsia="Times New Roman" w:hAnsi="Times New Roman" w:cs="Times New Roman"/>
        </w:rPr>
        <w:t xml:space="preserve"> is now included as a predictor. </w:t>
      </w:r>
    </w:p>
  </w:footnote>
  <w:footnote w:id="7">
    <w:p w:rsidR="00012F12" w:rsidRPr="00A80882" w:rsidRDefault="00012F12" w:rsidP="000A666D">
      <w:pPr>
        <w:pStyle w:val="FootnoteText"/>
        <w:rPr>
          <w:rFonts w:ascii="Times New Roman" w:hAnsi="Times New Roman" w:cs="Times New Roman"/>
        </w:rPr>
      </w:pPr>
      <w:r w:rsidRPr="00A80882">
        <w:rPr>
          <w:rStyle w:val="FootnoteReference"/>
          <w:rFonts w:ascii="Times New Roman" w:hAnsi="Times New Roman" w:cs="Times New Roman"/>
        </w:rPr>
        <w:footnoteRef/>
      </w:r>
      <w:r w:rsidRPr="00A80882">
        <w:rPr>
          <w:rFonts w:ascii="Times New Roman" w:hAnsi="Times New Roman" w:cs="Times New Roman"/>
        </w:rPr>
        <w:t xml:space="preserve"> This test is based upon the null hypothesis that all instruments are uncorrelated with the error term.</w:t>
      </w:r>
    </w:p>
  </w:footnote>
  <w:footnote w:id="8">
    <w:p w:rsidR="00012F12" w:rsidRDefault="00012F12">
      <w:pPr>
        <w:pStyle w:val="FootnoteText"/>
      </w:pPr>
      <w:r>
        <w:rPr>
          <w:rStyle w:val="FootnoteReference"/>
        </w:rPr>
        <w:footnoteRef/>
      </w:r>
      <w:r>
        <w:t xml:space="preserve"> </w:t>
      </w:r>
      <w:r w:rsidRPr="00983DA5">
        <w:rPr>
          <w:rFonts w:ascii="Times New Roman" w:hAnsi="Times New Roman" w:cs="Times New Roman"/>
        </w:rPr>
        <w:t>Mean-deviations for each time-variant predictor were determined by 1) calculating the average for each variable over each wave, 2) subtracting this average from each country’s actual value, then 3) creating a new mean-deviated version of each variable, based upon this difference, from which correlations may be determined.</w:t>
      </w:r>
    </w:p>
  </w:footnote>
  <w:footnote w:id="9">
    <w:p w:rsidR="00012F12" w:rsidRDefault="00012F12" w:rsidP="000A666D">
      <w:pPr>
        <w:pStyle w:val="FootnoteText"/>
      </w:pPr>
      <w:r>
        <w:rPr>
          <w:vertAlign w:val="superscript"/>
        </w:rPr>
        <w:footnoteRef/>
      </w:r>
      <w:r>
        <w:rPr>
          <w:rFonts w:ascii="Times New Roman" w:hAnsi="Times New Roman"/>
        </w:rPr>
        <w:t xml:space="preserve"> This test is available as an optional command in the user-written Stata package </w:t>
      </w:r>
      <w:r>
        <w:rPr>
          <w:rFonts w:ascii="Times New Roman" w:hAnsi="Times New Roman"/>
          <w:i/>
          <w:iCs/>
        </w:rPr>
        <w:t xml:space="preserve">ivreg2 </w:t>
      </w:r>
      <w:r>
        <w:rPr>
          <w:rFonts w:ascii="Times New Roman" w:hAnsi="Times New Roman"/>
        </w:rPr>
        <w:t xml:space="preserve">and is also available in the panel version, </w:t>
      </w:r>
      <w:r>
        <w:rPr>
          <w:rFonts w:ascii="Times New Roman" w:hAnsi="Times New Roman"/>
          <w:i/>
          <w:iCs/>
        </w:rPr>
        <w:t xml:space="preserve">xtivreg2. </w:t>
      </w:r>
      <w:r>
        <w:rPr>
          <w:rFonts w:ascii="Times New Roman" w:hAnsi="Times New Roman"/>
        </w:rPr>
        <w:t>The test statistic is defined as the difference between two Sargan-Hanson statistics composed of 1) the equation with the smaller set of instruments where the regressor is treated as endogenous and 2) the equation with the larger set of instruments where the regressor is treated as exogenous (Baum, Schaffer, and Stillman 2010).</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6A1FCD"/>
    <w:multiLevelType w:val="hybridMultilevel"/>
    <w:tmpl w:val="978A3816"/>
    <w:numStyleLink w:val="ImportedStyle1"/>
  </w:abstractNum>
  <w:abstractNum w:abstractNumId="1" w15:restartNumberingAfterBreak="0">
    <w:nsid w:val="42EA4C25"/>
    <w:multiLevelType w:val="hybridMultilevel"/>
    <w:tmpl w:val="978A3816"/>
    <w:numStyleLink w:val="ImportedStyle1"/>
  </w:abstractNum>
  <w:abstractNum w:abstractNumId="2" w15:restartNumberingAfterBreak="0">
    <w:nsid w:val="7DB155D3"/>
    <w:multiLevelType w:val="hybridMultilevel"/>
    <w:tmpl w:val="978A3816"/>
    <w:styleLink w:val="ImportedStyle1"/>
    <w:lvl w:ilvl="0" w:tplc="0D4452D4">
      <w:start w:val="1"/>
      <w:numFmt w:val="decimal"/>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DAAAC66">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7F280EC">
      <w:start w:val="1"/>
      <w:numFmt w:val="lowerRoman"/>
      <w:lvlText w:val="%3."/>
      <w:lvlJc w:val="left"/>
      <w:pPr>
        <w:ind w:left="2520" w:hanging="285"/>
      </w:pPr>
      <w:rPr>
        <w:rFonts w:hAnsi="Arial Unicode MS"/>
        <w:caps w:val="0"/>
        <w:smallCaps w:val="0"/>
        <w:strike w:val="0"/>
        <w:dstrike w:val="0"/>
        <w:outline w:val="0"/>
        <w:emboss w:val="0"/>
        <w:imprint w:val="0"/>
        <w:spacing w:val="0"/>
        <w:w w:val="100"/>
        <w:kern w:val="0"/>
        <w:position w:val="0"/>
        <w:highlight w:val="none"/>
        <w:vertAlign w:val="baseline"/>
      </w:rPr>
    </w:lvl>
    <w:lvl w:ilvl="3" w:tplc="4A18CA88">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5FC6BD4">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62C813A">
      <w:start w:val="1"/>
      <w:numFmt w:val="lowerRoman"/>
      <w:lvlText w:val="%6."/>
      <w:lvlJc w:val="left"/>
      <w:pPr>
        <w:ind w:left="4680" w:hanging="285"/>
      </w:pPr>
      <w:rPr>
        <w:rFonts w:hAnsi="Arial Unicode MS"/>
        <w:caps w:val="0"/>
        <w:smallCaps w:val="0"/>
        <w:strike w:val="0"/>
        <w:dstrike w:val="0"/>
        <w:outline w:val="0"/>
        <w:emboss w:val="0"/>
        <w:imprint w:val="0"/>
        <w:spacing w:val="0"/>
        <w:w w:val="100"/>
        <w:kern w:val="0"/>
        <w:position w:val="0"/>
        <w:highlight w:val="none"/>
        <w:vertAlign w:val="baseline"/>
      </w:rPr>
    </w:lvl>
    <w:lvl w:ilvl="6" w:tplc="2926EC2E">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6EAA764">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2E2B0D6">
      <w:start w:val="1"/>
      <w:numFmt w:val="lowerRoman"/>
      <w:lvlText w:val="%9."/>
      <w:lvlJc w:val="left"/>
      <w:pPr>
        <w:ind w:left="6840" w:hanging="285"/>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3BF"/>
    <w:rsid w:val="000060B0"/>
    <w:rsid w:val="00012F12"/>
    <w:rsid w:val="00021B96"/>
    <w:rsid w:val="00032029"/>
    <w:rsid w:val="000339E6"/>
    <w:rsid w:val="00035CC6"/>
    <w:rsid w:val="00055CD9"/>
    <w:rsid w:val="00060A5C"/>
    <w:rsid w:val="0006591A"/>
    <w:rsid w:val="000823D6"/>
    <w:rsid w:val="0008603F"/>
    <w:rsid w:val="00092C2C"/>
    <w:rsid w:val="00093190"/>
    <w:rsid w:val="0009362B"/>
    <w:rsid w:val="000A16B4"/>
    <w:rsid w:val="000A666D"/>
    <w:rsid w:val="000C3C69"/>
    <w:rsid w:val="000D3D15"/>
    <w:rsid w:val="000D5B4B"/>
    <w:rsid w:val="000D5D79"/>
    <w:rsid w:val="000E1ABF"/>
    <w:rsid w:val="000E4FBE"/>
    <w:rsid w:val="000E7853"/>
    <w:rsid w:val="000E7D8B"/>
    <w:rsid w:val="000F1514"/>
    <w:rsid w:val="00100CD7"/>
    <w:rsid w:val="001106DC"/>
    <w:rsid w:val="001179B6"/>
    <w:rsid w:val="00125235"/>
    <w:rsid w:val="00131B9F"/>
    <w:rsid w:val="001424C4"/>
    <w:rsid w:val="00144DF3"/>
    <w:rsid w:val="0014690C"/>
    <w:rsid w:val="001471FF"/>
    <w:rsid w:val="001664A2"/>
    <w:rsid w:val="00171D17"/>
    <w:rsid w:val="00173D1E"/>
    <w:rsid w:val="00190257"/>
    <w:rsid w:val="0019048C"/>
    <w:rsid w:val="001905DA"/>
    <w:rsid w:val="001953AA"/>
    <w:rsid w:val="001B7A38"/>
    <w:rsid w:val="001C09B1"/>
    <w:rsid w:val="001C22D1"/>
    <w:rsid w:val="001C244E"/>
    <w:rsid w:val="001C2CA4"/>
    <w:rsid w:val="001C54F6"/>
    <w:rsid w:val="001C78EF"/>
    <w:rsid w:val="001D2941"/>
    <w:rsid w:val="001F1DFB"/>
    <w:rsid w:val="00223C00"/>
    <w:rsid w:val="00225606"/>
    <w:rsid w:val="00225913"/>
    <w:rsid w:val="0025458B"/>
    <w:rsid w:val="00254C45"/>
    <w:rsid w:val="002552AD"/>
    <w:rsid w:val="002612AE"/>
    <w:rsid w:val="002862C3"/>
    <w:rsid w:val="002877AF"/>
    <w:rsid w:val="0029083F"/>
    <w:rsid w:val="0029733C"/>
    <w:rsid w:val="002A32B4"/>
    <w:rsid w:val="002B2B4F"/>
    <w:rsid w:val="002B2C94"/>
    <w:rsid w:val="002C28D9"/>
    <w:rsid w:val="002E45F7"/>
    <w:rsid w:val="002F3E56"/>
    <w:rsid w:val="002F70C9"/>
    <w:rsid w:val="002F76D8"/>
    <w:rsid w:val="00300F8D"/>
    <w:rsid w:val="00301168"/>
    <w:rsid w:val="0030329B"/>
    <w:rsid w:val="00315D25"/>
    <w:rsid w:val="003232CF"/>
    <w:rsid w:val="0033448A"/>
    <w:rsid w:val="003500A8"/>
    <w:rsid w:val="00351435"/>
    <w:rsid w:val="00370ACB"/>
    <w:rsid w:val="00371B28"/>
    <w:rsid w:val="00371CFC"/>
    <w:rsid w:val="00372BC8"/>
    <w:rsid w:val="00380B62"/>
    <w:rsid w:val="00395F4E"/>
    <w:rsid w:val="003A51AB"/>
    <w:rsid w:val="003B13EC"/>
    <w:rsid w:val="003B62EE"/>
    <w:rsid w:val="003B7185"/>
    <w:rsid w:val="003F6C89"/>
    <w:rsid w:val="003F7324"/>
    <w:rsid w:val="00403AB1"/>
    <w:rsid w:val="00407A32"/>
    <w:rsid w:val="00414479"/>
    <w:rsid w:val="00420D5A"/>
    <w:rsid w:val="00421AE9"/>
    <w:rsid w:val="00421D7E"/>
    <w:rsid w:val="004317D9"/>
    <w:rsid w:val="00433BBF"/>
    <w:rsid w:val="00455E07"/>
    <w:rsid w:val="004622F4"/>
    <w:rsid w:val="004633A2"/>
    <w:rsid w:val="004715A6"/>
    <w:rsid w:val="0047343C"/>
    <w:rsid w:val="00496469"/>
    <w:rsid w:val="004B3F3B"/>
    <w:rsid w:val="004B6A66"/>
    <w:rsid w:val="004C3D5C"/>
    <w:rsid w:val="004C7F26"/>
    <w:rsid w:val="004D0BE9"/>
    <w:rsid w:val="004D0D65"/>
    <w:rsid w:val="004D59DB"/>
    <w:rsid w:val="004F2095"/>
    <w:rsid w:val="0050253A"/>
    <w:rsid w:val="00503121"/>
    <w:rsid w:val="005041A1"/>
    <w:rsid w:val="00505B99"/>
    <w:rsid w:val="005141DD"/>
    <w:rsid w:val="005244EB"/>
    <w:rsid w:val="0053126F"/>
    <w:rsid w:val="00532597"/>
    <w:rsid w:val="00543751"/>
    <w:rsid w:val="00553608"/>
    <w:rsid w:val="00560E09"/>
    <w:rsid w:val="0056523A"/>
    <w:rsid w:val="00572699"/>
    <w:rsid w:val="00583AF2"/>
    <w:rsid w:val="00591691"/>
    <w:rsid w:val="00593A4F"/>
    <w:rsid w:val="005943CD"/>
    <w:rsid w:val="00595E1D"/>
    <w:rsid w:val="005A4CE9"/>
    <w:rsid w:val="005B70B1"/>
    <w:rsid w:val="005B7D97"/>
    <w:rsid w:val="005C458D"/>
    <w:rsid w:val="005C597C"/>
    <w:rsid w:val="005C7457"/>
    <w:rsid w:val="005D3BF5"/>
    <w:rsid w:val="005E22DD"/>
    <w:rsid w:val="005E704E"/>
    <w:rsid w:val="005F2CB4"/>
    <w:rsid w:val="00604703"/>
    <w:rsid w:val="00613872"/>
    <w:rsid w:val="006139D3"/>
    <w:rsid w:val="00616CC3"/>
    <w:rsid w:val="00626734"/>
    <w:rsid w:val="00626E84"/>
    <w:rsid w:val="00634BE3"/>
    <w:rsid w:val="0064098C"/>
    <w:rsid w:val="006430D1"/>
    <w:rsid w:val="0066077F"/>
    <w:rsid w:val="00673A26"/>
    <w:rsid w:val="00687252"/>
    <w:rsid w:val="006A285F"/>
    <w:rsid w:val="006A49FF"/>
    <w:rsid w:val="006A63BF"/>
    <w:rsid w:val="006C4849"/>
    <w:rsid w:val="006E2C0B"/>
    <w:rsid w:val="006E3F2C"/>
    <w:rsid w:val="006F4927"/>
    <w:rsid w:val="006F4CDD"/>
    <w:rsid w:val="00707930"/>
    <w:rsid w:val="00713F47"/>
    <w:rsid w:val="00716F0C"/>
    <w:rsid w:val="00727957"/>
    <w:rsid w:val="007434E8"/>
    <w:rsid w:val="00747AF2"/>
    <w:rsid w:val="00747D2F"/>
    <w:rsid w:val="007607FF"/>
    <w:rsid w:val="0076629E"/>
    <w:rsid w:val="00770A9B"/>
    <w:rsid w:val="00792CB8"/>
    <w:rsid w:val="007932FD"/>
    <w:rsid w:val="007A1CF0"/>
    <w:rsid w:val="007A2034"/>
    <w:rsid w:val="007A618E"/>
    <w:rsid w:val="007B7DBC"/>
    <w:rsid w:val="007C0F0A"/>
    <w:rsid w:val="007C26C1"/>
    <w:rsid w:val="007D1F18"/>
    <w:rsid w:val="007D2D4D"/>
    <w:rsid w:val="007E233D"/>
    <w:rsid w:val="007F0189"/>
    <w:rsid w:val="007F12EB"/>
    <w:rsid w:val="007F6B54"/>
    <w:rsid w:val="007F77DF"/>
    <w:rsid w:val="00811CCF"/>
    <w:rsid w:val="008133AA"/>
    <w:rsid w:val="00830D3A"/>
    <w:rsid w:val="008331F2"/>
    <w:rsid w:val="00841298"/>
    <w:rsid w:val="008431B9"/>
    <w:rsid w:val="008463C2"/>
    <w:rsid w:val="00846C12"/>
    <w:rsid w:val="00856752"/>
    <w:rsid w:val="008611DB"/>
    <w:rsid w:val="008655D5"/>
    <w:rsid w:val="00876B9D"/>
    <w:rsid w:val="008805CE"/>
    <w:rsid w:val="00884D36"/>
    <w:rsid w:val="00885E25"/>
    <w:rsid w:val="00886E5E"/>
    <w:rsid w:val="00891361"/>
    <w:rsid w:val="00892A93"/>
    <w:rsid w:val="0089593C"/>
    <w:rsid w:val="008A045B"/>
    <w:rsid w:val="008A1029"/>
    <w:rsid w:val="008A6C74"/>
    <w:rsid w:val="008B0B0D"/>
    <w:rsid w:val="008B746A"/>
    <w:rsid w:val="008C05A6"/>
    <w:rsid w:val="00901CF1"/>
    <w:rsid w:val="00903144"/>
    <w:rsid w:val="00903D38"/>
    <w:rsid w:val="0090711F"/>
    <w:rsid w:val="00910A2F"/>
    <w:rsid w:val="00911476"/>
    <w:rsid w:val="009177BF"/>
    <w:rsid w:val="009256BB"/>
    <w:rsid w:val="00927008"/>
    <w:rsid w:val="009321A3"/>
    <w:rsid w:val="00934EEA"/>
    <w:rsid w:val="0093625C"/>
    <w:rsid w:val="0093633C"/>
    <w:rsid w:val="00937496"/>
    <w:rsid w:val="0095236B"/>
    <w:rsid w:val="0095706B"/>
    <w:rsid w:val="009622C2"/>
    <w:rsid w:val="00973E4D"/>
    <w:rsid w:val="00980243"/>
    <w:rsid w:val="00983DA5"/>
    <w:rsid w:val="00984D8B"/>
    <w:rsid w:val="00987A6D"/>
    <w:rsid w:val="009A0A04"/>
    <w:rsid w:val="009A19EC"/>
    <w:rsid w:val="009A65B2"/>
    <w:rsid w:val="009A6C73"/>
    <w:rsid w:val="009B61AB"/>
    <w:rsid w:val="009B6DCB"/>
    <w:rsid w:val="009D02FC"/>
    <w:rsid w:val="009D2529"/>
    <w:rsid w:val="009E0AFE"/>
    <w:rsid w:val="009F24E1"/>
    <w:rsid w:val="009F4751"/>
    <w:rsid w:val="00A0211C"/>
    <w:rsid w:val="00A0525A"/>
    <w:rsid w:val="00A0678A"/>
    <w:rsid w:val="00A06843"/>
    <w:rsid w:val="00A130C6"/>
    <w:rsid w:val="00A16053"/>
    <w:rsid w:val="00A246CA"/>
    <w:rsid w:val="00A26C99"/>
    <w:rsid w:val="00A34823"/>
    <w:rsid w:val="00A414B7"/>
    <w:rsid w:val="00A45479"/>
    <w:rsid w:val="00A47BE2"/>
    <w:rsid w:val="00A51A27"/>
    <w:rsid w:val="00A60BBE"/>
    <w:rsid w:val="00A610CC"/>
    <w:rsid w:val="00A617F7"/>
    <w:rsid w:val="00A76D8A"/>
    <w:rsid w:val="00A80461"/>
    <w:rsid w:val="00A830E3"/>
    <w:rsid w:val="00AA2209"/>
    <w:rsid w:val="00AA79C6"/>
    <w:rsid w:val="00AB3FAB"/>
    <w:rsid w:val="00AB588F"/>
    <w:rsid w:val="00AC6E8D"/>
    <w:rsid w:val="00AE3F26"/>
    <w:rsid w:val="00AE6250"/>
    <w:rsid w:val="00AF0D7F"/>
    <w:rsid w:val="00AF4468"/>
    <w:rsid w:val="00AF6316"/>
    <w:rsid w:val="00B0170E"/>
    <w:rsid w:val="00B0724F"/>
    <w:rsid w:val="00B103FD"/>
    <w:rsid w:val="00B14DDB"/>
    <w:rsid w:val="00B17F72"/>
    <w:rsid w:val="00B25541"/>
    <w:rsid w:val="00B256F7"/>
    <w:rsid w:val="00B25A1E"/>
    <w:rsid w:val="00B37E39"/>
    <w:rsid w:val="00B37EFD"/>
    <w:rsid w:val="00B44078"/>
    <w:rsid w:val="00B60BDD"/>
    <w:rsid w:val="00B6450D"/>
    <w:rsid w:val="00B71BD3"/>
    <w:rsid w:val="00B742A7"/>
    <w:rsid w:val="00B90D17"/>
    <w:rsid w:val="00B9175C"/>
    <w:rsid w:val="00B97B35"/>
    <w:rsid w:val="00BA58E6"/>
    <w:rsid w:val="00BB0369"/>
    <w:rsid w:val="00BB7991"/>
    <w:rsid w:val="00BC7A79"/>
    <w:rsid w:val="00BD0DBE"/>
    <w:rsid w:val="00BD4A9C"/>
    <w:rsid w:val="00BD59D3"/>
    <w:rsid w:val="00BF35B7"/>
    <w:rsid w:val="00BF648C"/>
    <w:rsid w:val="00C005AC"/>
    <w:rsid w:val="00C057B9"/>
    <w:rsid w:val="00C305D2"/>
    <w:rsid w:val="00C57F6D"/>
    <w:rsid w:val="00C648E9"/>
    <w:rsid w:val="00C70836"/>
    <w:rsid w:val="00C85E04"/>
    <w:rsid w:val="00C96575"/>
    <w:rsid w:val="00C97311"/>
    <w:rsid w:val="00CA27C5"/>
    <w:rsid w:val="00CA55B1"/>
    <w:rsid w:val="00CC3E67"/>
    <w:rsid w:val="00CD00EA"/>
    <w:rsid w:val="00CD2CE5"/>
    <w:rsid w:val="00CE34A2"/>
    <w:rsid w:val="00D045A2"/>
    <w:rsid w:val="00D07B4F"/>
    <w:rsid w:val="00D13030"/>
    <w:rsid w:val="00D13538"/>
    <w:rsid w:val="00D145DD"/>
    <w:rsid w:val="00D23527"/>
    <w:rsid w:val="00D26557"/>
    <w:rsid w:val="00D26900"/>
    <w:rsid w:val="00D454A0"/>
    <w:rsid w:val="00D51A39"/>
    <w:rsid w:val="00D67204"/>
    <w:rsid w:val="00D7444F"/>
    <w:rsid w:val="00D75AC4"/>
    <w:rsid w:val="00D760B8"/>
    <w:rsid w:val="00D853C7"/>
    <w:rsid w:val="00D924E1"/>
    <w:rsid w:val="00D947CC"/>
    <w:rsid w:val="00D971D3"/>
    <w:rsid w:val="00DC6621"/>
    <w:rsid w:val="00DD1D49"/>
    <w:rsid w:val="00DE4F48"/>
    <w:rsid w:val="00DE7192"/>
    <w:rsid w:val="00DE7BCF"/>
    <w:rsid w:val="00DF307A"/>
    <w:rsid w:val="00DF3C35"/>
    <w:rsid w:val="00E011D2"/>
    <w:rsid w:val="00E05AC9"/>
    <w:rsid w:val="00E07E22"/>
    <w:rsid w:val="00E10C28"/>
    <w:rsid w:val="00E13E88"/>
    <w:rsid w:val="00E15A5C"/>
    <w:rsid w:val="00E400DC"/>
    <w:rsid w:val="00E40188"/>
    <w:rsid w:val="00E43E1D"/>
    <w:rsid w:val="00E457BF"/>
    <w:rsid w:val="00E52BC4"/>
    <w:rsid w:val="00E5700A"/>
    <w:rsid w:val="00E600A6"/>
    <w:rsid w:val="00E864DA"/>
    <w:rsid w:val="00E874F6"/>
    <w:rsid w:val="00EC09D4"/>
    <w:rsid w:val="00EC4920"/>
    <w:rsid w:val="00EC7C4B"/>
    <w:rsid w:val="00EE14DE"/>
    <w:rsid w:val="00EE4FB0"/>
    <w:rsid w:val="00EE7D63"/>
    <w:rsid w:val="00F01CA0"/>
    <w:rsid w:val="00F01E99"/>
    <w:rsid w:val="00F04C28"/>
    <w:rsid w:val="00F109B9"/>
    <w:rsid w:val="00F11C6E"/>
    <w:rsid w:val="00F2020D"/>
    <w:rsid w:val="00F20F8E"/>
    <w:rsid w:val="00F315E8"/>
    <w:rsid w:val="00F35814"/>
    <w:rsid w:val="00F36B42"/>
    <w:rsid w:val="00F375DD"/>
    <w:rsid w:val="00F37714"/>
    <w:rsid w:val="00F42140"/>
    <w:rsid w:val="00F4612C"/>
    <w:rsid w:val="00F54096"/>
    <w:rsid w:val="00F548F0"/>
    <w:rsid w:val="00F5786F"/>
    <w:rsid w:val="00F611F4"/>
    <w:rsid w:val="00F64EE2"/>
    <w:rsid w:val="00F67022"/>
    <w:rsid w:val="00F675BF"/>
    <w:rsid w:val="00F75FA4"/>
    <w:rsid w:val="00FA3111"/>
    <w:rsid w:val="00FA5FE7"/>
    <w:rsid w:val="00FB4A0E"/>
    <w:rsid w:val="00FB5594"/>
    <w:rsid w:val="00FC0E9F"/>
    <w:rsid w:val="00FD6769"/>
    <w:rsid w:val="00FE3B5E"/>
    <w:rsid w:val="00FF0016"/>
    <w:rsid w:val="00FF4B53"/>
    <w:rsid w:val="00FF5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93E13F0C-41BF-40FE-BE66-090987D0E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63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0A666D"/>
  </w:style>
  <w:style w:type="character" w:styleId="Hyperlink">
    <w:name w:val="Hyperlink"/>
    <w:rsid w:val="000A666D"/>
    <w:rPr>
      <w:u w:val="single"/>
    </w:rPr>
  </w:style>
  <w:style w:type="paragraph" w:styleId="Header">
    <w:name w:val="header"/>
    <w:link w:val="HeaderChar"/>
    <w:uiPriority w:val="99"/>
    <w:rsid w:val="000A666D"/>
    <w:pPr>
      <w:pBdr>
        <w:top w:val="nil"/>
        <w:left w:val="nil"/>
        <w:bottom w:val="nil"/>
        <w:right w:val="nil"/>
        <w:between w:val="nil"/>
        <w:bar w:val="nil"/>
      </w:pBdr>
      <w:tabs>
        <w:tab w:val="center" w:pos="4680"/>
        <w:tab w:val="right" w:pos="9360"/>
      </w:tabs>
      <w:spacing w:after="0" w:line="240" w:lineRule="auto"/>
    </w:pPr>
    <w:rPr>
      <w:rFonts w:ascii="Calibri" w:eastAsia="Calibri" w:hAnsi="Calibri" w:cs="Calibri"/>
      <w:color w:val="000000"/>
      <w:u w:color="000000"/>
      <w:bdr w:val="nil"/>
    </w:rPr>
  </w:style>
  <w:style w:type="character" w:customStyle="1" w:styleId="HeaderChar">
    <w:name w:val="Header Char"/>
    <w:basedOn w:val="DefaultParagraphFont"/>
    <w:link w:val="Header"/>
    <w:uiPriority w:val="99"/>
    <w:rsid w:val="000A666D"/>
    <w:rPr>
      <w:rFonts w:ascii="Calibri" w:eastAsia="Calibri" w:hAnsi="Calibri" w:cs="Calibri"/>
      <w:color w:val="000000"/>
      <w:u w:color="000000"/>
      <w:bdr w:val="nil"/>
    </w:rPr>
  </w:style>
  <w:style w:type="paragraph" w:customStyle="1" w:styleId="HeaderFooter">
    <w:name w:val="Header &amp; Footer"/>
    <w:rsid w:val="000A666D"/>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rPr>
  </w:style>
  <w:style w:type="paragraph" w:customStyle="1" w:styleId="BodyA">
    <w:name w:val="Body A"/>
    <w:rsid w:val="000A666D"/>
    <w:pPr>
      <w:pBdr>
        <w:top w:val="nil"/>
        <w:left w:val="nil"/>
        <w:bottom w:val="nil"/>
        <w:right w:val="nil"/>
        <w:between w:val="nil"/>
        <w:bar w:val="nil"/>
      </w:pBdr>
    </w:pPr>
    <w:rPr>
      <w:rFonts w:ascii="Calibri" w:eastAsia="Calibri" w:hAnsi="Calibri" w:cs="Calibri"/>
      <w:color w:val="000000"/>
      <w:u w:color="000000"/>
      <w:bdr w:val="nil"/>
    </w:rPr>
  </w:style>
  <w:style w:type="paragraph" w:customStyle="1" w:styleId="BodyAA">
    <w:name w:val="Body A A"/>
    <w:rsid w:val="000A666D"/>
    <w:pPr>
      <w:pBdr>
        <w:top w:val="nil"/>
        <w:left w:val="nil"/>
        <w:bottom w:val="nil"/>
        <w:right w:val="nil"/>
        <w:between w:val="nil"/>
        <w:bar w:val="nil"/>
      </w:pBdr>
    </w:pPr>
    <w:rPr>
      <w:rFonts w:ascii="Times New Roman" w:eastAsia="Times New Roman" w:hAnsi="Times New Roman" w:cs="Times New Roman"/>
      <w:color w:val="000000"/>
      <w:sz w:val="24"/>
      <w:szCs w:val="24"/>
      <w:u w:color="000000"/>
      <w:bdr w:val="nil"/>
    </w:rPr>
  </w:style>
  <w:style w:type="paragraph" w:styleId="FootnoteText">
    <w:name w:val="footnote text"/>
    <w:link w:val="FootnoteTextChar"/>
    <w:rsid w:val="000A666D"/>
    <w:pPr>
      <w:pBdr>
        <w:top w:val="nil"/>
        <w:left w:val="nil"/>
        <w:bottom w:val="nil"/>
        <w:right w:val="nil"/>
        <w:between w:val="nil"/>
        <w:bar w:val="nil"/>
      </w:pBdr>
      <w:spacing w:after="0" w:line="240" w:lineRule="auto"/>
    </w:pPr>
    <w:rPr>
      <w:rFonts w:ascii="Calibri" w:eastAsia="Calibri" w:hAnsi="Calibri" w:cs="Calibri"/>
      <w:color w:val="000000"/>
      <w:sz w:val="20"/>
      <w:szCs w:val="20"/>
      <w:u w:color="000000"/>
      <w:bdr w:val="nil"/>
    </w:rPr>
  </w:style>
  <w:style w:type="character" w:customStyle="1" w:styleId="FootnoteTextChar">
    <w:name w:val="Footnote Text Char"/>
    <w:basedOn w:val="DefaultParagraphFont"/>
    <w:link w:val="FootnoteText"/>
    <w:rsid w:val="000A666D"/>
    <w:rPr>
      <w:rFonts w:ascii="Calibri" w:eastAsia="Calibri" w:hAnsi="Calibri" w:cs="Calibri"/>
      <w:color w:val="000000"/>
      <w:sz w:val="20"/>
      <w:szCs w:val="20"/>
      <w:u w:color="000000"/>
      <w:bdr w:val="nil"/>
    </w:rPr>
  </w:style>
  <w:style w:type="numbering" w:customStyle="1" w:styleId="ImportedStyle1">
    <w:name w:val="Imported Style 1"/>
    <w:rsid w:val="000A666D"/>
    <w:pPr>
      <w:numPr>
        <w:numId w:val="1"/>
      </w:numPr>
    </w:pPr>
  </w:style>
  <w:style w:type="paragraph" w:customStyle="1" w:styleId="BodyAAA">
    <w:name w:val="Body A A A"/>
    <w:rsid w:val="000A666D"/>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rPr>
  </w:style>
  <w:style w:type="paragraph" w:customStyle="1" w:styleId="BodyB">
    <w:name w:val="Body B"/>
    <w:rsid w:val="000A666D"/>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paragraph" w:customStyle="1" w:styleId="Body">
    <w:name w:val="Body"/>
    <w:rsid w:val="000A666D"/>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paragraph" w:customStyle="1" w:styleId="Default">
    <w:name w:val="Default"/>
    <w:rsid w:val="000A666D"/>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rPr>
  </w:style>
  <w:style w:type="paragraph" w:customStyle="1" w:styleId="BodyBA">
    <w:name w:val="Body B A"/>
    <w:rsid w:val="000A666D"/>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paragraph" w:styleId="BalloonText">
    <w:name w:val="Balloon Text"/>
    <w:basedOn w:val="Normal"/>
    <w:link w:val="BalloonTextChar"/>
    <w:uiPriority w:val="99"/>
    <w:semiHidden/>
    <w:unhideWhenUsed/>
    <w:rsid w:val="000A666D"/>
    <w:pPr>
      <w:pBdr>
        <w:top w:val="nil"/>
        <w:left w:val="nil"/>
        <w:bottom w:val="nil"/>
        <w:right w:val="nil"/>
        <w:between w:val="nil"/>
        <w:bar w:val="nil"/>
      </w:pBdr>
      <w:spacing w:after="0" w:line="240" w:lineRule="auto"/>
    </w:pPr>
    <w:rPr>
      <w:rFonts w:ascii="Segoe UI" w:eastAsia="Arial Unicode MS" w:hAnsi="Segoe UI" w:cs="Segoe UI"/>
      <w:sz w:val="18"/>
      <w:szCs w:val="18"/>
      <w:bdr w:val="nil"/>
    </w:rPr>
  </w:style>
  <w:style w:type="character" w:customStyle="1" w:styleId="BalloonTextChar">
    <w:name w:val="Balloon Text Char"/>
    <w:basedOn w:val="DefaultParagraphFont"/>
    <w:link w:val="BalloonText"/>
    <w:uiPriority w:val="99"/>
    <w:semiHidden/>
    <w:rsid w:val="000A666D"/>
    <w:rPr>
      <w:rFonts w:ascii="Segoe UI" w:eastAsia="Arial Unicode MS" w:hAnsi="Segoe UI" w:cs="Segoe UI"/>
      <w:sz w:val="18"/>
      <w:szCs w:val="18"/>
      <w:bdr w:val="nil"/>
    </w:rPr>
  </w:style>
  <w:style w:type="paragraph" w:styleId="Footer">
    <w:name w:val="footer"/>
    <w:basedOn w:val="Normal"/>
    <w:link w:val="FooterChar"/>
    <w:uiPriority w:val="99"/>
    <w:unhideWhenUsed/>
    <w:rsid w:val="000A666D"/>
    <w:pPr>
      <w:pBdr>
        <w:top w:val="nil"/>
        <w:left w:val="nil"/>
        <w:bottom w:val="nil"/>
        <w:right w:val="nil"/>
        <w:between w:val="nil"/>
        <w:bar w:val="nil"/>
      </w:pBdr>
      <w:tabs>
        <w:tab w:val="center" w:pos="4680"/>
        <w:tab w:val="right" w:pos="9360"/>
      </w:tabs>
      <w:spacing w:after="0" w:line="240" w:lineRule="auto"/>
    </w:pPr>
    <w:rPr>
      <w:rFonts w:ascii="Times New Roman" w:eastAsia="Arial Unicode MS" w:hAnsi="Times New Roman" w:cs="Times New Roman"/>
      <w:sz w:val="24"/>
      <w:szCs w:val="24"/>
      <w:bdr w:val="nil"/>
    </w:rPr>
  </w:style>
  <w:style w:type="character" w:customStyle="1" w:styleId="FooterChar">
    <w:name w:val="Footer Char"/>
    <w:basedOn w:val="DefaultParagraphFont"/>
    <w:link w:val="Footer"/>
    <w:uiPriority w:val="99"/>
    <w:rsid w:val="000A666D"/>
    <w:rPr>
      <w:rFonts w:ascii="Times New Roman" w:eastAsia="Arial Unicode MS" w:hAnsi="Times New Roman" w:cs="Times New Roman"/>
      <w:sz w:val="24"/>
      <w:szCs w:val="24"/>
      <w:bdr w:val="nil"/>
    </w:rPr>
  </w:style>
  <w:style w:type="character" w:styleId="PlaceholderText">
    <w:name w:val="Placeholder Text"/>
    <w:basedOn w:val="DefaultParagraphFont"/>
    <w:uiPriority w:val="99"/>
    <w:semiHidden/>
    <w:rsid w:val="000A666D"/>
    <w:rPr>
      <w:color w:val="808080"/>
    </w:rPr>
  </w:style>
  <w:style w:type="character" w:styleId="FootnoteReference">
    <w:name w:val="footnote reference"/>
    <w:basedOn w:val="DefaultParagraphFont"/>
    <w:uiPriority w:val="99"/>
    <w:semiHidden/>
    <w:unhideWhenUsed/>
    <w:rsid w:val="000A66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7.emf"/><Relationship Id="rId26" Type="http://schemas.openxmlformats.org/officeDocument/2006/relationships/image" Target="media/image15.png"/><Relationship Id="rId39" Type="http://schemas.openxmlformats.org/officeDocument/2006/relationships/fontTable" Target="fontTable.xml"/><Relationship Id="rId21" Type="http://schemas.openxmlformats.org/officeDocument/2006/relationships/image" Target="media/image10.emf"/><Relationship Id="rId34" Type="http://schemas.openxmlformats.org/officeDocument/2006/relationships/image" Target="media/image23.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9.emf"/><Relationship Id="rId29" Type="http://schemas.openxmlformats.org/officeDocument/2006/relationships/image" Target="media/image18.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image" Target="media/image13.emf"/><Relationship Id="rId32" Type="http://schemas.openxmlformats.org/officeDocument/2006/relationships/image" Target="media/image21.png"/><Relationship Id="rId37" Type="http://schemas.openxmlformats.org/officeDocument/2006/relationships/image" Target="media/image26.emf"/><Relationship Id="rId40"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12.emf"/><Relationship Id="rId28" Type="http://schemas.openxmlformats.org/officeDocument/2006/relationships/image" Target="media/image17.png"/><Relationship Id="rId36" Type="http://schemas.openxmlformats.org/officeDocument/2006/relationships/image" Target="media/image25.emf"/><Relationship Id="rId10" Type="http://schemas.openxmlformats.org/officeDocument/2006/relationships/footer" Target="footer3.xml"/><Relationship Id="rId19" Type="http://schemas.openxmlformats.org/officeDocument/2006/relationships/image" Target="media/image8.emf"/><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image" Target="media/image11.emf"/><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emf"/><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image" Target="media/image6.emf"/><Relationship Id="rId25" Type="http://schemas.openxmlformats.org/officeDocument/2006/relationships/image" Target="media/image14.png"/><Relationship Id="rId33" Type="http://schemas.openxmlformats.org/officeDocument/2006/relationships/image" Target="media/image22.emf"/><Relationship Id="rId38" Type="http://schemas.openxmlformats.org/officeDocument/2006/relationships/image" Target="media/image27.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CD5DF91C66C4804B4231479FF50495B"/>
        <w:category>
          <w:name w:val="General"/>
          <w:gallery w:val="placeholder"/>
        </w:category>
        <w:types>
          <w:type w:val="bbPlcHdr"/>
        </w:types>
        <w:behaviors>
          <w:behavior w:val="content"/>
        </w:behaviors>
        <w:guid w:val="{1440EE55-A911-4696-895A-70EBD36980AB}"/>
      </w:docPartPr>
      <w:docPartBody>
        <w:p w:rsidR="004864DD" w:rsidRDefault="00AC599C" w:rsidP="00AC599C">
          <w:pPr>
            <w:pStyle w:val="DCD5DF91C66C4804B4231479FF50495B"/>
          </w:pPr>
          <w:r w:rsidRPr="001F1C68">
            <w:rPr>
              <w:rStyle w:val="PlaceholderText"/>
            </w:rPr>
            <w:t>Click here to enter text.</w:t>
          </w:r>
        </w:p>
      </w:docPartBody>
    </w:docPart>
    <w:docPart>
      <w:docPartPr>
        <w:name w:val="1E73FA9C3EF543A3B7B37C99B54A155B"/>
        <w:category>
          <w:name w:val="General"/>
          <w:gallery w:val="placeholder"/>
        </w:category>
        <w:types>
          <w:type w:val="bbPlcHdr"/>
        </w:types>
        <w:behaviors>
          <w:behavior w:val="content"/>
        </w:behaviors>
        <w:guid w:val="{2B1B489A-4146-466B-88CD-B7011372FF7C}"/>
      </w:docPartPr>
      <w:docPartBody>
        <w:p w:rsidR="004864DD" w:rsidRDefault="00AC599C" w:rsidP="00AC599C">
          <w:pPr>
            <w:pStyle w:val="1E73FA9C3EF543A3B7B37C99B54A155B"/>
          </w:pPr>
          <w:r w:rsidRPr="00AC7F25">
            <w:rPr>
              <w:rStyle w:val="PlaceholderText"/>
            </w:rPr>
            <w:t>Choose an item.</w:t>
          </w:r>
        </w:p>
      </w:docPartBody>
    </w:docPart>
    <w:docPart>
      <w:docPartPr>
        <w:name w:val="3A3E47885A7C44FCA81FFFE2BFA2FB14"/>
        <w:category>
          <w:name w:val="General"/>
          <w:gallery w:val="placeholder"/>
        </w:category>
        <w:types>
          <w:type w:val="bbPlcHdr"/>
        </w:types>
        <w:behaviors>
          <w:behavior w:val="content"/>
        </w:behaviors>
        <w:guid w:val="{0C3D51FA-6FEB-4C8C-927C-2D34398E9BAF}"/>
      </w:docPartPr>
      <w:docPartBody>
        <w:p w:rsidR="004864DD" w:rsidRDefault="00AC599C" w:rsidP="00AC599C">
          <w:pPr>
            <w:pStyle w:val="3A3E47885A7C44FCA81FFFE2BFA2FB14"/>
          </w:pPr>
          <w:r w:rsidRPr="00BB1A19">
            <w:rPr>
              <w:rStyle w:val="PlaceholderText"/>
            </w:rPr>
            <w:t>Click here to enter text.</w:t>
          </w:r>
        </w:p>
      </w:docPartBody>
    </w:docPart>
    <w:docPart>
      <w:docPartPr>
        <w:name w:val="657C1F2AE16346AF9F1584A5D21187E9"/>
        <w:category>
          <w:name w:val="General"/>
          <w:gallery w:val="placeholder"/>
        </w:category>
        <w:types>
          <w:type w:val="bbPlcHdr"/>
        </w:types>
        <w:behaviors>
          <w:behavior w:val="content"/>
        </w:behaviors>
        <w:guid w:val="{81571DE0-4784-4CC4-BA53-9EB4F686E502}"/>
      </w:docPartPr>
      <w:docPartBody>
        <w:p w:rsidR="004864DD" w:rsidRDefault="00AC599C" w:rsidP="00AC599C">
          <w:pPr>
            <w:pStyle w:val="657C1F2AE16346AF9F1584A5D21187E9"/>
          </w:pPr>
          <w:r w:rsidRPr="001F1C68">
            <w:rPr>
              <w:rStyle w:val="PlaceholderText"/>
            </w:rPr>
            <w:t>Click here to enter text.</w:t>
          </w:r>
        </w:p>
      </w:docPartBody>
    </w:docPart>
    <w:docPart>
      <w:docPartPr>
        <w:name w:val="F8B268AC506044F984FD9B8AD37E80B6"/>
        <w:category>
          <w:name w:val="General"/>
          <w:gallery w:val="placeholder"/>
        </w:category>
        <w:types>
          <w:type w:val="bbPlcHdr"/>
        </w:types>
        <w:behaviors>
          <w:behavior w:val="content"/>
        </w:behaviors>
        <w:guid w:val="{04DD1F64-45F3-4059-8932-DA62D4F4AD59}"/>
      </w:docPartPr>
      <w:docPartBody>
        <w:p w:rsidR="004864DD" w:rsidRDefault="00AC599C" w:rsidP="00AC599C">
          <w:pPr>
            <w:pStyle w:val="F8B268AC506044F984FD9B8AD37E80B6"/>
          </w:pPr>
          <w:r w:rsidRPr="00DB664C">
            <w:rPr>
              <w:rStyle w:val="PlaceholderText"/>
            </w:rPr>
            <w:t>[EXACT NAME OF YOUR ACADEMIC UNIT IN ALL CAPS]</w:t>
          </w:r>
        </w:p>
      </w:docPartBody>
    </w:docPart>
    <w:docPart>
      <w:docPartPr>
        <w:name w:val="25DBA41B2A2A4AD8994134C0B1E060FC"/>
        <w:category>
          <w:name w:val="General"/>
          <w:gallery w:val="placeholder"/>
        </w:category>
        <w:types>
          <w:type w:val="bbPlcHdr"/>
        </w:types>
        <w:behaviors>
          <w:behavior w:val="content"/>
        </w:behaviors>
        <w:guid w:val="{A5C95018-103B-41DD-9782-04B72E70D08B}"/>
      </w:docPartPr>
      <w:docPartBody>
        <w:p w:rsidR="004864DD" w:rsidRDefault="00AC599C" w:rsidP="00AC599C">
          <w:pPr>
            <w:pStyle w:val="25DBA41B2A2A4AD8994134C0B1E060FC"/>
          </w:pPr>
          <w:r w:rsidRPr="00AC7F25">
            <w:rPr>
              <w:rStyle w:val="PlaceholderText"/>
            </w:rPr>
            <w:t>Choose an item.</w:t>
          </w:r>
        </w:p>
      </w:docPartBody>
    </w:docPart>
    <w:docPart>
      <w:docPartPr>
        <w:name w:val="1791CA4F5CAE4BA787827D33A7FCA6DF"/>
        <w:category>
          <w:name w:val="General"/>
          <w:gallery w:val="placeholder"/>
        </w:category>
        <w:types>
          <w:type w:val="bbPlcHdr"/>
        </w:types>
        <w:behaviors>
          <w:behavior w:val="content"/>
        </w:behaviors>
        <w:guid w:val="{3598ADE1-9A9F-4D85-B31C-A884424E91D1}"/>
      </w:docPartPr>
      <w:docPartBody>
        <w:p w:rsidR="004864DD" w:rsidRDefault="00AC599C" w:rsidP="00AC599C">
          <w:pPr>
            <w:pStyle w:val="1791CA4F5CAE4BA787827D33A7FCA6DF"/>
          </w:pPr>
          <w:r w:rsidRPr="00AC7F25">
            <w:rPr>
              <w:rStyle w:val="PlaceholderText"/>
            </w:rPr>
            <w:t>Choose an item.</w:t>
          </w:r>
        </w:p>
      </w:docPartBody>
    </w:docPart>
    <w:docPart>
      <w:docPartPr>
        <w:name w:val="3AF3E09BF3EB4E1CBBBB4E1C9655DD24"/>
        <w:category>
          <w:name w:val="General"/>
          <w:gallery w:val="placeholder"/>
        </w:category>
        <w:types>
          <w:type w:val="bbPlcHdr"/>
        </w:types>
        <w:behaviors>
          <w:behavior w:val="content"/>
        </w:behaviors>
        <w:guid w:val="{6E161FC3-07DF-49E7-8390-56994EE2A41D}"/>
      </w:docPartPr>
      <w:docPartBody>
        <w:p w:rsidR="004864DD" w:rsidRDefault="00AC599C" w:rsidP="00AC599C">
          <w:pPr>
            <w:pStyle w:val="3AF3E09BF3EB4E1CBBBB4E1C9655DD24"/>
          </w:pPr>
          <w:r w:rsidRPr="001F1C68">
            <w:rPr>
              <w:rStyle w:val="PlaceholderText"/>
            </w:rPr>
            <w:t>Click here to enter text.</w:t>
          </w:r>
        </w:p>
      </w:docPartBody>
    </w:docPart>
    <w:docPart>
      <w:docPartPr>
        <w:name w:val="B3CBDE18F9F84FFEBD09DAF8915F9AA7"/>
        <w:category>
          <w:name w:val="General"/>
          <w:gallery w:val="placeholder"/>
        </w:category>
        <w:types>
          <w:type w:val="bbPlcHdr"/>
        </w:types>
        <w:behaviors>
          <w:behavior w:val="content"/>
        </w:behaviors>
        <w:guid w:val="{578EA73F-0D9B-40C6-8D1B-A3525C773C46}"/>
      </w:docPartPr>
      <w:docPartBody>
        <w:p w:rsidR="004864DD" w:rsidRDefault="00AC599C" w:rsidP="00AC599C">
          <w:pPr>
            <w:pStyle w:val="B3CBDE18F9F84FFEBD09DAF8915F9AA7"/>
          </w:pPr>
          <w:r w:rsidRPr="00AC7F25">
            <w:rPr>
              <w:rStyle w:val="PlaceholderText"/>
            </w:rPr>
            <w:t>Choose an item.</w:t>
          </w:r>
        </w:p>
      </w:docPartBody>
    </w:docPart>
    <w:docPart>
      <w:docPartPr>
        <w:name w:val="2D3E7F85E7474A189F2B863A6578A77B"/>
        <w:category>
          <w:name w:val="General"/>
          <w:gallery w:val="placeholder"/>
        </w:category>
        <w:types>
          <w:type w:val="bbPlcHdr"/>
        </w:types>
        <w:behaviors>
          <w:behavior w:val="content"/>
        </w:behaviors>
        <w:guid w:val="{038B9A7D-7142-4147-A118-392D886D5189}"/>
      </w:docPartPr>
      <w:docPartBody>
        <w:p w:rsidR="004864DD" w:rsidRDefault="00AC599C" w:rsidP="00AC599C">
          <w:pPr>
            <w:pStyle w:val="2D3E7F85E7474A189F2B863A6578A77B"/>
          </w:pPr>
          <w:r w:rsidRPr="001F1C68">
            <w:rPr>
              <w:rStyle w:val="PlaceholderText"/>
            </w:rPr>
            <w:t>Click here to enter text.</w:t>
          </w:r>
        </w:p>
      </w:docPartBody>
    </w:docPart>
    <w:docPart>
      <w:docPartPr>
        <w:name w:val="EA2F9058ED2F4168B933A8E688FB913E"/>
        <w:category>
          <w:name w:val="General"/>
          <w:gallery w:val="placeholder"/>
        </w:category>
        <w:types>
          <w:type w:val="bbPlcHdr"/>
        </w:types>
        <w:behaviors>
          <w:behavior w:val="content"/>
        </w:behaviors>
        <w:guid w:val="{3D9431D1-BBC6-478C-A516-2A4470B40626}"/>
      </w:docPartPr>
      <w:docPartBody>
        <w:p w:rsidR="004864DD" w:rsidRDefault="00AC599C" w:rsidP="00AC599C">
          <w:pPr>
            <w:pStyle w:val="EA2F9058ED2F4168B933A8E688FB913E"/>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99C"/>
    <w:rsid w:val="001514A1"/>
    <w:rsid w:val="00181816"/>
    <w:rsid w:val="001D43C5"/>
    <w:rsid w:val="003C4BB5"/>
    <w:rsid w:val="004506B3"/>
    <w:rsid w:val="004864DD"/>
    <w:rsid w:val="005D14E7"/>
    <w:rsid w:val="00806AFD"/>
    <w:rsid w:val="009736EC"/>
    <w:rsid w:val="00A83CD3"/>
    <w:rsid w:val="00AC599C"/>
    <w:rsid w:val="00EB1512"/>
    <w:rsid w:val="00F72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C599C"/>
    <w:rPr>
      <w:color w:val="808080"/>
    </w:rPr>
  </w:style>
  <w:style w:type="paragraph" w:customStyle="1" w:styleId="DCD5DF91C66C4804B4231479FF50495B">
    <w:name w:val="DCD5DF91C66C4804B4231479FF50495B"/>
    <w:rsid w:val="00AC599C"/>
  </w:style>
  <w:style w:type="paragraph" w:customStyle="1" w:styleId="1E73FA9C3EF543A3B7B37C99B54A155B">
    <w:name w:val="1E73FA9C3EF543A3B7B37C99B54A155B"/>
    <w:rsid w:val="00AC599C"/>
  </w:style>
  <w:style w:type="paragraph" w:customStyle="1" w:styleId="3A3E47885A7C44FCA81FFFE2BFA2FB14">
    <w:name w:val="3A3E47885A7C44FCA81FFFE2BFA2FB14"/>
    <w:rsid w:val="00AC599C"/>
  </w:style>
  <w:style w:type="paragraph" w:customStyle="1" w:styleId="657C1F2AE16346AF9F1584A5D21187E9">
    <w:name w:val="657C1F2AE16346AF9F1584A5D21187E9"/>
    <w:rsid w:val="00AC599C"/>
  </w:style>
  <w:style w:type="paragraph" w:customStyle="1" w:styleId="F8B268AC506044F984FD9B8AD37E80B6">
    <w:name w:val="F8B268AC506044F984FD9B8AD37E80B6"/>
    <w:rsid w:val="00AC599C"/>
  </w:style>
  <w:style w:type="paragraph" w:customStyle="1" w:styleId="25DBA41B2A2A4AD8994134C0B1E060FC">
    <w:name w:val="25DBA41B2A2A4AD8994134C0B1E060FC"/>
    <w:rsid w:val="00AC599C"/>
  </w:style>
  <w:style w:type="paragraph" w:customStyle="1" w:styleId="1791CA4F5CAE4BA787827D33A7FCA6DF">
    <w:name w:val="1791CA4F5CAE4BA787827D33A7FCA6DF"/>
    <w:rsid w:val="00AC599C"/>
  </w:style>
  <w:style w:type="paragraph" w:customStyle="1" w:styleId="3AF3E09BF3EB4E1CBBBB4E1C9655DD24">
    <w:name w:val="3AF3E09BF3EB4E1CBBBB4E1C9655DD24"/>
    <w:rsid w:val="00AC599C"/>
  </w:style>
  <w:style w:type="paragraph" w:customStyle="1" w:styleId="B3CBDE18F9F84FFEBD09DAF8915F9AA7">
    <w:name w:val="B3CBDE18F9F84FFEBD09DAF8915F9AA7"/>
    <w:rsid w:val="00AC599C"/>
  </w:style>
  <w:style w:type="paragraph" w:customStyle="1" w:styleId="2D3E7F85E7474A189F2B863A6578A77B">
    <w:name w:val="2D3E7F85E7474A189F2B863A6578A77B"/>
    <w:rsid w:val="00AC599C"/>
  </w:style>
  <w:style w:type="paragraph" w:customStyle="1" w:styleId="EA2F9058ED2F4168B933A8E688FB913E">
    <w:name w:val="EA2F9058ED2F4168B933A8E688FB913E"/>
    <w:rsid w:val="00AC59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BB8FA9-B5D4-4D5D-BEA7-B63CEA215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98</Pages>
  <Words>15995</Words>
  <Characters>95016</Characters>
  <Application>Microsoft Office Word</Application>
  <DocSecurity>0</DocSecurity>
  <Lines>2159</Lines>
  <Paragraphs>497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110514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 Snawder</dc:creator>
  <cp:keywords/>
  <dc:description/>
  <cp:lastModifiedBy>Windows User</cp:lastModifiedBy>
  <cp:revision>2</cp:revision>
  <cp:lastPrinted>2017-05-08T15:03:00Z</cp:lastPrinted>
  <dcterms:created xsi:type="dcterms:W3CDTF">2017-05-08T16:43:00Z</dcterms:created>
  <dcterms:modified xsi:type="dcterms:W3CDTF">2017-05-08T16:43:00Z</dcterms:modified>
</cp:coreProperties>
</file>