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4FA" w:rsidRDefault="005234FA" w:rsidP="005234FA">
      <w:pPr>
        <w:spacing w:after="0" w:line="480" w:lineRule="auto"/>
        <w:jc w:val="right"/>
        <w:rPr>
          <w:rFonts w:ascii="Times New Roman" w:hAnsi="Times New Roman" w:cs="Times New Roman"/>
          <w:sz w:val="24"/>
          <w:szCs w:val="24"/>
        </w:rPr>
      </w:pPr>
      <w:bookmarkStart w:id="0" w:name="_GoBack"/>
      <w:bookmarkEnd w:id="0"/>
      <w:r>
        <w:rPr>
          <w:rFonts w:ascii="Times New Roman" w:hAnsi="Times New Roman" w:cs="Times New Roman"/>
          <w:sz w:val="24"/>
          <w:szCs w:val="24"/>
        </w:rPr>
        <w:t>Yuan Rui</w:t>
      </w:r>
    </w:p>
    <w:p w:rsidR="005234FA" w:rsidRDefault="005234FA" w:rsidP="005234FA">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History 1493-011</w:t>
      </w:r>
    </w:p>
    <w:p w:rsidR="005234FA" w:rsidRDefault="005234FA" w:rsidP="005234FA">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November 24, 2013</w:t>
      </w:r>
    </w:p>
    <w:p w:rsidR="005C6C0C" w:rsidRDefault="005C6C0C" w:rsidP="005C6C0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Women’s Suffrage: </w:t>
      </w:r>
      <w:r w:rsidR="005234FA">
        <w:rPr>
          <w:rFonts w:ascii="Times New Roman" w:hAnsi="Times New Roman" w:cs="Times New Roman"/>
          <w:sz w:val="24"/>
          <w:szCs w:val="24"/>
        </w:rPr>
        <w:t>A</w:t>
      </w:r>
      <w:r>
        <w:rPr>
          <w:rFonts w:ascii="Times New Roman" w:hAnsi="Times New Roman" w:cs="Times New Roman"/>
          <w:sz w:val="24"/>
          <w:szCs w:val="24"/>
        </w:rPr>
        <w:t xml:space="preserve"> Truly Progressive Movement</w:t>
      </w:r>
    </w:p>
    <w:p w:rsidR="005C6C0C" w:rsidRDefault="005C6C0C" w:rsidP="005C6C0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 golden age for reform and reform-minded people, the Progressive Era provided a rich environment for political activism. It is only natural, then, that women’s suffrage came to the forefront of the national stage during this period. The fight for women’s suffrage was not an idea that was original to the time period. Several decades earlier, pioneering suffragists such as Susan B. Anthony and Elizabeth Cady Stanton had dedicated their life’s work to fighting for the extension of the vote to over half of the American population. However, it was during the Progressive Era that the suffrage movement really took hold in the public consciousness. This is not surprising as women’s suffrage fit all the major themes of the Progressive Era. It aimed to make the democratic process more inclusive; it was a major extension of social justice to a traditionally under-represented group; it aimed to regulate unjust labor practices; and it wanted to increase government efficiency by introducing new people and ideas for policy-making. Suffragists and their massive numbers of supporters united under the common goal of making nationwide suffrage for adult women a reality. However, prominent leaders in the suffrage movement had different reasons for why women should obtain the right to vote. The diverse opinions on why women should vote helped women’s suffrage become a movement that embodied all the ideals of the Progressive Era.      </w:t>
      </w:r>
    </w:p>
    <w:p w:rsidR="00EE1438" w:rsidRDefault="00D7474C" w:rsidP="00A73A8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D44D0">
        <w:rPr>
          <w:rFonts w:ascii="Times New Roman" w:hAnsi="Times New Roman" w:cs="Times New Roman"/>
          <w:sz w:val="24"/>
          <w:szCs w:val="24"/>
        </w:rPr>
        <w:t xml:space="preserve">The most important Progressive theme that the women’s suffrage movement attempted to address was the extension of democracy. In her 1917 speech before Congress, Carrie Chapman Catt emphasized that women’s suffrage would strengthen democratic ideals in America as well </w:t>
      </w:r>
      <w:r w:rsidR="009D44D0">
        <w:rPr>
          <w:rFonts w:ascii="Times New Roman" w:hAnsi="Times New Roman" w:cs="Times New Roman"/>
          <w:sz w:val="24"/>
          <w:szCs w:val="24"/>
        </w:rPr>
        <w:lastRenderedPageBreak/>
        <w:t xml:space="preserve">as abroad. She proclaimed that America was a nation that was founded upon the principle </w:t>
      </w:r>
      <w:r w:rsidR="00C32C4A">
        <w:rPr>
          <w:rFonts w:ascii="Times New Roman" w:hAnsi="Times New Roman" w:cs="Times New Roman"/>
          <w:sz w:val="24"/>
          <w:szCs w:val="24"/>
        </w:rPr>
        <w:t>of representative government, a fact that remained “our chief historic pride and at all times the sheet anchor of our liberties.” With a rich history that’s rooted in the democratic ideal of giving the governed a voice in their government America must remain true to its founding principles by extending the vote to women, the last unenfranchised group.</w:t>
      </w:r>
      <w:r w:rsidR="00091EA7">
        <w:rPr>
          <w:rFonts w:ascii="Times New Roman" w:hAnsi="Times New Roman" w:cs="Times New Roman"/>
          <w:sz w:val="24"/>
          <w:szCs w:val="24"/>
        </w:rPr>
        <w:t xml:space="preserve"> </w:t>
      </w:r>
      <w:r w:rsidR="000B2712">
        <w:rPr>
          <w:rFonts w:ascii="Times New Roman" w:hAnsi="Times New Roman" w:cs="Times New Roman"/>
          <w:sz w:val="24"/>
          <w:szCs w:val="24"/>
        </w:rPr>
        <w:t>Catt</w:t>
      </w:r>
      <w:r w:rsidR="00091EA7">
        <w:rPr>
          <w:rFonts w:ascii="Times New Roman" w:hAnsi="Times New Roman" w:cs="Times New Roman"/>
          <w:sz w:val="24"/>
          <w:szCs w:val="24"/>
        </w:rPr>
        <w:t xml:space="preserve"> referred to the right to vote as a “fundamental right of democracy” and decried the injustice of denying women this means of par</w:t>
      </w:r>
      <w:r w:rsidR="00F80293">
        <w:rPr>
          <w:rFonts w:ascii="Times New Roman" w:hAnsi="Times New Roman" w:cs="Times New Roman"/>
          <w:sz w:val="24"/>
          <w:szCs w:val="24"/>
        </w:rPr>
        <w:t xml:space="preserve">ticipating in their government. </w:t>
      </w:r>
      <w:r w:rsidR="00091EA7">
        <w:rPr>
          <w:rFonts w:ascii="Times New Roman" w:hAnsi="Times New Roman" w:cs="Times New Roman"/>
          <w:sz w:val="24"/>
          <w:szCs w:val="24"/>
        </w:rPr>
        <w:t>America could not be a truly free and democratic nation unless women could participate in the democratic process by being able to vote. In a similar vein, Catt argued that women’s suffrage in America would strengthen</w:t>
      </w:r>
      <w:r w:rsidR="005C4DA8">
        <w:rPr>
          <w:rFonts w:ascii="Times New Roman" w:hAnsi="Times New Roman" w:cs="Times New Roman"/>
          <w:sz w:val="24"/>
          <w:szCs w:val="24"/>
        </w:rPr>
        <w:t xml:space="preserve"> the struggle for democracy worldwide. She believed that “the maxims of the Declaration [of Independence] have become the slogans of every movement toward political liberty the world around.” As the first nation to throw off the oppression of colonial rule and establish a government based on the consent of the governed, </w:t>
      </w:r>
      <w:r w:rsidR="00D55134">
        <w:rPr>
          <w:rFonts w:ascii="Times New Roman" w:hAnsi="Times New Roman" w:cs="Times New Roman"/>
          <w:sz w:val="24"/>
          <w:szCs w:val="24"/>
        </w:rPr>
        <w:t xml:space="preserve">America represented a beacon of the democratic ideal on the world stage. A nation that inspired other countries to fight for democratic government must perfect its own democratic process by </w:t>
      </w:r>
      <w:r w:rsidR="000B2712">
        <w:rPr>
          <w:rFonts w:ascii="Times New Roman" w:hAnsi="Times New Roman" w:cs="Times New Roman"/>
          <w:sz w:val="24"/>
          <w:szCs w:val="24"/>
        </w:rPr>
        <w:t>extending the vote to nearly half of its population. Thus, the women’s suffrage movement strived to expand democracy in America, and by extension, strengthen democracy worldwide.</w:t>
      </w:r>
      <w:r w:rsidR="007A6512">
        <w:rPr>
          <w:rStyle w:val="FootnoteReference"/>
          <w:rFonts w:ascii="Times New Roman" w:hAnsi="Times New Roman" w:cs="Times New Roman"/>
          <w:sz w:val="24"/>
          <w:szCs w:val="24"/>
        </w:rPr>
        <w:footnoteReference w:id="1"/>
      </w:r>
      <w:r w:rsidR="000B2712">
        <w:rPr>
          <w:rFonts w:ascii="Times New Roman" w:hAnsi="Times New Roman" w:cs="Times New Roman"/>
          <w:sz w:val="24"/>
          <w:szCs w:val="24"/>
        </w:rPr>
        <w:t xml:space="preserve"> </w:t>
      </w:r>
      <w:r w:rsidR="005C4DA8">
        <w:rPr>
          <w:rFonts w:ascii="Times New Roman" w:hAnsi="Times New Roman" w:cs="Times New Roman"/>
          <w:sz w:val="24"/>
          <w:szCs w:val="24"/>
        </w:rPr>
        <w:t xml:space="preserve"> </w:t>
      </w:r>
      <w:r w:rsidR="00091EA7">
        <w:rPr>
          <w:rFonts w:ascii="Times New Roman" w:hAnsi="Times New Roman" w:cs="Times New Roman"/>
          <w:sz w:val="24"/>
          <w:szCs w:val="24"/>
        </w:rPr>
        <w:t xml:space="preserve"> </w:t>
      </w:r>
      <w:r w:rsidR="00C32C4A">
        <w:rPr>
          <w:rFonts w:ascii="Times New Roman" w:hAnsi="Times New Roman" w:cs="Times New Roman"/>
          <w:sz w:val="24"/>
          <w:szCs w:val="24"/>
        </w:rPr>
        <w:t xml:space="preserve">  </w:t>
      </w:r>
    </w:p>
    <w:p w:rsidR="003E23A1" w:rsidRDefault="00A73A8D" w:rsidP="00A73A8D">
      <w:pPr>
        <w:spacing w:after="0" w:line="480" w:lineRule="auto"/>
        <w:rPr>
          <w:rFonts w:ascii="Times New Roman" w:hAnsi="Times New Roman" w:cs="Times New Roman"/>
          <w:color w:val="000000"/>
          <w:sz w:val="24"/>
          <w:szCs w:val="24"/>
          <w:shd w:val="clear" w:color="auto" w:fill="FFFFFF"/>
        </w:rPr>
      </w:pPr>
      <w:r>
        <w:rPr>
          <w:rFonts w:ascii="Times New Roman" w:hAnsi="Times New Roman" w:cs="Times New Roman"/>
          <w:sz w:val="24"/>
          <w:szCs w:val="24"/>
        </w:rPr>
        <w:tab/>
        <w:t xml:space="preserve">Another argument for women’s suffrage addressed the Progressive aim to improve social justice. This argument was championed by Jane Addams, a pioneer in American social work. Addams dedicated her life to improving the living conditions of primarily immigrant populations in crowded industrialized cities. She encouraged “cultivated young people” – educated women </w:t>
      </w:r>
      <w:r>
        <w:rPr>
          <w:rFonts w:ascii="Times New Roman" w:hAnsi="Times New Roman" w:cs="Times New Roman"/>
          <w:sz w:val="24"/>
          <w:szCs w:val="24"/>
        </w:rPr>
        <w:lastRenderedPageBreak/>
        <w:t>from upper-class backgrounds much like herself – to pursue</w:t>
      </w:r>
      <w:r w:rsidR="00911D79">
        <w:rPr>
          <w:rFonts w:ascii="Times New Roman" w:hAnsi="Times New Roman" w:cs="Times New Roman"/>
          <w:sz w:val="24"/>
          <w:szCs w:val="24"/>
        </w:rPr>
        <w:t xml:space="preserve"> careers in social work and even believed that philanthropy should be an alternative to war as it would encourage people to develop their nurturing instead of aggressive instincts. It is not surprising, then, that Addams advocated women’s suffrage because she believed that a woman living in the cities needed to </w:t>
      </w:r>
      <w:r w:rsidR="00911D79" w:rsidRPr="00911D79">
        <w:rPr>
          <w:rFonts w:ascii="Times New Roman" w:hAnsi="Times New Roman" w:cs="Times New Roman"/>
          <w:sz w:val="24"/>
          <w:szCs w:val="24"/>
        </w:rPr>
        <w:t>“</w:t>
      </w:r>
      <w:r w:rsidR="00911D79" w:rsidRPr="00911D79">
        <w:rPr>
          <w:rFonts w:ascii="Times New Roman" w:hAnsi="Times New Roman" w:cs="Times New Roman"/>
          <w:color w:val="000000"/>
          <w:sz w:val="24"/>
          <w:szCs w:val="24"/>
          <w:shd w:val="clear" w:color="auto" w:fill="FFFFFF"/>
        </w:rPr>
        <w:t>extend her sense of responsibility to many things outside of her own home if she would continue to preserve the home in its entirety.”</w:t>
      </w:r>
      <w:r w:rsidR="001722DB">
        <w:rPr>
          <w:rFonts w:ascii="Times New Roman" w:hAnsi="Times New Roman" w:cs="Times New Roman"/>
          <w:color w:val="000000"/>
          <w:sz w:val="24"/>
          <w:szCs w:val="24"/>
          <w:shd w:val="clear" w:color="auto" w:fill="FFFFFF"/>
        </w:rPr>
        <w:t xml:space="preserve"> The poor, underprivileged women who were raising their families in urban tenement housing needed the vote in order to enact legislation in areas such as public sanitation, education, and food safety </w:t>
      </w:r>
      <w:r w:rsidR="00BD3DF7">
        <w:rPr>
          <w:rFonts w:ascii="Times New Roman" w:hAnsi="Times New Roman" w:cs="Times New Roman"/>
          <w:color w:val="000000"/>
          <w:sz w:val="24"/>
          <w:szCs w:val="24"/>
          <w:shd w:val="clear" w:color="auto" w:fill="FFFFFF"/>
        </w:rPr>
        <w:t>so that they could</w:t>
      </w:r>
      <w:r w:rsidR="001722DB">
        <w:rPr>
          <w:rFonts w:ascii="Times New Roman" w:hAnsi="Times New Roman" w:cs="Times New Roman"/>
          <w:color w:val="000000"/>
          <w:sz w:val="24"/>
          <w:szCs w:val="24"/>
          <w:shd w:val="clear" w:color="auto" w:fill="FFFFFF"/>
        </w:rPr>
        <w:t xml:space="preserve"> properly perform their duties as wives and mothers. Addams believed that the basic needs of poor families had been largely neglected because men were unfamiliar with domestic affairs and therefore </w:t>
      </w:r>
      <w:r w:rsidR="00AF6858">
        <w:rPr>
          <w:rFonts w:ascii="Times New Roman" w:hAnsi="Times New Roman" w:cs="Times New Roman"/>
          <w:color w:val="000000"/>
          <w:sz w:val="24"/>
          <w:szCs w:val="24"/>
          <w:shd w:val="clear" w:color="auto" w:fill="FFFFFF"/>
        </w:rPr>
        <w:t>did not understand the importance of these issues. Inherent in her argument was the firm belief that men and women occupied separate spheres. So while men focused on the “</w:t>
      </w:r>
      <w:r w:rsidR="00AF6858" w:rsidRPr="00AF6858">
        <w:rPr>
          <w:rFonts w:ascii="Times New Roman" w:hAnsi="Times New Roman" w:cs="Times New Roman"/>
          <w:color w:val="000000"/>
          <w:sz w:val="24"/>
          <w:szCs w:val="24"/>
          <w:shd w:val="clear" w:color="auto" w:fill="FFFFFF"/>
        </w:rPr>
        <w:t>commercial and industrial development</w:t>
      </w:r>
      <w:r w:rsidR="00AF6858">
        <w:rPr>
          <w:rFonts w:ascii="Times New Roman" w:hAnsi="Times New Roman" w:cs="Times New Roman"/>
          <w:color w:val="000000"/>
          <w:sz w:val="24"/>
          <w:szCs w:val="24"/>
          <w:shd w:val="clear" w:color="auto" w:fill="FFFFFF"/>
        </w:rPr>
        <w:t>” of the modern city, women must be given the vote in order to promote the “</w:t>
      </w:r>
      <w:r w:rsidR="00AF6858" w:rsidRPr="00AF6858">
        <w:rPr>
          <w:rFonts w:ascii="Times New Roman" w:hAnsi="Times New Roman" w:cs="Times New Roman"/>
          <w:color w:val="000000"/>
          <w:sz w:val="24"/>
          <w:szCs w:val="24"/>
          <w:shd w:val="clear" w:color="auto" w:fill="FFFFFF"/>
        </w:rPr>
        <w:t>gentler side of life which softens and blurs some of its harsher conditions</w:t>
      </w:r>
      <w:r w:rsidR="00AF6858">
        <w:rPr>
          <w:rFonts w:ascii="Times New Roman" w:hAnsi="Times New Roman" w:cs="Times New Roman"/>
          <w:color w:val="000000"/>
          <w:sz w:val="24"/>
          <w:szCs w:val="24"/>
          <w:shd w:val="clear" w:color="auto" w:fill="FFFFFF"/>
        </w:rPr>
        <w:t>.” In this aspect, the women’s suffrage movement aimed to improve social justice by giving a voice to underprivileged women so that they could improve the conditions of their homes and communities.</w:t>
      </w:r>
      <w:r w:rsidR="007A6512">
        <w:rPr>
          <w:rStyle w:val="FootnoteReference"/>
          <w:rFonts w:ascii="Times New Roman" w:hAnsi="Times New Roman" w:cs="Times New Roman"/>
          <w:color w:val="000000"/>
          <w:sz w:val="24"/>
          <w:szCs w:val="24"/>
          <w:shd w:val="clear" w:color="auto" w:fill="FFFFFF"/>
        </w:rPr>
        <w:footnoteReference w:id="2"/>
      </w:r>
      <w:r w:rsidR="00AF6858">
        <w:rPr>
          <w:rFonts w:ascii="Times New Roman" w:hAnsi="Times New Roman" w:cs="Times New Roman"/>
          <w:color w:val="000000"/>
          <w:sz w:val="24"/>
          <w:szCs w:val="24"/>
          <w:shd w:val="clear" w:color="auto" w:fill="FFFFFF"/>
        </w:rPr>
        <w:t xml:space="preserve"> </w:t>
      </w:r>
    </w:p>
    <w:p w:rsidR="00483698" w:rsidRDefault="003E23A1" w:rsidP="007A3603">
      <w:pPr>
        <w:spacing w:after="0" w:line="480" w:lineRule="auto"/>
        <w:rPr>
          <w:rFonts w:ascii="Times New Roman" w:hAnsi="Times New Roman" w:cs="Times New Roman"/>
          <w:sz w:val="24"/>
          <w:szCs w:val="24"/>
        </w:rPr>
      </w:pPr>
      <w:r>
        <w:rPr>
          <w:rFonts w:ascii="Times New Roman" w:hAnsi="Times New Roman" w:cs="Times New Roman"/>
          <w:color w:val="000000"/>
          <w:sz w:val="24"/>
          <w:szCs w:val="24"/>
          <w:shd w:val="clear" w:color="auto" w:fill="FFFFFF"/>
        </w:rPr>
        <w:tab/>
        <w:t>Some leaders of the suffrage movement also believed that giving women the right to vote would help advance legislation to regulate unjust labor practices. One of the chief concerns of many suffragists was the regulation of child labor, to which reformers had dedicated “</w:t>
      </w:r>
      <w:r w:rsidRPr="003E23A1">
        <w:rPr>
          <w:rFonts w:ascii="Times New Roman" w:hAnsi="Times New Roman" w:cs="Times New Roman"/>
          <w:color w:val="000000"/>
          <w:sz w:val="24"/>
          <w:szCs w:val="24"/>
          <w:shd w:val="clear" w:color="auto" w:fill="FFFFFF"/>
        </w:rPr>
        <w:t>ceaseless effort covering a quarter of a century.</w:t>
      </w:r>
      <w:r>
        <w:rPr>
          <w:rFonts w:ascii="Times New Roman" w:hAnsi="Times New Roman" w:cs="Times New Roman"/>
          <w:color w:val="000000"/>
          <w:sz w:val="24"/>
          <w:szCs w:val="24"/>
          <w:shd w:val="clear" w:color="auto" w:fill="FFFFFF"/>
        </w:rPr>
        <w:t xml:space="preserve">” Although political agitation by activists had led to the </w:t>
      </w:r>
      <w:r>
        <w:rPr>
          <w:rFonts w:ascii="Times New Roman" w:hAnsi="Times New Roman" w:cs="Times New Roman"/>
          <w:color w:val="000000"/>
          <w:sz w:val="24"/>
          <w:szCs w:val="24"/>
          <w:shd w:val="clear" w:color="auto" w:fill="FFFFFF"/>
        </w:rPr>
        <w:lastRenderedPageBreak/>
        <w:t>passage of child labor laws in many states, ina</w:t>
      </w:r>
      <w:r w:rsidR="0034691C">
        <w:rPr>
          <w:rFonts w:ascii="Times New Roman" w:hAnsi="Times New Roman" w:cs="Times New Roman"/>
          <w:color w:val="000000"/>
          <w:sz w:val="24"/>
          <w:szCs w:val="24"/>
          <w:shd w:val="clear" w:color="auto" w:fill="FFFFFF"/>
        </w:rPr>
        <w:t xml:space="preserve">dequate enforcement resulted in </w:t>
      </w:r>
      <w:r w:rsidR="00937FCD">
        <w:rPr>
          <w:rFonts w:ascii="Times New Roman" w:hAnsi="Times New Roman" w:cs="Times New Roman"/>
          <w:color w:val="000000"/>
          <w:sz w:val="24"/>
          <w:szCs w:val="24"/>
          <w:shd w:val="clear" w:color="auto" w:fill="FFFFFF"/>
        </w:rPr>
        <w:t>millions</w:t>
      </w:r>
      <w:r w:rsidR="0034691C">
        <w:rPr>
          <w:rFonts w:ascii="Times New Roman" w:hAnsi="Times New Roman" w:cs="Times New Roman"/>
          <w:color w:val="000000"/>
          <w:sz w:val="24"/>
          <w:szCs w:val="24"/>
          <w:shd w:val="clear" w:color="auto" w:fill="FFFFFF"/>
        </w:rPr>
        <w:t xml:space="preserve"> of children still working long hours in dangerous conditions</w:t>
      </w:r>
      <w:r w:rsidR="00937FCD">
        <w:rPr>
          <w:rFonts w:ascii="Times New Roman" w:hAnsi="Times New Roman" w:cs="Times New Roman"/>
          <w:color w:val="000000"/>
          <w:sz w:val="24"/>
          <w:szCs w:val="24"/>
          <w:shd w:val="clear" w:color="auto" w:fill="FFFFFF"/>
        </w:rPr>
        <w:t xml:space="preserve"> (the 1910 census recorded two million working children between the ages of ten and fifteen)</w:t>
      </w:r>
      <w:r w:rsidR="0034691C">
        <w:rPr>
          <w:rFonts w:ascii="Times New Roman" w:hAnsi="Times New Roman" w:cs="Times New Roman"/>
          <w:color w:val="000000"/>
          <w:sz w:val="24"/>
          <w:szCs w:val="24"/>
          <w:shd w:val="clear" w:color="auto" w:fill="FFFFFF"/>
        </w:rPr>
        <w:t xml:space="preserve">. Florence Kelley, a prominent political and social reformer, believed that stringent child labor regulations did not exist because “the women fitted by nature and </w:t>
      </w:r>
      <w:r w:rsidR="0034691C" w:rsidRPr="0034691C">
        <w:rPr>
          <w:rFonts w:ascii="Times New Roman" w:hAnsi="Times New Roman" w:cs="Times New Roman"/>
          <w:color w:val="000000"/>
          <w:sz w:val="24"/>
          <w:szCs w:val="24"/>
          <w:shd w:val="clear" w:color="auto" w:fill="FFFFFF"/>
        </w:rPr>
        <w:t>by training to</w:t>
      </w:r>
      <w:r w:rsidR="0034691C">
        <w:rPr>
          <w:rFonts w:ascii="Times New Roman" w:hAnsi="Times New Roman" w:cs="Times New Roman"/>
          <w:color w:val="000000"/>
          <w:sz w:val="24"/>
          <w:szCs w:val="24"/>
          <w:shd w:val="clear" w:color="auto" w:fill="FFFFFF"/>
        </w:rPr>
        <w:t xml:space="preserve"> guard the welfare of the chil</w:t>
      </w:r>
      <w:r w:rsidR="0034691C" w:rsidRPr="0034691C">
        <w:rPr>
          <w:rFonts w:ascii="Times New Roman" w:hAnsi="Times New Roman" w:cs="Times New Roman"/>
          <w:color w:val="000000"/>
          <w:sz w:val="24"/>
          <w:szCs w:val="24"/>
          <w:shd w:val="clear" w:color="auto" w:fill="FFFFFF"/>
        </w:rPr>
        <w:t xml:space="preserve">dren </w:t>
      </w:r>
      <w:r w:rsidR="0034691C">
        <w:rPr>
          <w:rFonts w:ascii="Times New Roman" w:hAnsi="Times New Roman" w:cs="Times New Roman"/>
          <w:color w:val="000000"/>
          <w:sz w:val="24"/>
          <w:szCs w:val="24"/>
          <w:shd w:val="clear" w:color="auto" w:fill="FFFFFF"/>
        </w:rPr>
        <w:t>[were]</w:t>
      </w:r>
      <w:r w:rsidR="0034691C" w:rsidRPr="0034691C">
        <w:rPr>
          <w:rFonts w:ascii="Times New Roman" w:hAnsi="Times New Roman" w:cs="Times New Roman"/>
          <w:color w:val="000000"/>
          <w:sz w:val="24"/>
          <w:szCs w:val="24"/>
          <w:shd w:val="clear" w:color="auto" w:fill="FFFFFF"/>
        </w:rPr>
        <w:t xml:space="preserve"> pre</w:t>
      </w:r>
      <w:r w:rsidR="0034691C">
        <w:rPr>
          <w:rFonts w:ascii="Times New Roman" w:hAnsi="Times New Roman" w:cs="Times New Roman"/>
          <w:color w:val="000000"/>
          <w:sz w:val="24"/>
          <w:szCs w:val="24"/>
          <w:shd w:val="clear" w:color="auto" w:fill="FFFFFF"/>
        </w:rPr>
        <w:t xml:space="preserve">vented by law from electing the </w:t>
      </w:r>
      <w:r w:rsidR="0034691C" w:rsidRPr="0034691C">
        <w:rPr>
          <w:rFonts w:ascii="Times New Roman" w:hAnsi="Times New Roman" w:cs="Times New Roman"/>
          <w:color w:val="000000"/>
          <w:sz w:val="24"/>
          <w:szCs w:val="24"/>
          <w:shd w:val="clear" w:color="auto" w:fill="FFFFFF"/>
        </w:rPr>
        <w:t>officers who enforce the laws</w:t>
      </w:r>
      <w:r w:rsidR="0034691C">
        <w:rPr>
          <w:rFonts w:ascii="Times New Roman" w:hAnsi="Times New Roman" w:cs="Times New Roman"/>
          <w:color w:val="000000"/>
          <w:sz w:val="24"/>
          <w:szCs w:val="24"/>
          <w:shd w:val="clear" w:color="auto" w:fill="FFFFFF"/>
        </w:rPr>
        <w:t xml:space="preserve">.” The businessmen who </w:t>
      </w:r>
      <w:r w:rsidR="00784CD1">
        <w:rPr>
          <w:rFonts w:ascii="Times New Roman" w:hAnsi="Times New Roman" w:cs="Times New Roman"/>
          <w:color w:val="000000"/>
          <w:sz w:val="24"/>
          <w:szCs w:val="24"/>
          <w:shd w:val="clear" w:color="auto" w:fill="FFFFFF"/>
        </w:rPr>
        <w:t>sat on boards of education and financed the campaigns of elected officials made child labor laws largely irrelevant as their businesses depended on keeping children out of schools and in the factories, where they provided the main source of cheap labor. Thus, suffragists like Kelley advocated for the vote so that mothers and teachers who championed children’s welfare could st</w:t>
      </w:r>
      <w:r w:rsidR="00BD3DF7">
        <w:rPr>
          <w:rFonts w:ascii="Times New Roman" w:hAnsi="Times New Roman" w:cs="Times New Roman"/>
          <w:color w:val="000000"/>
          <w:sz w:val="24"/>
          <w:szCs w:val="24"/>
          <w:shd w:val="clear" w:color="auto" w:fill="FFFFFF"/>
        </w:rPr>
        <w:t xml:space="preserve">and up to </w:t>
      </w:r>
      <w:r w:rsidR="007A3603">
        <w:rPr>
          <w:rFonts w:ascii="Times New Roman" w:hAnsi="Times New Roman" w:cs="Times New Roman"/>
          <w:color w:val="000000"/>
          <w:sz w:val="24"/>
          <w:szCs w:val="24"/>
          <w:shd w:val="clear" w:color="auto" w:fill="FFFFFF"/>
        </w:rPr>
        <w:t xml:space="preserve">powerful corporate </w:t>
      </w:r>
      <w:r w:rsidR="00784CD1">
        <w:rPr>
          <w:rFonts w:ascii="Times New Roman" w:hAnsi="Times New Roman" w:cs="Times New Roman"/>
          <w:color w:val="000000"/>
          <w:sz w:val="24"/>
          <w:szCs w:val="24"/>
          <w:shd w:val="clear" w:color="auto" w:fill="FFFFFF"/>
        </w:rPr>
        <w:t xml:space="preserve">interests. </w:t>
      </w:r>
      <w:r w:rsidR="007A3603">
        <w:rPr>
          <w:rFonts w:ascii="Times New Roman" w:hAnsi="Times New Roman" w:cs="Times New Roman"/>
          <w:color w:val="000000"/>
          <w:sz w:val="24"/>
          <w:szCs w:val="24"/>
          <w:shd w:val="clear" w:color="auto" w:fill="FFFFFF"/>
        </w:rPr>
        <w:t xml:space="preserve">The male voting population had proven themselves unwilling or unable to enact meaningful child labor regulations, and many women believed that these regulations could not be achieved until officials were “forced to depend for </w:t>
      </w:r>
      <w:r w:rsidR="007A3603" w:rsidRPr="007A3603">
        <w:rPr>
          <w:rFonts w:ascii="Times New Roman" w:hAnsi="Times New Roman" w:cs="Times New Roman"/>
          <w:color w:val="000000"/>
          <w:sz w:val="24"/>
          <w:szCs w:val="24"/>
          <w:shd w:val="clear" w:color="auto" w:fill="FFFFFF"/>
        </w:rPr>
        <w:t>their continued political career upo</w:t>
      </w:r>
      <w:r w:rsidR="007A3603">
        <w:rPr>
          <w:rFonts w:ascii="Times New Roman" w:hAnsi="Times New Roman" w:cs="Times New Roman"/>
          <w:color w:val="000000"/>
          <w:sz w:val="24"/>
          <w:szCs w:val="24"/>
          <w:shd w:val="clear" w:color="auto" w:fill="FFFFFF"/>
        </w:rPr>
        <w:t xml:space="preserve">n the votes of women.” Increased political power for women, in this case, </w:t>
      </w:r>
      <w:r w:rsidR="00C020A6">
        <w:rPr>
          <w:rFonts w:ascii="Times New Roman" w:hAnsi="Times New Roman" w:cs="Times New Roman"/>
          <w:color w:val="000000"/>
          <w:sz w:val="24"/>
          <w:szCs w:val="24"/>
          <w:shd w:val="clear" w:color="auto" w:fill="FFFFFF"/>
        </w:rPr>
        <w:t>strived to bring about</w:t>
      </w:r>
      <w:r w:rsidR="007A3603">
        <w:rPr>
          <w:rFonts w:ascii="Times New Roman" w:hAnsi="Times New Roman" w:cs="Times New Roman"/>
          <w:color w:val="000000"/>
          <w:sz w:val="24"/>
          <w:szCs w:val="24"/>
          <w:shd w:val="clear" w:color="auto" w:fill="FFFFFF"/>
        </w:rPr>
        <w:t xml:space="preserve"> child protection </w:t>
      </w:r>
      <w:r w:rsidR="00C020A6">
        <w:rPr>
          <w:rFonts w:ascii="Times New Roman" w:hAnsi="Times New Roman" w:cs="Times New Roman"/>
          <w:color w:val="000000"/>
          <w:sz w:val="24"/>
          <w:szCs w:val="24"/>
          <w:shd w:val="clear" w:color="auto" w:fill="FFFFFF"/>
        </w:rPr>
        <w:t>in the form of labor regulations</w:t>
      </w:r>
      <w:r w:rsidR="007A3603">
        <w:rPr>
          <w:rFonts w:ascii="Times New Roman" w:hAnsi="Times New Roman" w:cs="Times New Roman"/>
          <w:color w:val="000000"/>
          <w:sz w:val="24"/>
          <w:szCs w:val="24"/>
          <w:shd w:val="clear" w:color="auto" w:fill="FFFFFF"/>
        </w:rPr>
        <w:t>.</w:t>
      </w:r>
      <w:r w:rsidR="007A6512">
        <w:rPr>
          <w:rStyle w:val="FootnoteReference"/>
          <w:rFonts w:ascii="Times New Roman" w:hAnsi="Times New Roman" w:cs="Times New Roman"/>
          <w:color w:val="000000"/>
          <w:sz w:val="24"/>
          <w:szCs w:val="24"/>
          <w:shd w:val="clear" w:color="auto" w:fill="FFFFFF"/>
        </w:rPr>
        <w:footnoteReference w:id="3"/>
      </w:r>
      <w:r w:rsidR="007A3603">
        <w:rPr>
          <w:rFonts w:ascii="Times New Roman" w:hAnsi="Times New Roman" w:cs="Times New Roman"/>
          <w:color w:val="000000"/>
          <w:sz w:val="24"/>
          <w:szCs w:val="24"/>
          <w:shd w:val="clear" w:color="auto" w:fill="FFFFFF"/>
        </w:rPr>
        <w:t xml:space="preserve">   </w:t>
      </w:r>
      <w:r w:rsidR="0034691C">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w:t>
      </w:r>
      <w:r w:rsidR="00AF6858">
        <w:rPr>
          <w:rFonts w:ascii="Times New Roman" w:hAnsi="Times New Roman" w:cs="Times New Roman"/>
          <w:color w:val="000000"/>
          <w:sz w:val="24"/>
          <w:szCs w:val="24"/>
          <w:shd w:val="clear" w:color="auto" w:fill="FFFFFF"/>
        </w:rPr>
        <w:t xml:space="preserve"> </w:t>
      </w:r>
      <w:r w:rsidR="00AF6858" w:rsidRPr="00AF6858">
        <w:rPr>
          <w:rFonts w:ascii="Times New Roman" w:hAnsi="Times New Roman" w:cs="Times New Roman"/>
          <w:color w:val="000000"/>
          <w:sz w:val="24"/>
          <w:szCs w:val="24"/>
          <w:shd w:val="clear" w:color="auto" w:fill="FFFFFF"/>
        </w:rPr>
        <w:t xml:space="preserve"> </w:t>
      </w:r>
      <w:r w:rsidR="001722DB" w:rsidRPr="00AF6858">
        <w:rPr>
          <w:rFonts w:ascii="Times New Roman" w:hAnsi="Times New Roman" w:cs="Times New Roman"/>
          <w:color w:val="000000"/>
          <w:sz w:val="24"/>
          <w:szCs w:val="24"/>
          <w:shd w:val="clear" w:color="auto" w:fill="FFFFFF"/>
        </w:rPr>
        <w:t xml:space="preserve">  </w:t>
      </w:r>
      <w:r w:rsidR="00911D79" w:rsidRPr="00AF6858">
        <w:rPr>
          <w:rFonts w:ascii="Times New Roman" w:hAnsi="Times New Roman" w:cs="Times New Roman"/>
          <w:sz w:val="24"/>
          <w:szCs w:val="24"/>
        </w:rPr>
        <w:t xml:space="preserve"> </w:t>
      </w:r>
    </w:p>
    <w:p w:rsidR="00A73A8D" w:rsidRDefault="00483698" w:rsidP="00C07DB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07DB3">
        <w:rPr>
          <w:rFonts w:ascii="Times New Roman" w:hAnsi="Times New Roman" w:cs="Times New Roman"/>
          <w:sz w:val="24"/>
          <w:szCs w:val="24"/>
        </w:rPr>
        <w:t>Furthermore, many supporters of women’</w:t>
      </w:r>
      <w:r w:rsidR="00C93849">
        <w:rPr>
          <w:rFonts w:ascii="Times New Roman" w:hAnsi="Times New Roman" w:cs="Times New Roman"/>
          <w:sz w:val="24"/>
          <w:szCs w:val="24"/>
        </w:rPr>
        <w:t>s suffrage believed that extending the vote to women</w:t>
      </w:r>
      <w:r w:rsidR="00C07DB3">
        <w:rPr>
          <w:rFonts w:ascii="Times New Roman" w:hAnsi="Times New Roman" w:cs="Times New Roman"/>
          <w:sz w:val="24"/>
          <w:szCs w:val="24"/>
        </w:rPr>
        <w:t xml:space="preserve"> would improve the efficiency of the government. Mary Livermore pointed out that women were “filled with a divine passion for being helpful.” Even without the right to vote, women had contributed significantly to their communities by seeking out “opportunities for usefulness”</w:t>
      </w:r>
      <w:r w:rsidR="006C53F8">
        <w:rPr>
          <w:rFonts w:ascii="Times New Roman" w:hAnsi="Times New Roman" w:cs="Times New Roman"/>
          <w:sz w:val="24"/>
          <w:szCs w:val="24"/>
        </w:rPr>
        <w:t xml:space="preserve"> when their male counterparts needed them. Women wanted the ballot because they </w:t>
      </w:r>
      <w:r w:rsidR="006C53F8">
        <w:rPr>
          <w:rFonts w:ascii="Times New Roman" w:hAnsi="Times New Roman" w:cs="Times New Roman"/>
          <w:sz w:val="24"/>
          <w:szCs w:val="24"/>
        </w:rPr>
        <w:lastRenderedPageBreak/>
        <w:t xml:space="preserve">wanted to do more. One of the things that they planned to accomplish was to change what Livermore called “bad laws,” which she considered “the causes of pauperism and insanity.” This dissatisfaction with current legislation suggests that suffragists felt they could improve the efficiency of the government by </w:t>
      </w:r>
      <w:r w:rsidR="000E584A">
        <w:rPr>
          <w:rFonts w:ascii="Times New Roman" w:hAnsi="Times New Roman" w:cs="Times New Roman"/>
          <w:sz w:val="24"/>
          <w:szCs w:val="24"/>
        </w:rPr>
        <w:t>preventing ineffective legislation from being passed</w:t>
      </w:r>
      <w:r w:rsidR="00F80293">
        <w:rPr>
          <w:rFonts w:ascii="Times New Roman" w:hAnsi="Times New Roman" w:cs="Times New Roman"/>
          <w:sz w:val="24"/>
          <w:szCs w:val="24"/>
        </w:rPr>
        <w:t xml:space="preserve"> if they could vote</w:t>
      </w:r>
      <w:r w:rsidR="000E584A">
        <w:rPr>
          <w:rFonts w:ascii="Times New Roman" w:hAnsi="Times New Roman" w:cs="Times New Roman"/>
          <w:sz w:val="24"/>
          <w:szCs w:val="24"/>
        </w:rPr>
        <w:t xml:space="preserve">. In addition, increasing the number of eligible voters would provide fresh ideas and perspectives on how the government should be run, a point that Alice Stone Blackwell made in her pamphlet addressing the objections to women’s suffrage. Blackwell argued that extending suffrage to women would increase the number of educated voters as more girls graduated high school than boys. In addition, since women constituted </w:t>
      </w:r>
      <w:r w:rsidR="00F80293">
        <w:rPr>
          <w:rFonts w:ascii="Times New Roman" w:hAnsi="Times New Roman" w:cs="Times New Roman"/>
          <w:sz w:val="24"/>
          <w:szCs w:val="24"/>
        </w:rPr>
        <w:t xml:space="preserve">only </w:t>
      </w:r>
      <w:r w:rsidR="000E584A">
        <w:rPr>
          <w:rFonts w:ascii="Times New Roman" w:hAnsi="Times New Roman" w:cs="Times New Roman"/>
          <w:sz w:val="24"/>
          <w:szCs w:val="24"/>
        </w:rPr>
        <w:t>a small percentage of prisoners, women’s suffrage would also “</w:t>
      </w:r>
      <w:r w:rsidR="000E584A" w:rsidRPr="000E584A">
        <w:rPr>
          <w:rFonts w:ascii="Times New Roman" w:hAnsi="Times New Roman" w:cs="Times New Roman"/>
          <w:color w:val="000000"/>
          <w:sz w:val="24"/>
          <w:szCs w:val="24"/>
          <w:shd w:val="clear" w:color="auto" w:fill="FFFFFF"/>
        </w:rPr>
        <w:t>increase the moral and law-abiding vote</w:t>
      </w:r>
      <w:r w:rsidR="000E584A">
        <w:rPr>
          <w:rFonts w:ascii="Times New Roman" w:hAnsi="Times New Roman" w:cs="Times New Roman"/>
          <w:color w:val="000000"/>
          <w:sz w:val="24"/>
          <w:szCs w:val="24"/>
          <w:shd w:val="clear" w:color="auto" w:fill="FFFFFF"/>
        </w:rPr>
        <w:t>.”</w:t>
      </w:r>
      <w:r w:rsidR="005151F6">
        <w:rPr>
          <w:rFonts w:ascii="Times New Roman" w:hAnsi="Times New Roman" w:cs="Times New Roman"/>
          <w:color w:val="000000"/>
          <w:sz w:val="24"/>
          <w:szCs w:val="24"/>
          <w:shd w:val="clear" w:color="auto" w:fill="FFFFFF"/>
        </w:rPr>
        <w:t xml:space="preserve"> Blackwell presented women as qualified voters who would make positive contributions to the government as constituents</w:t>
      </w:r>
      <w:r w:rsidR="000E584A" w:rsidRPr="000E584A">
        <w:rPr>
          <w:rFonts w:ascii="Times New Roman" w:hAnsi="Times New Roman" w:cs="Times New Roman"/>
          <w:sz w:val="24"/>
          <w:szCs w:val="24"/>
        </w:rPr>
        <w:t xml:space="preserve"> </w:t>
      </w:r>
      <w:r w:rsidR="005151F6">
        <w:rPr>
          <w:rFonts w:ascii="Times New Roman" w:hAnsi="Times New Roman" w:cs="Times New Roman"/>
          <w:sz w:val="24"/>
          <w:szCs w:val="24"/>
        </w:rPr>
        <w:t>as well as potential candidates for public office. In these ways, the women’s suffrage movement hoped to inject new blood into the political system in order to make the government run more efficiently.</w:t>
      </w:r>
      <w:r w:rsidR="004722D1">
        <w:rPr>
          <w:rStyle w:val="FootnoteReference"/>
          <w:rFonts w:ascii="Times New Roman" w:hAnsi="Times New Roman" w:cs="Times New Roman"/>
          <w:sz w:val="24"/>
          <w:szCs w:val="24"/>
        </w:rPr>
        <w:footnoteReference w:id="4"/>
      </w:r>
      <w:r w:rsidR="005151F6">
        <w:rPr>
          <w:rFonts w:ascii="Times New Roman" w:hAnsi="Times New Roman" w:cs="Times New Roman"/>
          <w:sz w:val="24"/>
          <w:szCs w:val="24"/>
        </w:rPr>
        <w:t xml:space="preserve">  </w:t>
      </w:r>
      <w:r w:rsidR="006C53F8">
        <w:rPr>
          <w:rFonts w:ascii="Times New Roman" w:hAnsi="Times New Roman" w:cs="Times New Roman"/>
          <w:sz w:val="24"/>
          <w:szCs w:val="24"/>
        </w:rPr>
        <w:t xml:space="preserve">  </w:t>
      </w:r>
      <w:r w:rsidR="00C07DB3">
        <w:rPr>
          <w:rFonts w:ascii="Times New Roman" w:hAnsi="Times New Roman" w:cs="Times New Roman"/>
          <w:sz w:val="24"/>
          <w:szCs w:val="24"/>
        </w:rPr>
        <w:t xml:space="preserve">  </w:t>
      </w:r>
    </w:p>
    <w:p w:rsidR="007566A3" w:rsidRDefault="00F80293" w:rsidP="00C07DB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struggle for women’s suffrage encompassed many ideals including the defining Progressive aims of democracy, efficiency, regulation, and social justice. </w:t>
      </w:r>
      <w:r w:rsidR="00203823">
        <w:rPr>
          <w:rFonts w:ascii="Times New Roman" w:hAnsi="Times New Roman" w:cs="Times New Roman"/>
          <w:sz w:val="24"/>
          <w:szCs w:val="24"/>
        </w:rPr>
        <w:t xml:space="preserve">Suffragists argued that women’s suffrage was the only way to fulfill the great promise of self-government in American democracy. They believed that increased political power for underprivileged women would bring about greater social justice to poor communities, whose needs did not receive the necessary attention from men. Suffragists also saw the vote as a vehicle in helping them achieve regulation of the exploitative practice of child labor. Finally, many believed that introducing women to the </w:t>
      </w:r>
      <w:r w:rsidR="00203823">
        <w:rPr>
          <w:rFonts w:ascii="Times New Roman" w:hAnsi="Times New Roman" w:cs="Times New Roman"/>
          <w:sz w:val="24"/>
          <w:szCs w:val="24"/>
        </w:rPr>
        <w:lastRenderedPageBreak/>
        <w:t>voting population would increase the efficiency of the government as women were capable of contributing sub</w:t>
      </w:r>
      <w:r w:rsidR="004D0FFE">
        <w:rPr>
          <w:rFonts w:ascii="Times New Roman" w:hAnsi="Times New Roman" w:cs="Times New Roman"/>
          <w:sz w:val="24"/>
          <w:szCs w:val="24"/>
        </w:rPr>
        <w:t xml:space="preserve">stantially to policy-making and </w:t>
      </w:r>
      <w:r w:rsidR="00203823">
        <w:rPr>
          <w:rFonts w:ascii="Times New Roman" w:hAnsi="Times New Roman" w:cs="Times New Roman"/>
          <w:sz w:val="24"/>
          <w:szCs w:val="24"/>
        </w:rPr>
        <w:t>public office.</w:t>
      </w:r>
      <w:r w:rsidR="004D0FFE">
        <w:rPr>
          <w:rFonts w:ascii="Times New Roman" w:hAnsi="Times New Roman" w:cs="Times New Roman"/>
          <w:sz w:val="24"/>
          <w:szCs w:val="24"/>
        </w:rPr>
        <w:t xml:space="preserve"> This diversity of opinions inside the suffrage movement is in itself a trademark of the Progressive Era, where different (and sometimes conflicting) interests came together and worked towards a common goal. Thus, the women’s suffrage movement was truly a microcosm of the goals and spirit of the Progressive Era. </w:t>
      </w:r>
    </w:p>
    <w:p w:rsidR="007566A3" w:rsidRDefault="007566A3" w:rsidP="00C07DB3">
      <w:pPr>
        <w:spacing w:after="0" w:line="480" w:lineRule="auto"/>
        <w:rPr>
          <w:rFonts w:ascii="Times New Roman" w:hAnsi="Times New Roman" w:cs="Times New Roman"/>
          <w:sz w:val="24"/>
          <w:szCs w:val="24"/>
        </w:rPr>
      </w:pPr>
    </w:p>
    <w:p w:rsidR="007566A3" w:rsidRDefault="007566A3" w:rsidP="00C07DB3">
      <w:pPr>
        <w:spacing w:after="0" w:line="480" w:lineRule="auto"/>
        <w:rPr>
          <w:rFonts w:ascii="Times New Roman" w:hAnsi="Times New Roman" w:cs="Times New Roman"/>
          <w:sz w:val="24"/>
          <w:szCs w:val="24"/>
        </w:rPr>
      </w:pPr>
    </w:p>
    <w:p w:rsidR="004722D1" w:rsidRDefault="004722D1" w:rsidP="00C07DB3">
      <w:pPr>
        <w:spacing w:after="0" w:line="480" w:lineRule="auto"/>
        <w:rPr>
          <w:rFonts w:ascii="Times New Roman" w:hAnsi="Times New Roman" w:cs="Times New Roman"/>
          <w:sz w:val="24"/>
          <w:szCs w:val="24"/>
        </w:rPr>
      </w:pPr>
    </w:p>
    <w:p w:rsidR="004722D1" w:rsidRDefault="004722D1" w:rsidP="00C07DB3">
      <w:pPr>
        <w:spacing w:after="0" w:line="480" w:lineRule="auto"/>
        <w:rPr>
          <w:rFonts w:ascii="Times New Roman" w:hAnsi="Times New Roman" w:cs="Times New Roman"/>
          <w:sz w:val="24"/>
          <w:szCs w:val="24"/>
        </w:rPr>
      </w:pPr>
    </w:p>
    <w:p w:rsidR="004722D1" w:rsidRDefault="004722D1" w:rsidP="00C07DB3">
      <w:pPr>
        <w:spacing w:after="0" w:line="480" w:lineRule="auto"/>
        <w:rPr>
          <w:rFonts w:ascii="Times New Roman" w:hAnsi="Times New Roman" w:cs="Times New Roman"/>
          <w:sz w:val="24"/>
          <w:szCs w:val="24"/>
        </w:rPr>
      </w:pPr>
    </w:p>
    <w:p w:rsidR="004722D1" w:rsidRDefault="004722D1" w:rsidP="00C07DB3">
      <w:pPr>
        <w:spacing w:after="0" w:line="480" w:lineRule="auto"/>
        <w:rPr>
          <w:rFonts w:ascii="Times New Roman" w:hAnsi="Times New Roman" w:cs="Times New Roman"/>
          <w:sz w:val="24"/>
          <w:szCs w:val="24"/>
        </w:rPr>
      </w:pPr>
    </w:p>
    <w:p w:rsidR="004722D1" w:rsidRDefault="004722D1" w:rsidP="00C07DB3">
      <w:pPr>
        <w:spacing w:after="0" w:line="480" w:lineRule="auto"/>
        <w:rPr>
          <w:rFonts w:ascii="Times New Roman" w:hAnsi="Times New Roman" w:cs="Times New Roman"/>
          <w:sz w:val="24"/>
          <w:szCs w:val="24"/>
        </w:rPr>
      </w:pPr>
    </w:p>
    <w:p w:rsidR="004722D1" w:rsidRDefault="004722D1" w:rsidP="00C07DB3">
      <w:pPr>
        <w:spacing w:after="0" w:line="480" w:lineRule="auto"/>
        <w:rPr>
          <w:rFonts w:ascii="Times New Roman" w:hAnsi="Times New Roman" w:cs="Times New Roman"/>
          <w:sz w:val="24"/>
          <w:szCs w:val="24"/>
        </w:rPr>
      </w:pPr>
    </w:p>
    <w:p w:rsidR="004722D1" w:rsidRDefault="004722D1" w:rsidP="00C07DB3">
      <w:pPr>
        <w:spacing w:after="0" w:line="480" w:lineRule="auto"/>
        <w:rPr>
          <w:rFonts w:ascii="Times New Roman" w:hAnsi="Times New Roman" w:cs="Times New Roman"/>
          <w:sz w:val="24"/>
          <w:szCs w:val="24"/>
        </w:rPr>
      </w:pPr>
    </w:p>
    <w:p w:rsidR="004722D1" w:rsidRDefault="004722D1" w:rsidP="00C07DB3">
      <w:pPr>
        <w:spacing w:after="0" w:line="480" w:lineRule="auto"/>
        <w:rPr>
          <w:rFonts w:ascii="Times New Roman" w:hAnsi="Times New Roman" w:cs="Times New Roman"/>
          <w:sz w:val="24"/>
          <w:szCs w:val="24"/>
        </w:rPr>
      </w:pPr>
    </w:p>
    <w:p w:rsidR="004722D1" w:rsidRDefault="004722D1" w:rsidP="00C07DB3">
      <w:pPr>
        <w:spacing w:after="0" w:line="480" w:lineRule="auto"/>
        <w:rPr>
          <w:rFonts w:ascii="Times New Roman" w:hAnsi="Times New Roman" w:cs="Times New Roman"/>
          <w:sz w:val="24"/>
          <w:szCs w:val="24"/>
        </w:rPr>
      </w:pPr>
    </w:p>
    <w:p w:rsidR="004722D1" w:rsidRDefault="004722D1" w:rsidP="00C07DB3">
      <w:pPr>
        <w:spacing w:after="0" w:line="480" w:lineRule="auto"/>
        <w:rPr>
          <w:rFonts w:ascii="Times New Roman" w:hAnsi="Times New Roman" w:cs="Times New Roman"/>
          <w:sz w:val="24"/>
          <w:szCs w:val="24"/>
        </w:rPr>
      </w:pPr>
    </w:p>
    <w:p w:rsidR="004722D1" w:rsidRDefault="004722D1" w:rsidP="00C07DB3">
      <w:pPr>
        <w:spacing w:after="0" w:line="480" w:lineRule="auto"/>
        <w:rPr>
          <w:rFonts w:ascii="Times New Roman" w:hAnsi="Times New Roman" w:cs="Times New Roman"/>
          <w:sz w:val="24"/>
          <w:szCs w:val="24"/>
        </w:rPr>
      </w:pPr>
    </w:p>
    <w:p w:rsidR="004722D1" w:rsidRDefault="004722D1" w:rsidP="00C07DB3">
      <w:pPr>
        <w:spacing w:after="0" w:line="480" w:lineRule="auto"/>
        <w:rPr>
          <w:rFonts w:ascii="Times New Roman" w:hAnsi="Times New Roman" w:cs="Times New Roman"/>
          <w:sz w:val="24"/>
          <w:szCs w:val="24"/>
        </w:rPr>
      </w:pPr>
    </w:p>
    <w:p w:rsidR="004722D1" w:rsidRDefault="004722D1" w:rsidP="00C07DB3">
      <w:pPr>
        <w:spacing w:after="0" w:line="480" w:lineRule="auto"/>
        <w:rPr>
          <w:rFonts w:ascii="Times New Roman" w:hAnsi="Times New Roman" w:cs="Times New Roman"/>
          <w:sz w:val="24"/>
          <w:szCs w:val="24"/>
        </w:rPr>
      </w:pPr>
    </w:p>
    <w:p w:rsidR="007566A3" w:rsidRDefault="007566A3" w:rsidP="00C07DB3">
      <w:pPr>
        <w:spacing w:after="0" w:line="480" w:lineRule="auto"/>
        <w:rPr>
          <w:rFonts w:ascii="Times New Roman" w:hAnsi="Times New Roman" w:cs="Times New Roman"/>
          <w:sz w:val="24"/>
          <w:szCs w:val="24"/>
        </w:rPr>
      </w:pPr>
    </w:p>
    <w:p w:rsidR="005234FA" w:rsidRDefault="005234FA" w:rsidP="004722D1">
      <w:pPr>
        <w:spacing w:after="0" w:line="480" w:lineRule="auto"/>
        <w:jc w:val="center"/>
        <w:rPr>
          <w:rFonts w:ascii="Times New Roman" w:hAnsi="Times New Roman" w:cs="Times New Roman"/>
          <w:b/>
          <w:sz w:val="24"/>
          <w:szCs w:val="24"/>
        </w:rPr>
      </w:pPr>
    </w:p>
    <w:p w:rsidR="007566A3" w:rsidRPr="004722D1" w:rsidRDefault="007566A3" w:rsidP="004722D1">
      <w:pPr>
        <w:spacing w:after="0" w:line="480" w:lineRule="auto"/>
        <w:jc w:val="center"/>
        <w:rPr>
          <w:rFonts w:ascii="Times New Roman" w:hAnsi="Times New Roman" w:cs="Times New Roman"/>
          <w:b/>
          <w:sz w:val="24"/>
          <w:szCs w:val="24"/>
        </w:rPr>
      </w:pPr>
      <w:r w:rsidRPr="004722D1">
        <w:rPr>
          <w:rFonts w:ascii="Times New Roman" w:hAnsi="Times New Roman" w:cs="Times New Roman"/>
          <w:b/>
          <w:sz w:val="24"/>
          <w:szCs w:val="24"/>
        </w:rPr>
        <w:lastRenderedPageBreak/>
        <w:t>Bibliography</w:t>
      </w:r>
    </w:p>
    <w:p w:rsidR="007566A3" w:rsidRPr="004722D1" w:rsidRDefault="007566A3" w:rsidP="00C07DB3">
      <w:pPr>
        <w:spacing w:after="0" w:line="480" w:lineRule="auto"/>
        <w:rPr>
          <w:rFonts w:ascii="Times New Roman" w:hAnsi="Times New Roman" w:cs="Times New Roman"/>
          <w:sz w:val="24"/>
          <w:szCs w:val="24"/>
          <w:u w:val="single"/>
        </w:rPr>
      </w:pPr>
      <w:r w:rsidRPr="004722D1">
        <w:rPr>
          <w:rFonts w:ascii="Times New Roman" w:hAnsi="Times New Roman" w:cs="Times New Roman"/>
          <w:sz w:val="24"/>
          <w:szCs w:val="24"/>
          <w:u w:val="single"/>
        </w:rPr>
        <w:t>Primary Sources:</w:t>
      </w:r>
    </w:p>
    <w:sdt>
      <w:sdtPr>
        <w:id w:val="111145805"/>
        <w:bibliography/>
      </w:sdtPr>
      <w:sdtEndPr/>
      <w:sdtContent>
        <w:p w:rsidR="007566A3" w:rsidRPr="007566A3" w:rsidRDefault="007566A3" w:rsidP="007566A3">
          <w:pPr>
            <w:pStyle w:val="Bibliography"/>
            <w:ind w:left="720" w:hanging="720"/>
            <w:rPr>
              <w:rFonts w:ascii="Times New Roman" w:hAnsi="Times New Roman" w:cs="Times New Roman"/>
              <w:noProof/>
              <w:sz w:val="24"/>
              <w:szCs w:val="24"/>
            </w:rPr>
          </w:pPr>
          <w:r w:rsidRPr="007566A3">
            <w:rPr>
              <w:rFonts w:ascii="Times New Roman" w:hAnsi="Times New Roman" w:cs="Times New Roman"/>
              <w:sz w:val="24"/>
              <w:szCs w:val="24"/>
            </w:rPr>
            <w:fldChar w:fldCharType="begin"/>
          </w:r>
          <w:r w:rsidRPr="007566A3">
            <w:rPr>
              <w:rFonts w:ascii="Times New Roman" w:hAnsi="Times New Roman" w:cs="Times New Roman"/>
              <w:sz w:val="24"/>
              <w:szCs w:val="24"/>
            </w:rPr>
            <w:instrText xml:space="preserve"> BIBLIOGRAPHY </w:instrText>
          </w:r>
          <w:r w:rsidRPr="007566A3">
            <w:rPr>
              <w:rFonts w:ascii="Times New Roman" w:hAnsi="Times New Roman" w:cs="Times New Roman"/>
              <w:sz w:val="24"/>
              <w:szCs w:val="24"/>
            </w:rPr>
            <w:fldChar w:fldCharType="separate"/>
          </w:r>
          <w:r w:rsidRPr="007566A3">
            <w:rPr>
              <w:rFonts w:ascii="Times New Roman" w:hAnsi="Times New Roman" w:cs="Times New Roman"/>
              <w:noProof/>
              <w:sz w:val="24"/>
              <w:szCs w:val="24"/>
            </w:rPr>
            <w:t>Addams, Jane. "Twenty Years at Hull House: with autobiographical notes." 113-126. New York: The Macmillian Company, 1911.</w:t>
          </w:r>
        </w:p>
        <w:p w:rsidR="007566A3" w:rsidRPr="007566A3" w:rsidRDefault="007566A3" w:rsidP="007566A3">
          <w:pPr>
            <w:pStyle w:val="Bibliography"/>
            <w:ind w:left="720" w:hanging="720"/>
            <w:rPr>
              <w:rFonts w:ascii="Times New Roman" w:hAnsi="Times New Roman" w:cs="Times New Roman"/>
              <w:noProof/>
              <w:sz w:val="24"/>
              <w:szCs w:val="24"/>
            </w:rPr>
          </w:pPr>
          <w:r w:rsidRPr="007566A3">
            <w:rPr>
              <w:rFonts w:ascii="Times New Roman" w:hAnsi="Times New Roman" w:cs="Times New Roman"/>
              <w:noProof/>
              <w:sz w:val="24"/>
              <w:szCs w:val="24"/>
            </w:rPr>
            <w:t xml:space="preserve">Addams, Jane. "Why Women Should Vote" (1915). In </w:t>
          </w:r>
          <w:r w:rsidRPr="007566A3">
            <w:rPr>
              <w:rFonts w:ascii="Times New Roman" w:hAnsi="Times New Roman" w:cs="Times New Roman"/>
              <w:i/>
              <w:iCs/>
              <w:noProof/>
              <w:sz w:val="24"/>
              <w:szCs w:val="24"/>
            </w:rPr>
            <w:t>Woman suffrage: arguments and results, 1910-1911</w:t>
          </w:r>
          <w:r w:rsidRPr="007566A3">
            <w:rPr>
              <w:rFonts w:ascii="Times New Roman" w:hAnsi="Times New Roman" w:cs="Times New Roman"/>
              <w:noProof/>
              <w:sz w:val="24"/>
              <w:szCs w:val="24"/>
            </w:rPr>
            <w:t>, by National American Woman Suffrage Association, 325-344. New York: Kraus Reprint Company, 1971.</w:t>
          </w:r>
        </w:p>
        <w:p w:rsidR="007566A3" w:rsidRPr="007566A3" w:rsidRDefault="007566A3" w:rsidP="007566A3">
          <w:pPr>
            <w:pStyle w:val="Bibliography"/>
            <w:ind w:left="720" w:hanging="720"/>
            <w:rPr>
              <w:rFonts w:ascii="Times New Roman" w:hAnsi="Times New Roman" w:cs="Times New Roman"/>
              <w:noProof/>
              <w:sz w:val="24"/>
              <w:szCs w:val="24"/>
            </w:rPr>
          </w:pPr>
          <w:r w:rsidRPr="007566A3">
            <w:rPr>
              <w:rFonts w:ascii="Times New Roman" w:hAnsi="Times New Roman" w:cs="Times New Roman"/>
              <w:noProof/>
              <w:sz w:val="24"/>
              <w:szCs w:val="24"/>
            </w:rPr>
            <w:t xml:space="preserve">Blackwell, Alice Stone. "Objections Answered" (1915). In </w:t>
          </w:r>
          <w:r w:rsidRPr="007566A3">
            <w:rPr>
              <w:rFonts w:ascii="Times New Roman" w:hAnsi="Times New Roman" w:cs="Times New Roman"/>
              <w:i/>
              <w:iCs/>
              <w:noProof/>
              <w:sz w:val="24"/>
              <w:szCs w:val="24"/>
            </w:rPr>
            <w:t>Woman suffrage: arguments and results</w:t>
          </w:r>
          <w:r w:rsidRPr="007566A3">
            <w:rPr>
              <w:rFonts w:ascii="Times New Roman" w:hAnsi="Times New Roman" w:cs="Times New Roman"/>
              <w:noProof/>
              <w:sz w:val="24"/>
              <w:szCs w:val="24"/>
            </w:rPr>
            <w:t>, by National American Woman Suffrage Association, 345-351. New York: Kraus Reprint Company, 1971.</w:t>
          </w:r>
        </w:p>
        <w:p w:rsidR="007566A3" w:rsidRPr="007566A3" w:rsidRDefault="007566A3" w:rsidP="007566A3">
          <w:pPr>
            <w:pStyle w:val="Bibliography"/>
            <w:ind w:left="720" w:hanging="720"/>
            <w:rPr>
              <w:rFonts w:ascii="Times New Roman" w:hAnsi="Times New Roman" w:cs="Times New Roman"/>
              <w:noProof/>
              <w:sz w:val="24"/>
              <w:szCs w:val="24"/>
            </w:rPr>
          </w:pPr>
          <w:r w:rsidRPr="007566A3">
            <w:rPr>
              <w:rFonts w:ascii="Times New Roman" w:hAnsi="Times New Roman" w:cs="Times New Roman"/>
              <w:noProof/>
              <w:sz w:val="24"/>
              <w:szCs w:val="24"/>
            </w:rPr>
            <w:t xml:space="preserve">Catt, Carrie Chapman. "Carrie Chapman Catt Urges the U.S. Congress to Make One "Last, Hard Fight" for Suffrage" (1917). In </w:t>
          </w:r>
          <w:r w:rsidRPr="007566A3">
            <w:rPr>
              <w:rFonts w:ascii="Times New Roman" w:hAnsi="Times New Roman" w:cs="Times New Roman"/>
              <w:i/>
              <w:iCs/>
              <w:noProof/>
              <w:sz w:val="24"/>
              <w:szCs w:val="24"/>
            </w:rPr>
            <w:t>In Our Own Words: Extraordinary Speeches of the American Century</w:t>
          </w:r>
          <w:r w:rsidRPr="007566A3">
            <w:rPr>
              <w:rFonts w:ascii="Times New Roman" w:hAnsi="Times New Roman" w:cs="Times New Roman"/>
              <w:noProof/>
              <w:sz w:val="24"/>
              <w:szCs w:val="24"/>
            </w:rPr>
            <w:t>, by Robert Torricelli, &amp; Andrew Carroll, 39-43. New York: Washington Square Press, 1999.</w:t>
          </w:r>
        </w:p>
        <w:p w:rsidR="007566A3" w:rsidRPr="007566A3" w:rsidRDefault="007566A3" w:rsidP="007566A3">
          <w:pPr>
            <w:pStyle w:val="Bibliography"/>
            <w:ind w:left="720" w:hanging="720"/>
            <w:rPr>
              <w:rFonts w:ascii="Times New Roman" w:hAnsi="Times New Roman" w:cs="Times New Roman"/>
              <w:noProof/>
              <w:sz w:val="24"/>
              <w:szCs w:val="24"/>
            </w:rPr>
          </w:pPr>
          <w:r w:rsidRPr="007566A3">
            <w:rPr>
              <w:rFonts w:ascii="Times New Roman" w:hAnsi="Times New Roman" w:cs="Times New Roman"/>
              <w:noProof/>
              <w:sz w:val="24"/>
              <w:szCs w:val="24"/>
            </w:rPr>
            <w:t xml:space="preserve">Kelley, Florence. "Persuasion or Responsibility" (1905). In </w:t>
          </w:r>
          <w:r w:rsidRPr="007566A3">
            <w:rPr>
              <w:rFonts w:ascii="Times New Roman" w:hAnsi="Times New Roman" w:cs="Times New Roman"/>
              <w:i/>
              <w:iCs/>
              <w:noProof/>
              <w:sz w:val="24"/>
              <w:szCs w:val="24"/>
            </w:rPr>
            <w:t>Woman suffrage: arguments and results</w:t>
          </w:r>
          <w:r w:rsidRPr="007566A3">
            <w:rPr>
              <w:rFonts w:ascii="Times New Roman" w:hAnsi="Times New Roman" w:cs="Times New Roman"/>
              <w:noProof/>
              <w:sz w:val="24"/>
              <w:szCs w:val="24"/>
            </w:rPr>
            <w:t>, by National American Woman Suffrage Association, 163-166. New York: Kraus Reprint Company, 1971.</w:t>
          </w:r>
        </w:p>
        <w:p w:rsidR="007566A3" w:rsidRPr="007566A3" w:rsidRDefault="007566A3" w:rsidP="007566A3">
          <w:pPr>
            <w:pStyle w:val="Bibliography"/>
            <w:ind w:left="720" w:hanging="720"/>
            <w:rPr>
              <w:rFonts w:ascii="Times New Roman" w:hAnsi="Times New Roman" w:cs="Times New Roman"/>
              <w:noProof/>
              <w:sz w:val="24"/>
              <w:szCs w:val="24"/>
            </w:rPr>
          </w:pPr>
          <w:r w:rsidRPr="007566A3">
            <w:rPr>
              <w:rFonts w:ascii="Times New Roman" w:hAnsi="Times New Roman" w:cs="Times New Roman"/>
              <w:noProof/>
              <w:sz w:val="24"/>
              <w:szCs w:val="24"/>
            </w:rPr>
            <w:t xml:space="preserve">Kelley, Florence. "Woman Suffrage: Its Relation to Working Women and Children" (1905). In </w:t>
          </w:r>
          <w:r w:rsidRPr="007566A3">
            <w:rPr>
              <w:rFonts w:ascii="Times New Roman" w:hAnsi="Times New Roman" w:cs="Times New Roman"/>
              <w:i/>
              <w:iCs/>
              <w:noProof/>
              <w:sz w:val="24"/>
              <w:szCs w:val="24"/>
            </w:rPr>
            <w:t>Woman suffrage: arguments and results</w:t>
          </w:r>
          <w:r w:rsidRPr="007566A3">
            <w:rPr>
              <w:rFonts w:ascii="Times New Roman" w:hAnsi="Times New Roman" w:cs="Times New Roman"/>
              <w:noProof/>
              <w:sz w:val="24"/>
              <w:szCs w:val="24"/>
            </w:rPr>
            <w:t>, by National American Woman Suffrage Association, 167-170. New York: Kraus Reprint Company, 1971.</w:t>
          </w:r>
        </w:p>
        <w:p w:rsidR="007566A3" w:rsidRDefault="007566A3" w:rsidP="007566A3">
          <w:pPr>
            <w:pStyle w:val="Bibliography"/>
            <w:ind w:left="720" w:hanging="720"/>
            <w:rPr>
              <w:rFonts w:ascii="Times New Roman" w:hAnsi="Times New Roman" w:cs="Times New Roman"/>
              <w:noProof/>
              <w:sz w:val="24"/>
              <w:szCs w:val="24"/>
            </w:rPr>
          </w:pPr>
          <w:r w:rsidRPr="007566A3">
            <w:rPr>
              <w:rFonts w:ascii="Times New Roman" w:hAnsi="Times New Roman" w:cs="Times New Roman"/>
              <w:noProof/>
              <w:sz w:val="24"/>
              <w:szCs w:val="24"/>
            </w:rPr>
            <w:t xml:space="preserve">Livermore, Mary. "Mrs. Livermore on Suffrage" (1905). In </w:t>
          </w:r>
          <w:r w:rsidRPr="007566A3">
            <w:rPr>
              <w:rFonts w:ascii="Times New Roman" w:hAnsi="Times New Roman" w:cs="Times New Roman"/>
              <w:i/>
              <w:iCs/>
              <w:noProof/>
              <w:sz w:val="24"/>
              <w:szCs w:val="24"/>
            </w:rPr>
            <w:t>Woman suffrage: arguments and results</w:t>
          </w:r>
          <w:r w:rsidRPr="007566A3">
            <w:rPr>
              <w:rFonts w:ascii="Times New Roman" w:hAnsi="Times New Roman" w:cs="Times New Roman"/>
              <w:noProof/>
              <w:sz w:val="24"/>
              <w:szCs w:val="24"/>
            </w:rPr>
            <w:t>, by National American Woman Suffrage Association, 199-202. New York: Kraus Reprint Company, 1971.</w:t>
          </w:r>
        </w:p>
        <w:p w:rsidR="007566A3" w:rsidRPr="007566A3" w:rsidRDefault="007566A3" w:rsidP="007566A3"/>
        <w:p w:rsidR="007566A3" w:rsidRPr="004722D1" w:rsidRDefault="007566A3" w:rsidP="007566A3">
          <w:pPr>
            <w:rPr>
              <w:rFonts w:ascii="Times New Roman" w:hAnsi="Times New Roman" w:cs="Times New Roman"/>
              <w:bCs/>
              <w:noProof/>
              <w:sz w:val="24"/>
              <w:szCs w:val="24"/>
              <w:u w:val="single"/>
            </w:rPr>
          </w:pPr>
          <w:r w:rsidRPr="007566A3">
            <w:rPr>
              <w:rFonts w:ascii="Times New Roman" w:hAnsi="Times New Roman" w:cs="Times New Roman"/>
              <w:b/>
              <w:bCs/>
              <w:noProof/>
              <w:sz w:val="24"/>
              <w:szCs w:val="24"/>
            </w:rPr>
            <w:fldChar w:fldCharType="end"/>
          </w:r>
          <w:r w:rsidRPr="004722D1">
            <w:rPr>
              <w:rFonts w:ascii="Times New Roman" w:hAnsi="Times New Roman" w:cs="Times New Roman"/>
              <w:bCs/>
              <w:noProof/>
              <w:sz w:val="24"/>
              <w:szCs w:val="24"/>
              <w:u w:val="single"/>
            </w:rPr>
            <w:t>Secondary Sources</w:t>
          </w:r>
          <w:r w:rsidR="004722D1" w:rsidRPr="004722D1">
            <w:rPr>
              <w:rFonts w:ascii="Times New Roman" w:hAnsi="Times New Roman" w:cs="Times New Roman"/>
              <w:bCs/>
              <w:noProof/>
              <w:sz w:val="24"/>
              <w:szCs w:val="24"/>
              <w:u w:val="single"/>
            </w:rPr>
            <w:t>:</w:t>
          </w:r>
        </w:p>
        <w:p w:rsidR="00211550" w:rsidRPr="00211550" w:rsidRDefault="00211550" w:rsidP="00211550">
          <w:pPr>
            <w:pStyle w:val="Bibliography"/>
            <w:ind w:left="720" w:hanging="720"/>
            <w:rPr>
              <w:rFonts w:ascii="Times New Roman" w:hAnsi="Times New Roman" w:cs="Times New Roman"/>
              <w:noProof/>
              <w:sz w:val="24"/>
              <w:szCs w:val="24"/>
            </w:rPr>
          </w:pPr>
          <w:r w:rsidRPr="00211550">
            <w:rPr>
              <w:rFonts w:ascii="Times New Roman" w:hAnsi="Times New Roman" w:cs="Times New Roman"/>
              <w:noProof/>
              <w:sz w:val="24"/>
              <w:szCs w:val="24"/>
            </w:rPr>
            <w:t xml:space="preserve">Effland, Anne. "Agrarianism and Child Labor Policy for Agriculture." </w:t>
          </w:r>
          <w:r w:rsidRPr="00211550">
            <w:rPr>
              <w:rFonts w:ascii="Times New Roman" w:hAnsi="Times New Roman" w:cs="Times New Roman"/>
              <w:i/>
              <w:iCs/>
              <w:noProof/>
              <w:sz w:val="24"/>
              <w:szCs w:val="24"/>
            </w:rPr>
            <w:t>Agricultural History</w:t>
          </w:r>
          <w:r w:rsidRPr="00211550">
            <w:rPr>
              <w:rFonts w:ascii="Times New Roman" w:hAnsi="Times New Roman" w:cs="Times New Roman"/>
              <w:noProof/>
              <w:sz w:val="24"/>
              <w:szCs w:val="24"/>
            </w:rPr>
            <w:t>, 2005: 281-297.</w:t>
          </w:r>
        </w:p>
        <w:p w:rsidR="00211550" w:rsidRPr="00211550" w:rsidRDefault="00211550" w:rsidP="00211550">
          <w:pPr>
            <w:pStyle w:val="Bibliography"/>
            <w:ind w:left="720" w:hanging="720"/>
            <w:rPr>
              <w:rFonts w:ascii="Times New Roman" w:hAnsi="Times New Roman" w:cs="Times New Roman"/>
              <w:noProof/>
              <w:sz w:val="24"/>
              <w:szCs w:val="24"/>
            </w:rPr>
          </w:pPr>
          <w:r w:rsidRPr="00211550">
            <w:rPr>
              <w:rFonts w:ascii="Times New Roman" w:hAnsi="Times New Roman" w:cs="Times New Roman"/>
              <w:noProof/>
              <w:sz w:val="24"/>
              <w:szCs w:val="24"/>
            </w:rPr>
            <w:t xml:space="preserve">Schott, Linda. "Jane Addams and William James on Alternatives to War." </w:t>
          </w:r>
          <w:r w:rsidRPr="00211550">
            <w:rPr>
              <w:rFonts w:ascii="Times New Roman" w:hAnsi="Times New Roman" w:cs="Times New Roman"/>
              <w:i/>
              <w:iCs/>
              <w:noProof/>
              <w:sz w:val="24"/>
              <w:szCs w:val="24"/>
            </w:rPr>
            <w:t>Journal of the History of Ideas</w:t>
          </w:r>
          <w:r w:rsidRPr="00211550">
            <w:rPr>
              <w:rFonts w:ascii="Times New Roman" w:hAnsi="Times New Roman" w:cs="Times New Roman"/>
              <w:noProof/>
              <w:sz w:val="24"/>
              <w:szCs w:val="24"/>
            </w:rPr>
            <w:t>, 1993: 241-254.</w:t>
          </w:r>
        </w:p>
        <w:p w:rsidR="007566A3" w:rsidRPr="007566A3" w:rsidRDefault="00EE49FB" w:rsidP="007566A3"/>
      </w:sdtContent>
    </w:sdt>
    <w:p w:rsidR="00F80293" w:rsidRPr="0034691C" w:rsidRDefault="004D0FFE" w:rsidP="00C07DB3">
      <w:pPr>
        <w:spacing w:after="0" w:line="480" w:lineRule="auto"/>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 </w:t>
      </w:r>
      <w:r w:rsidR="00203823">
        <w:rPr>
          <w:rFonts w:ascii="Times New Roman" w:hAnsi="Times New Roman" w:cs="Times New Roman"/>
          <w:sz w:val="24"/>
          <w:szCs w:val="24"/>
        </w:rPr>
        <w:t xml:space="preserve"> </w:t>
      </w:r>
    </w:p>
    <w:sectPr w:rsidR="00F80293" w:rsidRPr="0034691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9FB" w:rsidRDefault="00EE49FB" w:rsidP="007A6512">
      <w:pPr>
        <w:spacing w:after="0" w:line="240" w:lineRule="auto"/>
      </w:pPr>
      <w:r>
        <w:separator/>
      </w:r>
    </w:p>
  </w:endnote>
  <w:endnote w:type="continuationSeparator" w:id="0">
    <w:p w:rsidR="00EE49FB" w:rsidRDefault="00EE49FB" w:rsidP="007A6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9FB" w:rsidRDefault="00EE49FB" w:rsidP="007A6512">
      <w:pPr>
        <w:spacing w:after="0" w:line="240" w:lineRule="auto"/>
      </w:pPr>
      <w:r>
        <w:separator/>
      </w:r>
    </w:p>
  </w:footnote>
  <w:footnote w:type="continuationSeparator" w:id="0">
    <w:p w:rsidR="00EE49FB" w:rsidRDefault="00EE49FB" w:rsidP="007A6512">
      <w:pPr>
        <w:spacing w:after="0" w:line="240" w:lineRule="auto"/>
      </w:pPr>
      <w:r>
        <w:continuationSeparator/>
      </w:r>
    </w:p>
  </w:footnote>
  <w:footnote w:id="1">
    <w:p w:rsidR="007A6512" w:rsidRPr="007A6512" w:rsidRDefault="007A6512" w:rsidP="007A6512">
      <w:pPr>
        <w:pStyle w:val="Bibliography"/>
        <w:rPr>
          <w:rFonts w:ascii="Times New Roman" w:hAnsi="Times New Roman" w:cs="Times New Roman"/>
          <w:noProof/>
        </w:rPr>
      </w:pPr>
      <w:r w:rsidRPr="007A6512">
        <w:rPr>
          <w:rStyle w:val="FootnoteReference"/>
          <w:rFonts w:ascii="Times New Roman" w:hAnsi="Times New Roman" w:cs="Times New Roman"/>
        </w:rPr>
        <w:footnoteRef/>
      </w:r>
      <w:r w:rsidRPr="007A6512">
        <w:rPr>
          <w:rFonts w:ascii="Times New Roman" w:hAnsi="Times New Roman" w:cs="Times New Roman"/>
        </w:rPr>
        <w:t xml:space="preserve"> </w:t>
      </w:r>
      <w:r w:rsidRPr="007A6512">
        <w:rPr>
          <w:rFonts w:ascii="Times New Roman" w:hAnsi="Times New Roman" w:cs="Times New Roman"/>
          <w:noProof/>
        </w:rPr>
        <w:t>Carrie Chapman</w:t>
      </w:r>
      <w:r>
        <w:rPr>
          <w:rFonts w:ascii="Times New Roman" w:hAnsi="Times New Roman" w:cs="Times New Roman"/>
          <w:noProof/>
        </w:rPr>
        <w:t xml:space="preserve"> Catt</w:t>
      </w:r>
      <w:r w:rsidRPr="007A6512">
        <w:rPr>
          <w:rFonts w:ascii="Times New Roman" w:hAnsi="Times New Roman" w:cs="Times New Roman"/>
          <w:noProof/>
        </w:rPr>
        <w:t xml:space="preserve">. "Carrie Chapman Catt Urges the U.S. Congress to Make One "Last, Hard Fight" for Suffrage" (1917). In </w:t>
      </w:r>
      <w:r w:rsidRPr="007A6512">
        <w:rPr>
          <w:rFonts w:ascii="Times New Roman" w:hAnsi="Times New Roman" w:cs="Times New Roman"/>
          <w:i/>
          <w:iCs/>
          <w:noProof/>
        </w:rPr>
        <w:t>In Our Own Words: Extraordinary Speeches of the American Century</w:t>
      </w:r>
      <w:r w:rsidRPr="007A6512">
        <w:rPr>
          <w:rFonts w:ascii="Times New Roman" w:hAnsi="Times New Roman" w:cs="Times New Roman"/>
          <w:noProof/>
        </w:rPr>
        <w:t>, by Robert Torricelli, &amp; Andrew Carroll, 39-43. New York: Washington Square Press, 1999.</w:t>
      </w:r>
    </w:p>
    <w:p w:rsidR="007A6512" w:rsidRDefault="007A6512">
      <w:pPr>
        <w:pStyle w:val="FootnoteText"/>
      </w:pPr>
    </w:p>
  </w:footnote>
  <w:footnote w:id="2">
    <w:p w:rsidR="007A6512" w:rsidRPr="007A6512" w:rsidRDefault="007A6512" w:rsidP="007A6512">
      <w:pPr>
        <w:pStyle w:val="Bibliography"/>
        <w:spacing w:after="0"/>
        <w:rPr>
          <w:rFonts w:ascii="Times New Roman" w:hAnsi="Times New Roman" w:cs="Times New Roman"/>
          <w:noProof/>
        </w:rPr>
      </w:pPr>
      <w:r w:rsidRPr="007A6512">
        <w:rPr>
          <w:rStyle w:val="FootnoteReference"/>
          <w:rFonts w:ascii="Times New Roman" w:hAnsi="Times New Roman" w:cs="Times New Roman"/>
        </w:rPr>
        <w:footnoteRef/>
      </w:r>
      <w:r w:rsidRPr="007A6512">
        <w:rPr>
          <w:rFonts w:ascii="Times New Roman" w:hAnsi="Times New Roman" w:cs="Times New Roman"/>
        </w:rPr>
        <w:t xml:space="preserve"> </w:t>
      </w:r>
      <w:r w:rsidRPr="007A6512">
        <w:rPr>
          <w:rFonts w:ascii="Times New Roman" w:hAnsi="Times New Roman" w:cs="Times New Roman"/>
          <w:noProof/>
        </w:rPr>
        <w:t>Jane</w:t>
      </w:r>
      <w:r>
        <w:rPr>
          <w:rFonts w:ascii="Times New Roman" w:hAnsi="Times New Roman" w:cs="Times New Roman"/>
          <w:noProof/>
        </w:rPr>
        <w:t xml:space="preserve"> Addams</w:t>
      </w:r>
      <w:r w:rsidRPr="007A6512">
        <w:rPr>
          <w:rFonts w:ascii="Times New Roman" w:hAnsi="Times New Roman" w:cs="Times New Roman"/>
          <w:noProof/>
        </w:rPr>
        <w:t>. "Twenty Years at Hull House: with autobiographical notes." 113-126. New Yor</w:t>
      </w:r>
      <w:r>
        <w:rPr>
          <w:rFonts w:ascii="Times New Roman" w:hAnsi="Times New Roman" w:cs="Times New Roman"/>
          <w:noProof/>
        </w:rPr>
        <w:t xml:space="preserve">k: The Macmillian Company, 1911; </w:t>
      </w:r>
      <w:r w:rsidRPr="007A6512">
        <w:rPr>
          <w:rFonts w:ascii="Times New Roman" w:hAnsi="Times New Roman" w:cs="Times New Roman"/>
          <w:noProof/>
        </w:rPr>
        <w:t>Jane</w:t>
      </w:r>
      <w:r>
        <w:rPr>
          <w:rFonts w:ascii="Times New Roman" w:hAnsi="Times New Roman" w:cs="Times New Roman"/>
          <w:noProof/>
        </w:rPr>
        <w:t xml:space="preserve"> Addams</w:t>
      </w:r>
      <w:r w:rsidRPr="007A6512">
        <w:rPr>
          <w:rFonts w:ascii="Times New Roman" w:hAnsi="Times New Roman" w:cs="Times New Roman"/>
          <w:noProof/>
        </w:rPr>
        <w:t xml:space="preserve">. "Why Women Should Vote" (1915). In </w:t>
      </w:r>
      <w:r w:rsidRPr="007A6512">
        <w:rPr>
          <w:rFonts w:ascii="Times New Roman" w:hAnsi="Times New Roman" w:cs="Times New Roman"/>
          <w:i/>
          <w:iCs/>
          <w:noProof/>
        </w:rPr>
        <w:t>Woman suffrage: arguments and results, 1910-1911</w:t>
      </w:r>
      <w:r w:rsidRPr="007A6512">
        <w:rPr>
          <w:rFonts w:ascii="Times New Roman" w:hAnsi="Times New Roman" w:cs="Times New Roman"/>
          <w:noProof/>
        </w:rPr>
        <w:t>, by National American Woman Suffrage Association, 325-344. New Yo</w:t>
      </w:r>
      <w:r>
        <w:rPr>
          <w:rFonts w:ascii="Times New Roman" w:hAnsi="Times New Roman" w:cs="Times New Roman"/>
          <w:noProof/>
        </w:rPr>
        <w:t xml:space="preserve">rk: Kraus Reprint Company, 1971; </w:t>
      </w:r>
      <w:r w:rsidRPr="007A6512">
        <w:rPr>
          <w:rFonts w:ascii="Times New Roman" w:hAnsi="Times New Roman" w:cs="Times New Roman"/>
          <w:noProof/>
        </w:rPr>
        <w:t xml:space="preserve">Linda </w:t>
      </w:r>
      <w:r>
        <w:rPr>
          <w:rFonts w:ascii="Times New Roman" w:hAnsi="Times New Roman" w:cs="Times New Roman"/>
          <w:noProof/>
        </w:rPr>
        <w:t>Schott</w:t>
      </w:r>
      <w:r w:rsidRPr="007A6512">
        <w:rPr>
          <w:rFonts w:ascii="Times New Roman" w:hAnsi="Times New Roman" w:cs="Times New Roman"/>
          <w:noProof/>
        </w:rPr>
        <w:t xml:space="preserve">. "Jane Addams and William James on Alternatives to War." </w:t>
      </w:r>
      <w:r w:rsidRPr="007A6512">
        <w:rPr>
          <w:rFonts w:ascii="Times New Roman" w:hAnsi="Times New Roman" w:cs="Times New Roman"/>
          <w:i/>
          <w:iCs/>
          <w:noProof/>
        </w:rPr>
        <w:t>Journal of the History of Ideas</w:t>
      </w:r>
      <w:r w:rsidRPr="007A6512">
        <w:rPr>
          <w:rFonts w:ascii="Times New Roman" w:hAnsi="Times New Roman" w:cs="Times New Roman"/>
          <w:noProof/>
        </w:rPr>
        <w:t>, 1993: 241-254.</w:t>
      </w:r>
    </w:p>
    <w:p w:rsidR="007A6512" w:rsidRDefault="007A6512">
      <w:pPr>
        <w:pStyle w:val="FootnoteText"/>
      </w:pPr>
    </w:p>
  </w:footnote>
  <w:footnote w:id="3">
    <w:p w:rsidR="007A6512" w:rsidRPr="007A6512" w:rsidRDefault="007A6512" w:rsidP="007A6512">
      <w:pPr>
        <w:pStyle w:val="Bibliography"/>
        <w:spacing w:after="0"/>
        <w:rPr>
          <w:rFonts w:ascii="Times New Roman" w:hAnsi="Times New Roman" w:cs="Times New Roman"/>
          <w:noProof/>
        </w:rPr>
      </w:pPr>
      <w:r w:rsidRPr="007A6512">
        <w:rPr>
          <w:rStyle w:val="FootnoteReference"/>
          <w:rFonts w:ascii="Times New Roman" w:hAnsi="Times New Roman" w:cs="Times New Roman"/>
        </w:rPr>
        <w:footnoteRef/>
      </w:r>
      <w:r w:rsidRPr="007A6512">
        <w:rPr>
          <w:rFonts w:ascii="Times New Roman" w:hAnsi="Times New Roman" w:cs="Times New Roman"/>
        </w:rPr>
        <w:t xml:space="preserve"> </w:t>
      </w:r>
      <w:r w:rsidRPr="007A6512">
        <w:rPr>
          <w:rFonts w:ascii="Times New Roman" w:hAnsi="Times New Roman" w:cs="Times New Roman"/>
          <w:noProof/>
        </w:rPr>
        <w:t xml:space="preserve">Florence </w:t>
      </w:r>
      <w:r>
        <w:rPr>
          <w:rFonts w:ascii="Times New Roman" w:hAnsi="Times New Roman" w:cs="Times New Roman"/>
          <w:noProof/>
        </w:rPr>
        <w:t>Kelley</w:t>
      </w:r>
      <w:r w:rsidRPr="007A6512">
        <w:rPr>
          <w:rFonts w:ascii="Times New Roman" w:hAnsi="Times New Roman" w:cs="Times New Roman"/>
          <w:noProof/>
        </w:rPr>
        <w:t xml:space="preserve">. "Persuasion or Responsibility" (1905). In </w:t>
      </w:r>
      <w:r w:rsidRPr="007A6512">
        <w:rPr>
          <w:rFonts w:ascii="Times New Roman" w:hAnsi="Times New Roman" w:cs="Times New Roman"/>
          <w:i/>
          <w:iCs/>
          <w:noProof/>
        </w:rPr>
        <w:t>Woman suffrage: arguments and results</w:t>
      </w:r>
      <w:r w:rsidRPr="007A6512">
        <w:rPr>
          <w:rFonts w:ascii="Times New Roman" w:hAnsi="Times New Roman" w:cs="Times New Roman"/>
          <w:noProof/>
        </w:rPr>
        <w:t>, by National American Woman Suffrage Association, 163-166. New York: Kraus Reprint Company, 1971</w:t>
      </w:r>
      <w:r>
        <w:rPr>
          <w:rFonts w:ascii="Times New Roman" w:hAnsi="Times New Roman" w:cs="Times New Roman"/>
          <w:noProof/>
        </w:rPr>
        <w:t>;</w:t>
      </w:r>
    </w:p>
    <w:p w:rsidR="007A6512" w:rsidRPr="007A6512" w:rsidRDefault="007A6512" w:rsidP="007A6512">
      <w:pPr>
        <w:pStyle w:val="FootnoteText"/>
        <w:rPr>
          <w:rFonts w:ascii="Times New Roman" w:hAnsi="Times New Roman" w:cs="Times New Roman"/>
          <w:sz w:val="22"/>
          <w:szCs w:val="22"/>
        </w:rPr>
      </w:pPr>
      <w:r w:rsidRPr="007A6512">
        <w:rPr>
          <w:rFonts w:ascii="Times New Roman" w:hAnsi="Times New Roman" w:cs="Times New Roman"/>
          <w:noProof/>
          <w:sz w:val="22"/>
          <w:szCs w:val="22"/>
        </w:rPr>
        <w:t xml:space="preserve">Florence </w:t>
      </w:r>
      <w:r>
        <w:rPr>
          <w:rFonts w:ascii="Times New Roman" w:hAnsi="Times New Roman" w:cs="Times New Roman"/>
          <w:noProof/>
          <w:sz w:val="22"/>
          <w:szCs w:val="22"/>
        </w:rPr>
        <w:t>Kelley</w:t>
      </w:r>
      <w:r w:rsidRPr="007A6512">
        <w:rPr>
          <w:rFonts w:ascii="Times New Roman" w:hAnsi="Times New Roman" w:cs="Times New Roman"/>
          <w:noProof/>
          <w:sz w:val="22"/>
          <w:szCs w:val="22"/>
        </w:rPr>
        <w:t xml:space="preserve">. "Woman Suffrage: Its Relation to Working Women and Children" (1905). In </w:t>
      </w:r>
      <w:r w:rsidRPr="007A6512">
        <w:rPr>
          <w:rFonts w:ascii="Times New Roman" w:hAnsi="Times New Roman" w:cs="Times New Roman"/>
          <w:i/>
          <w:iCs/>
          <w:noProof/>
          <w:sz w:val="22"/>
          <w:szCs w:val="22"/>
        </w:rPr>
        <w:t>Woman suffrage: arguments and results</w:t>
      </w:r>
      <w:r w:rsidRPr="007A6512">
        <w:rPr>
          <w:rFonts w:ascii="Times New Roman" w:hAnsi="Times New Roman" w:cs="Times New Roman"/>
          <w:noProof/>
          <w:sz w:val="22"/>
          <w:szCs w:val="22"/>
        </w:rPr>
        <w:t>, by National American Woman Suffrage Association, 167-170. New Yo</w:t>
      </w:r>
      <w:r w:rsidR="004722D1">
        <w:rPr>
          <w:rFonts w:ascii="Times New Roman" w:hAnsi="Times New Roman" w:cs="Times New Roman"/>
          <w:noProof/>
          <w:sz w:val="22"/>
          <w:szCs w:val="22"/>
        </w:rPr>
        <w:t>rk: Kraus Reprint Company, 1971;</w:t>
      </w:r>
      <w:r w:rsidRPr="007A6512">
        <w:rPr>
          <w:rFonts w:ascii="Times New Roman" w:hAnsi="Times New Roman" w:cs="Times New Roman"/>
          <w:noProof/>
          <w:sz w:val="24"/>
          <w:szCs w:val="24"/>
        </w:rPr>
        <w:t xml:space="preserve"> </w:t>
      </w:r>
      <w:r w:rsidRPr="007A6512">
        <w:rPr>
          <w:rFonts w:ascii="Times New Roman" w:hAnsi="Times New Roman" w:cs="Times New Roman"/>
          <w:noProof/>
          <w:sz w:val="22"/>
          <w:szCs w:val="22"/>
        </w:rPr>
        <w:t xml:space="preserve">Anne </w:t>
      </w:r>
      <w:r w:rsidR="004722D1">
        <w:rPr>
          <w:rFonts w:ascii="Times New Roman" w:hAnsi="Times New Roman" w:cs="Times New Roman"/>
          <w:noProof/>
          <w:sz w:val="22"/>
          <w:szCs w:val="22"/>
        </w:rPr>
        <w:t>Effland</w:t>
      </w:r>
      <w:r w:rsidRPr="007A6512">
        <w:rPr>
          <w:rFonts w:ascii="Times New Roman" w:hAnsi="Times New Roman" w:cs="Times New Roman"/>
          <w:noProof/>
          <w:sz w:val="22"/>
          <w:szCs w:val="22"/>
        </w:rPr>
        <w:t xml:space="preserve">. "Agrarianism and Child Labor Policy for Agriculture." </w:t>
      </w:r>
      <w:r w:rsidRPr="007A6512">
        <w:rPr>
          <w:rFonts w:ascii="Times New Roman" w:hAnsi="Times New Roman" w:cs="Times New Roman"/>
          <w:i/>
          <w:iCs/>
          <w:noProof/>
          <w:sz w:val="22"/>
          <w:szCs w:val="22"/>
        </w:rPr>
        <w:t>Agricultural History</w:t>
      </w:r>
      <w:r w:rsidRPr="007A6512">
        <w:rPr>
          <w:rFonts w:ascii="Times New Roman" w:hAnsi="Times New Roman" w:cs="Times New Roman"/>
          <w:noProof/>
          <w:sz w:val="22"/>
          <w:szCs w:val="22"/>
        </w:rPr>
        <w:t>, 2005: 281-297.</w:t>
      </w:r>
    </w:p>
  </w:footnote>
  <w:footnote w:id="4">
    <w:p w:rsidR="004722D1" w:rsidRPr="004722D1" w:rsidRDefault="004722D1">
      <w:pPr>
        <w:pStyle w:val="FootnoteText"/>
        <w:rPr>
          <w:rFonts w:ascii="Times New Roman" w:hAnsi="Times New Roman" w:cs="Times New Roman"/>
          <w:sz w:val="22"/>
          <w:szCs w:val="22"/>
        </w:rPr>
      </w:pPr>
      <w:r w:rsidRPr="004722D1">
        <w:rPr>
          <w:rStyle w:val="FootnoteReference"/>
          <w:rFonts w:ascii="Times New Roman" w:hAnsi="Times New Roman" w:cs="Times New Roman"/>
          <w:sz w:val="22"/>
          <w:szCs w:val="22"/>
        </w:rPr>
        <w:footnoteRef/>
      </w:r>
      <w:r w:rsidRPr="004722D1">
        <w:rPr>
          <w:rFonts w:ascii="Times New Roman" w:hAnsi="Times New Roman" w:cs="Times New Roman"/>
          <w:sz w:val="22"/>
          <w:szCs w:val="22"/>
        </w:rPr>
        <w:t xml:space="preserve"> </w:t>
      </w:r>
      <w:r w:rsidRPr="004722D1">
        <w:rPr>
          <w:rFonts w:ascii="Times New Roman" w:hAnsi="Times New Roman" w:cs="Times New Roman"/>
          <w:noProof/>
          <w:sz w:val="22"/>
          <w:szCs w:val="22"/>
        </w:rPr>
        <w:t xml:space="preserve">Alice Stone </w:t>
      </w:r>
      <w:r>
        <w:rPr>
          <w:rFonts w:ascii="Times New Roman" w:hAnsi="Times New Roman" w:cs="Times New Roman"/>
          <w:noProof/>
          <w:sz w:val="22"/>
          <w:szCs w:val="22"/>
        </w:rPr>
        <w:t>Blackwell</w:t>
      </w:r>
      <w:r w:rsidRPr="004722D1">
        <w:rPr>
          <w:rFonts w:ascii="Times New Roman" w:hAnsi="Times New Roman" w:cs="Times New Roman"/>
          <w:noProof/>
          <w:sz w:val="22"/>
          <w:szCs w:val="22"/>
        </w:rPr>
        <w:t xml:space="preserve">. "Objections Answered" (1915). In </w:t>
      </w:r>
      <w:r w:rsidRPr="004722D1">
        <w:rPr>
          <w:rFonts w:ascii="Times New Roman" w:hAnsi="Times New Roman" w:cs="Times New Roman"/>
          <w:i/>
          <w:iCs/>
          <w:noProof/>
          <w:sz w:val="22"/>
          <w:szCs w:val="22"/>
        </w:rPr>
        <w:t>Woman suffrage: arguments and results</w:t>
      </w:r>
      <w:r w:rsidRPr="004722D1">
        <w:rPr>
          <w:rFonts w:ascii="Times New Roman" w:hAnsi="Times New Roman" w:cs="Times New Roman"/>
          <w:noProof/>
          <w:sz w:val="22"/>
          <w:szCs w:val="22"/>
        </w:rPr>
        <w:t xml:space="preserve">, by National American Woman Suffrage Association, 345-351. New York: </w:t>
      </w:r>
      <w:r>
        <w:rPr>
          <w:rFonts w:ascii="Times New Roman" w:hAnsi="Times New Roman" w:cs="Times New Roman"/>
          <w:noProof/>
          <w:sz w:val="22"/>
          <w:szCs w:val="22"/>
        </w:rPr>
        <w:t>Kraus Reprint Company, 1971;</w:t>
      </w:r>
      <w:r w:rsidRPr="004722D1">
        <w:rPr>
          <w:rFonts w:ascii="Times New Roman" w:hAnsi="Times New Roman" w:cs="Times New Roman"/>
          <w:noProof/>
          <w:sz w:val="24"/>
          <w:szCs w:val="24"/>
        </w:rPr>
        <w:t xml:space="preserve"> </w:t>
      </w:r>
      <w:r w:rsidRPr="004722D1">
        <w:rPr>
          <w:rFonts w:ascii="Times New Roman" w:hAnsi="Times New Roman" w:cs="Times New Roman"/>
          <w:noProof/>
          <w:sz w:val="22"/>
          <w:szCs w:val="22"/>
        </w:rPr>
        <w:t xml:space="preserve">Mary </w:t>
      </w:r>
      <w:r>
        <w:rPr>
          <w:rFonts w:ascii="Times New Roman" w:hAnsi="Times New Roman" w:cs="Times New Roman"/>
          <w:noProof/>
          <w:sz w:val="22"/>
          <w:szCs w:val="22"/>
        </w:rPr>
        <w:t>Livermore</w:t>
      </w:r>
      <w:r w:rsidRPr="004722D1">
        <w:rPr>
          <w:rFonts w:ascii="Times New Roman" w:hAnsi="Times New Roman" w:cs="Times New Roman"/>
          <w:noProof/>
          <w:sz w:val="22"/>
          <w:szCs w:val="22"/>
        </w:rPr>
        <w:t xml:space="preserve">. "Mrs. Livermore on Suffrage" (1905). In </w:t>
      </w:r>
      <w:r w:rsidRPr="004722D1">
        <w:rPr>
          <w:rFonts w:ascii="Times New Roman" w:hAnsi="Times New Roman" w:cs="Times New Roman"/>
          <w:i/>
          <w:iCs/>
          <w:noProof/>
          <w:sz w:val="22"/>
          <w:szCs w:val="22"/>
        </w:rPr>
        <w:t>Woman suffrage: arguments and results</w:t>
      </w:r>
      <w:r w:rsidRPr="004722D1">
        <w:rPr>
          <w:rFonts w:ascii="Times New Roman" w:hAnsi="Times New Roman" w:cs="Times New Roman"/>
          <w:noProof/>
          <w:sz w:val="22"/>
          <w:szCs w:val="22"/>
        </w:rPr>
        <w:t>, by National American Woman Suffrage Association, 199-202. New York: Kraus Reprint Company, 1971.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4FA" w:rsidRPr="005234FA" w:rsidRDefault="005234FA">
    <w:pPr>
      <w:pStyle w:val="Header"/>
      <w:jc w:val="right"/>
      <w:rPr>
        <w:rFonts w:ascii="Times New Roman" w:hAnsi="Times New Roman" w:cs="Times New Roman"/>
      </w:rPr>
    </w:pPr>
    <w:r w:rsidRPr="005234FA">
      <w:rPr>
        <w:rFonts w:ascii="Times New Roman" w:hAnsi="Times New Roman" w:cs="Times New Roman"/>
      </w:rPr>
      <w:t xml:space="preserve">Rui </w:t>
    </w:r>
    <w:sdt>
      <w:sdtPr>
        <w:rPr>
          <w:rFonts w:ascii="Times New Roman" w:hAnsi="Times New Roman" w:cs="Times New Roman"/>
        </w:rPr>
        <w:id w:val="1696960947"/>
        <w:docPartObj>
          <w:docPartGallery w:val="Page Numbers (Top of Page)"/>
          <w:docPartUnique/>
        </w:docPartObj>
      </w:sdtPr>
      <w:sdtEndPr>
        <w:rPr>
          <w:noProof/>
        </w:rPr>
      </w:sdtEndPr>
      <w:sdtContent>
        <w:r w:rsidRPr="005234FA">
          <w:rPr>
            <w:rFonts w:ascii="Times New Roman" w:hAnsi="Times New Roman" w:cs="Times New Roman"/>
          </w:rPr>
          <w:fldChar w:fldCharType="begin"/>
        </w:r>
        <w:r w:rsidRPr="005234FA">
          <w:rPr>
            <w:rFonts w:ascii="Times New Roman" w:hAnsi="Times New Roman" w:cs="Times New Roman"/>
          </w:rPr>
          <w:instrText xml:space="preserve"> PAGE   \* MERGEFORMAT </w:instrText>
        </w:r>
        <w:r w:rsidRPr="005234FA">
          <w:rPr>
            <w:rFonts w:ascii="Times New Roman" w:hAnsi="Times New Roman" w:cs="Times New Roman"/>
          </w:rPr>
          <w:fldChar w:fldCharType="separate"/>
        </w:r>
        <w:r w:rsidR="00105E7A">
          <w:rPr>
            <w:rFonts w:ascii="Times New Roman" w:hAnsi="Times New Roman" w:cs="Times New Roman"/>
            <w:noProof/>
          </w:rPr>
          <w:t>1</w:t>
        </w:r>
        <w:r w:rsidRPr="005234FA">
          <w:rPr>
            <w:rFonts w:ascii="Times New Roman" w:hAnsi="Times New Roman" w:cs="Times New Roman"/>
            <w:noProof/>
          </w:rPr>
          <w:fldChar w:fldCharType="end"/>
        </w:r>
      </w:sdtContent>
    </w:sdt>
  </w:p>
  <w:p w:rsidR="005234FA" w:rsidRDefault="005234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C0C"/>
    <w:rsid w:val="00091EA7"/>
    <w:rsid w:val="000B2712"/>
    <w:rsid w:val="000E584A"/>
    <w:rsid w:val="00105E7A"/>
    <w:rsid w:val="001722DB"/>
    <w:rsid w:val="00203823"/>
    <w:rsid w:val="00211550"/>
    <w:rsid w:val="0034691C"/>
    <w:rsid w:val="003E23A1"/>
    <w:rsid w:val="004722D1"/>
    <w:rsid w:val="00483698"/>
    <w:rsid w:val="004D0FFE"/>
    <w:rsid w:val="005151F6"/>
    <w:rsid w:val="005234FA"/>
    <w:rsid w:val="005C4DA8"/>
    <w:rsid w:val="005C6C0C"/>
    <w:rsid w:val="006C53F8"/>
    <w:rsid w:val="007566A3"/>
    <w:rsid w:val="00784CD1"/>
    <w:rsid w:val="007A3603"/>
    <w:rsid w:val="007A6512"/>
    <w:rsid w:val="007D2F5A"/>
    <w:rsid w:val="00911D79"/>
    <w:rsid w:val="00937FCD"/>
    <w:rsid w:val="009D44D0"/>
    <w:rsid w:val="00A73A8D"/>
    <w:rsid w:val="00AF6858"/>
    <w:rsid w:val="00BD3DF7"/>
    <w:rsid w:val="00C020A6"/>
    <w:rsid w:val="00C07DB3"/>
    <w:rsid w:val="00C32C4A"/>
    <w:rsid w:val="00C93849"/>
    <w:rsid w:val="00D55134"/>
    <w:rsid w:val="00D7474C"/>
    <w:rsid w:val="00D92180"/>
    <w:rsid w:val="00EE1438"/>
    <w:rsid w:val="00EE49FB"/>
    <w:rsid w:val="00F80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C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7566A3"/>
  </w:style>
  <w:style w:type="paragraph" w:styleId="FootnoteText">
    <w:name w:val="footnote text"/>
    <w:basedOn w:val="Normal"/>
    <w:link w:val="FootnoteTextChar"/>
    <w:uiPriority w:val="99"/>
    <w:semiHidden/>
    <w:unhideWhenUsed/>
    <w:rsid w:val="007A65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6512"/>
    <w:rPr>
      <w:sz w:val="20"/>
      <w:szCs w:val="20"/>
    </w:rPr>
  </w:style>
  <w:style w:type="character" w:styleId="FootnoteReference">
    <w:name w:val="footnote reference"/>
    <w:basedOn w:val="DefaultParagraphFont"/>
    <w:uiPriority w:val="99"/>
    <w:semiHidden/>
    <w:unhideWhenUsed/>
    <w:rsid w:val="007A6512"/>
    <w:rPr>
      <w:vertAlign w:val="superscript"/>
    </w:rPr>
  </w:style>
  <w:style w:type="paragraph" w:styleId="Header">
    <w:name w:val="header"/>
    <w:basedOn w:val="Normal"/>
    <w:link w:val="HeaderChar"/>
    <w:uiPriority w:val="99"/>
    <w:unhideWhenUsed/>
    <w:rsid w:val="00523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4FA"/>
  </w:style>
  <w:style w:type="paragraph" w:styleId="Footer">
    <w:name w:val="footer"/>
    <w:basedOn w:val="Normal"/>
    <w:link w:val="FooterChar"/>
    <w:uiPriority w:val="99"/>
    <w:unhideWhenUsed/>
    <w:rsid w:val="005234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4FA"/>
  </w:style>
  <w:style w:type="paragraph" w:styleId="BalloonText">
    <w:name w:val="Balloon Text"/>
    <w:basedOn w:val="Normal"/>
    <w:link w:val="BalloonTextChar"/>
    <w:uiPriority w:val="99"/>
    <w:semiHidden/>
    <w:unhideWhenUsed/>
    <w:rsid w:val="005234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34F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C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7566A3"/>
  </w:style>
  <w:style w:type="paragraph" w:styleId="FootnoteText">
    <w:name w:val="footnote text"/>
    <w:basedOn w:val="Normal"/>
    <w:link w:val="FootnoteTextChar"/>
    <w:uiPriority w:val="99"/>
    <w:semiHidden/>
    <w:unhideWhenUsed/>
    <w:rsid w:val="007A65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6512"/>
    <w:rPr>
      <w:sz w:val="20"/>
      <w:szCs w:val="20"/>
    </w:rPr>
  </w:style>
  <w:style w:type="character" w:styleId="FootnoteReference">
    <w:name w:val="footnote reference"/>
    <w:basedOn w:val="DefaultParagraphFont"/>
    <w:uiPriority w:val="99"/>
    <w:semiHidden/>
    <w:unhideWhenUsed/>
    <w:rsid w:val="007A6512"/>
    <w:rPr>
      <w:vertAlign w:val="superscript"/>
    </w:rPr>
  </w:style>
  <w:style w:type="paragraph" w:styleId="Header">
    <w:name w:val="header"/>
    <w:basedOn w:val="Normal"/>
    <w:link w:val="HeaderChar"/>
    <w:uiPriority w:val="99"/>
    <w:unhideWhenUsed/>
    <w:rsid w:val="00523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4FA"/>
  </w:style>
  <w:style w:type="paragraph" w:styleId="Footer">
    <w:name w:val="footer"/>
    <w:basedOn w:val="Normal"/>
    <w:link w:val="FooterChar"/>
    <w:uiPriority w:val="99"/>
    <w:unhideWhenUsed/>
    <w:rsid w:val="005234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4FA"/>
  </w:style>
  <w:style w:type="paragraph" w:styleId="BalloonText">
    <w:name w:val="Balloon Text"/>
    <w:basedOn w:val="Normal"/>
    <w:link w:val="BalloonTextChar"/>
    <w:uiPriority w:val="99"/>
    <w:semiHidden/>
    <w:unhideWhenUsed/>
    <w:rsid w:val="005234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34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b:Source>
    <b:Tag>Cat99</b:Tag>
    <b:SourceType>BookSection</b:SourceType>
    <b:Guid>{EB50AF01-D0C2-4559-AE39-DA56016F792F}</b:Guid>
    <b:Title>Carrie Chapman Catt Urges the U.S. Congress to Make One "Last, Hard Fight" for Suffrage</b:Title>
    <b:BookTitle>In Our Own Words: Extraordinary Speeches of the American Century</b:BookTitle>
    <b:Year>1999</b:Year>
    <b:Pages>39-43</b:Pages>
    <b:City>New York</b:City>
    <b:Publisher>Washington Square Press</b:Publisher>
    <b:Author>
      <b:Author>
        <b:NameList>
          <b:Person>
            <b:Last>Catt</b:Last>
            <b:First>Carrie Chapman</b:First>
          </b:Person>
        </b:NameList>
      </b:Author>
      <b:BookAuthor>
        <b:NameList>
          <b:Person>
            <b:Last>Torricelli</b:Last>
            <b:First>Robert</b:First>
          </b:Person>
          <b:Person>
            <b:Last>Carroll</b:Last>
            <b:First>Andrew</b:First>
          </b:Person>
        </b:NameList>
      </b:BookAuthor>
    </b:Author>
    <b:RefOrder>1</b:RefOrder>
  </b:Source>
  <b:Source>
    <b:Tag>Add71</b:Tag>
    <b:SourceType>BookSection</b:SourceType>
    <b:Guid>{900078D1-A522-404E-B480-2B9AEABBCDDC}</b:Guid>
    <b:Author>
      <b:Author>
        <b:NameList>
          <b:Person>
            <b:Last>Addams</b:Last>
            <b:First>Jane</b:First>
          </b:Person>
        </b:NameList>
      </b:Author>
      <b:BookAuthor>
        <b:NameList>
          <b:Person>
            <b:Last>Association</b:Last>
            <b:First>National</b:First>
            <b:Middle>American Woman Suffrage</b:Middle>
          </b:Person>
        </b:NameList>
      </b:BookAuthor>
    </b:Author>
    <b:Title>Why Women Should Vote</b:Title>
    <b:BookTitle>Woman suffrage: argements and results, 1910-1911</b:BookTitle>
    <b:Year>1971</b:Year>
    <b:Pages>325-344</b:Pages>
    <b:City>New York</b:City>
    <b:Publisher>Kraus Reprint Company</b:Publisher>
    <b:RefOrder>2</b:RefOrder>
  </b:Source>
  <b:Source>
    <b:Tag>Bla71</b:Tag>
    <b:SourceType>BookSection</b:SourceType>
    <b:Guid>{F71F8E0D-4214-4601-977B-E72B96EA0F12}</b:Guid>
    <b:Title>Objections Answered</b:Title>
    <b:BookTitle>Woman suffrage: arguments and results</b:BookTitle>
    <b:Year>1971</b:Year>
    <b:Pages>345-351</b:Pages>
    <b:City>New York</b:City>
    <b:Publisher>Kraus Reprint Company</b:Publisher>
    <b:Author>
      <b:Author>
        <b:NameList>
          <b:Person>
            <b:Last>Blackwell</b:Last>
            <b:First>Alice Stone</b:First>
          </b:Person>
        </b:NameList>
      </b:Author>
      <b:BookAuthor>
        <b:NameList>
          <b:Person>
            <b:Last>Association</b:Last>
            <b:First>National</b:First>
            <b:Middle>American Woman Suffrage</b:Middle>
          </b:Person>
        </b:NameList>
      </b:BookAuthor>
    </b:Author>
    <b:RefOrder>3</b:RefOrder>
  </b:Source>
  <b:Source>
    <b:Tag>Kel71</b:Tag>
    <b:SourceType>BookSection</b:SourceType>
    <b:Guid>{D71CBB9F-66DA-4356-9F3C-E428E011F424}</b:Guid>
    <b:Title>Persuasion or Responsibility</b:Title>
    <b:BookTitle>Woman suffrage: arguments and results</b:BookTitle>
    <b:Year>1971</b:Year>
    <b:Pages>163-166</b:Pages>
    <b:City>New York</b:City>
    <b:Publisher>Kraus Reprint Company</b:Publisher>
    <b:Author>
      <b:Author>
        <b:NameList>
          <b:Person>
            <b:Last>Kelley</b:Last>
            <b:First>Florence</b:First>
          </b:Person>
        </b:NameList>
      </b:Author>
      <b:BookAuthor>
        <b:NameList>
          <b:Person>
            <b:Last>Association</b:Last>
            <b:First>National</b:First>
            <b:Middle>American Woman Suffrage</b:Middle>
          </b:Person>
        </b:NameList>
      </b:BookAuthor>
    </b:Author>
    <b:RefOrder>4</b:RefOrder>
  </b:Source>
  <b:Source>
    <b:Tag>Kel711</b:Tag>
    <b:SourceType>BookSection</b:SourceType>
    <b:Guid>{D47F0E2D-772D-4451-95FF-E2364F7A50CB}</b:Guid>
    <b:Title>Woman Suffrage: Its Relation to Working Women and Children</b:Title>
    <b:BookTitle>Woman suffrage: arguments and results</b:BookTitle>
    <b:Year>1971</b:Year>
    <b:Pages>167-170</b:Pages>
    <b:City>New York</b:City>
    <b:Publisher>Kraus Reprint Company</b:Publisher>
    <b:Author>
      <b:Author>
        <b:NameList>
          <b:Person>
            <b:Last>Kelley</b:Last>
            <b:First>Florence</b:First>
          </b:Person>
        </b:NameList>
      </b:Author>
      <b:BookAuthor>
        <b:NameList>
          <b:Person>
            <b:Last>Association</b:Last>
            <b:First>National</b:First>
            <b:Middle>American Woman Suffrage</b:Middle>
          </b:Person>
        </b:NameList>
      </b:BookAuthor>
    </b:Author>
    <b:RefOrder>5</b:RefOrder>
  </b:Source>
  <b:Source>
    <b:Tag>Liv71</b:Tag>
    <b:SourceType>BookSection</b:SourceType>
    <b:Guid>{CA8E2DEF-C121-4916-B4C9-27DDC21EF78A}</b:Guid>
    <b:Title>Mrs. Livermore on Suffrage</b:Title>
    <b:BookTitle>Woman suffrage: arguments and results</b:BookTitle>
    <b:Year>1971</b:Year>
    <b:Pages>199-202</b:Pages>
    <b:City>New York</b:City>
    <b:Publisher>Kraus Reprint Company</b:Publisher>
    <b:Author>
      <b:Author>
        <b:NameList>
          <b:Person>
            <b:Last>Livermore</b:Last>
            <b:First>Mary</b:First>
          </b:Person>
        </b:NameList>
      </b:Author>
      <b:BookAuthor>
        <b:NameList>
          <b:Person>
            <b:Last>Association</b:Last>
            <b:First>National</b:First>
            <b:Middle>American Woman Suffrage</b:Middle>
          </b:Person>
        </b:NameList>
      </b:BookAuthor>
    </b:Author>
    <b:RefOrder>6</b:RefOrder>
  </b:Source>
  <b:Source>
    <b:Tag>Add11</b:Tag>
    <b:SourceType>BookSection</b:SourceType>
    <b:Guid>{398D6AF8-7BAF-40F5-AC7D-7118BA4ACBC0}</b:Guid>
    <b:Title>Twenty Years at Hull House: with autobiographical notes</b:Title>
    <b:Year>1911</b:Year>
    <b:City>New York</b:City>
    <b:Publisher>The Macmillian Company</b:Publisher>
    <b:Author>
      <b:Author>
        <b:NameList>
          <b:Person>
            <b:Last>Addams</b:Last>
            <b:First>Jane</b:First>
          </b:Person>
        </b:NameList>
      </b:Author>
    </b:Author>
    <b:Pages>113-126</b:Pages>
    <b:RefOrder>7</b:RefOrder>
  </b:Source>
</b:Sources>
</file>

<file path=customXml/itemProps1.xml><?xml version="1.0" encoding="utf-8"?>
<ds:datastoreItem xmlns:ds="http://schemas.openxmlformats.org/officeDocument/2006/customXml" ds:itemID="{63E56121-4C69-4A0F-A740-377A3E0CD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1710</Words>
  <Characters>9747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Yuan</dc:creator>
  <cp:lastModifiedBy>Bryan</cp:lastModifiedBy>
  <cp:revision>2</cp:revision>
  <dcterms:created xsi:type="dcterms:W3CDTF">2014-04-11T13:05:00Z</dcterms:created>
  <dcterms:modified xsi:type="dcterms:W3CDTF">2014-04-11T13:05:00Z</dcterms:modified>
</cp:coreProperties>
</file>